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09" w:rsidRDefault="00664709">
      <w:pPr>
        <w:keepNext/>
        <w:widowControl w:val="0"/>
        <w:autoSpaceDE w:val="0"/>
        <w:autoSpaceDN w:val="0"/>
        <w:adjustRightInd w:val="0"/>
        <w:spacing w:before="60" w:after="60"/>
        <w:jc w:val="center"/>
        <w:outlineLvl w:val="0"/>
        <w:rPr>
          <w:rFonts w:cs="Arial"/>
          <w:b/>
          <w:bCs/>
          <w:kern w:val="32"/>
          <w:sz w:val="26"/>
          <w:szCs w:val="32"/>
        </w:rPr>
      </w:pPr>
      <w:bookmarkStart w:id="0" w:name="_Toc108858045"/>
      <w:bookmarkStart w:id="1" w:name="_Toc108844021"/>
      <w:bookmarkStart w:id="2" w:name="_GoBack"/>
      <w:bookmarkEnd w:id="2"/>
      <w:smartTag w:uri="urn:schemas-microsoft-com:office:smarttags" w:element="PersonName">
        <w:smartTagPr>
          <w:attr w:name="ProductID" w:val="LA GACETA"/>
        </w:smartTagPr>
        <w:r>
          <w:rPr>
            <w:rFonts w:cs="Arial"/>
            <w:b/>
            <w:bCs/>
            <w:kern w:val="32"/>
            <w:sz w:val="26"/>
            <w:szCs w:val="32"/>
          </w:rPr>
          <w:t>LA GACETA</w:t>
        </w:r>
      </w:smartTag>
      <w:r>
        <w:rPr>
          <w:rFonts w:cs="Arial"/>
          <w:b/>
          <w:bCs/>
          <w:kern w:val="32"/>
          <w:sz w:val="26"/>
          <w:szCs w:val="32"/>
        </w:rPr>
        <w:t xml:space="preserve"> 134 - MARTES 12 DE JULIO DEL 2005</w:t>
      </w:r>
    </w:p>
    <w:p w:rsidR="00664709" w:rsidRDefault="00664709">
      <w:pPr>
        <w:keepNext/>
        <w:widowControl w:val="0"/>
        <w:autoSpaceDE w:val="0"/>
        <w:autoSpaceDN w:val="0"/>
        <w:adjustRightInd w:val="0"/>
        <w:spacing w:before="60" w:after="60"/>
        <w:jc w:val="both"/>
        <w:outlineLvl w:val="0"/>
        <w:rPr>
          <w:rFonts w:cs="Arial"/>
          <w:b/>
          <w:bCs/>
          <w:kern w:val="32"/>
          <w:sz w:val="22"/>
          <w:szCs w:val="32"/>
        </w:rPr>
      </w:pPr>
    </w:p>
    <w:p w:rsidR="00664709" w:rsidRDefault="00664709">
      <w:pPr>
        <w:keepNext/>
        <w:widowControl w:val="0"/>
        <w:autoSpaceDE w:val="0"/>
        <w:autoSpaceDN w:val="0"/>
        <w:adjustRightInd w:val="0"/>
        <w:spacing w:before="60" w:after="60"/>
        <w:jc w:val="center"/>
        <w:outlineLvl w:val="0"/>
        <w:rPr>
          <w:rFonts w:cs="Arial"/>
          <w:b/>
          <w:bCs/>
          <w:kern w:val="32"/>
          <w:sz w:val="26"/>
          <w:szCs w:val="32"/>
        </w:rPr>
      </w:pPr>
      <w:r>
        <w:rPr>
          <w:rFonts w:cs="Arial"/>
          <w:b/>
          <w:bCs/>
          <w:kern w:val="32"/>
          <w:sz w:val="26"/>
          <w:szCs w:val="32"/>
        </w:rPr>
        <w:t xml:space="preserve">CONTRALORÍA GENERAL DE </w:t>
      </w:r>
      <w:smartTag w:uri="urn:schemas-microsoft-com:office:smarttags" w:element="PersonName">
        <w:smartTagPr>
          <w:attr w:name="ProductID" w:val="la Rep￺blica"/>
        </w:smartTagPr>
        <w:r>
          <w:rPr>
            <w:rFonts w:cs="Arial"/>
            <w:b/>
            <w:bCs/>
            <w:kern w:val="32"/>
            <w:sz w:val="26"/>
            <w:szCs w:val="32"/>
          </w:rPr>
          <w:t>LA REPÚBLICA</w:t>
        </w:r>
      </w:smartTag>
      <w:bookmarkStart w:id="3" w:name="_Toc108858046"/>
      <w:bookmarkStart w:id="4" w:name="_Toc108844022"/>
      <w:bookmarkEnd w:id="0"/>
      <w:bookmarkEnd w:id="1"/>
    </w:p>
    <w:p w:rsidR="00664709" w:rsidRDefault="00664709">
      <w:pPr>
        <w:keepNext/>
        <w:widowControl w:val="0"/>
        <w:autoSpaceDE w:val="0"/>
        <w:autoSpaceDN w:val="0"/>
        <w:adjustRightInd w:val="0"/>
        <w:spacing w:before="60" w:after="60"/>
        <w:jc w:val="center"/>
        <w:outlineLvl w:val="0"/>
        <w:rPr>
          <w:rFonts w:cs="Arial"/>
          <w:b/>
          <w:bCs/>
          <w:iCs/>
          <w:sz w:val="22"/>
          <w:szCs w:val="28"/>
        </w:rPr>
      </w:pPr>
      <w:r>
        <w:rPr>
          <w:rFonts w:cs="Arial"/>
          <w:b/>
          <w:bCs/>
          <w:iCs/>
          <w:sz w:val="22"/>
          <w:szCs w:val="28"/>
        </w:rPr>
        <w:t>RESOLUCIONES</w:t>
      </w:r>
      <w:bookmarkEnd w:id="3"/>
      <w:bookmarkEnd w:id="4"/>
    </w:p>
    <w:p w:rsidR="00664709" w:rsidRDefault="00664709">
      <w:pPr>
        <w:keepNext/>
        <w:widowControl w:val="0"/>
        <w:autoSpaceDE w:val="0"/>
        <w:autoSpaceDN w:val="0"/>
        <w:adjustRightInd w:val="0"/>
        <w:spacing w:before="60" w:after="60"/>
        <w:jc w:val="both"/>
        <w:outlineLvl w:val="0"/>
        <w:rPr>
          <w:rFonts w:cs="Arial"/>
          <w:b/>
          <w:bCs/>
          <w:kern w:val="32"/>
          <w:sz w:val="20"/>
          <w:szCs w:val="32"/>
        </w:rPr>
      </w:pPr>
    </w:p>
    <w:p w:rsidR="00664709" w:rsidRDefault="00664709">
      <w:pPr>
        <w:widowControl w:val="0"/>
        <w:autoSpaceDE w:val="0"/>
        <w:autoSpaceDN w:val="0"/>
        <w:adjustRightInd w:val="0"/>
        <w:spacing w:before="72" w:line="180" w:lineRule="atLeast"/>
        <w:ind w:firstLine="480"/>
        <w:jc w:val="both"/>
        <w:rPr>
          <w:color w:val="000000"/>
          <w:sz w:val="20"/>
          <w:szCs w:val="18"/>
        </w:rPr>
      </w:pPr>
      <w:r>
        <w:rPr>
          <w:color w:val="000000"/>
          <w:sz w:val="20"/>
          <w:szCs w:val="18"/>
        </w:rPr>
        <w:t xml:space="preserve">R-CO-64-2005.—Despacho de </w:t>
      </w:r>
      <w:smartTag w:uri="urn:schemas-microsoft-com:office:smarttags" w:element="PersonName">
        <w:smartTagPr>
          <w:attr w:name="ProductID" w:val="la Contralora General"/>
        </w:smartTagPr>
        <w:r>
          <w:rPr>
            <w:color w:val="000000"/>
            <w:sz w:val="20"/>
            <w:szCs w:val="18"/>
          </w:rPr>
          <w:t>la Contralora General</w:t>
        </w:r>
      </w:smartTag>
      <w:r>
        <w:rPr>
          <w:color w:val="000000"/>
          <w:sz w:val="20"/>
          <w:szCs w:val="18"/>
        </w:rPr>
        <w:t xml:space="preserve"> en ejercicio, a las once horas del primero de julio del dos mil cinco.</w:t>
      </w:r>
    </w:p>
    <w:p w:rsidR="00664709" w:rsidRDefault="00664709">
      <w:pPr>
        <w:widowControl w:val="0"/>
        <w:autoSpaceDE w:val="0"/>
        <w:autoSpaceDN w:val="0"/>
        <w:adjustRightInd w:val="0"/>
        <w:spacing w:before="72" w:line="180" w:lineRule="atLeast"/>
        <w:jc w:val="center"/>
        <w:rPr>
          <w:color w:val="000000"/>
          <w:sz w:val="20"/>
          <w:szCs w:val="18"/>
        </w:rPr>
      </w:pPr>
      <w:r>
        <w:rPr>
          <w:b/>
          <w:bCs/>
          <w:color w:val="000000"/>
          <w:sz w:val="20"/>
          <w:szCs w:val="18"/>
        </w:rPr>
        <w:t>Considerando:</w:t>
      </w:r>
    </w:p>
    <w:p w:rsidR="00664709" w:rsidRDefault="00664709">
      <w:pPr>
        <w:pStyle w:val="Sangradetextonormal"/>
        <w:rPr>
          <w:sz w:val="20"/>
        </w:rPr>
      </w:pPr>
      <w:r>
        <w:rPr>
          <w:sz w:val="20"/>
        </w:rPr>
        <w:t xml:space="preserve">1º—Que los artículos 183 y 184 de </w:t>
      </w:r>
      <w:smartTag w:uri="urn:schemas-microsoft-com:office:smarttags" w:element="PersonName">
        <w:smartTagPr>
          <w:attr w:name="ProductID" w:val="la Constituci￳n Pol￭tica"/>
        </w:smartTagPr>
        <w:r>
          <w:rPr>
            <w:sz w:val="20"/>
          </w:rPr>
          <w:t>la Constitución Política</w:t>
        </w:r>
      </w:smartTag>
      <w:r>
        <w:rPr>
          <w:sz w:val="20"/>
        </w:rPr>
        <w:t xml:space="preserve"> de </w:t>
      </w:r>
      <w:smartTag w:uri="urn:schemas-microsoft-com:office:smarttags" w:element="PersonName">
        <w:smartTagPr>
          <w:attr w:name="ProductID" w:val="la Rep￺blica"/>
        </w:smartTagPr>
        <w:r>
          <w:rPr>
            <w:sz w:val="20"/>
          </w:rPr>
          <w:t>la República</w:t>
        </w:r>
      </w:smartTag>
      <w:r>
        <w:rPr>
          <w:sz w:val="20"/>
        </w:rPr>
        <w:t xml:space="preserve"> de Costa Rica establecen a </w:t>
      </w:r>
      <w:smartTag w:uri="urn:schemas-microsoft-com:office:smarttags" w:element="PersonName">
        <w:smartTagPr>
          <w:attr w:name="ProductID" w:val="la Contralor￭a General"/>
        </w:smartTagPr>
        <w:r>
          <w:rPr>
            <w:sz w:val="20"/>
          </w:rPr>
          <w:t>la Contraloría General</w:t>
        </w:r>
      </w:smartTag>
      <w:r>
        <w:rPr>
          <w:sz w:val="20"/>
        </w:rPr>
        <w:t xml:space="preserve"> de </w:t>
      </w:r>
      <w:smartTag w:uri="urn:schemas-microsoft-com:office:smarttags" w:element="PersonName">
        <w:smartTagPr>
          <w:attr w:name="ProductID" w:val="la Rep￺blica"/>
        </w:smartTagPr>
        <w:r>
          <w:rPr>
            <w:sz w:val="20"/>
          </w:rPr>
          <w:t>la República</w:t>
        </w:r>
      </w:smartTag>
      <w:r>
        <w:rPr>
          <w:sz w:val="20"/>
        </w:rPr>
        <w:t xml:space="preserve"> como institución auxiliar de </w:t>
      </w:r>
      <w:smartTag w:uri="urn:schemas-microsoft-com:office:smarttags" w:element="PersonName">
        <w:smartTagPr>
          <w:attr w:name="ProductID" w:val="la Asamblea Legislativa"/>
        </w:smartTagPr>
        <w:r>
          <w:rPr>
            <w:sz w:val="20"/>
          </w:rPr>
          <w:t>la Asamblea Legislativa</w:t>
        </w:r>
      </w:smartTag>
      <w:r>
        <w:rPr>
          <w:sz w:val="20"/>
        </w:rPr>
        <w:t xml:space="preserve"> en la vigilancia de </w:t>
      </w:r>
      <w:smartTag w:uri="urn:schemas-microsoft-com:office:smarttags" w:element="PersonName">
        <w:smartTagPr>
          <w:attr w:name="ProductID" w:val="la Hacienda P￺blica"/>
        </w:smartTagPr>
        <w:r>
          <w:rPr>
            <w:sz w:val="20"/>
          </w:rPr>
          <w:t>la Hacienda Pública</w:t>
        </w:r>
      </w:smartTag>
      <w:r>
        <w:rPr>
          <w:sz w:val="20"/>
        </w:rPr>
        <w:t xml:space="preserve">, y que los artículos 1º y 12 de </w:t>
      </w:r>
      <w:smartTag w:uri="urn:schemas-microsoft-com:office:smarttags" w:element="PersonName">
        <w:smartTagPr>
          <w:attr w:name="ProductID" w:val="la Ley Org￡nica"/>
        </w:smartTagPr>
        <w:r>
          <w:rPr>
            <w:sz w:val="20"/>
          </w:rPr>
          <w:t>la Ley Orgánica</w:t>
        </w:r>
      </w:smartTag>
      <w:r>
        <w:rPr>
          <w:sz w:val="20"/>
        </w:rPr>
        <w:t xml:space="preserve"> de </w:t>
      </w:r>
      <w:smartTag w:uri="urn:schemas-microsoft-com:office:smarttags" w:element="PersonName">
        <w:smartTagPr>
          <w:attr w:name="ProductID" w:val="la Contralor￭a General"/>
        </w:smartTagPr>
        <w:r>
          <w:rPr>
            <w:sz w:val="20"/>
          </w:rPr>
          <w:t>la Contraloría General</w:t>
        </w:r>
      </w:smartTag>
      <w:r>
        <w:rPr>
          <w:sz w:val="20"/>
        </w:rPr>
        <w:t xml:space="preserve"> de </w:t>
      </w:r>
      <w:smartTag w:uri="urn:schemas-microsoft-com:office:smarttags" w:element="PersonName">
        <w:smartTagPr>
          <w:attr w:name="ProductID" w:val="la Rep￺blica N"/>
        </w:smartTagPr>
        <w:r>
          <w:rPr>
            <w:sz w:val="20"/>
          </w:rPr>
          <w:t>la República N</w:t>
        </w:r>
      </w:smartTag>
      <w:r>
        <w:rPr>
          <w:sz w:val="20"/>
        </w:rPr>
        <w:t xml:space="preserve">º 7428, del 7 de setiembre de 1994, la designan como órgano rector del Sistema de Control y Fiscalización Superiores de </w:t>
      </w:r>
      <w:smartTag w:uri="urn:schemas-microsoft-com:office:smarttags" w:element="PersonName">
        <w:smartTagPr>
          <w:attr w:name="ProductID" w:val="la Hacienda P￺blica."/>
        </w:smartTagPr>
        <w:r>
          <w:rPr>
            <w:sz w:val="20"/>
          </w:rPr>
          <w:t>la Hacienda Pública.</w:t>
        </w:r>
      </w:smartTag>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2º—Que el referido artículo 12 de </w:t>
      </w:r>
      <w:smartTag w:uri="urn:schemas-microsoft-com:office:smarttags" w:element="PersonName">
        <w:smartTagPr>
          <w:attr w:name="ProductID" w:val="la Ley N"/>
        </w:smartTagPr>
        <w:r>
          <w:rPr>
            <w:color w:val="000000"/>
            <w:sz w:val="20"/>
            <w:szCs w:val="18"/>
          </w:rPr>
          <w:t>la Ley N</w:t>
        </w:r>
      </w:smartTag>
      <w:r>
        <w:rPr>
          <w:color w:val="000000"/>
          <w:sz w:val="20"/>
          <w:szCs w:val="18"/>
        </w:rPr>
        <w:t xml:space="preserve">º 7428 confiere a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facultades para emitir disposiciones, normas, políticas y directrices de acatamiento obligatorio dirigidas a que los sujetos pasivos hagan un uso correcto de los fondos públicos.</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3º—Que de acuerdo con el artículo 7º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Nº 8292 del 31 de julio del 2002,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los órganos sujetos a su fiscalización deberán disponer de sistemas de control interno y proporcionar seguridad en el cumplimiento de esas atribuciones y competencias institucionales.</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4º—Que el artículo 18 de dicha Ley Nº 8292 dispone que todo ente u órgano, sujeto a dicha Ley, deberá contar con un Sistema Específico de Valoración del Riesgo Institucional, el cual permita identificar de forma adecuada el nivel de riesgo institucional y adoptar los métodos de uso continuo y sistemático, a fin de analizar y administrar el nivel de dicho riesgo.</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5º—Que de conformidad con el citado artículo 18 de </w:t>
      </w:r>
      <w:smartTag w:uri="urn:schemas-microsoft-com:office:smarttags" w:element="PersonName">
        <w:smartTagPr>
          <w:attr w:name="ProductID" w:val="la Ley N"/>
        </w:smartTagPr>
        <w:r>
          <w:rPr>
            <w:color w:val="000000"/>
            <w:sz w:val="20"/>
            <w:szCs w:val="18"/>
          </w:rPr>
          <w:t>la Ley N</w:t>
        </w:r>
      </w:smartTag>
      <w:r>
        <w:rPr>
          <w:color w:val="000000"/>
          <w:sz w:val="20"/>
          <w:szCs w:val="18"/>
        </w:rPr>
        <w:t xml:space="preserve">º </w:t>
      </w:r>
      <w:smartTag w:uri="urn:schemas-microsoft-com:office:smarttags" w:element="metricconverter">
        <w:smartTagPr>
          <w:attr w:name="ProductID" w:val="8292, a"/>
        </w:smartTagPr>
        <w:r>
          <w:rPr>
            <w:color w:val="000000"/>
            <w:sz w:val="20"/>
            <w:szCs w:val="18"/>
          </w:rPr>
          <w:t>8292, a</w:t>
        </w:r>
      </w:smartTag>
      <w:r>
        <w:rPr>
          <w:color w:val="000000"/>
          <w:sz w:val="20"/>
          <w:szCs w:val="18"/>
        </w:rPr>
        <w:t xml:space="preserve">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le corresponde emitir los criterios y directrices generales que servirán de base para el establecimiento y funcionamiento del Sistema Específico de Valoración del Riesgo Institucional, sin menoscabo de los deberes que, en relación con la valoración del riesgo, corresponden cumplir al jerarca y a los titulares subordinados, contenidos en el artículo 14 de dicha Ley.</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6º—Que el artículo 19 de dicha Ley Nº 8292 establece que el jerarca y los titulares subordinados son responsables por el funcionamiento del SEVRI y que de acuerdo con el artículo 39 de esa misma Ley, el incumplimiento de este deber será causal de responsabilidad administrativa y civil.</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7º—Que, efectuados los estudios técnicos respectivos y con fundamento en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y el Manual de normas generales de control interno para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las entidades y órganos sujetos a su fiscalización, se resuelve emitir las siguientes:</w:t>
      </w:r>
    </w:p>
    <w:p w:rsidR="00664709" w:rsidRDefault="00664709">
      <w:pPr>
        <w:widowControl w:val="0"/>
        <w:autoSpaceDE w:val="0"/>
        <w:autoSpaceDN w:val="0"/>
        <w:adjustRightInd w:val="0"/>
        <w:spacing w:line="180" w:lineRule="atLeast"/>
        <w:ind w:firstLine="480"/>
        <w:jc w:val="both"/>
        <w:rPr>
          <w:color w:val="000000"/>
          <w:sz w:val="20"/>
          <w:szCs w:val="18"/>
        </w:rPr>
      </w:pPr>
    </w:p>
    <w:p w:rsidR="00664709" w:rsidRDefault="00664709">
      <w:pPr>
        <w:widowControl w:val="0"/>
        <w:autoSpaceDE w:val="0"/>
        <w:autoSpaceDN w:val="0"/>
        <w:adjustRightInd w:val="0"/>
        <w:spacing w:before="72" w:line="180" w:lineRule="atLeast"/>
        <w:jc w:val="center"/>
        <w:rPr>
          <w:b/>
          <w:bCs/>
          <w:color w:val="000000"/>
          <w:sz w:val="20"/>
          <w:szCs w:val="18"/>
        </w:rPr>
      </w:pPr>
      <w:r>
        <w:rPr>
          <w:b/>
          <w:bCs/>
          <w:color w:val="000000"/>
          <w:sz w:val="20"/>
          <w:szCs w:val="18"/>
        </w:rPr>
        <w:t>DIRECTRICES GENERALES PARA EL ESTABLECIMIENTO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Y FUNCIONAMIENTO DEL SISTEMA ESPECÍFICO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DE VALORACIÓN DEL RIESGO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INSTITUCIONAL (SEVRI)</w:t>
      </w:r>
    </w:p>
    <w:p w:rsidR="00664709" w:rsidRDefault="00664709">
      <w:pPr>
        <w:widowControl w:val="0"/>
        <w:autoSpaceDE w:val="0"/>
        <w:autoSpaceDN w:val="0"/>
        <w:adjustRightInd w:val="0"/>
        <w:spacing w:before="72" w:line="180" w:lineRule="atLeast"/>
        <w:jc w:val="center"/>
        <w:rPr>
          <w:b/>
          <w:bCs/>
          <w:color w:val="000000"/>
          <w:sz w:val="20"/>
          <w:szCs w:val="18"/>
        </w:rPr>
      </w:pPr>
      <w:r>
        <w:rPr>
          <w:b/>
          <w:bCs/>
          <w:color w:val="000000"/>
          <w:sz w:val="20"/>
          <w:szCs w:val="18"/>
        </w:rPr>
        <w:t>D-3-2005-CO-DFOE</w:t>
      </w:r>
    </w:p>
    <w:p w:rsidR="00664709" w:rsidRDefault="00664709">
      <w:pPr>
        <w:widowControl w:val="0"/>
        <w:tabs>
          <w:tab w:val="left" w:pos="480"/>
        </w:tabs>
        <w:autoSpaceDE w:val="0"/>
        <w:autoSpaceDN w:val="0"/>
        <w:adjustRightInd w:val="0"/>
        <w:spacing w:before="72" w:line="180" w:lineRule="atLeast"/>
        <w:ind w:left="480" w:hanging="480"/>
        <w:jc w:val="both"/>
        <w:rPr>
          <w:color w:val="000000"/>
          <w:sz w:val="20"/>
          <w:szCs w:val="18"/>
        </w:rPr>
      </w:pPr>
      <w:r>
        <w:rPr>
          <w:color w:val="000000"/>
          <w:sz w:val="20"/>
          <w:szCs w:val="18"/>
        </w:rPr>
        <w:t>1.</w:t>
      </w:r>
      <w:r>
        <w:rPr>
          <w:color w:val="000000"/>
          <w:sz w:val="20"/>
          <w:szCs w:val="18"/>
        </w:rPr>
        <w:tab/>
        <w:t>Glosario.</w:t>
      </w:r>
    </w:p>
    <w:p w:rsidR="00664709" w:rsidRDefault="00664709">
      <w:pPr>
        <w:widowControl w:val="0"/>
        <w:autoSpaceDE w:val="0"/>
        <w:autoSpaceDN w:val="0"/>
        <w:adjustRightInd w:val="0"/>
        <w:spacing w:before="72" w:line="180" w:lineRule="atLeast"/>
        <w:ind w:left="960" w:hanging="480"/>
        <w:jc w:val="both"/>
        <w:rPr>
          <w:color w:val="000000"/>
          <w:sz w:val="20"/>
          <w:szCs w:val="18"/>
        </w:rPr>
      </w:pPr>
      <w:r>
        <w:rPr>
          <w:color w:val="000000"/>
          <w:sz w:val="20"/>
          <w:szCs w:val="18"/>
        </w:rPr>
        <w:t>1.1.</w:t>
      </w:r>
      <w:r>
        <w:rPr>
          <w:color w:val="000000"/>
          <w:sz w:val="20"/>
          <w:szCs w:val="18"/>
        </w:rPr>
        <w:tab/>
        <w:t>Conceptos utilizados. Para los efectos de las presentes directrices, se aplicarán las siguientes definiciones:</w:t>
      </w:r>
    </w:p>
    <w:p w:rsidR="00664709" w:rsidRDefault="00664709">
      <w:pPr>
        <w:widowControl w:val="0"/>
        <w:autoSpaceDE w:val="0"/>
        <w:autoSpaceDN w:val="0"/>
        <w:adjustRightInd w:val="0"/>
        <w:spacing w:before="72" w:line="180" w:lineRule="atLeast"/>
        <w:ind w:left="480"/>
        <w:jc w:val="both"/>
        <w:rPr>
          <w:color w:val="000000"/>
          <w:sz w:val="20"/>
          <w:szCs w:val="18"/>
        </w:rPr>
      </w:pPr>
      <w:r>
        <w:rPr>
          <w:b/>
          <w:bCs/>
          <w:color w:val="000000"/>
          <w:sz w:val="20"/>
          <w:szCs w:val="18"/>
        </w:rPr>
        <w:t>Administración de riesgos.</w:t>
      </w:r>
      <w:r>
        <w:rPr>
          <w:color w:val="000000"/>
          <w:sz w:val="20"/>
          <w:szCs w:val="18"/>
        </w:rPr>
        <w:t xml:space="preserve"> Cuarta actividad del proceso de </w:t>
      </w:r>
      <w:r>
        <w:rPr>
          <w:b/>
          <w:bCs/>
          <w:color w:val="000000"/>
          <w:sz w:val="20"/>
          <w:szCs w:val="18"/>
        </w:rPr>
        <w:t>valoración del riesgo</w:t>
      </w:r>
      <w:r>
        <w:rPr>
          <w:color w:val="000000"/>
          <w:sz w:val="20"/>
          <w:szCs w:val="18"/>
        </w:rPr>
        <w:t xml:space="preserve"> que consiste en la identificación, evaluación, selección y ejecución de </w:t>
      </w:r>
      <w:r>
        <w:rPr>
          <w:b/>
          <w:bCs/>
          <w:color w:val="000000"/>
          <w:sz w:val="20"/>
          <w:szCs w:val="18"/>
        </w:rPr>
        <w:t>medidas para la administración</w:t>
      </w:r>
      <w:r>
        <w:rPr>
          <w:color w:val="000000"/>
          <w:sz w:val="20"/>
          <w:szCs w:val="18"/>
        </w:rPr>
        <w:t xml:space="preserve"> de riesgos. (</w:t>
      </w:r>
      <w:r>
        <w:rPr>
          <w:i/>
          <w:iCs/>
          <w:color w:val="000000"/>
          <w:sz w:val="20"/>
          <w:szCs w:val="18"/>
        </w:rPr>
        <w:t>En normativas técnicas esta actividad también se denomina “tratamiento de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Actividades de control.</w:t>
      </w:r>
      <w:r>
        <w:rPr>
          <w:color w:val="000000"/>
          <w:sz w:val="20"/>
          <w:szCs w:val="18"/>
        </w:rPr>
        <w:t xml:space="preserve"> Políticas y procedimientos que permiten obtener la seguridad de que se llevan a cabo las disposiciones emitidas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por los jerarcas y los titulares subordinados para la consecución de los objetivos, incluyendo específicamente aquellas referentes al establecimiento y operación de las </w:t>
      </w:r>
      <w:r>
        <w:rPr>
          <w:b/>
          <w:bCs/>
          <w:color w:val="000000"/>
          <w:sz w:val="20"/>
          <w:szCs w:val="18"/>
        </w:rPr>
        <w:t>medidas para la administración de riesgos</w:t>
      </w:r>
      <w:r>
        <w:rPr>
          <w:color w:val="000000"/>
          <w:sz w:val="20"/>
          <w:szCs w:val="18"/>
        </w:rPr>
        <w:t xml:space="preserve"> de la </w:t>
      </w:r>
      <w:r>
        <w:rPr>
          <w:color w:val="000000"/>
          <w:sz w:val="20"/>
          <w:szCs w:val="18"/>
        </w:rPr>
        <w:lastRenderedPageBreak/>
        <w:t>institución.</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de riesgos.</w:t>
      </w:r>
      <w:r>
        <w:rPr>
          <w:color w:val="000000"/>
          <w:sz w:val="20"/>
          <w:szCs w:val="18"/>
        </w:rPr>
        <w:t xml:space="preserve"> Segunda actividad del proceso de </w:t>
      </w:r>
      <w:r>
        <w:rPr>
          <w:b/>
          <w:bCs/>
          <w:color w:val="000000"/>
          <w:sz w:val="20"/>
          <w:szCs w:val="18"/>
        </w:rPr>
        <w:t>valoración del riesgo</w:t>
      </w:r>
      <w:r>
        <w:rPr>
          <w:color w:val="000000"/>
          <w:sz w:val="20"/>
          <w:szCs w:val="18"/>
        </w:rPr>
        <w:t xml:space="preserve"> que consiste en la determinación del </w:t>
      </w:r>
      <w:r>
        <w:rPr>
          <w:b/>
          <w:bCs/>
          <w:color w:val="000000"/>
          <w:sz w:val="20"/>
          <w:szCs w:val="18"/>
        </w:rPr>
        <w:t>nivel de riesgo</w:t>
      </w:r>
      <w:r>
        <w:rPr>
          <w:color w:val="000000"/>
          <w:sz w:val="20"/>
          <w:szCs w:val="18"/>
        </w:rPr>
        <w:t xml:space="preserve"> a partir de la </w:t>
      </w:r>
      <w:r>
        <w:rPr>
          <w:b/>
          <w:bCs/>
          <w:color w:val="000000"/>
          <w:sz w:val="20"/>
          <w:szCs w:val="18"/>
        </w:rPr>
        <w:t>probabilidad</w:t>
      </w:r>
      <w:r>
        <w:rPr>
          <w:color w:val="000000"/>
          <w:sz w:val="20"/>
          <w:szCs w:val="18"/>
        </w:rPr>
        <w:t xml:space="preserve"> y la consecuencia de los </w:t>
      </w:r>
      <w:r>
        <w:rPr>
          <w:b/>
          <w:bCs/>
          <w:color w:val="000000"/>
          <w:sz w:val="20"/>
          <w:szCs w:val="18"/>
        </w:rPr>
        <w:t>eventos</w:t>
      </w:r>
      <w:r>
        <w:rPr>
          <w:color w:val="000000"/>
          <w:sz w:val="20"/>
          <w:szCs w:val="18"/>
        </w:rPr>
        <w:t xml:space="preserve"> identificados.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cualitativo.</w:t>
      </w:r>
      <w:r>
        <w:rPr>
          <w:color w:val="000000"/>
          <w:sz w:val="20"/>
          <w:szCs w:val="18"/>
        </w:rPr>
        <w:t xml:space="preserve"> Descripción de la </w:t>
      </w:r>
      <w:r>
        <w:rPr>
          <w:b/>
          <w:bCs/>
          <w:color w:val="000000"/>
          <w:sz w:val="20"/>
          <w:szCs w:val="18"/>
        </w:rPr>
        <w:t>magnitud</w:t>
      </w:r>
      <w:r>
        <w:rPr>
          <w:color w:val="000000"/>
          <w:sz w:val="20"/>
          <w:szCs w:val="18"/>
        </w:rPr>
        <w:t xml:space="preserve"> de las </w:t>
      </w:r>
      <w:r>
        <w:rPr>
          <w:b/>
          <w:bCs/>
          <w:color w:val="000000"/>
          <w:sz w:val="20"/>
          <w:szCs w:val="18"/>
        </w:rPr>
        <w:t>consecuencias</w:t>
      </w:r>
      <w:r>
        <w:rPr>
          <w:color w:val="000000"/>
          <w:sz w:val="20"/>
          <w:szCs w:val="18"/>
        </w:rPr>
        <w:t xml:space="preserve"> potenciales, la </w:t>
      </w:r>
      <w:r>
        <w:rPr>
          <w:b/>
          <w:bCs/>
          <w:color w:val="000000"/>
          <w:sz w:val="20"/>
          <w:szCs w:val="18"/>
        </w:rPr>
        <w:t>probabilidad</w:t>
      </w:r>
      <w:r>
        <w:rPr>
          <w:color w:val="000000"/>
          <w:sz w:val="20"/>
          <w:szCs w:val="18"/>
        </w:rPr>
        <w:t xml:space="preserve"> de que esas </w:t>
      </w:r>
      <w:r>
        <w:rPr>
          <w:b/>
          <w:bCs/>
          <w:color w:val="000000"/>
          <w:sz w:val="20"/>
          <w:szCs w:val="18"/>
        </w:rPr>
        <w:t>consecuencias</w:t>
      </w:r>
      <w:r>
        <w:rPr>
          <w:color w:val="000000"/>
          <w:sz w:val="20"/>
          <w:szCs w:val="18"/>
        </w:rPr>
        <w:t xml:space="preserve"> ocurran y el </w:t>
      </w:r>
      <w:r>
        <w:rPr>
          <w:b/>
          <w:bCs/>
          <w:color w:val="000000"/>
          <w:sz w:val="20"/>
          <w:szCs w:val="18"/>
        </w:rPr>
        <w:t>nivel de riesgo asociado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cuantitativo.</w:t>
      </w:r>
      <w:r>
        <w:rPr>
          <w:color w:val="000000"/>
          <w:sz w:val="20"/>
          <w:szCs w:val="18"/>
        </w:rPr>
        <w:t xml:space="preserve"> Estimación de la </w:t>
      </w:r>
      <w:r>
        <w:rPr>
          <w:b/>
          <w:bCs/>
          <w:color w:val="000000"/>
          <w:sz w:val="20"/>
          <w:szCs w:val="18"/>
        </w:rPr>
        <w:t>magnitud</w:t>
      </w:r>
      <w:r>
        <w:rPr>
          <w:color w:val="000000"/>
          <w:sz w:val="20"/>
          <w:szCs w:val="18"/>
        </w:rPr>
        <w:t xml:space="preserve"> de las </w:t>
      </w:r>
      <w:r>
        <w:rPr>
          <w:b/>
          <w:bCs/>
          <w:color w:val="000000"/>
          <w:sz w:val="20"/>
          <w:szCs w:val="18"/>
        </w:rPr>
        <w:t>consecuencias</w:t>
      </w:r>
      <w:r>
        <w:rPr>
          <w:color w:val="000000"/>
          <w:sz w:val="20"/>
          <w:szCs w:val="18"/>
        </w:rPr>
        <w:t xml:space="preserve"> potenciales, de la </w:t>
      </w:r>
      <w:r>
        <w:rPr>
          <w:b/>
          <w:bCs/>
          <w:color w:val="000000"/>
          <w:sz w:val="20"/>
          <w:szCs w:val="18"/>
        </w:rPr>
        <w:t>probabilidad</w:t>
      </w:r>
      <w:r>
        <w:rPr>
          <w:color w:val="000000"/>
          <w:sz w:val="20"/>
          <w:szCs w:val="18"/>
        </w:rPr>
        <w:t xml:space="preserve"> de que esas </w:t>
      </w:r>
      <w:r>
        <w:rPr>
          <w:b/>
          <w:bCs/>
          <w:color w:val="000000"/>
          <w:sz w:val="20"/>
          <w:szCs w:val="18"/>
        </w:rPr>
        <w:t>consecuencias</w:t>
      </w:r>
      <w:r>
        <w:rPr>
          <w:color w:val="000000"/>
          <w:sz w:val="20"/>
          <w:szCs w:val="18"/>
        </w:rPr>
        <w:t xml:space="preserve"> ocurran y del </w:t>
      </w:r>
      <w:r>
        <w:rPr>
          <w:b/>
          <w:bCs/>
          <w:color w:val="000000"/>
          <w:sz w:val="20"/>
          <w:szCs w:val="18"/>
        </w:rPr>
        <w:t>nivel de riesgo</w:t>
      </w:r>
      <w:r>
        <w:rPr>
          <w:color w:val="000000"/>
          <w:sz w:val="20"/>
          <w:szCs w:val="18"/>
        </w:rPr>
        <w:t xml:space="preserve"> asociado.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Atender riesgos.</w:t>
      </w:r>
      <w:r>
        <w:rPr>
          <w:color w:val="000000"/>
          <w:sz w:val="20"/>
          <w:szCs w:val="18"/>
        </w:rPr>
        <w:t xml:space="preserve"> Opción para administrar riesgos, que consiste en actuar ante las </w:t>
      </w:r>
      <w:r>
        <w:rPr>
          <w:b/>
          <w:bCs/>
          <w:color w:val="000000"/>
          <w:sz w:val="20"/>
          <w:szCs w:val="18"/>
        </w:rPr>
        <w:t>consecuencias</w:t>
      </w:r>
      <w:r>
        <w:rPr>
          <w:color w:val="000000"/>
          <w:sz w:val="20"/>
          <w:szCs w:val="18"/>
        </w:rPr>
        <w:t xml:space="preserve"> de un </w:t>
      </w:r>
      <w:r>
        <w:rPr>
          <w:b/>
          <w:bCs/>
          <w:color w:val="000000"/>
          <w:sz w:val="20"/>
          <w:szCs w:val="18"/>
        </w:rPr>
        <w:t>evento</w:t>
      </w:r>
      <w:r>
        <w:rPr>
          <w:color w:val="000000"/>
          <w:sz w:val="20"/>
          <w:szCs w:val="18"/>
        </w:rPr>
        <w:t>, una vez que éste ocurra.</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Comunicación de riesgos.</w:t>
      </w:r>
      <w:r>
        <w:rPr>
          <w:color w:val="000000"/>
          <w:sz w:val="20"/>
          <w:szCs w:val="18"/>
        </w:rPr>
        <w:t xml:space="preserve"> Actividad permanente del proceso de </w:t>
      </w:r>
      <w:r>
        <w:rPr>
          <w:b/>
          <w:bCs/>
          <w:color w:val="000000"/>
          <w:sz w:val="20"/>
          <w:szCs w:val="18"/>
        </w:rPr>
        <w:t>valoración del riesgo</w:t>
      </w:r>
      <w:r>
        <w:rPr>
          <w:color w:val="000000"/>
          <w:sz w:val="20"/>
          <w:szCs w:val="18"/>
        </w:rPr>
        <w:t xml:space="preserve"> que consiste en la preparación, la distribución y la actualización de información oportuna sobre los </w:t>
      </w:r>
      <w:r>
        <w:rPr>
          <w:b/>
          <w:bCs/>
          <w:color w:val="000000"/>
          <w:sz w:val="20"/>
          <w:szCs w:val="18"/>
        </w:rPr>
        <w:t>riesgos</w:t>
      </w:r>
      <w:r>
        <w:rPr>
          <w:color w:val="000000"/>
          <w:sz w:val="20"/>
          <w:szCs w:val="18"/>
        </w:rPr>
        <w:t xml:space="preserve"> a los </w:t>
      </w:r>
      <w:r>
        <w:rPr>
          <w:b/>
          <w:bCs/>
          <w:color w:val="000000"/>
          <w:sz w:val="20"/>
          <w:szCs w:val="18"/>
        </w:rPr>
        <w:t>sujetos interesados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Consecuencia.</w:t>
      </w:r>
      <w:r>
        <w:rPr>
          <w:color w:val="000000"/>
          <w:sz w:val="20"/>
          <w:szCs w:val="18"/>
        </w:rPr>
        <w:t xml:space="preserve"> Conjunto de efectos derivados de la ocurrencia de un evento expresado cualitativa o cuantitativamente, sean pérdidas, perjuicios, desventajas o ganancias.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Documentación de riesgos.</w:t>
      </w:r>
      <w:r>
        <w:rPr>
          <w:color w:val="000000"/>
          <w:sz w:val="20"/>
          <w:szCs w:val="18"/>
        </w:rPr>
        <w:t xml:space="preserve"> Actividad permanente del proceso de </w:t>
      </w:r>
      <w:r>
        <w:rPr>
          <w:b/>
          <w:bCs/>
          <w:color w:val="000000"/>
          <w:sz w:val="20"/>
          <w:szCs w:val="18"/>
        </w:rPr>
        <w:t>valoración del riesgo</w:t>
      </w:r>
      <w:r>
        <w:rPr>
          <w:color w:val="000000"/>
          <w:sz w:val="20"/>
          <w:szCs w:val="18"/>
        </w:rPr>
        <w:t xml:space="preserve"> que consiste en el registro y la sistematización de información asociada con los </w:t>
      </w:r>
      <w:r>
        <w:rPr>
          <w:b/>
          <w:bCs/>
          <w:color w:val="000000"/>
          <w:sz w:val="20"/>
          <w:szCs w:val="18"/>
        </w:rPr>
        <w:t>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Estructura de riesgos.</w:t>
      </w:r>
      <w:r>
        <w:rPr>
          <w:color w:val="000000"/>
          <w:sz w:val="20"/>
          <w:szCs w:val="18"/>
        </w:rPr>
        <w:t xml:space="preserve"> Clases o categorías en que se agrupan los </w:t>
      </w:r>
      <w:r>
        <w:rPr>
          <w:b/>
          <w:bCs/>
          <w:color w:val="000000"/>
          <w:sz w:val="20"/>
          <w:szCs w:val="18"/>
        </w:rPr>
        <w:t>riesgos</w:t>
      </w:r>
      <w:r>
        <w:rPr>
          <w:color w:val="000000"/>
          <w:sz w:val="20"/>
          <w:szCs w:val="18"/>
        </w:rPr>
        <w:t xml:space="preserve"> en la </w:t>
      </w:r>
      <w:r>
        <w:rPr>
          <w:b/>
          <w:bCs/>
          <w:color w:val="000000"/>
          <w:sz w:val="20"/>
          <w:szCs w:val="18"/>
        </w:rPr>
        <w:t>institución</w:t>
      </w:r>
      <w:r>
        <w:rPr>
          <w:color w:val="000000"/>
          <w:sz w:val="20"/>
          <w:szCs w:val="18"/>
        </w:rPr>
        <w:t xml:space="preserve">, las cuales pueden definirse según causa de </w:t>
      </w:r>
      <w:r>
        <w:rPr>
          <w:b/>
          <w:bCs/>
          <w:color w:val="000000"/>
          <w:sz w:val="20"/>
          <w:szCs w:val="18"/>
        </w:rPr>
        <w:t>riesgo</w:t>
      </w:r>
      <w:r>
        <w:rPr>
          <w:color w:val="000000"/>
          <w:sz w:val="20"/>
          <w:szCs w:val="18"/>
        </w:rPr>
        <w:t>, área de impacto, magnitud del riesgo u otra variable.</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Evaluación de riesgos.</w:t>
      </w:r>
      <w:r>
        <w:rPr>
          <w:color w:val="000000"/>
          <w:sz w:val="20"/>
          <w:szCs w:val="18"/>
        </w:rPr>
        <w:t xml:space="preserve"> Tercera actividad del proceso de </w:t>
      </w:r>
      <w:r>
        <w:rPr>
          <w:b/>
          <w:bCs/>
          <w:color w:val="000000"/>
          <w:sz w:val="20"/>
          <w:szCs w:val="18"/>
        </w:rPr>
        <w:t>valoración del riesgo</w:t>
      </w:r>
      <w:r>
        <w:rPr>
          <w:color w:val="000000"/>
          <w:sz w:val="20"/>
          <w:szCs w:val="18"/>
        </w:rPr>
        <w:t xml:space="preserve"> que consiste en la determinación de las prioridades para la </w:t>
      </w:r>
      <w:r>
        <w:rPr>
          <w:b/>
          <w:bCs/>
          <w:color w:val="000000"/>
          <w:sz w:val="20"/>
          <w:szCs w:val="18"/>
        </w:rPr>
        <w:t>administración de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Evento.</w:t>
      </w:r>
      <w:r>
        <w:rPr>
          <w:color w:val="000000"/>
          <w:sz w:val="20"/>
          <w:szCs w:val="18"/>
        </w:rPr>
        <w:t xml:space="preserve"> Incidente o situación que podría ocurrir en un lugar específico en un intervalo de tiempo particular.</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Factor de riesgo.</w:t>
      </w:r>
      <w:r>
        <w:rPr>
          <w:color w:val="000000"/>
          <w:sz w:val="20"/>
          <w:szCs w:val="18"/>
        </w:rPr>
        <w:t xml:space="preserve"> Manifestación, característica o variable mensurable u observable que indica la presencia de un </w:t>
      </w:r>
      <w:r>
        <w:rPr>
          <w:b/>
          <w:bCs/>
          <w:color w:val="000000"/>
          <w:sz w:val="20"/>
          <w:szCs w:val="18"/>
        </w:rPr>
        <w:t>riesgo</w:t>
      </w:r>
      <w:r>
        <w:rPr>
          <w:color w:val="000000"/>
          <w:sz w:val="20"/>
          <w:szCs w:val="18"/>
        </w:rPr>
        <w:t>, lo provoca o modifica su nivel.</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Identificación de riesgos.</w:t>
      </w:r>
      <w:r>
        <w:rPr>
          <w:color w:val="000000"/>
          <w:sz w:val="20"/>
          <w:szCs w:val="18"/>
        </w:rPr>
        <w:t xml:space="preserve"> Primera actividad del proceso de </w:t>
      </w:r>
      <w:r>
        <w:rPr>
          <w:b/>
          <w:bCs/>
          <w:color w:val="000000"/>
          <w:sz w:val="20"/>
          <w:szCs w:val="18"/>
        </w:rPr>
        <w:t>valoración del riesgo</w:t>
      </w:r>
      <w:r>
        <w:rPr>
          <w:color w:val="000000"/>
          <w:sz w:val="20"/>
          <w:szCs w:val="18"/>
        </w:rPr>
        <w:t xml:space="preserve"> que consiste en la determinación y la descripción de los </w:t>
      </w:r>
      <w:r>
        <w:rPr>
          <w:b/>
          <w:bCs/>
          <w:color w:val="000000"/>
          <w:sz w:val="20"/>
          <w:szCs w:val="18"/>
        </w:rPr>
        <w:t>eventos</w:t>
      </w:r>
      <w:r>
        <w:rPr>
          <w:color w:val="000000"/>
          <w:sz w:val="20"/>
          <w:szCs w:val="18"/>
        </w:rPr>
        <w:t xml:space="preserve"> de índole interno y externo que pueden afectar de manera significativa el cumplimiento de los objetivos fijados.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Institución.</w:t>
      </w:r>
      <w:r>
        <w:rPr>
          <w:color w:val="000000"/>
          <w:sz w:val="20"/>
          <w:szCs w:val="18"/>
        </w:rPr>
        <w:t xml:space="preserve"> Entidad u órgano integrante de </w:t>
      </w:r>
      <w:smartTag w:uri="urn:schemas-microsoft-com:office:smarttags" w:element="PersonName">
        <w:smartTagPr>
          <w:attr w:name="ProductID" w:val="la Administraci￳n P￺blica."/>
        </w:smartTagPr>
        <w:r>
          <w:rPr>
            <w:color w:val="000000"/>
            <w:sz w:val="20"/>
            <w:szCs w:val="18"/>
          </w:rPr>
          <w:t>la Administración Pública.</w:t>
        </w:r>
      </w:smartTag>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Magnitud.</w:t>
      </w:r>
      <w:r>
        <w:rPr>
          <w:color w:val="000000"/>
          <w:sz w:val="20"/>
          <w:szCs w:val="18"/>
        </w:rPr>
        <w:t xml:space="preserve"> Medida, cuantitativa o cualitativa, de la </w:t>
      </w:r>
      <w:r>
        <w:rPr>
          <w:b/>
          <w:bCs/>
          <w:color w:val="000000"/>
          <w:sz w:val="20"/>
          <w:szCs w:val="18"/>
        </w:rPr>
        <w:t>consecuencia</w:t>
      </w:r>
      <w:r>
        <w:rPr>
          <w:color w:val="000000"/>
          <w:sz w:val="20"/>
          <w:szCs w:val="18"/>
        </w:rPr>
        <w:t xml:space="preserve"> de un </w:t>
      </w:r>
      <w:r>
        <w:rPr>
          <w:b/>
          <w:bCs/>
          <w:color w:val="000000"/>
          <w:sz w:val="20"/>
          <w:szCs w:val="18"/>
        </w:rPr>
        <w:t>riesgo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Medida para la administración de riesgos.</w:t>
      </w:r>
      <w:r>
        <w:rPr>
          <w:color w:val="000000"/>
          <w:sz w:val="20"/>
          <w:szCs w:val="18"/>
        </w:rPr>
        <w:t xml:space="preserve"> Disposición razonada definida por la </w:t>
      </w:r>
      <w:r>
        <w:rPr>
          <w:b/>
          <w:bCs/>
          <w:color w:val="000000"/>
          <w:sz w:val="20"/>
          <w:szCs w:val="18"/>
        </w:rPr>
        <w:t>institución</w:t>
      </w:r>
      <w:r>
        <w:rPr>
          <w:color w:val="000000"/>
          <w:sz w:val="20"/>
          <w:szCs w:val="18"/>
        </w:rPr>
        <w:t xml:space="preserve"> previo a la ocurrencia de un evento para </w:t>
      </w:r>
      <w:r>
        <w:rPr>
          <w:b/>
          <w:bCs/>
          <w:color w:val="000000"/>
          <w:sz w:val="20"/>
          <w:szCs w:val="18"/>
        </w:rPr>
        <w:t>modificar, transferir, prevenir, atender</w:t>
      </w:r>
      <w:r>
        <w:rPr>
          <w:color w:val="000000"/>
          <w:sz w:val="20"/>
          <w:szCs w:val="18"/>
        </w:rPr>
        <w:t xml:space="preserve"> o </w:t>
      </w:r>
      <w:r>
        <w:rPr>
          <w:b/>
          <w:bCs/>
          <w:color w:val="000000"/>
          <w:sz w:val="20"/>
          <w:szCs w:val="18"/>
        </w:rPr>
        <w:t>retener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Modificar riesgos.</w:t>
      </w:r>
      <w:r>
        <w:rPr>
          <w:color w:val="000000"/>
          <w:sz w:val="20"/>
          <w:szCs w:val="18"/>
        </w:rPr>
        <w:t xml:space="preserve"> Opción para administrar riesgos que consiste en afectar los </w:t>
      </w:r>
      <w:r>
        <w:rPr>
          <w:b/>
          <w:bCs/>
          <w:color w:val="000000"/>
          <w:sz w:val="20"/>
          <w:szCs w:val="18"/>
        </w:rPr>
        <w:t>factores de riesgo</w:t>
      </w:r>
      <w:r>
        <w:rPr>
          <w:color w:val="000000"/>
          <w:sz w:val="20"/>
          <w:szCs w:val="18"/>
        </w:rPr>
        <w:t xml:space="preserve"> asociados a la </w:t>
      </w:r>
      <w:r>
        <w:rPr>
          <w:b/>
          <w:bCs/>
          <w:color w:val="000000"/>
          <w:sz w:val="20"/>
          <w:szCs w:val="18"/>
        </w:rPr>
        <w:t>probabilidad</w:t>
      </w:r>
      <w:r>
        <w:rPr>
          <w:color w:val="000000"/>
          <w:sz w:val="20"/>
          <w:szCs w:val="18"/>
        </w:rPr>
        <w:t xml:space="preserve"> y/o la </w:t>
      </w:r>
      <w:r>
        <w:rPr>
          <w:b/>
          <w:bCs/>
          <w:color w:val="000000"/>
          <w:sz w:val="20"/>
          <w:szCs w:val="18"/>
        </w:rPr>
        <w:t>consecuencia</w:t>
      </w:r>
      <w:r>
        <w:rPr>
          <w:color w:val="000000"/>
          <w:sz w:val="20"/>
          <w:szCs w:val="18"/>
        </w:rPr>
        <w:t xml:space="preserve"> de un evento, previo a que éste ocurra.</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Nivel de riesgo.</w:t>
      </w:r>
      <w:r>
        <w:rPr>
          <w:color w:val="000000"/>
          <w:sz w:val="20"/>
          <w:szCs w:val="18"/>
        </w:rPr>
        <w:t xml:space="preserve"> Grado de exposición al riesgo que se determina a partir del análisis de la </w:t>
      </w:r>
      <w:r>
        <w:rPr>
          <w:b/>
          <w:bCs/>
          <w:color w:val="000000"/>
          <w:sz w:val="20"/>
          <w:szCs w:val="18"/>
        </w:rPr>
        <w:t>probabilidad</w:t>
      </w:r>
      <w:r>
        <w:rPr>
          <w:color w:val="000000"/>
          <w:sz w:val="20"/>
          <w:szCs w:val="18"/>
        </w:rPr>
        <w:t xml:space="preserve"> de ocurrencia del </w:t>
      </w:r>
      <w:r>
        <w:rPr>
          <w:b/>
          <w:bCs/>
          <w:color w:val="000000"/>
          <w:sz w:val="20"/>
          <w:szCs w:val="18"/>
        </w:rPr>
        <w:t>evento</w:t>
      </w:r>
      <w:r>
        <w:rPr>
          <w:color w:val="000000"/>
          <w:sz w:val="20"/>
          <w:szCs w:val="18"/>
        </w:rPr>
        <w:t xml:space="preserve"> y de la </w:t>
      </w:r>
      <w:r>
        <w:rPr>
          <w:b/>
          <w:bCs/>
          <w:color w:val="000000"/>
          <w:sz w:val="20"/>
          <w:szCs w:val="18"/>
        </w:rPr>
        <w:t>magnitud</w:t>
      </w:r>
      <w:r>
        <w:rPr>
          <w:color w:val="000000"/>
          <w:sz w:val="20"/>
          <w:szCs w:val="18"/>
        </w:rPr>
        <w:t xml:space="preserve"> de su consecuencia potencial sobre el cumplimiento de los objetivos fijados, permite establecer la importancia relativa del riesgo.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Nivel de riesgo aceptable.</w:t>
      </w:r>
      <w:r>
        <w:rPr>
          <w:color w:val="000000"/>
          <w:sz w:val="20"/>
          <w:szCs w:val="18"/>
        </w:rPr>
        <w:t xml:space="preserve"> </w:t>
      </w:r>
      <w:r>
        <w:rPr>
          <w:b/>
          <w:bCs/>
          <w:color w:val="000000"/>
          <w:sz w:val="20"/>
          <w:szCs w:val="18"/>
        </w:rPr>
        <w:t>Nivel de riesgo</w:t>
      </w:r>
      <w:r>
        <w:rPr>
          <w:color w:val="000000"/>
          <w:sz w:val="20"/>
          <w:szCs w:val="18"/>
        </w:rPr>
        <w:t xml:space="preserve"> que la institución está dispuesta y en capacidad de retener para cumplir con sus objetivos, sin incurrir en costos ni efectos adversos excesivos en relación con sus beneficios esperados o ser incompatible con las expectativas de los </w:t>
      </w:r>
      <w:r>
        <w:rPr>
          <w:b/>
          <w:bCs/>
          <w:color w:val="000000"/>
          <w:sz w:val="20"/>
          <w:szCs w:val="18"/>
        </w:rPr>
        <w:t>sujetos interesados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Parámetros de aceptabilidad de riesgos.</w:t>
      </w:r>
      <w:r>
        <w:rPr>
          <w:color w:val="000000"/>
          <w:sz w:val="20"/>
          <w:szCs w:val="18"/>
        </w:rPr>
        <w:t xml:space="preserve"> Criterios que permiten determinar si un nivel de riesgo específico se ubica dentro de la categoría de nivel de riesgo aceptable.</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Población objetivo.</w:t>
      </w:r>
      <w:r>
        <w:rPr>
          <w:color w:val="000000"/>
          <w:sz w:val="20"/>
          <w:szCs w:val="18"/>
        </w:rPr>
        <w:t xml:space="preserve"> Grupo humano que se pretende atender con la acción institucional.</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Política de valoración del riesgo institucional.</w:t>
      </w:r>
      <w:r>
        <w:rPr>
          <w:color w:val="000000"/>
          <w:sz w:val="20"/>
          <w:szCs w:val="18"/>
        </w:rPr>
        <w:t xml:space="preserve"> Declaración emitida por el jerarca de la institución que orienta el accionar institucional en relación con la </w:t>
      </w:r>
      <w:r>
        <w:rPr>
          <w:b/>
          <w:bCs/>
          <w:color w:val="000000"/>
          <w:sz w:val="20"/>
          <w:szCs w:val="18"/>
        </w:rPr>
        <w:t>valoración del riesgo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Prevenir riesgos.</w:t>
      </w:r>
      <w:r>
        <w:rPr>
          <w:color w:val="000000"/>
          <w:sz w:val="20"/>
          <w:szCs w:val="18"/>
        </w:rPr>
        <w:t xml:space="preserve"> Opción de administración de riesgos que consiste en no llevar a cabo el proyecto, función o actividad o su modificación para que logre su objetivo sin verse afectado por el riesgo.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Probabilidad.</w:t>
      </w:r>
      <w:r>
        <w:rPr>
          <w:color w:val="000000"/>
          <w:sz w:val="20"/>
          <w:szCs w:val="18"/>
        </w:rPr>
        <w:t xml:space="preserve"> Medida o descripción de la posibilidad de ocurrencia de un evento.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Retener riesgos.</w:t>
      </w:r>
      <w:r>
        <w:rPr>
          <w:color w:val="000000"/>
          <w:sz w:val="20"/>
          <w:szCs w:val="18"/>
        </w:rPr>
        <w:t xml:space="preserve"> Opción de administración de riesgos que consiste en no aplicar los otros tipos de medidas (atención, modificación, prevención o transferencia) y estar en disposición de enfrentar las eventuales consecuencias.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Revisión de riesgos.</w:t>
      </w:r>
      <w:r>
        <w:rPr>
          <w:color w:val="000000"/>
          <w:sz w:val="20"/>
          <w:szCs w:val="18"/>
        </w:rPr>
        <w:t xml:space="preserve"> Quinta actividad del proceso de </w:t>
      </w:r>
      <w:r>
        <w:rPr>
          <w:b/>
          <w:bCs/>
          <w:color w:val="000000"/>
          <w:sz w:val="20"/>
          <w:szCs w:val="18"/>
        </w:rPr>
        <w:t>valoración del riesgo</w:t>
      </w:r>
      <w:r>
        <w:rPr>
          <w:color w:val="000000"/>
          <w:sz w:val="20"/>
          <w:szCs w:val="18"/>
        </w:rPr>
        <w:t xml:space="preserve"> que consiste en el seguimiento de los </w:t>
      </w:r>
      <w:r>
        <w:rPr>
          <w:b/>
          <w:bCs/>
          <w:color w:val="000000"/>
          <w:sz w:val="20"/>
          <w:szCs w:val="18"/>
        </w:rPr>
        <w:t>riesgos</w:t>
      </w:r>
      <w:r>
        <w:rPr>
          <w:color w:val="000000"/>
          <w:sz w:val="20"/>
          <w:szCs w:val="18"/>
        </w:rPr>
        <w:t xml:space="preserve"> y de la eficacia y eficiencia de las </w:t>
      </w:r>
      <w:r>
        <w:rPr>
          <w:b/>
          <w:bCs/>
          <w:color w:val="000000"/>
          <w:sz w:val="20"/>
          <w:szCs w:val="18"/>
        </w:rPr>
        <w:t>medidas para la administración de riesgos</w:t>
      </w:r>
      <w:r>
        <w:rPr>
          <w:color w:val="000000"/>
          <w:sz w:val="20"/>
          <w:szCs w:val="18"/>
        </w:rPr>
        <w:t xml:space="preserve"> ejecutadas.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Riesgo.</w:t>
      </w:r>
      <w:r>
        <w:rPr>
          <w:color w:val="000000"/>
          <w:sz w:val="20"/>
          <w:szCs w:val="18"/>
        </w:rPr>
        <w:t xml:space="preserve"> </w:t>
      </w:r>
      <w:r>
        <w:rPr>
          <w:b/>
          <w:bCs/>
          <w:color w:val="000000"/>
          <w:sz w:val="20"/>
          <w:szCs w:val="18"/>
        </w:rPr>
        <w:t>Probabilidad</w:t>
      </w:r>
      <w:r>
        <w:rPr>
          <w:color w:val="000000"/>
          <w:sz w:val="20"/>
          <w:szCs w:val="18"/>
        </w:rPr>
        <w:t xml:space="preserve"> de que ocurran </w:t>
      </w:r>
      <w:r>
        <w:rPr>
          <w:b/>
          <w:bCs/>
          <w:color w:val="000000"/>
          <w:sz w:val="20"/>
          <w:szCs w:val="18"/>
        </w:rPr>
        <w:t>eventos</w:t>
      </w:r>
      <w:r>
        <w:rPr>
          <w:color w:val="000000"/>
          <w:sz w:val="20"/>
          <w:szCs w:val="18"/>
        </w:rPr>
        <w:t xml:space="preserve"> que tendrían </w:t>
      </w:r>
      <w:r>
        <w:rPr>
          <w:b/>
          <w:bCs/>
          <w:color w:val="000000"/>
          <w:sz w:val="20"/>
          <w:szCs w:val="18"/>
        </w:rPr>
        <w:t>consecuencias</w:t>
      </w:r>
      <w:r>
        <w:rPr>
          <w:color w:val="000000"/>
          <w:sz w:val="20"/>
          <w:szCs w:val="18"/>
        </w:rPr>
        <w:t xml:space="preserve"> sobre el cumplimiento de los objetivos fijados.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lastRenderedPageBreak/>
        <w:t>Sistema Específico de Valoración del Riesgo Institucional (SEVRI).</w:t>
      </w:r>
      <w:r>
        <w:rPr>
          <w:color w:val="000000"/>
          <w:sz w:val="20"/>
          <w:szCs w:val="18"/>
        </w:rPr>
        <w:t xml:space="preserve"> Conjunto organizado de elementos que interaccionan para la </w:t>
      </w:r>
      <w:r>
        <w:rPr>
          <w:b/>
          <w:bCs/>
          <w:color w:val="000000"/>
          <w:sz w:val="20"/>
          <w:szCs w:val="18"/>
        </w:rPr>
        <w:t>identificación</w:t>
      </w:r>
      <w:r>
        <w:rPr>
          <w:color w:val="000000"/>
          <w:sz w:val="20"/>
          <w:szCs w:val="18"/>
        </w:rPr>
        <w:t xml:space="preserve">, </w:t>
      </w:r>
      <w:r>
        <w:rPr>
          <w:b/>
          <w:bCs/>
          <w:color w:val="000000"/>
          <w:sz w:val="20"/>
          <w:szCs w:val="18"/>
        </w:rPr>
        <w:t>análisis</w:t>
      </w:r>
      <w:r>
        <w:rPr>
          <w:color w:val="000000"/>
          <w:sz w:val="20"/>
          <w:szCs w:val="18"/>
        </w:rPr>
        <w:t xml:space="preserve">, </w:t>
      </w:r>
      <w:r>
        <w:rPr>
          <w:b/>
          <w:bCs/>
          <w:color w:val="000000"/>
          <w:sz w:val="20"/>
          <w:szCs w:val="18"/>
        </w:rPr>
        <w:t>evaluación</w:t>
      </w:r>
      <w:r>
        <w:rPr>
          <w:color w:val="000000"/>
          <w:sz w:val="20"/>
          <w:szCs w:val="18"/>
        </w:rPr>
        <w:t xml:space="preserve">, </w:t>
      </w:r>
      <w:r>
        <w:rPr>
          <w:b/>
          <w:bCs/>
          <w:color w:val="000000"/>
          <w:sz w:val="20"/>
          <w:szCs w:val="18"/>
        </w:rPr>
        <w:t>administración</w:t>
      </w:r>
      <w:r>
        <w:rPr>
          <w:color w:val="000000"/>
          <w:sz w:val="20"/>
          <w:szCs w:val="18"/>
        </w:rPr>
        <w:t xml:space="preserve">, </w:t>
      </w:r>
      <w:r>
        <w:rPr>
          <w:b/>
          <w:bCs/>
          <w:color w:val="000000"/>
          <w:sz w:val="20"/>
          <w:szCs w:val="18"/>
        </w:rPr>
        <w:t>revisión</w:t>
      </w:r>
      <w:r>
        <w:rPr>
          <w:color w:val="000000"/>
          <w:sz w:val="20"/>
          <w:szCs w:val="18"/>
        </w:rPr>
        <w:t xml:space="preserve">, </w:t>
      </w:r>
      <w:r>
        <w:rPr>
          <w:b/>
          <w:bCs/>
          <w:color w:val="000000"/>
          <w:sz w:val="20"/>
          <w:szCs w:val="18"/>
        </w:rPr>
        <w:t>documentación</w:t>
      </w:r>
      <w:r>
        <w:rPr>
          <w:color w:val="000000"/>
          <w:sz w:val="20"/>
          <w:szCs w:val="18"/>
        </w:rPr>
        <w:t xml:space="preserve"> y </w:t>
      </w:r>
      <w:r>
        <w:rPr>
          <w:b/>
          <w:bCs/>
          <w:color w:val="000000"/>
          <w:sz w:val="20"/>
          <w:szCs w:val="18"/>
        </w:rPr>
        <w:t>comunicación</w:t>
      </w:r>
      <w:r>
        <w:rPr>
          <w:color w:val="000000"/>
          <w:sz w:val="20"/>
          <w:szCs w:val="18"/>
        </w:rPr>
        <w:t xml:space="preserve"> de los </w:t>
      </w:r>
      <w:r>
        <w:rPr>
          <w:b/>
          <w:bCs/>
          <w:color w:val="000000"/>
          <w:sz w:val="20"/>
          <w:szCs w:val="18"/>
        </w:rPr>
        <w:t>riesgos</w:t>
      </w:r>
      <w:r>
        <w:rPr>
          <w:color w:val="000000"/>
          <w:sz w:val="20"/>
          <w:szCs w:val="18"/>
        </w:rPr>
        <w:t xml:space="preserve"> institucionales.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Sujetos interesados.</w:t>
      </w:r>
      <w:r>
        <w:rPr>
          <w:color w:val="000000"/>
          <w:sz w:val="20"/>
          <w:szCs w:val="18"/>
        </w:rPr>
        <w:t xml:space="preserve"> Personas físicas o jurídicas, internas y externas a la institución, que pueden afectar o ser afectadas directamente por las decisiones y acciones institucionales.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Transferir riesgos.</w:t>
      </w:r>
      <w:r>
        <w:rPr>
          <w:color w:val="000000"/>
          <w:sz w:val="20"/>
          <w:szCs w:val="18"/>
        </w:rPr>
        <w:t xml:space="preserve"> Opción de administración de riesgos, que consiste en que un tercero soporte o comparta, parcial o totalmente, la responsabilidad y/o las </w:t>
      </w:r>
      <w:r>
        <w:rPr>
          <w:b/>
          <w:bCs/>
          <w:color w:val="000000"/>
          <w:sz w:val="20"/>
          <w:szCs w:val="18"/>
        </w:rPr>
        <w:t>consecuencias</w:t>
      </w:r>
      <w:r>
        <w:rPr>
          <w:color w:val="000000"/>
          <w:sz w:val="20"/>
          <w:szCs w:val="18"/>
        </w:rPr>
        <w:t xml:space="preserve"> potenciales de un </w:t>
      </w:r>
      <w:r>
        <w:rPr>
          <w:b/>
          <w:bCs/>
          <w:color w:val="000000"/>
          <w:sz w:val="20"/>
          <w:szCs w:val="18"/>
        </w:rPr>
        <w:t>evento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Valoración del riesgo.</w:t>
      </w:r>
      <w:r>
        <w:rPr>
          <w:color w:val="000000"/>
          <w:sz w:val="20"/>
          <w:szCs w:val="18"/>
        </w:rPr>
        <w:t xml:space="preserve"> </w:t>
      </w:r>
      <w:r>
        <w:rPr>
          <w:b/>
          <w:bCs/>
          <w:color w:val="000000"/>
          <w:sz w:val="20"/>
          <w:szCs w:val="18"/>
        </w:rPr>
        <w:t>Identificación</w:t>
      </w:r>
      <w:r>
        <w:rPr>
          <w:color w:val="000000"/>
          <w:sz w:val="20"/>
          <w:szCs w:val="18"/>
        </w:rPr>
        <w:t xml:space="preserve">, </w:t>
      </w:r>
      <w:r>
        <w:rPr>
          <w:b/>
          <w:bCs/>
          <w:color w:val="000000"/>
          <w:sz w:val="20"/>
          <w:szCs w:val="18"/>
        </w:rPr>
        <w:t>análisis</w:t>
      </w:r>
      <w:r>
        <w:rPr>
          <w:color w:val="000000"/>
          <w:sz w:val="20"/>
          <w:szCs w:val="18"/>
        </w:rPr>
        <w:t xml:space="preserve">, </w:t>
      </w:r>
      <w:r>
        <w:rPr>
          <w:b/>
          <w:bCs/>
          <w:color w:val="000000"/>
          <w:sz w:val="20"/>
          <w:szCs w:val="18"/>
        </w:rPr>
        <w:t>evaluación</w:t>
      </w:r>
      <w:r>
        <w:rPr>
          <w:color w:val="000000"/>
          <w:sz w:val="20"/>
          <w:szCs w:val="18"/>
        </w:rPr>
        <w:t xml:space="preserve">, </w:t>
      </w:r>
      <w:r>
        <w:rPr>
          <w:b/>
          <w:bCs/>
          <w:color w:val="000000"/>
          <w:sz w:val="20"/>
          <w:szCs w:val="18"/>
        </w:rPr>
        <w:t>administración</w:t>
      </w:r>
      <w:r>
        <w:rPr>
          <w:color w:val="000000"/>
          <w:sz w:val="20"/>
          <w:szCs w:val="18"/>
        </w:rPr>
        <w:t xml:space="preserve"> y </w:t>
      </w:r>
      <w:r>
        <w:rPr>
          <w:b/>
          <w:bCs/>
          <w:color w:val="000000"/>
          <w:sz w:val="20"/>
          <w:szCs w:val="18"/>
        </w:rPr>
        <w:t>revisión</w:t>
      </w:r>
      <w:r>
        <w:rPr>
          <w:color w:val="000000"/>
          <w:sz w:val="20"/>
          <w:szCs w:val="18"/>
        </w:rPr>
        <w:t xml:space="preserve"> de los </w:t>
      </w:r>
      <w:r>
        <w:rPr>
          <w:b/>
          <w:bCs/>
          <w:color w:val="000000"/>
          <w:sz w:val="20"/>
          <w:szCs w:val="18"/>
        </w:rPr>
        <w:t>riesgos</w:t>
      </w:r>
      <w:r>
        <w:rPr>
          <w:color w:val="000000"/>
          <w:sz w:val="20"/>
          <w:szCs w:val="18"/>
        </w:rPr>
        <w:t xml:space="preserve"> institucionales, tanto de fuentes internas como externas, relevantes para la consecución de los objetivos. (</w:t>
      </w:r>
      <w:r>
        <w:rPr>
          <w:i/>
          <w:iCs/>
          <w:color w:val="000000"/>
          <w:sz w:val="20"/>
          <w:szCs w:val="18"/>
        </w:rPr>
        <w:t>En normativas técnicas este proceso también se denomina “gestión de riesgos”</w:t>
      </w:r>
      <w:r>
        <w:rPr>
          <w:color w:val="000000"/>
          <w:sz w:val="20"/>
          <w:szCs w:val="18"/>
        </w:rPr>
        <w:t>).</w:t>
      </w:r>
    </w:p>
    <w:p w:rsidR="00664709" w:rsidRDefault="00664709">
      <w:pPr>
        <w:widowControl w:val="0"/>
        <w:autoSpaceDE w:val="0"/>
        <w:autoSpaceDN w:val="0"/>
        <w:adjustRightInd w:val="0"/>
        <w:spacing w:line="180" w:lineRule="atLeast"/>
        <w:ind w:left="600"/>
        <w:jc w:val="both"/>
        <w:rPr>
          <w:color w:val="000000"/>
          <w:sz w:val="20"/>
          <w:szCs w:val="18"/>
        </w:rPr>
      </w:pP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2.</w:t>
      </w:r>
      <w:r>
        <w:rPr>
          <w:color w:val="000000"/>
          <w:sz w:val="20"/>
          <w:szCs w:val="18"/>
        </w:rPr>
        <w:tab/>
        <w:t>Aspectos generales del Sistema Específico de Valoración del Riesgo Institucional.</w:t>
      </w:r>
    </w:p>
    <w:p w:rsidR="00664709" w:rsidRDefault="00664709" w:rsidP="00C8702A">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2.1.</w:t>
      </w:r>
      <w:r>
        <w:rPr>
          <w:color w:val="000000"/>
          <w:sz w:val="20"/>
          <w:szCs w:val="18"/>
        </w:rPr>
        <w:tab/>
      </w:r>
      <w:r>
        <w:rPr>
          <w:b/>
          <w:bCs/>
          <w:color w:val="000000"/>
          <w:sz w:val="20"/>
          <w:szCs w:val="18"/>
        </w:rPr>
        <w:t>Ámbito de aplicación.</w:t>
      </w:r>
      <w:r>
        <w:rPr>
          <w:color w:val="000000"/>
          <w:sz w:val="20"/>
          <w:szCs w:val="18"/>
        </w:rPr>
        <w:t xml:space="preserve"> Toda institución pública deberá establecer y mantener en funcionamiento un Sistema Específico de Valoración del Riesgo Institucional (SEVRI) por áreas, sectores, actividades o tareas, de acuerdo, como mínimo, con lo establecido en estas directrices generales que serán de acatamiento obligatorio.</w:t>
      </w:r>
      <w:r w:rsidR="00AE01AF">
        <w:rPr>
          <w:color w:val="000000"/>
          <w:sz w:val="20"/>
          <w:szCs w:val="18"/>
        </w:rPr>
        <w:t xml:space="preserve"> </w:t>
      </w:r>
      <w:r w:rsidR="00AE01AF" w:rsidRPr="00F3544E">
        <w:rPr>
          <w:color w:val="000000"/>
          <w:sz w:val="20"/>
          <w:szCs w:val="18"/>
        </w:rPr>
        <w:t xml:space="preserve">Se exceptúa de su aplicación a las instituciones de menor tamaño, entendidas </w:t>
      </w:r>
      <w:r w:rsidR="00DD06E8" w:rsidRPr="00F3544E">
        <w:rPr>
          <w:color w:val="000000"/>
          <w:sz w:val="20"/>
          <w:szCs w:val="18"/>
        </w:rPr>
        <w:t>como</w:t>
      </w:r>
      <w:r w:rsidR="00F3544E" w:rsidRPr="00F3544E">
        <w:rPr>
          <w:color w:val="000000"/>
          <w:sz w:val="20"/>
          <w:szCs w:val="18"/>
        </w:rPr>
        <w:t xml:space="preserve"> aquellas que dispongan de un total de recursos que ascienda a un monto igual o inferior a seiscientas mil unidades de desarrollo y que cuenten con menos de treinta funcionarios, incluyendo al jerarca, los titulares subordinados, y todo su personal, quienes deberán observar lo que al efecto establecen las “Normas de control interno para el sector público”.</w:t>
      </w:r>
      <w:r w:rsidR="00F3544E">
        <w:rPr>
          <w:color w:val="000000"/>
          <w:sz w:val="20"/>
          <w:szCs w:val="18"/>
        </w:rPr>
        <w:t xml:space="preserve"> </w:t>
      </w:r>
      <w:r w:rsidR="00C8702A" w:rsidRPr="00A13E5F">
        <w:rPr>
          <w:b/>
          <w:i/>
          <w:sz w:val="22"/>
          <w:szCs w:val="22"/>
        </w:rPr>
        <w:t xml:space="preserve">(Así modificado según resolución R-CO-9-2009 de las nueve horas del veintiséis de enero del dos mil nueve, mediante la cual se emitieron las “Normas de control interno para el Sector Público”, publicada en </w:t>
      </w:r>
      <w:smartTag w:uri="urn:schemas-microsoft-com:office:smarttags" w:element="PersonName">
        <w:smartTagPr>
          <w:attr w:name="ProductID" w:val="La Gaceta N"/>
        </w:smartTagPr>
        <w:smartTag w:uri="urn:schemas-microsoft-com:office:smarttags" w:element="PersonName">
          <w:smartTagPr>
            <w:attr w:name="ProductID" w:val="LA GACETA"/>
          </w:smartTagPr>
          <w:r w:rsidR="00C8702A" w:rsidRPr="00A13E5F">
            <w:rPr>
              <w:b/>
              <w:i/>
              <w:sz w:val="22"/>
              <w:szCs w:val="22"/>
            </w:rPr>
            <w:t>La Gaceta</w:t>
          </w:r>
        </w:smartTag>
        <w:r w:rsidR="00C8702A" w:rsidRPr="00A13E5F">
          <w:rPr>
            <w:b/>
            <w:i/>
            <w:sz w:val="22"/>
            <w:szCs w:val="22"/>
          </w:rPr>
          <w:t xml:space="preserve"> N</w:t>
        </w:r>
      </w:smartTag>
      <w:r w:rsidR="00C8702A" w:rsidRPr="00A13E5F">
        <w:rPr>
          <w:b/>
          <w:i/>
          <w:sz w:val="22"/>
          <w:szCs w:val="22"/>
        </w:rPr>
        <w:t>º 26 del 6 de febrero del mismo año</w:t>
      </w:r>
      <w:r w:rsidR="00C8702A">
        <w:rPr>
          <w:b/>
          <w:i/>
          <w:sz w:val="22"/>
          <w:szCs w:val="22"/>
        </w:rPr>
        <w:t>)</w:t>
      </w:r>
      <w:r w:rsidR="00C8702A" w:rsidRPr="00A13E5F">
        <w:rPr>
          <w:b/>
          <w:i/>
          <w:sz w:val="22"/>
          <w:szCs w:val="22"/>
        </w:rPr>
        <w:t>.</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2.2.</w:t>
      </w:r>
      <w:r>
        <w:rPr>
          <w:color w:val="000000"/>
          <w:sz w:val="20"/>
          <w:szCs w:val="18"/>
        </w:rPr>
        <w:tab/>
      </w:r>
      <w:r>
        <w:rPr>
          <w:b/>
          <w:bCs/>
          <w:color w:val="000000"/>
          <w:sz w:val="20"/>
          <w:szCs w:val="18"/>
        </w:rPr>
        <w:t>Concepto del SEVRI.</w:t>
      </w:r>
      <w:r>
        <w:rPr>
          <w:color w:val="000000"/>
          <w:sz w:val="20"/>
          <w:szCs w:val="18"/>
        </w:rPr>
        <w:t xml:space="preserve"> Se entenderá como Sistema Específico de Valoración del Riesgo Institucional al conjunto organizado de componentes de </w:t>
      </w:r>
      <w:smartTag w:uri="urn:schemas-microsoft-com:office:smarttags" w:element="PersonName">
        <w:smartTagPr>
          <w:attr w:name="ProductID" w:val="la Instituci￳n"/>
        </w:smartTagPr>
        <w:r>
          <w:rPr>
            <w:color w:val="000000"/>
            <w:sz w:val="20"/>
            <w:szCs w:val="18"/>
          </w:rPr>
          <w:t>la Institución</w:t>
        </w:r>
      </w:smartTag>
      <w:r>
        <w:rPr>
          <w:color w:val="000000"/>
          <w:sz w:val="20"/>
          <w:szCs w:val="18"/>
        </w:rPr>
        <w:t xml:space="preserve"> que interaccionan para la identificación, análisis, evaluación, administración, revisión, documentación y comunicación de los riesgos institucionales relevantes.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el anexo Nº 1 de esta normativa se presenta un diagrama del SEVRI.</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2.3.</w:t>
      </w:r>
      <w:r>
        <w:rPr>
          <w:color w:val="000000"/>
          <w:sz w:val="20"/>
          <w:szCs w:val="18"/>
        </w:rPr>
        <w:tab/>
      </w:r>
      <w:r>
        <w:rPr>
          <w:b/>
          <w:bCs/>
          <w:color w:val="000000"/>
          <w:sz w:val="20"/>
          <w:szCs w:val="18"/>
        </w:rPr>
        <w:t>Objetivo del SEVRI.</w:t>
      </w:r>
      <w:r>
        <w:rPr>
          <w:color w:val="000000"/>
          <w:sz w:val="20"/>
          <w:szCs w:val="18"/>
        </w:rPr>
        <w:t xml:space="preserve"> El SEVRI deberá producir información que apoye la toma de decisiones orientada a ubicar a la institución en un nivel de riesgo aceptable y así promover, de manera razonable, el logro de los objetivos institucionales.</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2.4.</w:t>
      </w:r>
      <w:r>
        <w:rPr>
          <w:color w:val="000000"/>
          <w:sz w:val="20"/>
          <w:szCs w:val="18"/>
        </w:rPr>
        <w:tab/>
      </w:r>
      <w:r>
        <w:rPr>
          <w:b/>
          <w:bCs/>
          <w:color w:val="000000"/>
          <w:sz w:val="20"/>
          <w:szCs w:val="18"/>
        </w:rPr>
        <w:t>Productos del SEVRI.</w:t>
      </w:r>
      <w:r>
        <w:rPr>
          <w:color w:val="000000"/>
          <w:sz w:val="20"/>
          <w:szCs w:val="18"/>
        </w:rPr>
        <w:t xml:space="preserve"> El SEVRI deberá constituirse en un instrumento que apoye de forma continua los procesos institucionales. En este sentido, se deberá generar a través del SEVRI:</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Información actualizada sobre los riesgos institucionales relevantes asociados al logro de los objetivos y metas, definidos tanto en los planes anuales operativos, de mediano y de largo plazos, y el comportamiento del nivel de riesgo institucional.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Medidas para la administración de riesgos adoptadas para ubicar a la institución en un nivel de riesgo aceptable.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2.5.</w:t>
      </w:r>
      <w:r>
        <w:rPr>
          <w:color w:val="000000"/>
          <w:sz w:val="20"/>
          <w:szCs w:val="18"/>
        </w:rPr>
        <w:tab/>
      </w:r>
      <w:r>
        <w:rPr>
          <w:b/>
          <w:bCs/>
          <w:color w:val="000000"/>
          <w:sz w:val="20"/>
          <w:szCs w:val="18"/>
        </w:rPr>
        <w:t>Insumos del SEVRI.</w:t>
      </w:r>
      <w:r>
        <w:rPr>
          <w:color w:val="000000"/>
          <w:sz w:val="20"/>
          <w:szCs w:val="18"/>
        </w:rPr>
        <w:t xml:space="preserve"> El SEVRI deberá utilizar como insumo información interna y externa, suficiente y actualizada para su establecimiento y funcionamiento de acuerdo con los requerimientos de la presente normativa. Para estos efectos, se deberá considerar al menos la siguiente:</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Planes nacionales, sectoriales e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Análisis del entorno interno y externo.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Evaluaciones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Descripción de la organización (procesos, presupuesto, sistema de control interno).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Normativa externa e interna asociada con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f)</w:t>
      </w:r>
      <w:r>
        <w:rPr>
          <w:color w:val="000000"/>
          <w:sz w:val="20"/>
          <w:szCs w:val="18"/>
        </w:rPr>
        <w:tab/>
        <w:t>Documentos de operación diaria y de la evaluación periódica del desempeño del mismo SEVRI.</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2.6.</w:t>
      </w:r>
      <w:r>
        <w:rPr>
          <w:color w:val="000000"/>
          <w:sz w:val="20"/>
          <w:szCs w:val="18"/>
        </w:rPr>
        <w:tab/>
      </w:r>
      <w:r>
        <w:rPr>
          <w:b/>
          <w:bCs/>
          <w:color w:val="000000"/>
          <w:sz w:val="20"/>
          <w:szCs w:val="18"/>
        </w:rPr>
        <w:t>Características del SEVRI.</w:t>
      </w:r>
      <w:r>
        <w:rPr>
          <w:color w:val="000000"/>
          <w:sz w:val="20"/>
          <w:szCs w:val="18"/>
        </w:rPr>
        <w:t xml:space="preserve"> El SEVRI que se establezca en cada institución deberá reunir características como las siguientes:</w:t>
      </w:r>
    </w:p>
    <w:p w:rsidR="00664709" w:rsidRDefault="00664709">
      <w:pPr>
        <w:widowControl w:val="0"/>
        <w:autoSpaceDE w:val="0"/>
        <w:autoSpaceDN w:val="0"/>
        <w:adjustRightInd w:val="0"/>
        <w:spacing w:before="72" w:line="180" w:lineRule="atLeast"/>
        <w:ind w:left="1080"/>
        <w:jc w:val="both"/>
        <w:rPr>
          <w:color w:val="000000"/>
          <w:sz w:val="20"/>
          <w:szCs w:val="18"/>
        </w:rPr>
      </w:pPr>
      <w:r>
        <w:rPr>
          <w:b/>
          <w:bCs/>
          <w:color w:val="000000"/>
          <w:sz w:val="20"/>
          <w:szCs w:val="18"/>
        </w:rPr>
        <w:t>Continuidad:</w:t>
      </w:r>
      <w:r>
        <w:rPr>
          <w:color w:val="000000"/>
          <w:sz w:val="20"/>
          <w:szCs w:val="18"/>
        </w:rPr>
        <w:t xml:space="preserve"> Los componentes y actividades del SEVRI se establecen de forma permanente y </w:t>
      </w:r>
      <w:r>
        <w:rPr>
          <w:color w:val="000000"/>
          <w:sz w:val="20"/>
          <w:szCs w:val="18"/>
        </w:rPr>
        <w:lastRenderedPageBreak/>
        <w:t>sus actividades se ejecutan de manera constante.</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Enfocado a resultados:</w:t>
      </w:r>
      <w:r>
        <w:rPr>
          <w:color w:val="000000"/>
          <w:sz w:val="20"/>
          <w:szCs w:val="18"/>
        </w:rPr>
        <w:t xml:space="preserve"> Los componentes y actividades del sistema se establecen y desarrollan para coadyuvar a que la institución cumpla sus objetivos.</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Economía:</w:t>
      </w:r>
      <w:r>
        <w:rPr>
          <w:color w:val="000000"/>
          <w:sz w:val="20"/>
          <w:szCs w:val="18"/>
        </w:rPr>
        <w:t xml:space="preserve"> Los componentes y actividades del Sistema se establecen y ejecutan, de forma prioritaria, vinculando las herramientas y procesos existentes en la institución y aprovechando al máximo los recursos con que se cuenta.</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Flexibilidad:</w:t>
      </w:r>
      <w:r>
        <w:rPr>
          <w:color w:val="000000"/>
          <w:sz w:val="20"/>
          <w:szCs w:val="18"/>
        </w:rPr>
        <w:t xml:space="preserve"> El Sistema se deberá diseñar, implementar y ajustar periódicamente a los cambios externos e internos de acuerdo con las posibilidades y características de cada institución.</w:t>
      </w:r>
    </w:p>
    <w:p w:rsidR="00664709" w:rsidRDefault="00664709">
      <w:pPr>
        <w:widowControl w:val="0"/>
        <w:autoSpaceDE w:val="0"/>
        <w:autoSpaceDN w:val="0"/>
        <w:adjustRightInd w:val="0"/>
        <w:spacing w:line="180" w:lineRule="atLeast"/>
        <w:ind w:left="840"/>
        <w:jc w:val="both"/>
        <w:rPr>
          <w:color w:val="000000"/>
          <w:sz w:val="20"/>
          <w:szCs w:val="18"/>
        </w:rPr>
      </w:pPr>
      <w:r>
        <w:rPr>
          <w:b/>
          <w:bCs/>
          <w:color w:val="000000"/>
          <w:sz w:val="20"/>
          <w:szCs w:val="18"/>
        </w:rPr>
        <w:t>Integración:</w:t>
      </w:r>
      <w:r>
        <w:rPr>
          <w:color w:val="000000"/>
          <w:sz w:val="20"/>
          <w:szCs w:val="18"/>
        </w:rPr>
        <w:t xml:space="preserve"> El Sistema se articula con el resto de los sistemas institucionales y apoya la toma de decisiones cotidiana en todos los niveles organizacionales.</w:t>
      </w:r>
    </w:p>
    <w:p w:rsidR="00664709" w:rsidRDefault="00664709">
      <w:pPr>
        <w:widowControl w:val="0"/>
        <w:autoSpaceDE w:val="0"/>
        <w:autoSpaceDN w:val="0"/>
        <w:adjustRightInd w:val="0"/>
        <w:spacing w:line="180" w:lineRule="atLeast"/>
        <w:ind w:left="840"/>
        <w:jc w:val="both"/>
        <w:rPr>
          <w:color w:val="000000"/>
          <w:sz w:val="20"/>
          <w:szCs w:val="18"/>
        </w:rPr>
      </w:pPr>
      <w:r>
        <w:rPr>
          <w:b/>
          <w:bCs/>
          <w:color w:val="000000"/>
          <w:sz w:val="20"/>
          <w:szCs w:val="18"/>
        </w:rPr>
        <w:t>Capacidad:</w:t>
      </w:r>
      <w:r>
        <w:rPr>
          <w:color w:val="000000"/>
          <w:sz w:val="20"/>
          <w:szCs w:val="18"/>
        </w:rPr>
        <w:t xml:space="preserve"> El Sistema deberá procesar de forma ordenada, consistente y confiable todos los datos, internos y externos, requeridos para cumplir el objetivo del Sistema con un nivel de seguridad razonable.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2.7.</w:t>
      </w:r>
      <w:r>
        <w:rPr>
          <w:color w:val="000000"/>
          <w:sz w:val="20"/>
          <w:szCs w:val="18"/>
        </w:rPr>
        <w:tab/>
      </w:r>
      <w:r>
        <w:rPr>
          <w:b/>
          <w:bCs/>
          <w:color w:val="000000"/>
          <w:sz w:val="20"/>
          <w:szCs w:val="18"/>
        </w:rPr>
        <w:t>Responsabilidad del SEVRI.</w:t>
      </w:r>
      <w:r>
        <w:rPr>
          <w:color w:val="000000"/>
          <w:sz w:val="20"/>
          <w:szCs w:val="18"/>
        </w:rPr>
        <w:t xml:space="preserve"> El jerarca y los respectivos titulares subordinados de la institución son los responsables del establecimiento y funcionamiento del SEVRI. Para lo anterior deberán:</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Establecer y disponer los componentes del Sistema indicados en la sección 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Definir y ejecutar las actividades del Sistema indicados en la sección 4.</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Evaluar y dar seguimiento al Sistema para verificar su eficacia y eficiencia en relación con el objetivo indicado en la directriz 2.3.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Verificar el cumplimiento de las responsabilidades establecidas en relación con el Sistema referidas en las directrices 3.2. y 3.3.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Tomar las medidas necesarias tendientes a fortalecer y perfeccionar el Sistema y al cumplimiento de la presente normativa.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f)</w:t>
      </w:r>
      <w:r>
        <w:rPr>
          <w:color w:val="000000"/>
          <w:sz w:val="20"/>
          <w:szCs w:val="18"/>
        </w:rPr>
        <w:tab/>
        <w:t>Comunicar a los sujetos interesados el estado del SEVRI y de las medidas que ha tomado para su fortalecimiento.</w:t>
      </w: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 xml:space="preserve">3. </w:t>
      </w:r>
      <w:r>
        <w:rPr>
          <w:color w:val="000000"/>
          <w:sz w:val="20"/>
          <w:szCs w:val="18"/>
        </w:rPr>
        <w:tab/>
        <w:t>Establecimiento del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3.1.</w:t>
      </w:r>
      <w:r>
        <w:rPr>
          <w:color w:val="000000"/>
          <w:sz w:val="20"/>
          <w:szCs w:val="18"/>
        </w:rPr>
        <w:tab/>
      </w:r>
      <w:r>
        <w:rPr>
          <w:b/>
          <w:bCs/>
          <w:color w:val="000000"/>
          <w:sz w:val="20"/>
          <w:szCs w:val="18"/>
        </w:rPr>
        <w:t>Descripción general.</w:t>
      </w:r>
      <w:r>
        <w:rPr>
          <w:color w:val="000000"/>
          <w:sz w:val="20"/>
          <w:szCs w:val="18"/>
        </w:rPr>
        <w:t xml:space="preserve"> Se deberán establecer, previo al funcionamiento del SEVRI, los siguientes componentes: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Marco orientador.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Ambiente de apoyo.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Recursos.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Sujetos interesados.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Herramienta para la administración de información.</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Se deberá iniciar con el componente de marco orientador del SEVRI, específicamente con la política del riesgo institucional y la estrategia del SEVRI. El componente de herramienta para la administración de información deberá instituirse sólo cuando el resto de los componentes se hayan establecido.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3.2.</w:t>
      </w:r>
      <w:r>
        <w:rPr>
          <w:color w:val="000000"/>
          <w:sz w:val="20"/>
          <w:szCs w:val="18"/>
        </w:rPr>
        <w:tab/>
      </w:r>
      <w:r>
        <w:rPr>
          <w:b/>
          <w:bCs/>
          <w:color w:val="000000"/>
          <w:sz w:val="20"/>
          <w:szCs w:val="18"/>
        </w:rPr>
        <w:t>Marco orientador.</w:t>
      </w:r>
      <w:r>
        <w:rPr>
          <w:color w:val="000000"/>
          <w:sz w:val="20"/>
          <w:szCs w:val="18"/>
        </w:rPr>
        <w:t xml:space="preserve"> El marco orientador del SEVRI debe comprender la política de valoración del riesgo institucional, la estrategia del SEVRI y la normativa interna que regule 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política de valoración del riesgo institucional deberá contener,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enunciado de los objetivos de valoración del riesgo el compromiso del jerarca para su cumplimiento,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lineamientos institucionales para el establecimiento de niveles de riesgo aceptables,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 definición de las prioridades de la institución en relación con la valoración del riesgo.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estrategia del SEVRI deberá especificar las acciones necesarias para establecer, mantener, perfeccionar y evaluar el SEVRI y los responsables de su ejecución. También deberá contener los indicadores que permitan la evaluación del SEVRI tanto de su funcionamiento como de sus resultados.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normativa interna que regule el SEVRI deberá contener en el ámbito institucional, al menos: los procedimientos del Sistema, los criterios que se requieran para el funcionamiento del SEVRI, la estructura de riesgos institucional y los parámetros de aceptabilidad de riesgo.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3.3.</w:t>
      </w:r>
      <w:r>
        <w:rPr>
          <w:color w:val="000000"/>
          <w:sz w:val="20"/>
          <w:szCs w:val="18"/>
        </w:rPr>
        <w:tab/>
      </w:r>
      <w:r>
        <w:rPr>
          <w:b/>
          <w:bCs/>
          <w:color w:val="000000"/>
          <w:sz w:val="20"/>
          <w:szCs w:val="18"/>
        </w:rPr>
        <w:t>Ambiente de apoyo.</w:t>
      </w:r>
      <w:r>
        <w:rPr>
          <w:color w:val="000000"/>
          <w:sz w:val="20"/>
          <w:szCs w:val="18"/>
        </w:rPr>
        <w:t xml:space="preserve"> En cada institución deberá existir una estructura organizacional que apoye </w:t>
      </w:r>
      <w:r>
        <w:rPr>
          <w:color w:val="000000"/>
          <w:sz w:val="20"/>
          <w:szCs w:val="18"/>
        </w:rPr>
        <w:lastRenderedPageBreak/>
        <w:t>la operación del SEVRI, así como promoverse una cultura favorable al efecto. Para lo anterior, se deberá promover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Conciencia en los funcionarios de la importancia de la valoración del riesgo para el cumplimiento de los objetivos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Uniformidad en el concepto de riesgo en los funcionarios de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Actitud proactiva que permita establecer y tomar acciones anticipando las consecuencias que eventualmente puedan afectar el cumplimiento de los objetivos.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Responsabilidades definidas claramente en relación con el SEVRI para los funcionarios de los diferentes niveles de la estructura organizacional.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Mecanismos de coordinación y comunicación entre los funcionarios y las unidades internas para la debida operación del SEVRI.</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3.4.</w:t>
      </w:r>
      <w:r>
        <w:rPr>
          <w:color w:val="000000"/>
          <w:sz w:val="20"/>
          <w:szCs w:val="18"/>
        </w:rPr>
        <w:tab/>
      </w:r>
      <w:r>
        <w:rPr>
          <w:b/>
          <w:bCs/>
          <w:color w:val="000000"/>
          <w:sz w:val="20"/>
          <w:szCs w:val="18"/>
        </w:rPr>
        <w:t>Recursos.</w:t>
      </w:r>
      <w:r>
        <w:rPr>
          <w:color w:val="000000"/>
          <w:sz w:val="20"/>
          <w:szCs w:val="18"/>
        </w:rPr>
        <w:t xml:space="preserve"> El SEVRI deberá contar con los recursos financieros, humanos, técnicos, materiales y demás necesarios para su establecimiento, operación, perfeccionamiento y evaluación, según lo dispuesto en esta normativa.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Los recursos que se asignen al SEVRI deberán obtenerse, de forma prioritaria, de los existentes en la institución en el momento de determinar su requerimiento. En caso de no contar con algún recurso particular, deberá adquirirse en tanto sus beneficios excedan los costos cumpliendo los procesos presupuestarios y contractuales respectivos.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el diseño, operación, evaluación y seguimiento del SEVRI se deberán seleccionar y capacitar los recursos humanos que garanticen el cumplimiento del objetivo del Sistema.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presupuesto institucional deberá contemplar los recursos financieros necesarios para la implementación de la estrategia del SEVRI y las provisiones y reservas para la ejecución de las medidas para la administración de riesgos.</w:t>
      </w:r>
    </w:p>
    <w:p w:rsidR="00664709" w:rsidRDefault="00664709">
      <w:pPr>
        <w:widowControl w:val="0"/>
        <w:tabs>
          <w:tab w:val="left" w:pos="1080"/>
        </w:tabs>
        <w:autoSpaceDE w:val="0"/>
        <w:autoSpaceDN w:val="0"/>
        <w:adjustRightInd w:val="0"/>
        <w:spacing w:line="180" w:lineRule="atLeast"/>
        <w:ind w:left="1080" w:hanging="480"/>
        <w:jc w:val="both"/>
        <w:rPr>
          <w:color w:val="000000"/>
          <w:sz w:val="20"/>
          <w:szCs w:val="18"/>
        </w:rPr>
      </w:pPr>
      <w:r>
        <w:rPr>
          <w:color w:val="000000"/>
          <w:sz w:val="20"/>
          <w:szCs w:val="18"/>
        </w:rPr>
        <w:t>3.5</w:t>
      </w:r>
      <w:r>
        <w:rPr>
          <w:b/>
          <w:bCs/>
          <w:color w:val="000000"/>
          <w:sz w:val="20"/>
          <w:szCs w:val="18"/>
        </w:rPr>
        <w:tab/>
        <w:t>Sujetos interesados.</w:t>
      </w:r>
      <w:r>
        <w:rPr>
          <w:color w:val="000000"/>
          <w:sz w:val="20"/>
          <w:szCs w:val="18"/>
        </w:rPr>
        <w:t xml:space="preserve"> Los sujetos interesados deberán ser contemplados en el diseño, ejecución, evaluación y seguimiento de las actividades del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Dentro de estas consideraciones, la institución deberá tomar en cuenta los objetivos y percepciones de estos sujetos en el diseño del SEVRI. También deberá valorar la participación de estos sujetos de forma directa en el establecimiento, funcionamiento, evaluación y perfeccionamiento del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Para estos efectos, cada institución podrá realizar consultas de oficio a estos grupos o, bien, considerará la incorporación de opiniones o sugerencias que éstos le hagan llegar.</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Los sujetos interesados pueden ser internos o externos a la institución, y dentro de éstos, deberán incluirse al menos los siguientes grupos: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población objetivo de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funcionarios de la institución,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sujetos de derecho privado que sean custodios o administradores de fondos públicos otorgados por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fiduciarios encargados de administrar fideicomisos constituidos con fondos públicos.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Los sujetos que forman parte de c) y d) deberán,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Brindar de forma periódica la información que requiera la institución que otorga los fondos o la que actúe como fideicomitente, para determinar los riesgos asociados a dichos recursos.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Estar anuentes a establecer las medidas para la administración de riesgos en relación con los recursos que recibe, según lo defina la institución que otorga los fondos o la que actúe como fideicomitente.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3.6.</w:t>
      </w:r>
      <w:r>
        <w:rPr>
          <w:color w:val="000000"/>
          <w:sz w:val="20"/>
          <w:szCs w:val="18"/>
        </w:rPr>
        <w:tab/>
      </w:r>
      <w:r>
        <w:rPr>
          <w:b/>
          <w:bCs/>
          <w:color w:val="000000"/>
          <w:sz w:val="20"/>
          <w:szCs w:val="18"/>
        </w:rPr>
        <w:t>Herramienta de apoyo para la administración de información.</w:t>
      </w:r>
      <w:r>
        <w:rPr>
          <w:color w:val="000000"/>
          <w:sz w:val="20"/>
          <w:szCs w:val="18"/>
        </w:rPr>
        <w:t xml:space="preserve"> Se deberá establecer una herramienta para la gestión y documentación de la información que utilizará y generará el SEVRI, la cual podrá ser de tipo manual, computadorizada o una combinación de ambos.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Esta herramienta deberá contar con un sistema de registros de información que permita el análisis histórico de los riesgos institucionales y de los factores asociados a dichos riesgos.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diseño de la herramienta, en términos de su naturaleza y complejidad, deberá contemplar, al menos los siguientes aspectos: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relación costo beneficio,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volumen de información que debe procesar,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lastRenderedPageBreak/>
        <w:t>c)</w:t>
      </w:r>
      <w:r>
        <w:rPr>
          <w:color w:val="000000"/>
          <w:sz w:val="20"/>
          <w:szCs w:val="18"/>
        </w:rPr>
        <w:tab/>
        <w:t>complejidad de los procesos organizacionales,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presupuesto institucional.</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 xml:space="preserve">En relación con este componente se deberá considerar lo establecido en el artículo 16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sobre los Sistemas de Información y, en caso de optar por el uso de sistemas de información computadorizados, se deberán también aplicar las normas dictadas al efecto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4.</w:t>
      </w:r>
      <w:r>
        <w:rPr>
          <w:color w:val="000000"/>
          <w:sz w:val="20"/>
          <w:szCs w:val="18"/>
        </w:rPr>
        <w:tab/>
        <w:t>Funcionamiento del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4.1.</w:t>
      </w:r>
      <w:r>
        <w:rPr>
          <w:color w:val="000000"/>
          <w:sz w:val="20"/>
          <w:szCs w:val="18"/>
        </w:rPr>
        <w:tab/>
      </w:r>
      <w:r>
        <w:rPr>
          <w:b/>
          <w:bCs/>
          <w:color w:val="000000"/>
          <w:sz w:val="20"/>
          <w:szCs w:val="18"/>
        </w:rPr>
        <w:t>Descripción general.</w:t>
      </w:r>
      <w:r>
        <w:rPr>
          <w:color w:val="000000"/>
          <w:sz w:val="20"/>
          <w:szCs w:val="18"/>
        </w:rPr>
        <w:t xml:space="preserve"> Una vez establecidos los componentes del SEVRI, se deberán ejecutar las actividades para la identificación, análisis, evaluación, administración, revisión, documentación y comunicación de los riesgos institucionales.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orden de ejecución de las actividades debe obedecer al establecido en la presente normativa. Las actividades para la documentación y comunicación de riesgos deberán realizarse, desde el inicio de operación del SEVRI, de forma continua y paralela al resto de las actividades que ejecuta el SEVRI.</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4.2.</w:t>
      </w:r>
      <w:r>
        <w:rPr>
          <w:color w:val="000000"/>
          <w:sz w:val="20"/>
          <w:szCs w:val="18"/>
        </w:rPr>
        <w:tab/>
      </w:r>
      <w:r>
        <w:rPr>
          <w:b/>
          <w:bCs/>
          <w:color w:val="000000"/>
          <w:sz w:val="20"/>
          <w:szCs w:val="18"/>
        </w:rPr>
        <w:t>Identificación de riesgos.</w:t>
      </w:r>
      <w:r>
        <w:rPr>
          <w:color w:val="000000"/>
          <w:sz w:val="20"/>
          <w:szCs w:val="18"/>
        </w:rPr>
        <w:t xml:space="preserve"> Se deberá identificar por áreas, sectores, actividades o tareas, de conformidad con las particularidades de la institución, lo siguiente:</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Los eventos que podrían afectar de forma significativa el cumplimiento de los objetivos institucionales. Estos deberán organizarse de acuerdo con la estructura de riesgos institucional previamente establecida.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Las posibles causas, internas y externas, de los eventos identificados y las posibles consecuencias de la ocurrencia de dichos eventos sobre el cumplimiento de los objetivos.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Las formas de ocurrencia de dichos eventos y el momento y lugar en el que podrían incurrir.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Las medidas para la administración de riesgos existentes que se asocian con los riesgos identificados.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La identificación de riesgos debe vincularse con las actividades institucionales de planificación-presupuestación, estrategia, evaluación y monitoreo del entorno.</w:t>
      </w:r>
    </w:p>
    <w:p w:rsidR="00664709" w:rsidRDefault="00664709">
      <w:pPr>
        <w:widowControl w:val="0"/>
        <w:autoSpaceDE w:val="0"/>
        <w:autoSpaceDN w:val="0"/>
        <w:adjustRightInd w:val="0"/>
        <w:spacing w:before="72" w:line="180" w:lineRule="atLeast"/>
        <w:ind w:left="1080" w:hanging="600"/>
        <w:jc w:val="both"/>
        <w:rPr>
          <w:color w:val="000000"/>
          <w:sz w:val="20"/>
          <w:szCs w:val="18"/>
        </w:rPr>
      </w:pPr>
      <w:r>
        <w:rPr>
          <w:color w:val="000000"/>
          <w:sz w:val="20"/>
          <w:szCs w:val="18"/>
        </w:rPr>
        <w:t>4.3.</w:t>
      </w:r>
      <w:r>
        <w:rPr>
          <w:color w:val="000000"/>
          <w:sz w:val="20"/>
          <w:szCs w:val="18"/>
        </w:rPr>
        <w:tab/>
      </w:r>
      <w:r>
        <w:rPr>
          <w:b/>
          <w:bCs/>
          <w:color w:val="000000"/>
          <w:sz w:val="20"/>
          <w:szCs w:val="18"/>
        </w:rPr>
        <w:t>Análisis de riesgos.</w:t>
      </w:r>
      <w:r>
        <w:rPr>
          <w:color w:val="000000"/>
          <w:sz w:val="20"/>
          <w:szCs w:val="18"/>
        </w:rPr>
        <w:t xml:space="preserve"> Para los eventos identificados se deberá determinar:</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su posibilidad de ocurrencia,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 magnitud de su eventual consecuencia,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su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sus factores de riesgo,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las medidas para su administración.</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El análisis de la consecuencia de los eventos identificados deberá considerar los posibles efectos negativos y positivos de dichos eventos.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nivel de riesgo deberá obtenerse bajo dos escenarios básicos: sin medidas para la administración de riesgos y con aquellas existentes en la institución.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análisis que se realice puede ser cuantitativo, cualitativo o una combinación de ambos. En cualquier caso, los beneficios del tipo de análisis que se utilice deberán ser mayores que sus costos de aplicación.</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4.4.</w:t>
      </w:r>
      <w:r>
        <w:rPr>
          <w:color w:val="000000"/>
          <w:sz w:val="20"/>
          <w:szCs w:val="18"/>
        </w:rPr>
        <w:tab/>
      </w:r>
      <w:r>
        <w:rPr>
          <w:b/>
          <w:bCs/>
          <w:color w:val="000000"/>
          <w:sz w:val="20"/>
          <w:szCs w:val="18"/>
        </w:rPr>
        <w:t>Evaluación de riesgos.</w:t>
      </w:r>
      <w:r>
        <w:rPr>
          <w:color w:val="000000"/>
          <w:sz w:val="20"/>
          <w:szCs w:val="18"/>
        </w:rPr>
        <w:t xml:space="preserve"> Los riesgos analizados deberán ser priorizados de acuerdo con criterios institucionales dentro de los cuales se deberán considerar, al menos los siguientes: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grado en que la institución puede afectar los factores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 importancia de la política, proyecto, función o actividad afectado;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eficacia y eficiencia de las medidas para la administración de riesgo existentes.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En relación con los niveles de riesgo, deberá determinarse cuáles se ubican dentro de la categoría de nivel de riesgo aceptable por medio de la aplicación de los parámetros de aceptabilidad de riesgos institucionales previamente definidos. Cuando esto ocurra, se podrá optar por la retención de dichos riesgos siempre y cuando sean revisados, documentados y comunicados de acuerdo con lo establecido en las Directrices 4.6, 4.7 y 4.8 de esta normativa.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Los niveles de riesgo que no se ubiquen dentro de la categoría de riesgo aceptable deberán administrarse de acuerdo con lo establecido en </w:t>
      </w:r>
      <w:smartTag w:uri="urn:schemas-microsoft-com:office:smarttags" w:element="PersonName">
        <w:smartTagPr>
          <w:attr w:name="ProductID" w:val="la Directriz"/>
        </w:smartTagPr>
        <w:r>
          <w:rPr>
            <w:color w:val="000000"/>
            <w:sz w:val="20"/>
            <w:szCs w:val="18"/>
          </w:rPr>
          <w:t>la Directriz</w:t>
        </w:r>
      </w:smartTag>
      <w:r>
        <w:rPr>
          <w:color w:val="000000"/>
          <w:sz w:val="20"/>
          <w:szCs w:val="18"/>
        </w:rPr>
        <w:t xml:space="preserve"> 4.5.</w:t>
      </w:r>
    </w:p>
    <w:p w:rsidR="00664709" w:rsidRDefault="00664709">
      <w:pPr>
        <w:widowControl w:val="0"/>
        <w:autoSpaceDE w:val="0"/>
        <w:autoSpaceDN w:val="0"/>
        <w:adjustRightInd w:val="0"/>
        <w:spacing w:line="180" w:lineRule="atLeast"/>
        <w:ind w:left="1080" w:hanging="600"/>
        <w:jc w:val="both"/>
        <w:rPr>
          <w:color w:val="000000"/>
          <w:sz w:val="20"/>
          <w:szCs w:val="18"/>
        </w:rPr>
      </w:pPr>
      <w:r>
        <w:rPr>
          <w:color w:val="000000"/>
          <w:sz w:val="20"/>
          <w:szCs w:val="18"/>
        </w:rPr>
        <w:lastRenderedPageBreak/>
        <w:t>4.5.</w:t>
      </w:r>
      <w:r>
        <w:rPr>
          <w:color w:val="000000"/>
          <w:sz w:val="20"/>
          <w:szCs w:val="18"/>
        </w:rPr>
        <w:tab/>
      </w:r>
      <w:r>
        <w:rPr>
          <w:b/>
          <w:bCs/>
          <w:color w:val="000000"/>
          <w:sz w:val="20"/>
          <w:szCs w:val="18"/>
        </w:rPr>
        <w:t>Administración de riesgos.</w:t>
      </w:r>
      <w:r>
        <w:rPr>
          <w:color w:val="000000"/>
          <w:sz w:val="20"/>
          <w:szCs w:val="18"/>
        </w:rPr>
        <w:t xml:space="preserve"> A partir de la priorización de riesgos establecida, se debe evaluar y seleccionar la o las medidas para la administración de cada riesgo, de acuerdo con criterios institucionales que deberán contener al menos los siguientes: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la relación costo-beneficio de llevar a cabo cada opción;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 capacidad e idoneidad de los entes participantes internos y externos a la institución en cada opción;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el cumplimiento del interés público y el resguardo de la hacienda pública;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viabilidad jurídica, técnica y operacional de las opciones.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Se deberá valorar medidas dirigidas a la atención, modificación, transferencia y prevención de riesgos. En los casos en que sea imposible utilizar este tipo de medidas o las disponibles impliquen un costo mayor a su beneficio, la administración podrá retener dichos riesgos.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Las medidas para la administración de riesgos seleccionadas deberán:</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Servir de base para el establecimiento de las actividades de control del sistema de control interno institucional.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Integrarse a los planes institucionales operativos y planes de mediano y largo plazos, según corresponda.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Ejecutarse y evaluarse de forma continua en toda la institución.</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4.6.</w:t>
      </w:r>
      <w:r>
        <w:rPr>
          <w:color w:val="000000"/>
          <w:sz w:val="20"/>
          <w:szCs w:val="18"/>
        </w:rPr>
        <w:tab/>
      </w:r>
      <w:r>
        <w:rPr>
          <w:b/>
          <w:bCs/>
          <w:color w:val="000000"/>
          <w:sz w:val="20"/>
          <w:szCs w:val="18"/>
        </w:rPr>
        <w:t>Revisión de riesgos.</w:t>
      </w:r>
      <w:r>
        <w:rPr>
          <w:color w:val="000000"/>
          <w:sz w:val="20"/>
          <w:szCs w:val="18"/>
        </w:rPr>
        <w:t xml:space="preserve"> En relación con los riesgos identificados, se deberá dar seguimiento, al menos, a:</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los factores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el grado de ejecución de las medidas para la administración de riesgos;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eficacia y la eficiencia de las medidas para la administración de riesgos ejecutadas.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La revisión de riesgos deberá ejecutarse de forma continua y la información que se genere en esta actividad deberá servir de insumo para:</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elaborar los reportes del SEVRI;</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ajustar de forma continua las medidas para la administración de riesgos;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evaluar y ajustar los objetivos y metas institucionales.</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4.7.</w:t>
      </w:r>
      <w:r>
        <w:rPr>
          <w:color w:val="000000"/>
          <w:sz w:val="20"/>
          <w:szCs w:val="18"/>
        </w:rPr>
        <w:tab/>
      </w:r>
      <w:r>
        <w:rPr>
          <w:b/>
          <w:bCs/>
          <w:color w:val="000000"/>
          <w:sz w:val="20"/>
          <w:szCs w:val="18"/>
        </w:rPr>
        <w:t>Documentación de riesgos.</w:t>
      </w:r>
      <w:r>
        <w:rPr>
          <w:color w:val="000000"/>
          <w:sz w:val="20"/>
          <w:szCs w:val="18"/>
        </w:rPr>
        <w:t xml:space="preserve"> Se deberá documentar la información sobre los riesgos y las medidas para la administración de riesgos que se genere en cada actividad de la valoración del riesgo (identificación, análisis, evaluación, administración y revisión).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Deberá de establecerse registros de riesgos que incluyan, como mínimo, la información sobre su probabilidad, consecuencia, nivel de riesgo asociado y medidas seleccionadas para su administración.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relación con las medidas para la administración de riesgos deberá documentarse como mínimo su descripción, sus resultados esperados en tiempo y espacio, los recursos necesarios y responsables para llevarlas a cabo.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Se deberá velar por que los registros sean accesibles, comprensibles y completos y que la documentación se realice de forma continua, oportuna y confiable.</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Toda esta información deberá servir de base para la elaboración de los reportes del SEVRI dirigidos a los sujetos interesados y podrá ser requerida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o la auditoría interna, por lo que deberá de estar actualizada en todo momento.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4.8.</w:t>
      </w:r>
      <w:r>
        <w:rPr>
          <w:b/>
          <w:bCs/>
          <w:color w:val="000000"/>
          <w:sz w:val="20"/>
          <w:szCs w:val="18"/>
        </w:rPr>
        <w:tab/>
        <w:t>Comunicación de riesgos.</w:t>
      </w:r>
      <w:r>
        <w:rPr>
          <w:color w:val="000000"/>
          <w:sz w:val="20"/>
          <w:szCs w:val="18"/>
        </w:rPr>
        <w:t xml:space="preserve"> Se deberá brindar información a los sujetos interesados, internos y externos, y a la institución en relación con los riesgos institucionales.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comunicación deberá darse en ambas direcciones, mediante informes de seguimiento y de resultados del SEVRI que se elaboran periódicamente y mediante la operación de mecanismos de consulta a disposición de los sujetos interesados.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información que se comunique deberá ajustarse a los requerimientos de los grupos a los cuales va dirigida y servir de base para el proceso de rendición de cuentas institucional.</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Los reportes del SEVRI deberá contener como mínimo la información que de acuerdo con </w:t>
      </w:r>
      <w:smartTag w:uri="urn:schemas-microsoft-com:office:smarttags" w:element="PersonName">
        <w:smartTagPr>
          <w:attr w:name="ProductID" w:val="la Directriz"/>
        </w:smartTagPr>
        <w:r>
          <w:rPr>
            <w:color w:val="000000"/>
            <w:sz w:val="20"/>
            <w:szCs w:val="18"/>
          </w:rPr>
          <w:t>la Directriz</w:t>
        </w:r>
      </w:smartTag>
      <w:r>
        <w:rPr>
          <w:color w:val="000000"/>
          <w:sz w:val="20"/>
          <w:szCs w:val="18"/>
        </w:rPr>
        <w:t xml:space="preserve"> 4.7., debe documentarse y debe estar disponible para los sujetos interesados.</w:t>
      </w: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5.</w:t>
      </w:r>
      <w:r>
        <w:rPr>
          <w:color w:val="000000"/>
          <w:sz w:val="20"/>
          <w:szCs w:val="18"/>
        </w:rPr>
        <w:tab/>
        <w:t>Disposiciones finales en relación con 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lastRenderedPageBreak/>
        <w:t>5.1.</w:t>
      </w:r>
      <w:r>
        <w:rPr>
          <w:color w:val="000000"/>
          <w:sz w:val="20"/>
          <w:szCs w:val="18"/>
        </w:rPr>
        <w:tab/>
      </w:r>
      <w:r>
        <w:rPr>
          <w:b/>
          <w:bCs/>
          <w:color w:val="000000"/>
          <w:sz w:val="20"/>
          <w:szCs w:val="18"/>
        </w:rPr>
        <w:t>Régimen sancionatorio.</w:t>
      </w:r>
      <w:r>
        <w:rPr>
          <w:color w:val="000000"/>
          <w:sz w:val="20"/>
          <w:szCs w:val="18"/>
        </w:rPr>
        <w:t xml:space="preserve"> El jerarca, los titulares subordinados y los demás funcionarios públicos que debiliten con sus acciones el SEVRI u omitan las actuaciones necesarias para establecerlo, mantenerlo, perfeccionarlo y evaluarlo, según esta normativa técnica, estarán sujetos al régimen sancionatorio establecido en el artículo 39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5.2.</w:t>
      </w:r>
      <w:r>
        <w:rPr>
          <w:color w:val="000000"/>
          <w:sz w:val="20"/>
          <w:szCs w:val="18"/>
        </w:rPr>
        <w:tab/>
      </w:r>
      <w:r>
        <w:rPr>
          <w:b/>
          <w:bCs/>
          <w:color w:val="000000"/>
          <w:sz w:val="20"/>
          <w:szCs w:val="18"/>
        </w:rPr>
        <w:t>Obligatoriedad.</w:t>
      </w:r>
      <w:r>
        <w:rPr>
          <w:color w:val="000000"/>
          <w:sz w:val="20"/>
          <w:szCs w:val="18"/>
        </w:rPr>
        <w:t xml:space="preserve"> De conformidad con el artículo 12 de </w:t>
      </w:r>
      <w:smartTag w:uri="urn:schemas-microsoft-com:office:smarttags" w:element="PersonName">
        <w:smartTagPr>
          <w:attr w:name="ProductID" w:val="la Ley Org￡nica"/>
        </w:smartTagPr>
        <w:r>
          <w:rPr>
            <w:color w:val="000000"/>
            <w:sz w:val="20"/>
            <w:szCs w:val="18"/>
          </w:rPr>
          <w:t>la Ley Orgánica</w:t>
        </w:r>
      </w:smartTag>
      <w:r>
        <w:rPr>
          <w:color w:val="000000"/>
          <w:sz w:val="20"/>
          <w:szCs w:val="18"/>
        </w:rPr>
        <w:t xml:space="preserve"> de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los artículos 3º y 18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esta normativa es de acatamiento obligatorio.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Cualquier otra normativa sobre valoración del riesgo que emitan entes u órganos que por ley regula o ejercen control externo sobre sujetos componentes de </w:t>
      </w:r>
      <w:smartTag w:uri="urn:schemas-microsoft-com:office:smarttags" w:element="PersonName">
        <w:smartTagPr>
          <w:attr w:name="ProductID" w:val="la Hacienda P￺blica"/>
        </w:smartTagPr>
        <w:r>
          <w:rPr>
            <w:color w:val="000000"/>
            <w:sz w:val="20"/>
            <w:szCs w:val="18"/>
          </w:rPr>
          <w:t>la Hacienda Pública</w:t>
        </w:r>
      </w:smartTag>
      <w:r>
        <w:rPr>
          <w:color w:val="000000"/>
          <w:sz w:val="20"/>
          <w:szCs w:val="18"/>
        </w:rPr>
        <w:t xml:space="preserve">, será complementaria a las emitidas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siempre y cuando su contenido no se oponga a lo establecido en la presente normativa, la cual prevalecerá.</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5.3.</w:t>
      </w:r>
      <w:r>
        <w:rPr>
          <w:color w:val="000000"/>
          <w:sz w:val="20"/>
          <w:szCs w:val="18"/>
        </w:rPr>
        <w:tab/>
      </w:r>
      <w:r>
        <w:rPr>
          <w:b/>
          <w:bCs/>
          <w:color w:val="000000"/>
          <w:sz w:val="20"/>
          <w:szCs w:val="18"/>
        </w:rPr>
        <w:t>Implementación.</w:t>
      </w:r>
      <w:r>
        <w:rPr>
          <w:color w:val="000000"/>
          <w:sz w:val="20"/>
          <w:szCs w:val="18"/>
        </w:rPr>
        <w:t xml:space="preserve"> Las presentes Directrices deben ser implementadas en forma gradual y programada por las administraciones, de conformidad con los parámetros que definirá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Para esos efectos </w:t>
      </w:r>
      <w:smartTag w:uri="urn:schemas-microsoft-com:office:smarttags" w:element="PersonName">
        <w:smartTagPr>
          <w:attr w:name="ProductID" w:val="la Divisi￳n"/>
        </w:smartTagPr>
        <w:r>
          <w:rPr>
            <w:color w:val="000000"/>
            <w:sz w:val="20"/>
            <w:szCs w:val="18"/>
          </w:rPr>
          <w:t>la División</w:t>
        </w:r>
      </w:smartTag>
      <w:r>
        <w:rPr>
          <w:color w:val="000000"/>
          <w:sz w:val="20"/>
          <w:szCs w:val="18"/>
        </w:rPr>
        <w:t xml:space="preserve"> de Fiscalización Operativa y Evaluativa de ese órgano contralor, determinará a través de la emisión de circulares específicas, la forma y el momento en que cada Administración activa deberá ir implementando estas Directrices.</w:t>
      </w:r>
    </w:p>
    <w:p w:rsidR="00664709" w:rsidRDefault="00664709">
      <w:pPr>
        <w:widowControl w:val="0"/>
        <w:numPr>
          <w:ilvl w:val="1"/>
          <w:numId w:val="13"/>
        </w:numPr>
        <w:tabs>
          <w:tab w:val="clear" w:pos="480"/>
        </w:tabs>
        <w:autoSpaceDE w:val="0"/>
        <w:autoSpaceDN w:val="0"/>
        <w:adjustRightInd w:val="0"/>
        <w:spacing w:line="180" w:lineRule="atLeast"/>
        <w:ind w:left="1080" w:hanging="480"/>
        <w:jc w:val="both"/>
        <w:rPr>
          <w:color w:val="000000"/>
          <w:sz w:val="20"/>
          <w:szCs w:val="18"/>
        </w:rPr>
      </w:pPr>
      <w:r>
        <w:rPr>
          <w:b/>
          <w:bCs/>
          <w:color w:val="000000"/>
          <w:sz w:val="20"/>
          <w:szCs w:val="18"/>
        </w:rPr>
        <w:t>Vigencia.</w:t>
      </w:r>
      <w:r>
        <w:rPr>
          <w:color w:val="000000"/>
          <w:sz w:val="20"/>
          <w:szCs w:val="18"/>
        </w:rPr>
        <w:t xml:space="preserve"> Estas Normas entrarán a regir a partir del 1º de marzo del 2006.</w:t>
      </w:r>
    </w:p>
    <w:p w:rsidR="00664709" w:rsidRDefault="00664709">
      <w:pPr>
        <w:pStyle w:val="Textoindependiente"/>
      </w:pPr>
      <w:r>
        <w:t xml:space="preserve">Publíquese.—Marta Eugenia Acosta Zúñiga, Contralora General de </w:t>
      </w:r>
      <w:smartTag w:uri="urn:schemas-microsoft-com:office:smarttags" w:element="PersonName">
        <w:smartTagPr>
          <w:attr w:name="ProductID" w:val="la Rep￺blica"/>
        </w:smartTagPr>
        <w:r>
          <w:t>la República</w:t>
        </w:r>
      </w:smartTag>
      <w:r>
        <w:t xml:space="preserve"> a. í.—1 vez.—C-263900.—(54442).</w:t>
      </w:r>
    </w:p>
    <w:p w:rsidR="00664709" w:rsidRDefault="00664709">
      <w:pPr>
        <w:pStyle w:val="Textoindependiente"/>
      </w:pPr>
      <w:r>
        <w:br w:type="page"/>
      </w:r>
      <w:r w:rsidR="00CB7C32">
        <w:rPr>
          <w:noProof/>
          <w:lang w:val="es-CR" w:eastAsia="es-CR"/>
        </w:rPr>
        <w:lastRenderedPageBreak/>
        <mc:AlternateContent>
          <mc:Choice Requires="wps">
            <w:drawing>
              <wp:anchor distT="0" distB="0" distL="114300" distR="114300" simplePos="0" relativeHeight="251658240" behindDoc="0" locked="0" layoutInCell="1" allowOverlap="1">
                <wp:simplePos x="0" y="0"/>
                <wp:positionH relativeFrom="column">
                  <wp:posOffset>292100</wp:posOffset>
                </wp:positionH>
                <wp:positionV relativeFrom="paragraph">
                  <wp:posOffset>153035</wp:posOffset>
                </wp:positionV>
                <wp:extent cx="5331460" cy="342900"/>
                <wp:effectExtent l="10160" t="14605" r="1143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342900"/>
                        </a:xfrm>
                        <a:prstGeom prst="rect">
                          <a:avLst/>
                        </a:prstGeom>
                        <a:solidFill>
                          <a:srgbClr val="FFFFFF"/>
                        </a:solidFill>
                        <a:ln w="19050">
                          <a:solidFill>
                            <a:srgbClr val="000000"/>
                          </a:solidFill>
                          <a:miter lim="800000"/>
                          <a:headEnd/>
                          <a:tailEnd/>
                        </a:ln>
                      </wps:spPr>
                      <wps:txbx>
                        <w:txbxContent>
                          <w:p w:rsidR="00664709" w:rsidRDefault="00664709">
                            <w:pPr>
                              <w:jc w:val="center"/>
                              <w:rPr>
                                <w:b/>
                                <w:bCs/>
                                <w:sz w:val="22"/>
                                <w:szCs w:val="20"/>
                                <w:lang w:val="es-CR"/>
                              </w:rPr>
                            </w:pPr>
                            <w:r>
                              <w:rPr>
                                <w:b/>
                                <w:bCs/>
                                <w:sz w:val="22"/>
                                <w:szCs w:val="20"/>
                                <w:lang w:val="es-CR"/>
                              </w:rPr>
                              <w:t>ANEXO NO.1:  Diagrama Sistema Específico de Valoración del Riesgo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pt;margin-top:12.05pt;width:4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" strokeweight="1.5pt">
                <v:textbox>
                  <w:txbxContent>
                    <w:p w:rsidR="00664709" w:rsidRDefault="00664709">
                      <w:pPr>
                        <w:jc w:val="center"/>
                        <w:rPr>
                          <w:b/>
                          <w:bCs/>
                          <w:sz w:val="22"/>
                          <w:szCs w:val="20"/>
                          <w:lang w:val="es-CR"/>
                        </w:rPr>
                      </w:pPr>
                      <w:r>
                        <w:rPr>
                          <w:b/>
                          <w:bCs/>
                          <w:sz w:val="22"/>
                          <w:szCs w:val="20"/>
                          <w:lang w:val="es-CR"/>
                        </w:rPr>
                        <w:t>ANEXO NO.1:  Diagrama Sistema Específico de Valoración del Riesgo Institucional.</w:t>
                      </w:r>
                    </w:p>
                  </w:txbxContent>
                </v:textbox>
              </v:rect>
            </w:pict>
          </mc:Fallback>
        </mc:AlternateContent>
      </w:r>
      <w:r w:rsidR="00CB7C32">
        <w:rPr>
          <w:noProof/>
          <w:lang w:val="es-CR" w:eastAsia="es-CR"/>
        </w:rPr>
        <w:drawing>
          <wp:anchor distT="0" distB="0" distL="114300" distR="114300" simplePos="0" relativeHeight="251657216" behindDoc="0" locked="0" layoutInCell="1" allowOverlap="1">
            <wp:simplePos x="0" y="0"/>
            <wp:positionH relativeFrom="column">
              <wp:posOffset>228600</wp:posOffset>
            </wp:positionH>
            <wp:positionV relativeFrom="paragraph">
              <wp:posOffset>889635</wp:posOffset>
            </wp:positionV>
            <wp:extent cx="5429250" cy="4076700"/>
            <wp:effectExtent l="0" t="0" r="0" b="0"/>
            <wp:wrapNone/>
            <wp:docPr id="2" name="Imagen 2" descr="DIAGRAMA_SEVRI_2109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_SEVRI_21092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4709">
      <w:headerReference w:type="default" r:id="rId8"/>
      <w:headerReference w:type="first" r:id="rId9"/>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D6" w:rsidRDefault="00085FD6">
      <w:r>
        <w:separator/>
      </w:r>
    </w:p>
  </w:endnote>
  <w:endnote w:type="continuationSeparator" w:id="0">
    <w:p w:rsidR="00085FD6" w:rsidRDefault="0008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D6" w:rsidRDefault="00085FD6">
      <w:r>
        <w:separator/>
      </w:r>
    </w:p>
  </w:footnote>
  <w:footnote w:type="continuationSeparator" w:id="0">
    <w:p w:rsidR="00085FD6" w:rsidRDefault="0008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09" w:rsidRDefault="00664709">
    <w:pPr>
      <w:pStyle w:val="Encabezado"/>
      <w:jc w:val="center"/>
    </w:pPr>
    <w:r>
      <w:rPr>
        <w:rStyle w:val="Nmerodepgina"/>
      </w:rPr>
      <w:fldChar w:fldCharType="begin"/>
    </w:r>
    <w:r>
      <w:rPr>
        <w:rStyle w:val="Nmerodepgina"/>
      </w:rPr>
      <w:instrText xml:space="preserve"> PAGE </w:instrText>
    </w:r>
    <w:r>
      <w:rPr>
        <w:rStyle w:val="Nmerodepgina"/>
      </w:rPr>
      <w:fldChar w:fldCharType="separate"/>
    </w:r>
    <w:r w:rsidR="00CB7C32">
      <w:rPr>
        <w:rStyle w:val="Nmerodepgina"/>
        <w:noProof/>
      </w:rPr>
      <w:t>9</w:t>
    </w:r>
    <w:r>
      <w:rPr>
        <w:rStyle w:val="Nmerodepgina"/>
      </w:rPr>
      <w:fldChar w:fldCharType="end"/>
    </w:r>
  </w:p>
  <w:p w:rsidR="00664709" w:rsidRDefault="00664709">
    <w:pPr>
      <w:pStyle w:val="Encabezado"/>
    </w:pPr>
  </w:p>
  <w:p w:rsidR="00664709" w:rsidRDefault="006647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09" w:rsidRDefault="00664709">
    <w:pPr>
      <w:pStyle w:val="Encabezado"/>
    </w:pPr>
  </w:p>
  <w:p w:rsidR="00664709" w:rsidRDefault="00664709">
    <w:pPr>
      <w:pStyle w:val="Encabezado"/>
    </w:pPr>
  </w:p>
  <w:p w:rsidR="00664709" w:rsidRDefault="006647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A68C8"/>
    <w:multiLevelType w:val="multilevel"/>
    <w:tmpl w:val="FEEA0B8C"/>
    <w:lvl w:ilvl="0">
      <w:start w:val="5"/>
      <w:numFmt w:val="decimal"/>
      <w:lvlText w:val="%1."/>
      <w:lvlJc w:val="left"/>
      <w:pPr>
        <w:tabs>
          <w:tab w:val="num" w:pos="390"/>
        </w:tabs>
        <w:ind w:left="390" w:hanging="390"/>
      </w:pPr>
    </w:lvl>
    <w:lvl w:ilvl="1">
      <w:start w:val="4"/>
      <w:numFmt w:val="decimal"/>
      <w:lvlText w:val="%1.%2."/>
      <w:lvlJc w:val="left"/>
      <w:pPr>
        <w:tabs>
          <w:tab w:val="num" w:pos="480"/>
        </w:tabs>
        <w:ind w:left="480" w:hanging="39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620"/>
        </w:tabs>
        <w:ind w:left="1620" w:hanging="1080"/>
      </w:pPr>
    </w:lvl>
    <w:lvl w:ilvl="7">
      <w:start w:val="1"/>
      <w:numFmt w:val="decimal"/>
      <w:lvlText w:val="%1.%2.%3.%4.%5.%6.%7.%8."/>
      <w:lvlJc w:val="left"/>
      <w:pPr>
        <w:tabs>
          <w:tab w:val="num" w:pos="1710"/>
        </w:tabs>
        <w:ind w:left="1710" w:hanging="1080"/>
      </w:pPr>
    </w:lvl>
    <w:lvl w:ilvl="8">
      <w:start w:val="1"/>
      <w:numFmt w:val="decimal"/>
      <w:lvlText w:val="%1.%2.%3.%4.%5.%6.%7.%8.%9."/>
      <w:lvlJc w:val="left"/>
      <w:pPr>
        <w:tabs>
          <w:tab w:val="num" w:pos="2160"/>
        </w:tabs>
        <w:ind w:left="2160" w:hanging="1440"/>
      </w:pPr>
    </w:lvl>
  </w:abstractNum>
  <w:abstractNum w:abstractNumId="1" w15:restartNumberingAfterBreak="0">
    <w:nsid w:val="5BBE4B6C"/>
    <w:multiLevelType w:val="multilevel"/>
    <w:tmpl w:val="53F201E8"/>
    <w:lvl w:ilvl="0">
      <w:start w:val="1"/>
      <w:numFmt w:val="none"/>
      <w:lvlText w:val="9.2.1"/>
      <w:lvlJc w:val="left"/>
      <w:pPr>
        <w:tabs>
          <w:tab w:val="num" w:pos="2138"/>
        </w:tabs>
        <w:ind w:left="2123" w:hanging="705"/>
      </w:pPr>
      <w:rPr>
        <w:rFonts w:hint="default"/>
        <w:b w:val="0"/>
        <w:i w:val="0"/>
        <w:u w:val="none"/>
      </w:rPr>
    </w:lvl>
    <w:lvl w:ilvl="1">
      <w:start w:val="1"/>
      <w:numFmt w:val="decimal"/>
      <w:pStyle w:val="Ttulo2"/>
      <w:lvlText w:val="%1.%2"/>
      <w:lvlJc w:val="left"/>
      <w:pPr>
        <w:tabs>
          <w:tab w:val="num" w:pos="1994"/>
        </w:tabs>
        <w:ind w:left="1994" w:hanging="576"/>
      </w:pPr>
      <w:rPr>
        <w:rFonts w:hint="default"/>
      </w:rPr>
    </w:lvl>
    <w:lvl w:ilvl="2">
      <w:start w:val="1"/>
      <w:numFmt w:val="decimal"/>
      <w:pStyle w:val="Ttulo3"/>
      <w:lvlText w:val="%1.%2.%3"/>
      <w:lvlJc w:val="left"/>
      <w:pPr>
        <w:tabs>
          <w:tab w:val="num" w:pos="2138"/>
        </w:tabs>
        <w:ind w:left="2138" w:hanging="720"/>
      </w:pPr>
      <w:rPr>
        <w:rFonts w:hint="default"/>
      </w:rPr>
    </w:lvl>
    <w:lvl w:ilvl="3">
      <w:start w:val="1"/>
      <w:numFmt w:val="decimal"/>
      <w:pStyle w:val="Ttulo4"/>
      <w:lvlText w:val="%1.%2.%3.%4"/>
      <w:lvlJc w:val="left"/>
      <w:pPr>
        <w:tabs>
          <w:tab w:val="num" w:pos="2282"/>
        </w:tabs>
        <w:ind w:left="2282" w:hanging="864"/>
      </w:pPr>
      <w:rPr>
        <w:rFonts w:hint="default"/>
      </w:rPr>
    </w:lvl>
    <w:lvl w:ilvl="4">
      <w:start w:val="1"/>
      <w:numFmt w:val="decimal"/>
      <w:pStyle w:val="Ttulo5"/>
      <w:lvlText w:val="%1.%2.%3.%4.%5"/>
      <w:lvlJc w:val="left"/>
      <w:pPr>
        <w:tabs>
          <w:tab w:val="num" w:pos="2426"/>
        </w:tabs>
        <w:ind w:left="2426" w:hanging="1008"/>
      </w:pPr>
      <w:rPr>
        <w:rFonts w:hint="default"/>
      </w:rPr>
    </w:lvl>
    <w:lvl w:ilvl="5">
      <w:start w:val="1"/>
      <w:numFmt w:val="decimal"/>
      <w:pStyle w:val="Ttulo6"/>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pStyle w:val="Ttulo8"/>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2" w15:restartNumberingAfterBreak="0">
    <w:nsid w:val="617E6745"/>
    <w:multiLevelType w:val="hybridMultilevel"/>
    <w:tmpl w:val="B748B4A2"/>
    <w:lvl w:ilvl="0" w:tplc="97E6DE80">
      <w:start w:val="1"/>
      <w:numFmt w:val="none"/>
      <w:pStyle w:val="Ttulo50"/>
      <w:lvlText w:val="9.1"/>
      <w:lvlJc w:val="left"/>
      <w:pPr>
        <w:tabs>
          <w:tab w:val="num" w:pos="1065"/>
        </w:tabs>
        <w:ind w:left="1065" w:hanging="705"/>
      </w:pPr>
      <w:rPr>
        <w:rFonts w:hint="default"/>
        <w:b w:val="0"/>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50B24C4"/>
    <w:multiLevelType w:val="multilevel"/>
    <w:tmpl w:val="0F208988"/>
    <w:lvl w:ilvl="0">
      <w:start w:val="1"/>
      <w:numFmt w:val="decimal"/>
      <w:lvlText w:val="%1."/>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8124D8D"/>
    <w:multiLevelType w:val="multilevel"/>
    <w:tmpl w:val="40206028"/>
    <w:lvl w:ilvl="0">
      <w:start w:val="1"/>
      <w:numFmt w:val="none"/>
      <w:lvlText w:val="8.1"/>
      <w:lvlJc w:val="left"/>
      <w:pPr>
        <w:tabs>
          <w:tab w:val="num" w:pos="705"/>
        </w:tabs>
        <w:ind w:left="705" w:hanging="705"/>
      </w:pPr>
      <w:rPr>
        <w:rFonts w:hint="default"/>
        <w:b w:val="0"/>
        <w:i w:val="0"/>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9.2.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4"/>
  </w:num>
  <w:num w:numId="4">
    <w:abstractNumId w:val="4"/>
  </w:num>
  <w:num w:numId="5">
    <w:abstractNumId w:val="4"/>
  </w:num>
  <w:num w:numId="6">
    <w:abstractNumId w:val="2"/>
  </w:num>
  <w:num w:numId="7">
    <w:abstractNumId w:val="2"/>
  </w:num>
  <w:num w:numId="8">
    <w:abstractNumId w:val="4"/>
  </w:num>
  <w:num w:numId="9">
    <w:abstractNumId w:val="4"/>
  </w:num>
  <w:num w:numId="10">
    <w:abstractNumId w:val="4"/>
  </w:num>
  <w:num w:numId="11">
    <w:abstractNumId w:val="4"/>
  </w:num>
  <w:num w:numId="12">
    <w:abstractNumId w:val="1"/>
  </w:num>
  <w:num w:numId="13">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AF"/>
    <w:rsid w:val="00046986"/>
    <w:rsid w:val="00075735"/>
    <w:rsid w:val="00085FD6"/>
    <w:rsid w:val="001E27BC"/>
    <w:rsid w:val="00664709"/>
    <w:rsid w:val="00746FFF"/>
    <w:rsid w:val="00AE01AF"/>
    <w:rsid w:val="00C03BD7"/>
    <w:rsid w:val="00C8702A"/>
    <w:rsid w:val="00CB7C32"/>
    <w:rsid w:val="00CC6187"/>
    <w:rsid w:val="00DD06E8"/>
    <w:rsid w:val="00F354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0D4736-C38E-4698-B778-B5095B2F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autoRedefine/>
    <w:qFormat/>
    <w:pPr>
      <w:keepNext/>
      <w:jc w:val="both"/>
      <w:outlineLvl w:val="0"/>
    </w:pPr>
    <w:rPr>
      <w:rFonts w:ascii="Courier New" w:hAnsi="Courier New"/>
      <w:b/>
      <w:szCs w:val="20"/>
      <w:lang w:val="es-CR"/>
    </w:rPr>
  </w:style>
  <w:style w:type="paragraph" w:styleId="Ttulo2">
    <w:name w:val="heading 2"/>
    <w:basedOn w:val="Normal"/>
    <w:next w:val="Normal"/>
    <w:autoRedefine/>
    <w:qFormat/>
    <w:pPr>
      <w:keepNext/>
      <w:numPr>
        <w:ilvl w:val="1"/>
        <w:numId w:val="12"/>
      </w:numPr>
      <w:jc w:val="both"/>
      <w:outlineLvl w:val="1"/>
    </w:pPr>
    <w:rPr>
      <w:rFonts w:ascii="Courier New" w:hAnsi="Courier New"/>
      <w:b/>
      <w:szCs w:val="20"/>
    </w:rPr>
  </w:style>
  <w:style w:type="paragraph" w:styleId="Ttulo3">
    <w:name w:val="heading 3"/>
    <w:basedOn w:val="Normal"/>
    <w:next w:val="Normal"/>
    <w:autoRedefine/>
    <w:qFormat/>
    <w:pPr>
      <w:keepNext/>
      <w:numPr>
        <w:ilvl w:val="2"/>
        <w:numId w:val="12"/>
      </w:numPr>
      <w:jc w:val="both"/>
      <w:outlineLvl w:val="2"/>
    </w:pPr>
    <w:rPr>
      <w:rFonts w:ascii="Courier New" w:hAnsi="Courier New"/>
      <w:b/>
      <w:bCs/>
      <w:szCs w:val="20"/>
    </w:rPr>
  </w:style>
  <w:style w:type="paragraph" w:styleId="Ttulo4">
    <w:name w:val="heading 4"/>
    <w:basedOn w:val="Normal"/>
    <w:next w:val="Normal"/>
    <w:autoRedefine/>
    <w:qFormat/>
    <w:pPr>
      <w:keepNext/>
      <w:numPr>
        <w:ilvl w:val="3"/>
        <w:numId w:val="12"/>
      </w:numPr>
      <w:jc w:val="center"/>
      <w:outlineLvl w:val="3"/>
    </w:pPr>
    <w:rPr>
      <w:rFonts w:ascii="Courier New" w:hAnsi="Courier New"/>
      <w:b/>
      <w:szCs w:val="20"/>
      <w:lang w:val="es-CR"/>
    </w:rPr>
  </w:style>
  <w:style w:type="paragraph" w:styleId="Ttulo5">
    <w:name w:val="heading 5"/>
    <w:autoRedefine/>
    <w:qFormat/>
    <w:pPr>
      <w:keepNext/>
      <w:numPr>
        <w:ilvl w:val="4"/>
        <w:numId w:val="12"/>
      </w:numPr>
      <w:tabs>
        <w:tab w:val="left" w:pos="2694"/>
      </w:tabs>
      <w:jc w:val="both"/>
      <w:outlineLvl w:val="4"/>
    </w:pPr>
    <w:rPr>
      <w:rFonts w:ascii="Courier New" w:hAnsi="Courier New"/>
      <w:b/>
      <w:sz w:val="24"/>
      <w:lang w:eastAsia="es-ES"/>
    </w:rPr>
  </w:style>
  <w:style w:type="paragraph" w:styleId="Ttulo6">
    <w:name w:val="heading 6"/>
    <w:basedOn w:val="Normal"/>
    <w:qFormat/>
    <w:pPr>
      <w:keepNext/>
      <w:numPr>
        <w:ilvl w:val="5"/>
        <w:numId w:val="12"/>
      </w:numPr>
      <w:jc w:val="both"/>
      <w:outlineLvl w:val="5"/>
    </w:pPr>
    <w:rPr>
      <w:rFonts w:ascii="Arial" w:hAnsi="Arial" w:cs="Arial"/>
      <w:sz w:val="22"/>
      <w:szCs w:val="20"/>
    </w:rPr>
  </w:style>
  <w:style w:type="paragraph" w:styleId="Ttulo8">
    <w:name w:val="heading 8"/>
    <w:basedOn w:val="Normal"/>
    <w:next w:val="Normal"/>
    <w:qFormat/>
    <w:pPr>
      <w:keepNext/>
      <w:numPr>
        <w:ilvl w:val="7"/>
        <w:numId w:val="12"/>
      </w:numPr>
      <w:jc w:val="both"/>
      <w:outlineLvl w:val="7"/>
    </w:pPr>
    <w:rPr>
      <w:rFonts w:ascii="Arial" w:hAnsi="Arial" w:cs="Arial"/>
      <w:sz w:val="22"/>
      <w:szCs w:val="20"/>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2detindependiente">
    <w:name w:val="Body Text Indent 2"/>
    <w:basedOn w:val="Ttulo3"/>
    <w:pPr>
      <w:tabs>
        <w:tab w:val="left" w:pos="1134"/>
      </w:tabs>
      <w:ind w:firstLine="1134"/>
    </w:pPr>
    <w:rPr>
      <w:b w:val="0"/>
      <w:sz w:val="22"/>
      <w:u w:val="single"/>
    </w:rPr>
  </w:style>
  <w:style w:type="paragraph" w:customStyle="1" w:styleId="Estilo1">
    <w:name w:val="Estilo1"/>
    <w:autoRedefine/>
    <w:rPr>
      <w:rFonts w:ascii="Arial" w:hAnsi="Arial"/>
      <w:sz w:val="22"/>
      <w:lang w:val="es-ES" w:eastAsia="es-ES"/>
    </w:rPr>
  </w:style>
  <w:style w:type="paragraph" w:customStyle="1" w:styleId="Estilo2">
    <w:name w:val="Estilo2"/>
    <w:basedOn w:val="Ttulo4"/>
    <w:autoRedefine/>
    <w:pPr>
      <w:ind w:left="2829" w:hanging="705"/>
    </w:pPr>
  </w:style>
  <w:style w:type="paragraph" w:customStyle="1" w:styleId="Estilo3">
    <w:name w:val="Estilo3"/>
    <w:next w:val="Ttulo6"/>
    <w:autoRedefine/>
    <w:rPr>
      <w:lang w:val="es-ES" w:eastAsia="es-ES"/>
    </w:rPr>
  </w:style>
  <w:style w:type="paragraph" w:customStyle="1" w:styleId="TITULO8">
    <w:name w:val="TITULO 8"/>
    <w:basedOn w:val="Sangra2detindependiente"/>
    <w:autoRedefine/>
    <w:pPr>
      <w:keepNext w:val="0"/>
      <w:tabs>
        <w:tab w:val="clear" w:pos="1134"/>
        <w:tab w:val="left" w:pos="709"/>
      </w:tabs>
      <w:ind w:firstLine="2127"/>
      <w:outlineLvl w:val="9"/>
    </w:pPr>
    <w:rPr>
      <w:b/>
    </w:rPr>
  </w:style>
  <w:style w:type="paragraph" w:customStyle="1" w:styleId="Estilo4">
    <w:name w:val="Estilo4"/>
    <w:basedOn w:val="Ttulo8"/>
    <w:autoRedefine/>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I">
    <w:name w:val="EstiloI"/>
    <w:autoRedefine/>
    <w:pPr>
      <w:tabs>
        <w:tab w:val="left" w:pos="720"/>
        <w:tab w:val="left" w:pos="1440"/>
        <w:tab w:val="left" w:pos="2160"/>
        <w:tab w:val="left" w:pos="2880"/>
        <w:tab w:val="left" w:pos="4320"/>
        <w:tab w:val="left" w:pos="5760"/>
        <w:tab w:val="left" w:pos="7200"/>
      </w:tabs>
    </w:pPr>
    <w:rPr>
      <w:rFonts w:ascii="Courier New" w:hAnsi="Courier New"/>
      <w:b/>
      <w:lang w:val="es-ES" w:eastAsia="es-ES"/>
    </w:rPr>
  </w:style>
  <w:style w:type="paragraph" w:customStyle="1" w:styleId="EstiloII">
    <w:name w:val="EstiloII"/>
    <w:autoRedefine/>
    <w:pPr>
      <w:tabs>
        <w:tab w:val="left" w:pos="720"/>
        <w:tab w:val="left" w:pos="1440"/>
        <w:tab w:val="left" w:pos="2160"/>
        <w:tab w:val="left" w:pos="2880"/>
        <w:tab w:val="left" w:pos="4320"/>
        <w:tab w:val="left" w:pos="5760"/>
        <w:tab w:val="left" w:pos="7200"/>
      </w:tabs>
    </w:pPr>
    <w:rPr>
      <w:rFonts w:ascii="Courier New" w:hAnsi="Courier New"/>
      <w:b/>
      <w:lang w:val="es-ES" w:eastAsia="es-ES"/>
    </w:rPr>
  </w:style>
  <w:style w:type="paragraph" w:customStyle="1" w:styleId="Ttulo50">
    <w:name w:val="Título5"/>
    <w:next w:val="Ttulo5"/>
    <w:autoRedefine/>
    <w:pPr>
      <w:numPr>
        <w:numId w:val="7"/>
      </w:numPr>
      <w:tabs>
        <w:tab w:val="left" w:pos="720"/>
        <w:tab w:val="left" w:pos="1440"/>
        <w:tab w:val="left" w:pos="2160"/>
        <w:tab w:val="left" w:pos="2592"/>
        <w:tab w:val="left" w:pos="2880"/>
        <w:tab w:val="left" w:pos="3600"/>
        <w:tab w:val="left" w:pos="4320"/>
        <w:tab w:val="left" w:pos="5040"/>
        <w:tab w:val="left" w:pos="5760"/>
        <w:tab w:val="left" w:pos="6480"/>
        <w:tab w:val="left" w:pos="7200"/>
      </w:tabs>
    </w:pPr>
    <w:rPr>
      <w:rFonts w:ascii="Courier New" w:hAnsi="Courier New" w:cs="Courier New"/>
      <w:b/>
      <w:bCs/>
      <w:sz w:val="24"/>
      <w:szCs w:val="24"/>
      <w:lang w:val="es-ES" w:eastAsia="es-ES"/>
    </w:rPr>
  </w:style>
  <w:style w:type="character" w:styleId="Nmerodepgina">
    <w:name w:val="page number"/>
    <w:basedOn w:val="Fuentedeprrafopredeter"/>
  </w:style>
  <w:style w:type="paragraph" w:styleId="Sangradetextonormal">
    <w:name w:val="Body Text Indent"/>
    <w:basedOn w:val="Normal"/>
    <w:pPr>
      <w:widowControl w:val="0"/>
      <w:autoSpaceDE w:val="0"/>
      <w:autoSpaceDN w:val="0"/>
      <w:adjustRightInd w:val="0"/>
      <w:spacing w:before="72" w:line="180" w:lineRule="atLeast"/>
      <w:ind w:firstLine="480"/>
      <w:jc w:val="both"/>
    </w:pPr>
    <w:rPr>
      <w:color w:val="000000"/>
      <w:sz w:val="18"/>
      <w:szCs w:val="18"/>
    </w:rPr>
  </w:style>
  <w:style w:type="paragraph" w:styleId="Sangra3detindependiente">
    <w:name w:val="Body Text Indent 3"/>
    <w:basedOn w:val="Normal"/>
    <w:pPr>
      <w:widowControl w:val="0"/>
      <w:autoSpaceDE w:val="0"/>
      <w:autoSpaceDN w:val="0"/>
      <w:adjustRightInd w:val="0"/>
      <w:spacing w:before="72" w:line="180" w:lineRule="atLeast"/>
      <w:ind w:left="600"/>
      <w:jc w:val="both"/>
    </w:pPr>
    <w:rPr>
      <w:color w:val="000000"/>
      <w:sz w:val="18"/>
      <w:szCs w:val="18"/>
    </w:rPr>
  </w:style>
  <w:style w:type="paragraph" w:styleId="Textoindependiente">
    <w:name w:val="Body Text"/>
    <w:basedOn w:val="Normal"/>
    <w:pPr>
      <w:widowControl w:val="0"/>
      <w:autoSpaceDE w:val="0"/>
      <w:autoSpaceDN w:val="0"/>
      <w:adjustRightInd w:val="0"/>
      <w:spacing w:before="72" w:line="180" w:lineRule="atLeast"/>
      <w:jc w:val="both"/>
    </w:pPr>
    <w:rPr>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4467</Words>
  <Characters>24570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CONTRALORÍA GENERAL DE LA REPÚBLICA</vt:lpstr>
    </vt:vector>
  </TitlesOfParts>
  <Company>Contraloría General de la República</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GENERAL DE LA REPÚBLICA</dc:title>
  <dc:subject/>
  <dc:creator>desconocido</dc:creator>
  <cp:keywords/>
  <cp:lastModifiedBy>Luis Humberto Perez Gonzalez</cp:lastModifiedBy>
  <cp:revision>2</cp:revision>
  <dcterms:created xsi:type="dcterms:W3CDTF">2017-05-16T15:12:00Z</dcterms:created>
  <dcterms:modified xsi:type="dcterms:W3CDTF">2017-05-16T15:12:00Z</dcterms:modified>
</cp:coreProperties>
</file>