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17C9B" w14:textId="4E8E054F" w:rsidR="003F70D1" w:rsidRPr="003747F0" w:rsidRDefault="001669A9" w:rsidP="000037D4">
      <w:pPr>
        <w:ind w:left="2124" w:hanging="2124"/>
        <w:jc w:val="center"/>
        <w:rPr>
          <w:b/>
        </w:rPr>
      </w:pPr>
      <w:r>
        <w:rPr>
          <w:b/>
        </w:rPr>
        <w:t xml:space="preserve"> </w:t>
      </w:r>
      <w:r w:rsidR="003F70D1">
        <w:rPr>
          <w:b/>
        </w:rPr>
        <w:t xml:space="preserve">Boletín Informativo </w:t>
      </w:r>
    </w:p>
    <w:p w14:paraId="26A615E2" w14:textId="77777777" w:rsidR="003F70D1" w:rsidRPr="00DE7AFF" w:rsidRDefault="003F70D1" w:rsidP="003F70D1">
      <w:pPr>
        <w:pBdr>
          <w:top w:val="single" w:sz="12" w:space="23" w:color="auto"/>
          <w:left w:val="single" w:sz="12" w:space="4" w:color="auto"/>
          <w:bottom w:val="single" w:sz="12" w:space="1" w:color="auto"/>
          <w:right w:val="single" w:sz="12" w:space="4" w:color="auto"/>
        </w:pBdr>
        <w:jc w:val="both"/>
        <w:rPr>
          <w:b/>
          <w:lang w:val="es-ES"/>
        </w:rPr>
      </w:pPr>
      <w:r w:rsidRPr="00DE7AFF">
        <w:rPr>
          <w:b/>
          <w:lang w:val="es-ES"/>
        </w:rPr>
        <w:t>Los textos completos de los dictámenes y opiniones jurídicas que se ofrecen en esta publicación pueden consultarse directamente por Internet en la página http://www.pgr.go.cr/scij del Sistema Nacional de Legislación Vigente de la Procuraduría General de la República. Igualmente, en ese sitio encontrará la Constitución Política, convenios internacionales, leyes vigentes, decretos ejecutivos, reglamentos, acuerdos y cualquier otra norma de aplicación general publicada en La Gaceta, así como los informes sobre acciones de inconstitucionalidad presentadas ante la Sala Constitucional, todo ello de manera gratuita e ininterrumpida.</w:t>
      </w:r>
    </w:p>
    <w:p w14:paraId="4CA25532" w14:textId="77777777" w:rsidR="003F70D1" w:rsidRPr="00DE7AFF" w:rsidRDefault="003F70D1" w:rsidP="003F70D1">
      <w:pPr>
        <w:pBdr>
          <w:top w:val="single" w:sz="12" w:space="23" w:color="auto"/>
          <w:left w:val="single" w:sz="12" w:space="4" w:color="auto"/>
          <w:bottom w:val="single" w:sz="12" w:space="1" w:color="auto"/>
          <w:right w:val="single" w:sz="12" w:space="4" w:color="auto"/>
        </w:pBdr>
        <w:jc w:val="both"/>
        <w:rPr>
          <w:b/>
          <w:lang w:val="es-ES"/>
        </w:rPr>
      </w:pPr>
      <w:r w:rsidRPr="00DE7AFF">
        <w:rPr>
          <w:b/>
          <w:lang w:val="es-ES"/>
        </w:rPr>
        <w:t>Además, como un nuevo servicio institucional y de soporte para la divulgación de la información jurídica, la Procuraduría General de la República ha creado la Revista Electrónica que contiene, entre otras novedades:</w:t>
      </w:r>
    </w:p>
    <w:p w14:paraId="0AAB2DB1" w14:textId="77777777" w:rsidR="003F70D1" w:rsidRPr="00DE7AFF" w:rsidRDefault="003F70D1" w:rsidP="003F70D1">
      <w:pPr>
        <w:pBdr>
          <w:top w:val="single" w:sz="12" w:space="23" w:color="auto"/>
          <w:left w:val="single" w:sz="12" w:space="4" w:color="auto"/>
          <w:bottom w:val="single" w:sz="12" w:space="1" w:color="auto"/>
          <w:right w:val="single" w:sz="12" w:space="4" w:color="auto"/>
        </w:pBdr>
        <w:tabs>
          <w:tab w:val="left" w:pos="480"/>
        </w:tabs>
        <w:jc w:val="both"/>
        <w:rPr>
          <w:b/>
          <w:lang w:val="es-ES"/>
        </w:rPr>
      </w:pPr>
      <w:r w:rsidRPr="00DE7AFF">
        <w:rPr>
          <w:b/>
          <w:lang w:val="es-ES"/>
        </w:rPr>
        <w:t xml:space="preserve">1. Los dictámenes y opiniones jurídicas más solicitados durante el trimestre. </w:t>
      </w:r>
    </w:p>
    <w:p w14:paraId="6404A090" w14:textId="77777777" w:rsidR="003F70D1" w:rsidRPr="00DE7AFF" w:rsidRDefault="003F70D1" w:rsidP="003F70D1">
      <w:pPr>
        <w:pBdr>
          <w:top w:val="single" w:sz="12" w:space="23" w:color="auto"/>
          <w:left w:val="single" w:sz="12" w:space="4" w:color="auto"/>
          <w:bottom w:val="single" w:sz="12" w:space="1" w:color="auto"/>
          <w:right w:val="single" w:sz="12" w:space="4" w:color="auto"/>
        </w:pBdr>
        <w:jc w:val="both"/>
        <w:rPr>
          <w:b/>
          <w:lang w:val="es-ES"/>
        </w:rPr>
      </w:pPr>
      <w:r w:rsidRPr="00DE7AFF">
        <w:rPr>
          <w:b/>
          <w:lang w:val="es-ES"/>
        </w:rPr>
        <w:t>2. Artículos y publicaciones jurídicas elaborados por funcionarios de la PGR.</w:t>
      </w:r>
    </w:p>
    <w:p w14:paraId="2090962C" w14:textId="77777777" w:rsidR="003F70D1" w:rsidRPr="00DE7AFF" w:rsidRDefault="003F70D1" w:rsidP="003F70D1">
      <w:pPr>
        <w:pBdr>
          <w:top w:val="single" w:sz="12" w:space="23" w:color="auto"/>
          <w:left w:val="single" w:sz="12" w:space="4" w:color="auto"/>
          <w:bottom w:val="single" w:sz="12" w:space="1" w:color="auto"/>
          <w:right w:val="single" w:sz="12" w:space="4" w:color="auto"/>
        </w:pBdr>
        <w:jc w:val="both"/>
        <w:rPr>
          <w:b/>
          <w:lang w:val="es-ES"/>
        </w:rPr>
      </w:pPr>
      <w:r w:rsidRPr="00DE7AFF">
        <w:rPr>
          <w:b/>
          <w:lang w:val="es-ES"/>
        </w:rPr>
        <w:t>3.   Leyes, decretos y reglamentos de reciente publicación.</w:t>
      </w:r>
    </w:p>
    <w:p w14:paraId="65DDD200" w14:textId="77777777" w:rsidR="003F70D1" w:rsidRPr="00DE7AFF" w:rsidRDefault="003F70D1" w:rsidP="003F70D1">
      <w:pPr>
        <w:pBdr>
          <w:top w:val="single" w:sz="12" w:space="23" w:color="auto"/>
          <w:left w:val="single" w:sz="12" w:space="4" w:color="auto"/>
          <w:bottom w:val="single" w:sz="12" w:space="1" w:color="auto"/>
          <w:right w:val="single" w:sz="12" w:space="4" w:color="auto"/>
        </w:pBdr>
        <w:jc w:val="both"/>
        <w:rPr>
          <w:b/>
          <w:lang w:val="es-ES"/>
        </w:rPr>
      </w:pPr>
      <w:r w:rsidRPr="00DE7AFF">
        <w:rPr>
          <w:b/>
          <w:lang w:val="es-ES"/>
        </w:rPr>
        <w:t xml:space="preserve">La Revista Electrónica se publica trimestralmente y puede consultarse por Internet. </w:t>
      </w:r>
    </w:p>
    <w:p w14:paraId="09CE36CD" w14:textId="77777777" w:rsidR="003F70D1" w:rsidRPr="00DE7AFF" w:rsidRDefault="003F70D1" w:rsidP="003F70D1">
      <w:pPr>
        <w:pBdr>
          <w:top w:val="single" w:sz="12" w:space="23" w:color="auto"/>
          <w:left w:val="single" w:sz="12" w:space="4" w:color="auto"/>
          <w:bottom w:val="single" w:sz="12" w:space="1" w:color="auto"/>
          <w:right w:val="single" w:sz="12" w:space="4" w:color="auto"/>
        </w:pBdr>
        <w:jc w:val="both"/>
        <w:rPr>
          <w:b/>
          <w:lang w:val="es-ES"/>
        </w:rPr>
      </w:pPr>
      <w:r w:rsidRPr="00DE7AFF">
        <w:rPr>
          <w:b/>
          <w:lang w:val="es-ES"/>
        </w:rPr>
        <w:t xml:space="preserve">Le invitamos a visitar nuestra página </w:t>
      </w:r>
    </w:p>
    <w:p w14:paraId="4719000F" w14:textId="77777777" w:rsidR="003F70D1" w:rsidRPr="00DE7AFF" w:rsidRDefault="003F70D1" w:rsidP="003F70D1">
      <w:pPr>
        <w:pBdr>
          <w:top w:val="single" w:sz="12" w:space="23" w:color="auto"/>
          <w:left w:val="single" w:sz="12" w:space="4" w:color="auto"/>
          <w:bottom w:val="single" w:sz="12" w:space="1" w:color="auto"/>
          <w:right w:val="single" w:sz="12" w:space="4" w:color="auto"/>
        </w:pBdr>
        <w:jc w:val="both"/>
        <w:rPr>
          <w:b/>
          <w:lang w:val="es-ES"/>
        </w:rPr>
      </w:pPr>
      <w:r w:rsidRPr="00DE7AFF">
        <w:rPr>
          <w:b/>
          <w:lang w:val="es-ES"/>
        </w:rPr>
        <w:t>http://www.pgr.go.cr para mayores detalles sobre nuestros servicios.</w:t>
      </w:r>
    </w:p>
    <w:p w14:paraId="25241206" w14:textId="77777777" w:rsidR="003F70D1" w:rsidRDefault="003F70D1" w:rsidP="003F70D1">
      <w:pPr>
        <w:jc w:val="center"/>
        <w:rPr>
          <w:b/>
          <w:u w:val="words"/>
        </w:rPr>
      </w:pPr>
    </w:p>
    <w:p w14:paraId="29E47B65" w14:textId="3A60D195" w:rsidR="00D84E3F" w:rsidRPr="007A00D5" w:rsidRDefault="007A00D5" w:rsidP="00D84E3F">
      <w:pPr>
        <w:jc w:val="center"/>
        <w:rPr>
          <w:b/>
          <w:u w:val="words"/>
        </w:rPr>
      </w:pPr>
      <w:r>
        <w:rPr>
          <w:b/>
          <w:u w:val="words"/>
        </w:rPr>
        <w:t>DICTÁ</w:t>
      </w:r>
      <w:r w:rsidR="00D84E3F" w:rsidRPr="007A00D5">
        <w:rPr>
          <w:b/>
          <w:u w:val="words"/>
        </w:rPr>
        <w:t>MEN</w:t>
      </w:r>
      <w:r>
        <w:rPr>
          <w:b/>
          <w:u w:val="words"/>
        </w:rPr>
        <w:t>ES</w:t>
      </w:r>
    </w:p>
    <w:p w14:paraId="6EC88D0C" w14:textId="77777777" w:rsidR="00D84E3F" w:rsidRPr="007A00D5" w:rsidRDefault="00D84E3F" w:rsidP="00D84E3F">
      <w:pPr>
        <w:jc w:val="center"/>
        <w:rPr>
          <w:b/>
          <w:u w:val="words"/>
        </w:rPr>
      </w:pPr>
    </w:p>
    <w:p w14:paraId="1ED80484" w14:textId="46433AC9" w:rsidR="00D84E3F" w:rsidRPr="007A00D5" w:rsidRDefault="00AA0401" w:rsidP="00841797">
      <w:pPr>
        <w:ind w:firstLine="708"/>
        <w:rPr>
          <w:b/>
        </w:rPr>
      </w:pPr>
      <w:r>
        <w:rPr>
          <w:b/>
        </w:rPr>
        <w:t xml:space="preserve">Dictamen: 251 - 2011 </w:t>
      </w:r>
      <w:r w:rsidR="00D84E3F" w:rsidRPr="007A00D5">
        <w:rPr>
          <w:b/>
        </w:rPr>
        <w:t>Fecha: 11-10-2011</w:t>
      </w:r>
    </w:p>
    <w:p w14:paraId="6031F8DE" w14:textId="77777777" w:rsidR="00D84E3F" w:rsidRPr="007A00D5" w:rsidRDefault="00D84E3F" w:rsidP="00D84E3F">
      <w:pPr>
        <w:jc w:val="center"/>
        <w:rPr>
          <w:b/>
        </w:rPr>
      </w:pPr>
    </w:p>
    <w:p w14:paraId="78255056" w14:textId="77777777" w:rsidR="00D84E3F" w:rsidRPr="007A00D5" w:rsidRDefault="00D84E3F" w:rsidP="007A00D5">
      <w:pPr>
        <w:ind w:firstLine="708"/>
        <w:jc w:val="both"/>
      </w:pPr>
      <w:r w:rsidRPr="00647264">
        <w:rPr>
          <w:b/>
        </w:rPr>
        <w:t>Consultante:</w:t>
      </w:r>
      <w:r w:rsidRPr="007A00D5">
        <w:t xml:space="preserve"> Sergio Rojas Ortiz</w:t>
      </w:r>
    </w:p>
    <w:p w14:paraId="4A87DE77" w14:textId="77777777" w:rsidR="00D84E3F" w:rsidRPr="007A00D5" w:rsidRDefault="00D84E3F" w:rsidP="007A00D5">
      <w:pPr>
        <w:ind w:firstLine="708"/>
        <w:jc w:val="both"/>
      </w:pPr>
      <w:r w:rsidRPr="00647264">
        <w:rPr>
          <w:b/>
        </w:rPr>
        <w:t>Cargo:</w:t>
      </w:r>
      <w:r w:rsidRPr="007A00D5">
        <w:t xml:space="preserve"> Presidente</w:t>
      </w:r>
    </w:p>
    <w:p w14:paraId="596E525F" w14:textId="77777777" w:rsidR="00D84E3F" w:rsidRPr="007A00D5" w:rsidRDefault="00D84E3F" w:rsidP="007A00D5">
      <w:pPr>
        <w:ind w:left="708"/>
        <w:jc w:val="both"/>
      </w:pPr>
      <w:r w:rsidRPr="00647264">
        <w:rPr>
          <w:b/>
        </w:rPr>
        <w:t>Institución:</w:t>
      </w:r>
      <w:r w:rsidRPr="007A00D5">
        <w:t xml:space="preserve"> Asociación de Desarrollo Integral Indígena Salitre de Buenos Aires</w:t>
      </w:r>
    </w:p>
    <w:p w14:paraId="785AE9DD" w14:textId="77777777" w:rsidR="00D84E3F" w:rsidRPr="007A00D5" w:rsidRDefault="00D84E3F" w:rsidP="007A00D5">
      <w:pPr>
        <w:ind w:firstLine="708"/>
        <w:jc w:val="both"/>
      </w:pPr>
      <w:r w:rsidRPr="00647264">
        <w:rPr>
          <w:b/>
        </w:rPr>
        <w:t xml:space="preserve">Informante: </w:t>
      </w:r>
      <w:r w:rsidRPr="007A00D5">
        <w:t>Andrea Calderón Gassmann</w:t>
      </w:r>
    </w:p>
    <w:p w14:paraId="1FAD1BE5" w14:textId="797E7368" w:rsidR="00D84E3F" w:rsidRPr="00647264" w:rsidRDefault="00D84E3F" w:rsidP="00647264">
      <w:pPr>
        <w:ind w:left="708"/>
        <w:jc w:val="both"/>
      </w:pPr>
      <w:r w:rsidRPr="00647264">
        <w:rPr>
          <w:b/>
        </w:rPr>
        <w:t>Temas:</w:t>
      </w:r>
      <w:r w:rsidR="00647264">
        <w:t xml:space="preserve"> Función consultiva de la Procuraduría General de la R</w:t>
      </w:r>
      <w:r w:rsidRPr="007A00D5">
        <w:t>epública</w:t>
      </w:r>
      <w:r w:rsidR="00647264">
        <w:t xml:space="preserve">. </w:t>
      </w:r>
      <w:r w:rsidR="0068709B">
        <w:rPr>
          <w:lang w:val="es-ES"/>
        </w:rPr>
        <w:t>Asociació</w:t>
      </w:r>
      <w:r w:rsidR="00647264">
        <w:rPr>
          <w:lang w:val="es-ES"/>
        </w:rPr>
        <w:t>n de Desarrollo I</w:t>
      </w:r>
      <w:r w:rsidR="00647264" w:rsidRPr="00647264">
        <w:rPr>
          <w:lang w:val="es-ES"/>
        </w:rPr>
        <w:t>nteg</w:t>
      </w:r>
      <w:r w:rsidR="00647264">
        <w:rPr>
          <w:lang w:val="es-ES"/>
        </w:rPr>
        <w:t>ral Indígena Salitre de Buenos A</w:t>
      </w:r>
      <w:r w:rsidR="00647264" w:rsidRPr="00647264">
        <w:rPr>
          <w:lang w:val="es-ES"/>
        </w:rPr>
        <w:t>ires</w:t>
      </w:r>
      <w:r w:rsidR="00647264">
        <w:t xml:space="preserve">. </w:t>
      </w:r>
      <w:r w:rsidR="00647264">
        <w:rPr>
          <w:lang w:val="es-ES"/>
        </w:rPr>
        <w:t>Consulta. Rechazo. Naturaleza privada de las A</w:t>
      </w:r>
      <w:r w:rsidR="00647264" w:rsidRPr="00647264">
        <w:rPr>
          <w:lang w:val="es-ES"/>
        </w:rPr>
        <w:t>sociac</w:t>
      </w:r>
      <w:r w:rsidR="00647264">
        <w:rPr>
          <w:lang w:val="es-ES"/>
        </w:rPr>
        <w:t>iones. Consulta de un particular. P</w:t>
      </w:r>
      <w:r w:rsidR="00647264" w:rsidRPr="00647264">
        <w:rPr>
          <w:lang w:val="es-ES"/>
        </w:rPr>
        <w:t>la</w:t>
      </w:r>
      <w:r w:rsidR="0068709B">
        <w:rPr>
          <w:lang w:val="es-ES"/>
        </w:rPr>
        <w:t>zo para solicitar reconsideració</w:t>
      </w:r>
      <w:r w:rsidR="00647264" w:rsidRPr="00647264">
        <w:rPr>
          <w:lang w:val="es-ES"/>
        </w:rPr>
        <w:t>n</w:t>
      </w:r>
      <w:r w:rsidRPr="007A00D5">
        <w:rPr>
          <w:b/>
          <w:lang w:val="es-ES"/>
        </w:rPr>
        <w:t xml:space="preserve">. </w:t>
      </w:r>
    </w:p>
    <w:p w14:paraId="4F13D0D2" w14:textId="77777777" w:rsidR="00D84E3F" w:rsidRPr="007A00D5" w:rsidRDefault="00D84E3F" w:rsidP="00D84E3F">
      <w:pPr>
        <w:jc w:val="both"/>
        <w:rPr>
          <w:bCs/>
          <w:color w:val="000000"/>
          <w:lang w:val="es-ES" w:eastAsia="es-MX"/>
        </w:rPr>
      </w:pPr>
    </w:p>
    <w:p w14:paraId="463EDDB5" w14:textId="67BC9902" w:rsidR="00D84E3F" w:rsidRPr="007A00D5" w:rsidRDefault="00647264" w:rsidP="00647264">
      <w:pPr>
        <w:jc w:val="both"/>
        <w:rPr>
          <w:lang w:val="es-ES"/>
        </w:rPr>
      </w:pPr>
      <w:r>
        <w:rPr>
          <w:bCs/>
          <w:color w:val="000000"/>
          <w:lang w:val="es-ES" w:eastAsia="es-MX"/>
        </w:rPr>
        <w:t xml:space="preserve">   </w:t>
      </w:r>
      <w:r w:rsidR="00D84E3F" w:rsidRPr="007A00D5">
        <w:rPr>
          <w:bCs/>
          <w:color w:val="000000"/>
          <w:lang w:val="es-ES" w:eastAsia="es-MX"/>
        </w:rPr>
        <w:t xml:space="preserve">El </w:t>
      </w:r>
      <w:r w:rsidR="005E0FF9" w:rsidRPr="007A00D5">
        <w:rPr>
          <w:bCs/>
          <w:color w:val="000000"/>
          <w:lang w:val="es-ES" w:eastAsia="es-MX"/>
        </w:rPr>
        <w:t>Presidente de</w:t>
      </w:r>
      <w:r w:rsidR="00D84E3F" w:rsidRPr="007A00D5">
        <w:rPr>
          <w:bCs/>
          <w:color w:val="000000"/>
          <w:lang w:val="es-ES" w:eastAsia="es-MX"/>
        </w:rPr>
        <w:t xml:space="preserve"> la Asociación de Desarrollo Integral Indígena Salitre de Buenos Aires </w:t>
      </w:r>
      <w:r w:rsidR="00D84E3F" w:rsidRPr="007A00D5">
        <w:rPr>
          <w:lang w:val="es-ES"/>
        </w:rPr>
        <w:t>nos indica que esa asociación acordó solicitar a esta Procuraduría General una reconsideración del dictamen C-356-2007 del 3 de octubre del 2007.</w:t>
      </w:r>
    </w:p>
    <w:p w14:paraId="74CC454A" w14:textId="77777777" w:rsidR="00D84E3F" w:rsidRPr="007A00D5" w:rsidRDefault="00D84E3F" w:rsidP="00D84E3F">
      <w:pPr>
        <w:ind w:right="1013"/>
        <w:jc w:val="both"/>
        <w:rPr>
          <w:lang w:val="es-ES" w:eastAsia="es-CR"/>
        </w:rPr>
      </w:pPr>
    </w:p>
    <w:p w14:paraId="5B8B0E3C" w14:textId="517420F1" w:rsidR="00D84E3F" w:rsidRPr="007A00D5" w:rsidRDefault="005E0FF9" w:rsidP="005E0FF9">
      <w:pPr>
        <w:ind w:right="-68"/>
        <w:jc w:val="both"/>
        <w:rPr>
          <w:lang w:val="es-ES"/>
        </w:rPr>
      </w:pPr>
      <w:r>
        <w:rPr>
          <w:color w:val="000000"/>
          <w:lang w:val="es-ES"/>
        </w:rPr>
        <w:lastRenderedPageBreak/>
        <w:t xml:space="preserve">   </w:t>
      </w:r>
      <w:r w:rsidR="00D84E3F" w:rsidRPr="007A00D5">
        <w:rPr>
          <w:color w:val="000000"/>
          <w:lang w:val="es-ES"/>
        </w:rPr>
        <w:t>Mediante nuestro se dictamen N° C-251-2011 del 11 de octubre de 2011, suscrito por</w:t>
      </w:r>
      <w:r>
        <w:rPr>
          <w:color w:val="000000"/>
          <w:lang w:val="es-ES"/>
        </w:rPr>
        <w:t xml:space="preserve"> la Licda. Andrea Calderó</w:t>
      </w:r>
      <w:r w:rsidR="00D84E3F" w:rsidRPr="007A00D5">
        <w:rPr>
          <w:color w:val="000000"/>
          <w:lang w:val="es-ES"/>
        </w:rPr>
        <w:t xml:space="preserve">n Gassmann, Procuradora, indicamos </w:t>
      </w:r>
      <w:r w:rsidR="00D84E3F" w:rsidRPr="007A00D5">
        <w:rPr>
          <w:lang w:val="es-ES"/>
        </w:rPr>
        <w:t>que de la normativa citada se desprende claramente que la Procuraduría General de la República es el asesor técnico jurídico de las distintas dependencias de la Administración Pública, de tal suerte que no se encuentra facultada para responder consultas presentadas por particulares y se cita jurisprudencia respecto a la naturaleza privada de las asociaciones.</w:t>
      </w:r>
    </w:p>
    <w:p w14:paraId="00ADF26F" w14:textId="77777777" w:rsidR="00D84E3F" w:rsidRPr="007A00D5" w:rsidRDefault="00D84E3F" w:rsidP="00D84E3F">
      <w:pPr>
        <w:ind w:right="-68" w:firstLine="657"/>
        <w:jc w:val="both"/>
        <w:rPr>
          <w:lang w:val="es-ES"/>
        </w:rPr>
      </w:pPr>
    </w:p>
    <w:p w14:paraId="2C3A4F9D" w14:textId="2442FD8E" w:rsidR="00D84E3F" w:rsidRPr="007A00D5" w:rsidRDefault="005E0FF9" w:rsidP="005E0FF9">
      <w:pPr>
        <w:pStyle w:val="Sangradetextonormal"/>
        <w:spacing w:line="240" w:lineRule="auto"/>
        <w:rPr>
          <w:rFonts w:ascii="Times New Roman" w:hAnsi="Times New Roman"/>
          <w:b w:val="0"/>
          <w:sz w:val="20"/>
          <w:lang w:val="es-MX"/>
        </w:rPr>
      </w:pPr>
      <w:r>
        <w:rPr>
          <w:rFonts w:ascii="Times New Roman" w:hAnsi="Times New Roman"/>
          <w:b w:val="0"/>
          <w:sz w:val="20"/>
          <w:lang w:val="es-MX"/>
        </w:rPr>
        <w:t xml:space="preserve">   </w:t>
      </w:r>
      <w:r w:rsidR="00D84E3F" w:rsidRPr="007A00D5">
        <w:rPr>
          <w:rFonts w:ascii="Times New Roman" w:hAnsi="Times New Roman"/>
          <w:b w:val="0"/>
          <w:sz w:val="20"/>
          <w:lang w:val="es-MX"/>
        </w:rPr>
        <w:t xml:space="preserve">Además, respecto a la solicitud de reconsideración </w:t>
      </w:r>
      <w:r w:rsidRPr="007A00D5">
        <w:rPr>
          <w:rFonts w:ascii="Times New Roman" w:hAnsi="Times New Roman"/>
          <w:b w:val="0"/>
          <w:sz w:val="20"/>
          <w:lang w:val="es-MX"/>
        </w:rPr>
        <w:t>señalamos que</w:t>
      </w:r>
      <w:r w:rsidR="00D84E3F" w:rsidRPr="007A00D5">
        <w:rPr>
          <w:rFonts w:ascii="Times New Roman" w:hAnsi="Times New Roman"/>
          <w:b w:val="0"/>
          <w:sz w:val="20"/>
          <w:lang w:val="es-MX"/>
        </w:rPr>
        <w:t xml:space="preserve"> el artículo 6° de la Ley Orgánica de la Procuraduría General de la República establece que la solicitud de reconsideración debe presentarse por el propio consultante dentro de</w:t>
      </w:r>
      <w:r w:rsidR="00D84E3F" w:rsidRPr="007A00D5">
        <w:rPr>
          <w:rFonts w:ascii="Times New Roman" w:hAnsi="Times New Roman"/>
          <w:color w:val="000000"/>
          <w:sz w:val="20"/>
          <w:lang w:val="es-MX"/>
        </w:rPr>
        <w:t xml:space="preserve"> </w:t>
      </w:r>
      <w:r w:rsidR="00D84E3F" w:rsidRPr="007A00D5">
        <w:rPr>
          <w:rFonts w:ascii="Times New Roman" w:hAnsi="Times New Roman"/>
          <w:b w:val="0"/>
          <w:color w:val="000000"/>
          <w:sz w:val="20"/>
          <w:lang w:val="es-MX"/>
        </w:rPr>
        <w:t xml:space="preserve">los ocho días siguientes al recibo del dictamen, plazo que este caso no se ha cumplido por lo </w:t>
      </w:r>
      <w:r w:rsidR="00D84E3F" w:rsidRPr="007A00D5">
        <w:rPr>
          <w:rFonts w:ascii="Times New Roman" w:hAnsi="Times New Roman"/>
          <w:b w:val="0"/>
          <w:sz w:val="20"/>
          <w:lang w:val="es-MX"/>
        </w:rPr>
        <w:t>en todo caso igualmente sería improcedente en este caso.</w:t>
      </w:r>
    </w:p>
    <w:p w14:paraId="20BEF980" w14:textId="62E6B98A" w:rsidR="00D84E3F" w:rsidRPr="007A00D5" w:rsidRDefault="00D84E3F" w:rsidP="00D84E3F">
      <w:pPr>
        <w:jc w:val="both"/>
      </w:pPr>
    </w:p>
    <w:p w14:paraId="59767133" w14:textId="7E19C26F" w:rsidR="00D84E3F" w:rsidRPr="007A00D5" w:rsidRDefault="005E0FF9" w:rsidP="005E0FF9">
      <w:pPr>
        <w:ind w:firstLine="708"/>
        <w:rPr>
          <w:b/>
        </w:rPr>
      </w:pPr>
      <w:r>
        <w:rPr>
          <w:b/>
        </w:rPr>
        <w:t>Dictamen: 252 - 2011</w:t>
      </w:r>
      <w:r w:rsidR="00D84E3F" w:rsidRPr="007A00D5">
        <w:rPr>
          <w:b/>
        </w:rPr>
        <w:t xml:space="preserve"> Fecha: 13-10-2011</w:t>
      </w:r>
    </w:p>
    <w:p w14:paraId="2FE1993B" w14:textId="77777777" w:rsidR="00D84E3F" w:rsidRPr="007A00D5" w:rsidRDefault="00D84E3F" w:rsidP="00D84E3F">
      <w:pPr>
        <w:jc w:val="center"/>
        <w:rPr>
          <w:b/>
        </w:rPr>
      </w:pPr>
    </w:p>
    <w:p w14:paraId="7CC02EE4" w14:textId="77777777" w:rsidR="00D84E3F" w:rsidRPr="007A00D5" w:rsidRDefault="00D84E3F" w:rsidP="005E0FF9">
      <w:pPr>
        <w:ind w:firstLine="708"/>
        <w:jc w:val="both"/>
      </w:pPr>
      <w:r w:rsidRPr="005E0FF9">
        <w:rPr>
          <w:b/>
        </w:rPr>
        <w:t>Consultante:</w:t>
      </w:r>
      <w:r w:rsidRPr="007A00D5">
        <w:t xml:space="preserve"> Miriam Orozco Valerio</w:t>
      </w:r>
    </w:p>
    <w:p w14:paraId="73D3E573" w14:textId="77777777" w:rsidR="00D84E3F" w:rsidRPr="007A00D5" w:rsidRDefault="00D84E3F" w:rsidP="005E0FF9">
      <w:pPr>
        <w:ind w:firstLine="708"/>
        <w:jc w:val="both"/>
      </w:pPr>
      <w:r w:rsidRPr="005E0FF9">
        <w:rPr>
          <w:b/>
        </w:rPr>
        <w:t>Cargo:</w:t>
      </w:r>
      <w:r w:rsidRPr="007A00D5">
        <w:t xml:space="preserve"> Auditora Interna</w:t>
      </w:r>
    </w:p>
    <w:p w14:paraId="23165A1A" w14:textId="37C63225" w:rsidR="00D84E3F" w:rsidRPr="007A00D5" w:rsidRDefault="00D84E3F" w:rsidP="005E0FF9">
      <w:pPr>
        <w:ind w:left="708"/>
        <w:jc w:val="both"/>
      </w:pPr>
      <w:r w:rsidRPr="005E0FF9">
        <w:rPr>
          <w:b/>
        </w:rPr>
        <w:t>Institución:</w:t>
      </w:r>
      <w:r w:rsidRPr="007A00D5">
        <w:t xml:space="preserve"> </w:t>
      </w:r>
      <w:r w:rsidR="005E0FF9" w:rsidRPr="007A00D5">
        <w:t>Comisión Nacional</w:t>
      </w:r>
      <w:r w:rsidRPr="007A00D5">
        <w:t xml:space="preserve"> de Prevención de Riesgos y Atención de Emergencias</w:t>
      </w:r>
    </w:p>
    <w:p w14:paraId="2B8B4B86" w14:textId="77777777" w:rsidR="00D84E3F" w:rsidRPr="007A00D5" w:rsidRDefault="00D84E3F" w:rsidP="005E0FF9">
      <w:pPr>
        <w:ind w:firstLine="708"/>
        <w:jc w:val="both"/>
      </w:pPr>
      <w:r w:rsidRPr="005E0FF9">
        <w:rPr>
          <w:b/>
        </w:rPr>
        <w:t>Informante:</w:t>
      </w:r>
      <w:r w:rsidRPr="007A00D5">
        <w:t xml:space="preserve"> Magda Inés Rojas Chaves</w:t>
      </w:r>
    </w:p>
    <w:p w14:paraId="114D5E5A" w14:textId="5237A389" w:rsidR="00D84E3F" w:rsidRPr="005E0FF9" w:rsidRDefault="00D84E3F" w:rsidP="005E0FF9">
      <w:pPr>
        <w:ind w:left="708"/>
        <w:jc w:val="both"/>
      </w:pPr>
      <w:r w:rsidRPr="005E0FF9">
        <w:rPr>
          <w:b/>
        </w:rPr>
        <w:t>Temas:</w:t>
      </w:r>
      <w:r w:rsidR="005E0FF9">
        <w:t xml:space="preserve"> D</w:t>
      </w:r>
      <w:r w:rsidRPr="007A00D5">
        <w:t xml:space="preserve">irectriz </w:t>
      </w:r>
      <w:r w:rsidR="005E0FF9">
        <w:t>administrativa. D</w:t>
      </w:r>
      <w:r w:rsidRPr="007A00D5">
        <w:t>onación</w:t>
      </w:r>
      <w:r w:rsidR="005E0FF9">
        <w:t xml:space="preserve"> P</w:t>
      </w:r>
      <w:r w:rsidR="004D7D9C">
        <w:t xml:space="preserve">revención de </w:t>
      </w:r>
      <w:r w:rsidR="00C106A0">
        <w:t>riesgos y a</w:t>
      </w:r>
      <w:r w:rsidR="004D7D9C">
        <w:t xml:space="preserve">tención de </w:t>
      </w:r>
      <w:r w:rsidR="00C106A0">
        <w:t>e</w:t>
      </w:r>
      <w:r w:rsidRPr="007A00D5">
        <w:t>mergencias</w:t>
      </w:r>
      <w:r w:rsidR="005E0FF9">
        <w:t>. J</w:t>
      </w:r>
      <w:r w:rsidRPr="007A00D5">
        <w:t xml:space="preserve">erarquía </w:t>
      </w:r>
      <w:r w:rsidR="005E0FF9">
        <w:t>normativa. Comisión Nacional de E</w:t>
      </w:r>
      <w:r w:rsidRPr="007A00D5">
        <w:t>mergencia</w:t>
      </w:r>
      <w:r w:rsidR="005E0FF9">
        <w:t xml:space="preserve">. </w:t>
      </w:r>
      <w:r w:rsidR="005E0FF9">
        <w:rPr>
          <w:lang w:val="es-ES"/>
        </w:rPr>
        <w:t>Fondo Nacional de E</w:t>
      </w:r>
      <w:r w:rsidR="0049048C">
        <w:rPr>
          <w:lang w:val="es-ES"/>
        </w:rPr>
        <w:t>mergencias. D</w:t>
      </w:r>
      <w:r w:rsidR="00951BF8">
        <w:rPr>
          <w:lang w:val="es-ES"/>
        </w:rPr>
        <w:t>onació</w:t>
      </w:r>
      <w:r w:rsidR="00EF25B3">
        <w:rPr>
          <w:lang w:val="es-ES"/>
        </w:rPr>
        <w:t>n R</w:t>
      </w:r>
      <w:r w:rsidR="005E0FF9" w:rsidRPr="005E0FF9">
        <w:rPr>
          <w:lang w:val="es-ES"/>
        </w:rPr>
        <w:t xml:space="preserve">ecursos. </w:t>
      </w:r>
      <w:r w:rsidR="0049048C" w:rsidRPr="005E0FF9">
        <w:rPr>
          <w:lang w:val="es-ES"/>
        </w:rPr>
        <w:t>FOSUVI</w:t>
      </w:r>
      <w:r w:rsidR="0049048C">
        <w:rPr>
          <w:lang w:val="es-ES"/>
        </w:rPr>
        <w:t>. Directriz. Régimen jurí</w:t>
      </w:r>
      <w:r w:rsidR="005E0FF9" w:rsidRPr="005E0FF9">
        <w:rPr>
          <w:lang w:val="es-ES"/>
        </w:rPr>
        <w:t>dico</w:t>
      </w:r>
      <w:r w:rsidRPr="007A00D5">
        <w:rPr>
          <w:b/>
          <w:lang w:val="es-ES"/>
        </w:rPr>
        <w:t>.</w:t>
      </w:r>
    </w:p>
    <w:p w14:paraId="6029703F" w14:textId="77777777" w:rsidR="00D84E3F" w:rsidRPr="007A00D5" w:rsidRDefault="00D84E3F" w:rsidP="00D84E3F">
      <w:pPr>
        <w:jc w:val="both"/>
        <w:rPr>
          <w:b/>
          <w:lang w:val="es-ES"/>
        </w:rPr>
      </w:pPr>
    </w:p>
    <w:p w14:paraId="30C3FAA7" w14:textId="3D5801C5" w:rsidR="00D84E3F" w:rsidRPr="007A00D5" w:rsidRDefault="0049048C" w:rsidP="0049048C">
      <w:pPr>
        <w:jc w:val="both"/>
        <w:rPr>
          <w:lang w:val="es-ES"/>
        </w:rPr>
      </w:pPr>
      <w:r>
        <w:rPr>
          <w:lang w:val="es-ES"/>
        </w:rPr>
        <w:t xml:space="preserve">   </w:t>
      </w:r>
      <w:r w:rsidR="00D84E3F" w:rsidRPr="007A00D5">
        <w:rPr>
          <w:lang w:val="es-ES"/>
        </w:rPr>
        <w:t xml:space="preserve">La Auditora Interna de la Comisión Nacional de Prevención de Riesgos y Atención de Emergencias, en oficio N. AI-182-2011 de 9 de septiembre del </w:t>
      </w:r>
      <w:r w:rsidR="002E6562">
        <w:rPr>
          <w:lang w:val="es-ES"/>
        </w:rPr>
        <w:t>2011</w:t>
      </w:r>
      <w:r w:rsidR="00D84E3F" w:rsidRPr="007A00D5">
        <w:rPr>
          <w:lang w:val="es-ES"/>
        </w:rPr>
        <w:t xml:space="preserve">, </w:t>
      </w:r>
      <w:r w:rsidRPr="007A00D5">
        <w:rPr>
          <w:lang w:val="es-ES"/>
        </w:rPr>
        <w:t>consulta si</w:t>
      </w:r>
      <w:r w:rsidR="00D84E3F" w:rsidRPr="007A00D5">
        <w:rPr>
          <w:lang w:val="es-ES"/>
        </w:rPr>
        <w:t>:</w:t>
      </w:r>
    </w:p>
    <w:p w14:paraId="6973A35F" w14:textId="77777777" w:rsidR="00D84E3F" w:rsidRPr="007A00D5" w:rsidRDefault="00D84E3F" w:rsidP="00D84E3F">
      <w:pPr>
        <w:ind w:firstLine="708"/>
        <w:jc w:val="both"/>
        <w:rPr>
          <w:lang w:val="es-ES"/>
        </w:rPr>
      </w:pPr>
    </w:p>
    <w:p w14:paraId="144F5106" w14:textId="77777777" w:rsidR="00D84E3F" w:rsidRPr="007A00D5" w:rsidRDefault="00D84E3F" w:rsidP="0049048C">
      <w:pPr>
        <w:jc w:val="both"/>
        <w:rPr>
          <w:i/>
          <w:lang w:val="es-ES"/>
        </w:rPr>
      </w:pPr>
      <w:r w:rsidRPr="007A00D5">
        <w:rPr>
          <w:i/>
          <w:lang w:val="es-ES"/>
        </w:rPr>
        <w:t>“1. La interpretación del artículo 48 de la Ley Nacional de Emergencia y Prevención del Riesgo, N. 8488, en cuanto al alcance de la expresión “donación de bienes de cualquier naturaleza dedicados a atender una situación de emergencia”, con el fin de dilucidar si los recursos del FNE pueden ser sujeto de donación para los fines ya comentados.</w:t>
      </w:r>
    </w:p>
    <w:p w14:paraId="41E42108" w14:textId="77777777" w:rsidR="00D84E3F" w:rsidRPr="007A00D5" w:rsidRDefault="00D84E3F" w:rsidP="0049048C">
      <w:pPr>
        <w:jc w:val="both"/>
        <w:rPr>
          <w:i/>
          <w:lang w:val="es-ES"/>
        </w:rPr>
      </w:pPr>
      <w:r w:rsidRPr="007A00D5">
        <w:rPr>
          <w:i/>
          <w:lang w:val="es-ES"/>
        </w:rPr>
        <w:t xml:space="preserve">2. Si la Directriz Presidencial 19-P, puede anteponerse a lo dispuesto en la Ley </w:t>
      </w:r>
      <w:smartTag w:uri="urn:schemas-microsoft-com:office:smarttags" w:element="metricconverter">
        <w:smartTagPr>
          <w:attr w:name="ProductID" w:val="8488”"/>
        </w:smartTagPr>
        <w:r w:rsidRPr="007A00D5">
          <w:rPr>
            <w:i/>
            <w:lang w:val="es-ES"/>
          </w:rPr>
          <w:t>8488”</w:t>
        </w:r>
      </w:smartTag>
      <w:r w:rsidRPr="007A00D5">
        <w:rPr>
          <w:i/>
          <w:lang w:val="es-ES"/>
        </w:rPr>
        <w:t>.</w:t>
      </w:r>
    </w:p>
    <w:p w14:paraId="67D3FF2E" w14:textId="77777777" w:rsidR="00D84E3F" w:rsidRPr="007A00D5" w:rsidRDefault="00D84E3F" w:rsidP="00D84E3F">
      <w:pPr>
        <w:ind w:left="720"/>
        <w:jc w:val="both"/>
        <w:rPr>
          <w:lang w:val="es-ES"/>
        </w:rPr>
      </w:pPr>
    </w:p>
    <w:p w14:paraId="4AF1684B" w14:textId="2EE10F49" w:rsidR="00D84E3F" w:rsidRDefault="00BF7EEE" w:rsidP="00BF7EEE">
      <w:pPr>
        <w:tabs>
          <w:tab w:val="left" w:pos="720"/>
        </w:tabs>
        <w:suppressAutoHyphens/>
        <w:jc w:val="both"/>
        <w:rPr>
          <w:spacing w:val="-3"/>
          <w:lang w:val="es-ES_tradnl"/>
        </w:rPr>
      </w:pPr>
      <w:r>
        <w:rPr>
          <w:spacing w:val="-3"/>
          <w:lang w:val="es-ES_tradnl"/>
        </w:rPr>
        <w:t xml:space="preserve">   </w:t>
      </w:r>
      <w:r w:rsidR="00D84E3F" w:rsidRPr="007A00D5">
        <w:rPr>
          <w:spacing w:val="-3"/>
          <w:lang w:val="es-ES_tradnl"/>
        </w:rPr>
        <w:t xml:space="preserve">La Dra. Magda Inés Rojas Chaves, Procuradora General Adjunta, en dictamen N.C-252-2011 de 13 de octubre </w:t>
      </w:r>
      <w:r>
        <w:rPr>
          <w:spacing w:val="-3"/>
          <w:lang w:val="es-ES_tradnl"/>
        </w:rPr>
        <w:t>de 2011</w:t>
      </w:r>
      <w:r w:rsidR="00D84E3F" w:rsidRPr="007A00D5">
        <w:rPr>
          <w:spacing w:val="-3"/>
          <w:lang w:val="es-ES_tradnl"/>
        </w:rPr>
        <w:t>, concluye que:</w:t>
      </w:r>
    </w:p>
    <w:p w14:paraId="0B142B61" w14:textId="77777777" w:rsidR="007779F3" w:rsidRPr="007A00D5" w:rsidRDefault="007779F3" w:rsidP="00BF7EEE">
      <w:pPr>
        <w:tabs>
          <w:tab w:val="left" w:pos="720"/>
        </w:tabs>
        <w:suppressAutoHyphens/>
        <w:jc w:val="both"/>
        <w:rPr>
          <w:spacing w:val="-3"/>
          <w:lang w:val="es-ES_tradnl"/>
        </w:rPr>
      </w:pPr>
    </w:p>
    <w:p w14:paraId="2A3AE442" w14:textId="77777777" w:rsidR="00D84E3F" w:rsidRPr="007A00D5" w:rsidRDefault="00D84E3F" w:rsidP="007779F3">
      <w:pPr>
        <w:numPr>
          <w:ilvl w:val="0"/>
          <w:numId w:val="75"/>
        </w:numPr>
        <w:ind w:left="360"/>
        <w:jc w:val="both"/>
        <w:rPr>
          <w:color w:val="000000"/>
          <w:lang w:val="es-MX"/>
        </w:rPr>
      </w:pPr>
      <w:r w:rsidRPr="007A00D5">
        <w:rPr>
          <w:spacing w:val="-3"/>
          <w:lang w:val="es-ES_tradnl"/>
        </w:rPr>
        <w:t xml:space="preserve">El artículo </w:t>
      </w:r>
      <w:smartTag w:uri="urn:schemas-microsoft-com:office:smarttags" w:element="metricconverter">
        <w:smartTagPr>
          <w:attr w:name="ProductID" w:val="48, in"/>
        </w:smartTagPr>
        <w:r w:rsidRPr="007A00D5">
          <w:rPr>
            <w:spacing w:val="-3"/>
            <w:lang w:val="es-ES_tradnl"/>
          </w:rPr>
          <w:t>48, in</w:t>
        </w:r>
      </w:smartTag>
      <w:r w:rsidRPr="007A00D5">
        <w:rPr>
          <w:spacing w:val="-3"/>
          <w:lang w:val="es-ES_tradnl"/>
        </w:rPr>
        <w:t xml:space="preserve"> fine, de la Ley </w:t>
      </w:r>
      <w:r w:rsidRPr="007A00D5">
        <w:rPr>
          <w:color w:val="000000"/>
          <w:lang w:val="es-ES" w:eastAsia="es-MX"/>
        </w:rPr>
        <w:t xml:space="preserve">Nacional de Emergencias y Prevención del Riesgo, Ley N. 8488 del 22 de noviembre de 2005, autoriza a la Comisión Nacional de Prevención de Riesgos y Atención de Emergencias a donar bienes de cualquier naturaleza a los entes públicos, a efecto de que </w:t>
      </w:r>
      <w:r w:rsidRPr="007A00D5">
        <w:rPr>
          <w:color w:val="000000"/>
          <w:lang w:val="es-ES" w:eastAsia="es-MX"/>
        </w:rPr>
        <w:lastRenderedPageBreak/>
        <w:t>atiendan una situación de emergencia. Lo cual se sujeta a un plan de acción específico que debe ser conforme con el Plan General de Emergencia.</w:t>
      </w:r>
    </w:p>
    <w:p w14:paraId="305377BE" w14:textId="77777777" w:rsidR="00D84E3F" w:rsidRPr="007A00D5" w:rsidRDefault="00D84E3F" w:rsidP="007779F3">
      <w:pPr>
        <w:numPr>
          <w:ilvl w:val="0"/>
          <w:numId w:val="75"/>
        </w:numPr>
        <w:ind w:left="360"/>
        <w:jc w:val="both"/>
        <w:rPr>
          <w:color w:val="000000"/>
          <w:lang w:val="es-MX"/>
        </w:rPr>
      </w:pPr>
      <w:r w:rsidRPr="007A00D5">
        <w:rPr>
          <w:color w:val="000000"/>
          <w:lang w:val="es-MX" w:eastAsia="es-MX"/>
        </w:rPr>
        <w:t xml:space="preserve"> </w:t>
      </w:r>
      <w:r w:rsidRPr="007A00D5">
        <w:rPr>
          <w:color w:val="000000"/>
          <w:lang w:val="es-ES"/>
        </w:rPr>
        <w:t xml:space="preserve">En ese sentido, se dona a un ente porque este tiene acciones que cumplir dentro del marco de un plan de acción para atender la emergencia. Planes que establecerán el monto de inversión correspondiente. </w:t>
      </w:r>
    </w:p>
    <w:p w14:paraId="0D257D9B" w14:textId="77777777" w:rsidR="00D84E3F" w:rsidRPr="007A00D5" w:rsidRDefault="00D84E3F" w:rsidP="007779F3">
      <w:pPr>
        <w:numPr>
          <w:ilvl w:val="0"/>
          <w:numId w:val="75"/>
        </w:numPr>
        <w:ind w:left="360"/>
        <w:jc w:val="both"/>
        <w:rPr>
          <w:color w:val="000000"/>
          <w:lang w:val="es-MX"/>
        </w:rPr>
      </w:pPr>
      <w:r w:rsidRPr="007A00D5">
        <w:rPr>
          <w:color w:val="000000"/>
          <w:lang w:val="es-ES" w:eastAsia="es-MX"/>
        </w:rPr>
        <w:t xml:space="preserve">El término “bienes de cualquier naturaleza” es muy amplio, por lo que abarca también recursos financieros. </w:t>
      </w:r>
    </w:p>
    <w:p w14:paraId="72506505" w14:textId="77777777" w:rsidR="00D84E3F" w:rsidRPr="007A00D5" w:rsidRDefault="00D84E3F" w:rsidP="007779F3">
      <w:pPr>
        <w:numPr>
          <w:ilvl w:val="0"/>
          <w:numId w:val="75"/>
        </w:numPr>
        <w:ind w:left="360"/>
        <w:jc w:val="both"/>
        <w:rPr>
          <w:color w:val="000000"/>
          <w:lang w:val="es-MX"/>
        </w:rPr>
      </w:pPr>
      <w:r w:rsidRPr="007A00D5">
        <w:rPr>
          <w:color w:val="000000"/>
          <w:lang w:val="es-ES" w:eastAsia="es-MX"/>
        </w:rPr>
        <w:t>En consecuencia, el artículo 48 permite la donación de dinero a entes públicos a efecto de que realicen las acciones asignadas en el plan de acción específico para atender la emergencia.</w:t>
      </w:r>
    </w:p>
    <w:p w14:paraId="1140561F" w14:textId="77777777" w:rsidR="00D84E3F" w:rsidRPr="007A00D5" w:rsidRDefault="00D84E3F" w:rsidP="007779F3">
      <w:pPr>
        <w:numPr>
          <w:ilvl w:val="0"/>
          <w:numId w:val="75"/>
        </w:numPr>
        <w:ind w:left="360"/>
        <w:jc w:val="both"/>
        <w:rPr>
          <w:color w:val="000000"/>
          <w:lang w:val="es-MX"/>
        </w:rPr>
      </w:pPr>
      <w:r w:rsidRPr="007A00D5">
        <w:rPr>
          <w:color w:val="000000"/>
          <w:lang w:val="es-ES" w:eastAsia="es-MX"/>
        </w:rPr>
        <w:t xml:space="preserve">Las situaciones de emergencia se financian fundamentalmente con los recursos del Fondo Nacional de Emergencia. Por lo que puede afirmarse que los recursos del Fondo, incluidos los recursos financieros, están destinados al financiamiento de situaciones de emergencia. En esa medida, dichos recursos pueden ser donados a entidades públicas a efecto de que con esos dineros atiendan una situación de emergencia. </w:t>
      </w:r>
    </w:p>
    <w:p w14:paraId="6C34ACEA" w14:textId="77777777" w:rsidR="00D84E3F" w:rsidRPr="007A00D5" w:rsidRDefault="00D84E3F" w:rsidP="007779F3">
      <w:pPr>
        <w:numPr>
          <w:ilvl w:val="0"/>
          <w:numId w:val="75"/>
        </w:numPr>
        <w:spacing w:before="100" w:beforeAutospacing="1" w:after="100" w:afterAutospacing="1"/>
        <w:ind w:left="360"/>
        <w:jc w:val="both"/>
        <w:rPr>
          <w:color w:val="000000"/>
          <w:lang w:val="es-MX"/>
        </w:rPr>
      </w:pPr>
      <w:r w:rsidRPr="007A00D5">
        <w:rPr>
          <w:color w:val="000000"/>
          <w:lang w:val="es-ES"/>
        </w:rPr>
        <w:t xml:space="preserve">Una institución pública podrá ser nombrada unidad ejecutora cuando cuente con una estructura que le permita cumplir los compromisos, elaborar los planes de inversión para financiar las acciones que le corresponde realizar y realizar estas. </w:t>
      </w:r>
    </w:p>
    <w:p w14:paraId="3BDA7C0D" w14:textId="77777777" w:rsidR="00D84E3F" w:rsidRPr="007A00D5" w:rsidRDefault="00D84E3F" w:rsidP="002008D9">
      <w:pPr>
        <w:numPr>
          <w:ilvl w:val="0"/>
          <w:numId w:val="75"/>
        </w:numPr>
        <w:spacing w:before="100" w:beforeAutospacing="1" w:after="100" w:afterAutospacing="1"/>
        <w:ind w:left="360"/>
        <w:jc w:val="both"/>
        <w:rPr>
          <w:color w:val="000000"/>
          <w:lang w:val="es-MX"/>
        </w:rPr>
      </w:pPr>
      <w:r w:rsidRPr="007A00D5">
        <w:rPr>
          <w:color w:val="000000"/>
          <w:lang w:val="es-ES"/>
        </w:rPr>
        <w:t xml:space="preserve">De lo dispuesto en el artículo 39 de la Ley no es posible concluir que solo los organismos públicos nombrados como unidades ejecutoras pueden tener asignadas acciones dentro de un plan para atender una emergencia. </w:t>
      </w:r>
    </w:p>
    <w:p w14:paraId="47D5E00E" w14:textId="77777777" w:rsidR="00D84E3F" w:rsidRPr="007A00D5" w:rsidRDefault="00D84E3F" w:rsidP="002008D9">
      <w:pPr>
        <w:numPr>
          <w:ilvl w:val="0"/>
          <w:numId w:val="75"/>
        </w:numPr>
        <w:spacing w:before="100" w:beforeAutospacing="1" w:after="100" w:afterAutospacing="1"/>
        <w:ind w:left="360"/>
        <w:jc w:val="both"/>
        <w:rPr>
          <w:color w:val="000000"/>
          <w:lang w:val="es-MX"/>
        </w:rPr>
      </w:pPr>
      <w:r w:rsidRPr="007A00D5">
        <w:rPr>
          <w:color w:val="000000"/>
          <w:lang w:val="es-ES"/>
        </w:rPr>
        <w:t xml:space="preserve">En igual forma, el artículo 48 no condiciona la donación a que el organismo donatario sea nombrado unidad ejecutora. Por el contrario, sí es un elemento imprescindible que las acciones que se financiarán con la donación se enmarquen en un plan de acción, que debe ser conforme con el Plan General de Emergencia. </w:t>
      </w:r>
    </w:p>
    <w:p w14:paraId="7301510D" w14:textId="77777777" w:rsidR="00D84E3F" w:rsidRPr="007A00D5" w:rsidRDefault="00D84E3F" w:rsidP="002008D9">
      <w:pPr>
        <w:numPr>
          <w:ilvl w:val="0"/>
          <w:numId w:val="75"/>
        </w:numPr>
        <w:spacing w:before="100" w:beforeAutospacing="1" w:after="100" w:afterAutospacing="1"/>
        <w:ind w:left="360"/>
        <w:jc w:val="both"/>
        <w:rPr>
          <w:color w:val="000000"/>
          <w:lang w:val="es-MX"/>
        </w:rPr>
      </w:pPr>
      <w:r w:rsidRPr="007A00D5">
        <w:rPr>
          <w:color w:val="000000"/>
          <w:lang w:val="es-ES"/>
        </w:rPr>
        <w:t xml:space="preserve">En aplicación del principio de jerarquía normativa y en razón </w:t>
      </w:r>
      <w:r w:rsidRPr="007A00D5">
        <w:rPr>
          <w:spacing w:val="-3"/>
          <w:lang w:val="es-ES_tradnl"/>
        </w:rPr>
        <w:t>del régimen jurídico propio de la ley derivado de lo dispuesto en los artículos 7, 10, 105 y 121 de la Constitución Política, toda directriz está sujeta a la ley.</w:t>
      </w:r>
    </w:p>
    <w:p w14:paraId="11017DAE" w14:textId="623AF507" w:rsidR="00D84E3F" w:rsidRPr="0038251C" w:rsidRDefault="00D84E3F" w:rsidP="0038251C">
      <w:pPr>
        <w:numPr>
          <w:ilvl w:val="0"/>
          <w:numId w:val="75"/>
        </w:numPr>
        <w:spacing w:before="100" w:beforeAutospacing="1" w:after="100" w:afterAutospacing="1"/>
        <w:ind w:left="360"/>
        <w:jc w:val="both"/>
        <w:rPr>
          <w:color w:val="000000"/>
          <w:lang w:val="es-MX"/>
        </w:rPr>
      </w:pPr>
      <w:r w:rsidRPr="007A00D5">
        <w:rPr>
          <w:spacing w:val="-3"/>
          <w:lang w:val="es-ES_tradnl"/>
        </w:rPr>
        <w:t xml:space="preserve">De modo que la directriz que se contraponga a la ley puede reputarse como inválida y en principio, no debe producir efectos jurídicos. </w:t>
      </w:r>
    </w:p>
    <w:p w14:paraId="013F32B0" w14:textId="7D962B80" w:rsidR="00D84E3F" w:rsidRPr="007A00D5" w:rsidRDefault="0038251C" w:rsidP="0052685B">
      <w:pPr>
        <w:ind w:firstLine="708"/>
        <w:rPr>
          <w:b/>
        </w:rPr>
      </w:pPr>
      <w:r>
        <w:rPr>
          <w:b/>
        </w:rPr>
        <w:t xml:space="preserve">Dictamen: 253 - 2011 </w:t>
      </w:r>
      <w:r w:rsidR="00D84E3F" w:rsidRPr="007A00D5">
        <w:rPr>
          <w:b/>
        </w:rPr>
        <w:t>Fecha: 20-10-2011</w:t>
      </w:r>
    </w:p>
    <w:p w14:paraId="70883F6F" w14:textId="77777777" w:rsidR="00D84E3F" w:rsidRPr="007A00D5" w:rsidRDefault="00D84E3F" w:rsidP="00D84E3F">
      <w:pPr>
        <w:jc w:val="center"/>
        <w:rPr>
          <w:b/>
        </w:rPr>
      </w:pPr>
    </w:p>
    <w:p w14:paraId="35F679B1" w14:textId="77777777" w:rsidR="00D84E3F" w:rsidRPr="007A00D5" w:rsidRDefault="00D84E3F" w:rsidP="0038251C">
      <w:pPr>
        <w:ind w:firstLine="708"/>
        <w:jc w:val="both"/>
      </w:pPr>
      <w:r w:rsidRPr="0038251C">
        <w:rPr>
          <w:b/>
        </w:rPr>
        <w:t>Consultante:</w:t>
      </w:r>
      <w:r w:rsidRPr="007A00D5">
        <w:t xml:space="preserve"> Nora Chaves Quirós</w:t>
      </w:r>
    </w:p>
    <w:p w14:paraId="4BA73DC3" w14:textId="77777777" w:rsidR="00D84E3F" w:rsidRPr="007A00D5" w:rsidRDefault="00D84E3F" w:rsidP="0038251C">
      <w:pPr>
        <w:ind w:firstLine="708"/>
        <w:jc w:val="both"/>
      </w:pPr>
      <w:r w:rsidRPr="0038251C">
        <w:rPr>
          <w:b/>
        </w:rPr>
        <w:t>Cargo:</w:t>
      </w:r>
      <w:r w:rsidRPr="007A00D5">
        <w:t xml:space="preserve"> Presidenta</w:t>
      </w:r>
    </w:p>
    <w:p w14:paraId="69F94019" w14:textId="77777777" w:rsidR="00D84E3F" w:rsidRPr="007A00D5" w:rsidRDefault="00D84E3F" w:rsidP="0038251C">
      <w:pPr>
        <w:ind w:firstLine="708"/>
        <w:jc w:val="both"/>
      </w:pPr>
      <w:r w:rsidRPr="0038251C">
        <w:rPr>
          <w:b/>
        </w:rPr>
        <w:t>Institución:</w:t>
      </w:r>
      <w:r w:rsidRPr="007A00D5">
        <w:t xml:space="preserve"> Colegio de Cirujanos Dentistas</w:t>
      </w:r>
    </w:p>
    <w:p w14:paraId="1A1CEC41" w14:textId="77777777" w:rsidR="00D84E3F" w:rsidRPr="007A00D5" w:rsidRDefault="00D84E3F" w:rsidP="0038251C">
      <w:pPr>
        <w:ind w:firstLine="708"/>
        <w:jc w:val="both"/>
      </w:pPr>
      <w:r w:rsidRPr="0038251C">
        <w:rPr>
          <w:b/>
        </w:rPr>
        <w:t>Informante:</w:t>
      </w:r>
      <w:r w:rsidRPr="007A00D5">
        <w:t xml:space="preserve"> Silvia Patiño Cruz</w:t>
      </w:r>
    </w:p>
    <w:p w14:paraId="0CD5855B" w14:textId="45759A46" w:rsidR="00D84E3F" w:rsidRPr="0038251C" w:rsidRDefault="0038251C" w:rsidP="0038251C">
      <w:pPr>
        <w:ind w:left="708"/>
        <w:jc w:val="both"/>
      </w:pPr>
      <w:r w:rsidRPr="0038251C">
        <w:rPr>
          <w:b/>
        </w:rPr>
        <w:t>Temas:</w:t>
      </w:r>
      <w:r>
        <w:t xml:space="preserve"> Función consultiva de la Procuraduría General de la R</w:t>
      </w:r>
      <w:r w:rsidR="00D84E3F" w:rsidRPr="007A00D5">
        <w:t>epública</w:t>
      </w:r>
      <w:r w:rsidRPr="0038251C">
        <w:t xml:space="preserve">. </w:t>
      </w:r>
      <w:r>
        <w:rPr>
          <w:lang w:val="es-MX"/>
        </w:rPr>
        <w:t>I</w:t>
      </w:r>
      <w:r w:rsidRPr="0038251C">
        <w:rPr>
          <w:lang w:val="es-MX"/>
        </w:rPr>
        <w:t>nadmisible por ser caso concreto</w:t>
      </w:r>
      <w:r w:rsidR="005307E6">
        <w:rPr>
          <w:lang w:val="es-MX"/>
        </w:rPr>
        <w:t>.</w:t>
      </w:r>
    </w:p>
    <w:p w14:paraId="76699F24" w14:textId="77777777" w:rsidR="00D84E3F" w:rsidRPr="007A00D5" w:rsidRDefault="00D84E3F" w:rsidP="00D84E3F">
      <w:pPr>
        <w:jc w:val="both"/>
        <w:rPr>
          <w:b/>
          <w:lang w:val="es-MX"/>
        </w:rPr>
      </w:pPr>
    </w:p>
    <w:p w14:paraId="4D0B12ED" w14:textId="1B7C9C5C" w:rsidR="00D84E3F" w:rsidRPr="007A00D5" w:rsidRDefault="0038251C" w:rsidP="0038251C">
      <w:pPr>
        <w:jc w:val="both"/>
        <w:rPr>
          <w:bCs/>
          <w:color w:val="000000"/>
          <w:lang w:val="es-ES" w:eastAsia="es-MX"/>
        </w:rPr>
      </w:pPr>
      <w:r>
        <w:rPr>
          <w:bCs/>
          <w:color w:val="000000"/>
          <w:lang w:val="es-ES" w:eastAsia="es-MX"/>
        </w:rPr>
        <w:lastRenderedPageBreak/>
        <w:t xml:space="preserve">   </w:t>
      </w:r>
      <w:r w:rsidR="00D84E3F" w:rsidRPr="007A00D5">
        <w:rPr>
          <w:bCs/>
          <w:color w:val="000000"/>
          <w:lang w:val="es-ES" w:eastAsia="es-MX"/>
        </w:rPr>
        <w:t xml:space="preserve">La </w:t>
      </w:r>
      <w:r>
        <w:rPr>
          <w:bCs/>
          <w:color w:val="000000"/>
          <w:lang w:val="es-ES" w:eastAsia="es-MX"/>
        </w:rPr>
        <w:t>Sra.</w:t>
      </w:r>
      <w:r w:rsidR="00D84E3F" w:rsidRPr="007A00D5">
        <w:rPr>
          <w:bCs/>
          <w:color w:val="000000"/>
          <w:lang w:val="es-ES" w:eastAsia="es-MX"/>
        </w:rPr>
        <w:t xml:space="preserve"> Nora Chaves Quirós, Presidenta del Colegio de Cirujanos Dentistas de Costa Rica solicita pronunciamiento de este órgano asesor sobre lo siguiente:</w:t>
      </w:r>
    </w:p>
    <w:p w14:paraId="3CE1E8D6" w14:textId="77777777" w:rsidR="00D84E3F" w:rsidRPr="007A00D5" w:rsidRDefault="00D84E3F" w:rsidP="00D84E3F">
      <w:pPr>
        <w:ind w:left="709" w:right="545"/>
        <w:jc w:val="both"/>
        <w:rPr>
          <w:bCs/>
          <w:i/>
          <w:color w:val="000000"/>
          <w:lang w:val="es-ES" w:eastAsia="es-MX"/>
        </w:rPr>
      </w:pPr>
    </w:p>
    <w:p w14:paraId="41AE324F" w14:textId="77777777" w:rsidR="00D84E3F" w:rsidRPr="007A00D5" w:rsidRDefault="00D84E3F" w:rsidP="00945B92">
      <w:pPr>
        <w:jc w:val="both"/>
        <w:rPr>
          <w:bCs/>
          <w:i/>
          <w:color w:val="000000"/>
          <w:lang w:val="es-ES" w:eastAsia="es-MX"/>
        </w:rPr>
      </w:pPr>
      <w:r w:rsidRPr="007A00D5">
        <w:rPr>
          <w:bCs/>
          <w:i/>
          <w:color w:val="000000"/>
          <w:lang w:val="es-ES" w:eastAsia="es-MX"/>
        </w:rPr>
        <w:t>“1°.-Nos indique la forma correcta de aplicar lo dispuesto por el artículo 21 en materia de reelección.</w:t>
      </w:r>
    </w:p>
    <w:p w14:paraId="52CCCF00" w14:textId="77777777" w:rsidR="00D84E3F" w:rsidRPr="007A00D5" w:rsidRDefault="00D84E3F" w:rsidP="00945B92">
      <w:pPr>
        <w:jc w:val="both"/>
        <w:rPr>
          <w:bCs/>
          <w:i/>
          <w:color w:val="000000"/>
          <w:lang w:val="es-ES" w:eastAsia="es-MX"/>
        </w:rPr>
      </w:pPr>
    </w:p>
    <w:p w14:paraId="162E05B9" w14:textId="77777777" w:rsidR="00D84E3F" w:rsidRPr="007A00D5" w:rsidRDefault="00D84E3F" w:rsidP="00945B92">
      <w:pPr>
        <w:jc w:val="both"/>
        <w:rPr>
          <w:bCs/>
          <w:i/>
          <w:color w:val="000000"/>
          <w:lang w:val="es-ES" w:eastAsia="es-MX"/>
        </w:rPr>
      </w:pPr>
      <w:r w:rsidRPr="007A00D5">
        <w:rPr>
          <w:bCs/>
          <w:i/>
          <w:color w:val="000000"/>
          <w:lang w:val="es-ES" w:eastAsia="es-MX"/>
        </w:rPr>
        <w:t>2°.-Si el criterio de esa honorable Procuraduría General es que no puede inscribirse la candidatura del Dr. Campos Núñez y por ello no puede participar en la elección, indicarnos:</w:t>
      </w:r>
    </w:p>
    <w:p w14:paraId="7E9E520F" w14:textId="77777777" w:rsidR="00D84E3F" w:rsidRPr="007A00D5" w:rsidRDefault="00D84E3F" w:rsidP="00945B92">
      <w:pPr>
        <w:pStyle w:val="Prrafodelista"/>
        <w:ind w:left="0"/>
        <w:rPr>
          <w:bCs/>
          <w:i/>
          <w:color w:val="000000"/>
          <w:lang w:val="es-ES" w:eastAsia="es-MX"/>
        </w:rPr>
      </w:pPr>
    </w:p>
    <w:p w14:paraId="1ABF1112" w14:textId="77777777" w:rsidR="00D84E3F" w:rsidRPr="007A00D5" w:rsidRDefault="00D84E3F" w:rsidP="00B31FD7">
      <w:pPr>
        <w:numPr>
          <w:ilvl w:val="0"/>
          <w:numId w:val="76"/>
        </w:numPr>
        <w:ind w:left="360"/>
        <w:contextualSpacing/>
        <w:jc w:val="both"/>
        <w:rPr>
          <w:bCs/>
          <w:i/>
          <w:color w:val="000000"/>
          <w:lang w:val="es-ES" w:eastAsia="es-MX"/>
        </w:rPr>
      </w:pPr>
      <w:r w:rsidRPr="007A00D5">
        <w:rPr>
          <w:bCs/>
          <w:i/>
          <w:color w:val="000000"/>
          <w:lang w:val="es-ES" w:eastAsia="es-MX"/>
        </w:rPr>
        <w:t>Que de resultar electo no debe asumir el cargo de Presidente</w:t>
      </w:r>
    </w:p>
    <w:p w14:paraId="2EFEB0B0" w14:textId="77777777" w:rsidR="00D84E3F" w:rsidRPr="007A00D5" w:rsidRDefault="00D84E3F" w:rsidP="00B31FD7">
      <w:pPr>
        <w:ind w:left="360"/>
        <w:contextualSpacing/>
        <w:jc w:val="both"/>
        <w:rPr>
          <w:bCs/>
          <w:i/>
          <w:color w:val="000000"/>
          <w:lang w:val="es-ES" w:eastAsia="es-MX"/>
        </w:rPr>
      </w:pPr>
    </w:p>
    <w:p w14:paraId="7BCD1EE9" w14:textId="19DF9022" w:rsidR="00D84E3F" w:rsidRPr="007A00D5" w:rsidRDefault="00D84E3F" w:rsidP="00B31FD7">
      <w:pPr>
        <w:pStyle w:val="msonormalcxspmiddlecxspmiddle"/>
        <w:numPr>
          <w:ilvl w:val="0"/>
          <w:numId w:val="76"/>
        </w:numPr>
        <w:spacing w:before="0" w:beforeAutospacing="0" w:after="0" w:afterAutospacing="0"/>
        <w:ind w:left="360"/>
        <w:contextualSpacing/>
        <w:jc w:val="both"/>
        <w:rPr>
          <w:bCs/>
          <w:i/>
          <w:color w:val="000000"/>
          <w:sz w:val="20"/>
          <w:szCs w:val="20"/>
          <w:lang w:val="es-ES" w:eastAsia="es-MX"/>
        </w:rPr>
      </w:pPr>
      <w:r w:rsidRPr="007A00D5">
        <w:rPr>
          <w:bCs/>
          <w:i/>
          <w:color w:val="000000"/>
          <w:sz w:val="20"/>
          <w:szCs w:val="20"/>
          <w:lang w:val="es-ES" w:eastAsia="es-MX"/>
        </w:rPr>
        <w:t xml:space="preserve"> Que si por el hecho de no poder figurar como candidato a Presidente el Dr. Campos Núñez debe desinscribirse la totalidad de la papeleta o bien sólo debe desinscribirse al Dr. Campos Núñez y en consecuencia si los otros miembros resultaran electos, pueden asumir sus cargos ya que ninguno de ellos ha sido nunca miembro de la Junta Directiva, ni </w:t>
      </w:r>
      <w:r w:rsidR="000D3E1D">
        <w:rPr>
          <w:bCs/>
          <w:i/>
          <w:color w:val="000000"/>
          <w:sz w:val="20"/>
          <w:szCs w:val="20"/>
          <w:lang w:val="es-ES" w:eastAsia="es-MX"/>
        </w:rPr>
        <w:t>en perí</w:t>
      </w:r>
      <w:r w:rsidRPr="007A00D5">
        <w:rPr>
          <w:bCs/>
          <w:i/>
          <w:color w:val="000000"/>
          <w:sz w:val="20"/>
          <w:szCs w:val="20"/>
          <w:lang w:val="es-ES" w:eastAsia="es-MX"/>
        </w:rPr>
        <w:t>odos an</w:t>
      </w:r>
      <w:r w:rsidR="00D1476D">
        <w:rPr>
          <w:bCs/>
          <w:i/>
          <w:color w:val="000000"/>
          <w:sz w:val="20"/>
          <w:szCs w:val="20"/>
          <w:lang w:val="es-ES" w:eastAsia="es-MX"/>
        </w:rPr>
        <w:t>teriores, ni en el presente perí</w:t>
      </w:r>
      <w:r w:rsidRPr="007A00D5">
        <w:rPr>
          <w:bCs/>
          <w:i/>
          <w:color w:val="000000"/>
          <w:sz w:val="20"/>
          <w:szCs w:val="20"/>
          <w:lang w:val="es-ES" w:eastAsia="es-MX"/>
        </w:rPr>
        <w:t xml:space="preserve">odo.”  </w:t>
      </w:r>
    </w:p>
    <w:p w14:paraId="0727BBB9" w14:textId="77777777" w:rsidR="00D84E3F" w:rsidRPr="007A00D5" w:rsidRDefault="00D84E3F" w:rsidP="00D84E3F">
      <w:pPr>
        <w:contextualSpacing/>
        <w:rPr>
          <w:bCs/>
          <w:i/>
          <w:color w:val="000000"/>
          <w:lang w:val="es-ES" w:eastAsia="es-MX"/>
        </w:rPr>
      </w:pPr>
    </w:p>
    <w:p w14:paraId="1A594B0D" w14:textId="5B85C984" w:rsidR="00D84E3F" w:rsidRPr="007A00D5" w:rsidRDefault="00945B92" w:rsidP="00945B92">
      <w:pPr>
        <w:jc w:val="both"/>
        <w:rPr>
          <w:rFonts w:eastAsia="Calibri"/>
          <w:color w:val="000000"/>
          <w:lang w:val="es-ES" w:eastAsia="es-MX"/>
        </w:rPr>
      </w:pPr>
      <w:r>
        <w:rPr>
          <w:bCs/>
          <w:color w:val="000000"/>
          <w:lang w:val="es-ES" w:eastAsia="es-MX"/>
        </w:rPr>
        <w:t xml:space="preserve">   </w:t>
      </w:r>
      <w:r w:rsidR="00D84E3F" w:rsidRPr="007A00D5">
        <w:rPr>
          <w:bCs/>
          <w:color w:val="000000"/>
          <w:lang w:val="es-ES" w:eastAsia="es-MX"/>
        </w:rPr>
        <w:t xml:space="preserve">Mediante dictamen </w:t>
      </w:r>
      <w:r w:rsidR="00D84E3F" w:rsidRPr="000B4AB3">
        <w:rPr>
          <w:bCs/>
          <w:color w:val="000000"/>
          <w:lang w:val="es-ES" w:eastAsia="es-MX"/>
        </w:rPr>
        <w:t>C-253-2011 del 20 de octubre de 2011,</w:t>
      </w:r>
      <w:r w:rsidR="00D84E3F" w:rsidRPr="007A00D5">
        <w:rPr>
          <w:bCs/>
          <w:color w:val="000000"/>
          <w:lang w:val="es-ES" w:eastAsia="es-MX"/>
        </w:rPr>
        <w:t xml:space="preserve"> suscrito por </w:t>
      </w:r>
      <w:r>
        <w:rPr>
          <w:bCs/>
          <w:color w:val="000000"/>
          <w:lang w:val="es-ES" w:eastAsia="es-MX"/>
        </w:rPr>
        <w:t>la Licda.</w:t>
      </w:r>
      <w:r w:rsidR="00D84E3F" w:rsidRPr="007A00D5">
        <w:rPr>
          <w:bCs/>
          <w:color w:val="000000"/>
          <w:lang w:val="es-ES" w:eastAsia="es-MX"/>
        </w:rPr>
        <w:t>Silvia Patiño Cruz, Procuradora Adjunta, se concluyó que l</w:t>
      </w:r>
      <w:r w:rsidR="00D84E3F" w:rsidRPr="007A00D5">
        <w:rPr>
          <w:color w:val="000000"/>
          <w:lang w:val="es-MX" w:eastAsia="es-MX"/>
        </w:rPr>
        <w:t xml:space="preserve">a consulta planteada no cumple los requisitos de admisibilidad que exige el ordenamiento y la jurisprudencia administrativa de esta Procuraduría, en cuanto a la imposibilidad de referirnos a casos concretos, por lo que nos vemos imposibilitados para rendir el pronunciamiento solicitado. </w:t>
      </w:r>
    </w:p>
    <w:p w14:paraId="52C1802C" w14:textId="78A3A162" w:rsidR="00D84E3F" w:rsidRPr="007A00D5" w:rsidRDefault="00D84E3F" w:rsidP="00D84E3F">
      <w:pPr>
        <w:jc w:val="both"/>
      </w:pPr>
    </w:p>
    <w:p w14:paraId="645F0202" w14:textId="5AA0A3C2" w:rsidR="00D84E3F" w:rsidRPr="007A00D5" w:rsidRDefault="004A04D1" w:rsidP="004A04D1">
      <w:pPr>
        <w:ind w:firstLine="708"/>
        <w:rPr>
          <w:b/>
        </w:rPr>
      </w:pPr>
      <w:r>
        <w:rPr>
          <w:b/>
        </w:rPr>
        <w:t>Dictamen: 254 - 2011</w:t>
      </w:r>
      <w:r w:rsidR="00D84E3F" w:rsidRPr="007A00D5">
        <w:rPr>
          <w:b/>
        </w:rPr>
        <w:t xml:space="preserve"> Fecha: 20-10-2011</w:t>
      </w:r>
    </w:p>
    <w:p w14:paraId="2BDCE164" w14:textId="77777777" w:rsidR="00D84E3F" w:rsidRPr="004A04D1" w:rsidRDefault="00D84E3F" w:rsidP="00D84E3F">
      <w:pPr>
        <w:jc w:val="center"/>
        <w:rPr>
          <w:b/>
        </w:rPr>
      </w:pPr>
    </w:p>
    <w:p w14:paraId="53BF8AED" w14:textId="77777777" w:rsidR="00D84E3F" w:rsidRPr="007A00D5" w:rsidRDefault="00D84E3F" w:rsidP="004A04D1">
      <w:pPr>
        <w:ind w:firstLine="708"/>
        <w:jc w:val="both"/>
      </w:pPr>
      <w:r w:rsidRPr="004A04D1">
        <w:rPr>
          <w:b/>
        </w:rPr>
        <w:t>Consultante</w:t>
      </w:r>
      <w:r w:rsidRPr="007A00D5">
        <w:t>: Meneses Quesada Oscar</w:t>
      </w:r>
    </w:p>
    <w:p w14:paraId="76417884" w14:textId="77777777" w:rsidR="00D84E3F" w:rsidRPr="007A00D5" w:rsidRDefault="00D84E3F" w:rsidP="004A04D1">
      <w:pPr>
        <w:ind w:firstLine="708"/>
        <w:jc w:val="both"/>
      </w:pPr>
      <w:r w:rsidRPr="004A04D1">
        <w:rPr>
          <w:b/>
        </w:rPr>
        <w:t>Cargo</w:t>
      </w:r>
      <w:r w:rsidRPr="007A00D5">
        <w:t>: Gerente General</w:t>
      </w:r>
    </w:p>
    <w:p w14:paraId="48B958AA" w14:textId="77777777" w:rsidR="00D84E3F" w:rsidRPr="007A00D5" w:rsidRDefault="00D84E3F" w:rsidP="004A04D1">
      <w:pPr>
        <w:ind w:left="708"/>
        <w:jc w:val="both"/>
      </w:pPr>
      <w:r w:rsidRPr="004A04D1">
        <w:rPr>
          <w:b/>
        </w:rPr>
        <w:t>Institución</w:t>
      </w:r>
      <w:r w:rsidRPr="007A00D5">
        <w:t>: Junta Administrativa del Servicio Eléctrico Municipal de Cartago</w:t>
      </w:r>
    </w:p>
    <w:p w14:paraId="098B3D37" w14:textId="77777777" w:rsidR="00D84E3F" w:rsidRPr="007A00D5" w:rsidRDefault="00D84E3F" w:rsidP="004A04D1">
      <w:pPr>
        <w:ind w:firstLine="708"/>
        <w:jc w:val="both"/>
      </w:pPr>
      <w:r w:rsidRPr="004A04D1">
        <w:rPr>
          <w:b/>
        </w:rPr>
        <w:t>Informante</w:t>
      </w:r>
      <w:r w:rsidRPr="007A00D5">
        <w:t>: Luis Guillermo Bonilla Herrera</w:t>
      </w:r>
    </w:p>
    <w:p w14:paraId="2AC69C88" w14:textId="5F31F0FC" w:rsidR="00D84E3F" w:rsidRPr="004A04D1" w:rsidRDefault="00D84E3F" w:rsidP="004A04D1">
      <w:pPr>
        <w:ind w:left="708"/>
        <w:jc w:val="both"/>
      </w:pPr>
      <w:r w:rsidRPr="004A04D1">
        <w:rPr>
          <w:b/>
        </w:rPr>
        <w:t>Temas:</w:t>
      </w:r>
      <w:r w:rsidR="004A04D1">
        <w:t xml:space="preserve"> C</w:t>
      </w:r>
      <w:r w:rsidR="000D15E6">
        <w:t>onvención C</w:t>
      </w:r>
      <w:r w:rsidRPr="007A00D5">
        <w:t>olectiva</w:t>
      </w:r>
      <w:r w:rsidR="004A04D1">
        <w:t>. T</w:t>
      </w:r>
      <w:r w:rsidRPr="007A00D5">
        <w:t>rabajador de empresas públicas</w:t>
      </w:r>
      <w:r w:rsidR="004A04D1">
        <w:t xml:space="preserve">. </w:t>
      </w:r>
      <w:r w:rsidR="004A04D1">
        <w:rPr>
          <w:color w:val="000000"/>
          <w:lang w:val="es-CR"/>
        </w:rPr>
        <w:t>F</w:t>
      </w:r>
      <w:r w:rsidR="004A04D1" w:rsidRPr="004A04D1">
        <w:rPr>
          <w:color w:val="000000"/>
          <w:lang w:val="es-CR"/>
        </w:rPr>
        <w:t>uncionarios que particip</w:t>
      </w:r>
      <w:r w:rsidR="000D3E1D">
        <w:rPr>
          <w:color w:val="000000"/>
          <w:lang w:val="es-CR"/>
        </w:rPr>
        <w:t>an o no de la gestión pública.</w:t>
      </w:r>
      <w:r w:rsidR="004A04D1">
        <w:rPr>
          <w:color w:val="000000"/>
          <w:lang w:val="es-CR"/>
        </w:rPr>
        <w:t xml:space="preserve"> Ámbito subjetivo de las Convenciones Colectivas en el Sector </w:t>
      </w:r>
      <w:r w:rsidR="00A305C6">
        <w:rPr>
          <w:color w:val="000000"/>
          <w:lang w:val="es-CR"/>
        </w:rPr>
        <w:t>P</w:t>
      </w:r>
      <w:r w:rsidR="00A305C6" w:rsidRPr="004A04D1">
        <w:rPr>
          <w:color w:val="000000"/>
          <w:lang w:val="es-CR"/>
        </w:rPr>
        <w:t>úblico</w:t>
      </w:r>
      <w:r w:rsidR="00A305C6" w:rsidRPr="007A00D5">
        <w:rPr>
          <w:b/>
          <w:color w:val="000000"/>
          <w:lang w:val="es-CR"/>
        </w:rPr>
        <w:t>.</w:t>
      </w:r>
    </w:p>
    <w:p w14:paraId="206FE6CC" w14:textId="77777777" w:rsidR="00D84E3F" w:rsidRPr="007A00D5" w:rsidRDefault="00D84E3F" w:rsidP="00D84E3F">
      <w:pPr>
        <w:pStyle w:val="NormalWeb"/>
        <w:spacing w:before="0" w:beforeAutospacing="0" w:after="0" w:afterAutospacing="0"/>
        <w:jc w:val="both"/>
        <w:rPr>
          <w:sz w:val="20"/>
          <w:szCs w:val="20"/>
          <w:lang w:val="es-MX" w:eastAsia="es-CR"/>
        </w:rPr>
      </w:pPr>
    </w:p>
    <w:p w14:paraId="7FF5EE55" w14:textId="43DA1B8A" w:rsidR="00D84E3F" w:rsidRPr="007A00D5" w:rsidRDefault="004A04D1" w:rsidP="00D84E3F">
      <w:pPr>
        <w:jc w:val="both"/>
        <w:rPr>
          <w:lang w:val="es-MX"/>
        </w:rPr>
      </w:pPr>
      <w:r>
        <w:rPr>
          <w:lang w:val="es-MX"/>
        </w:rPr>
        <w:t xml:space="preserve">   </w:t>
      </w:r>
      <w:r w:rsidR="00D84E3F" w:rsidRPr="007A00D5">
        <w:rPr>
          <w:lang w:val="es-MX"/>
        </w:rPr>
        <w:t xml:space="preserve">Por oficio </w:t>
      </w:r>
      <w:r>
        <w:rPr>
          <w:lang w:val="es-MX"/>
        </w:rPr>
        <w:t>N°</w:t>
      </w:r>
      <w:r w:rsidR="00D84E3F" w:rsidRPr="007A00D5">
        <w:rPr>
          <w:lang w:val="es-MX"/>
        </w:rPr>
        <w:t xml:space="preserve"> GG-547-2011, de fecha 27 de setiembre de 2011, r</w:t>
      </w:r>
      <w:r w:rsidR="000D3E1D">
        <w:rPr>
          <w:lang w:val="es-MX"/>
        </w:rPr>
        <w:t>ecibido en este Despacho el día</w:t>
      </w:r>
      <w:r w:rsidR="00D84E3F" w:rsidRPr="007A00D5">
        <w:rPr>
          <w:lang w:val="es-MX"/>
        </w:rPr>
        <w:t xml:space="preserve"> 29 de</w:t>
      </w:r>
      <w:r w:rsidRPr="004A04D1">
        <w:rPr>
          <w:lang w:val="es-MX"/>
        </w:rPr>
        <w:t xml:space="preserve"> </w:t>
      </w:r>
      <w:r w:rsidRPr="007A00D5">
        <w:rPr>
          <w:lang w:val="es-MX"/>
        </w:rPr>
        <w:t>setiembre de 2011</w:t>
      </w:r>
      <w:r w:rsidR="00D84E3F" w:rsidRPr="007A00D5">
        <w:rPr>
          <w:lang w:val="es-MX"/>
        </w:rPr>
        <w:t xml:space="preserve">, el Gerente General de </w:t>
      </w:r>
      <w:r w:rsidR="00D84E3F" w:rsidRPr="007A00D5">
        <w:rPr>
          <w:color w:val="000000"/>
          <w:lang w:val="es-MX" w:eastAsia="es-MX"/>
        </w:rPr>
        <w:t xml:space="preserve">Junta Administrativa del Servicio Eléctrico Municipal de Cartago (JASEC), </w:t>
      </w:r>
      <w:r w:rsidR="00D84E3F" w:rsidRPr="007A00D5">
        <w:rPr>
          <w:lang w:val="es-MX"/>
        </w:rPr>
        <w:t>nos consulta:</w:t>
      </w:r>
    </w:p>
    <w:p w14:paraId="18C524FF" w14:textId="77777777" w:rsidR="00D84E3F" w:rsidRPr="007A00D5" w:rsidRDefault="00D84E3F" w:rsidP="00D84E3F">
      <w:pPr>
        <w:jc w:val="both"/>
        <w:rPr>
          <w:lang w:val="es-MX" w:eastAsia="es-CR"/>
        </w:rPr>
      </w:pPr>
    </w:p>
    <w:p w14:paraId="5E2916B0" w14:textId="77777777" w:rsidR="00D84E3F" w:rsidRPr="007A00D5" w:rsidRDefault="00D84E3F" w:rsidP="00D84E3F">
      <w:pPr>
        <w:jc w:val="both"/>
        <w:rPr>
          <w:i/>
          <w:lang w:val="es-MX"/>
        </w:rPr>
      </w:pPr>
      <w:r w:rsidRPr="007A00D5">
        <w:rPr>
          <w:i/>
          <w:lang w:val="es-MX"/>
        </w:rPr>
        <w:t xml:space="preserve">“Con vista de los artículos Nº. 3 y Nº. 14 inciso b) de la Ley de Creación de JASEC, Nº. 7799 del 30 de abril de 1998, además de la Gerencia General, Subgerencia General y Auditoría Interna, cuáles funcionarios de la Institución participan de la gestión pública y que por lo tanto, quedarían excluidos de un </w:t>
      </w:r>
      <w:r w:rsidRPr="007A00D5">
        <w:rPr>
          <w:i/>
          <w:lang w:val="es-MX"/>
        </w:rPr>
        <w:lastRenderedPageBreak/>
        <w:t>proceso de negociación y suscripción de una convención colectiva”</w:t>
      </w:r>
    </w:p>
    <w:p w14:paraId="695845C9" w14:textId="538CC0FE" w:rsidR="00D84E3F" w:rsidRPr="007A00D5" w:rsidRDefault="004A04D1" w:rsidP="00D84E3F">
      <w:pPr>
        <w:pStyle w:val="NormalWeb"/>
        <w:jc w:val="both"/>
        <w:rPr>
          <w:color w:val="000000"/>
          <w:sz w:val="20"/>
          <w:szCs w:val="20"/>
          <w:lang w:val="es-MX"/>
        </w:rPr>
      </w:pPr>
      <w:r>
        <w:rPr>
          <w:color w:val="000000"/>
          <w:sz w:val="20"/>
          <w:szCs w:val="20"/>
          <w:lang w:val="es-MX"/>
        </w:rPr>
        <w:t xml:space="preserve">   </w:t>
      </w:r>
      <w:r w:rsidR="00D84E3F" w:rsidRPr="007A00D5">
        <w:rPr>
          <w:color w:val="000000"/>
          <w:sz w:val="20"/>
          <w:szCs w:val="20"/>
          <w:lang w:val="es-MX"/>
        </w:rPr>
        <w:t>La Procuraduría General de la República, por su dictamen C-254-2011 de 20 de oct</w:t>
      </w:r>
      <w:r w:rsidR="005307E6">
        <w:rPr>
          <w:color w:val="000000"/>
          <w:sz w:val="20"/>
          <w:szCs w:val="20"/>
          <w:lang w:val="es-MX"/>
        </w:rPr>
        <w:t>ubre de 2011, suscrito por el Li</w:t>
      </w:r>
      <w:r w:rsidR="00D84E3F" w:rsidRPr="007A00D5">
        <w:rPr>
          <w:color w:val="000000"/>
          <w:sz w:val="20"/>
          <w:szCs w:val="20"/>
          <w:lang w:val="es-MX"/>
        </w:rPr>
        <w:t>c. Luis Guillermo Bonilla Herrera, Procurador Adjunto, concluye:</w:t>
      </w:r>
    </w:p>
    <w:p w14:paraId="194D87A4" w14:textId="7391263B" w:rsidR="00D84E3F" w:rsidRPr="00740DB6" w:rsidRDefault="00D84E3F" w:rsidP="00740DB6">
      <w:pPr>
        <w:pStyle w:val="NormalWeb"/>
        <w:jc w:val="both"/>
        <w:rPr>
          <w:i/>
          <w:color w:val="000000"/>
          <w:sz w:val="20"/>
          <w:szCs w:val="20"/>
          <w:lang w:val="es-MX"/>
        </w:rPr>
      </w:pPr>
      <w:r w:rsidRPr="007A00D5">
        <w:rPr>
          <w:i/>
          <w:color w:val="000000"/>
          <w:sz w:val="20"/>
          <w:szCs w:val="20"/>
          <w:lang w:val="es-MX"/>
        </w:rPr>
        <w:t xml:space="preserve">“Ratificamos la conclusión 3 contenida en el dictamen C-183-2011 de 8 de agosto de 2011, en el entendido de que corresponderá a la Administración activa consultante, bajo su entera responsabilidad, determinar cuáles obreros, trabajadores y empleados de esa empresa pública, en razón de las funciones específicas de sus cargos, participan o no de la gestión pública, a efectos de establecer si quedarían excluidos o no de la negociación y suscripción de una convención colectiva”.   </w:t>
      </w:r>
    </w:p>
    <w:p w14:paraId="4E595A4C" w14:textId="73888741" w:rsidR="00D84E3F" w:rsidRPr="007A00D5" w:rsidRDefault="00A72CC2" w:rsidP="000D15E6">
      <w:pPr>
        <w:ind w:firstLine="708"/>
        <w:rPr>
          <w:b/>
        </w:rPr>
      </w:pPr>
      <w:r>
        <w:rPr>
          <w:b/>
        </w:rPr>
        <w:t xml:space="preserve">Dictamen: 255 - 2011 </w:t>
      </w:r>
      <w:r w:rsidR="00D84E3F" w:rsidRPr="007A00D5">
        <w:rPr>
          <w:b/>
        </w:rPr>
        <w:t>Fecha: 21-10-2011</w:t>
      </w:r>
    </w:p>
    <w:p w14:paraId="54E9E688" w14:textId="77777777" w:rsidR="00D84E3F" w:rsidRPr="007A00D5" w:rsidRDefault="00D84E3F" w:rsidP="00D84E3F">
      <w:pPr>
        <w:jc w:val="center"/>
        <w:rPr>
          <w:b/>
        </w:rPr>
      </w:pPr>
    </w:p>
    <w:p w14:paraId="2C3DCFD7" w14:textId="77777777" w:rsidR="00D84E3F" w:rsidRPr="007A00D5" w:rsidRDefault="00D84E3F" w:rsidP="00540B86">
      <w:pPr>
        <w:ind w:firstLine="708"/>
        <w:jc w:val="both"/>
      </w:pPr>
      <w:r w:rsidRPr="00540B86">
        <w:rPr>
          <w:b/>
        </w:rPr>
        <w:t>Consultante:</w:t>
      </w:r>
      <w:r w:rsidRPr="007A00D5">
        <w:t xml:space="preserve"> Jairo Emilio Guzmán Soto</w:t>
      </w:r>
    </w:p>
    <w:p w14:paraId="5A5B3C2D" w14:textId="77777777" w:rsidR="00D84E3F" w:rsidRPr="007A00D5" w:rsidRDefault="00D84E3F" w:rsidP="00540B86">
      <w:pPr>
        <w:ind w:firstLine="708"/>
        <w:jc w:val="both"/>
      </w:pPr>
      <w:r w:rsidRPr="00540B86">
        <w:rPr>
          <w:b/>
        </w:rPr>
        <w:t>Cargo:</w:t>
      </w:r>
      <w:r w:rsidRPr="007A00D5">
        <w:t xml:space="preserve"> Alcalde</w:t>
      </w:r>
    </w:p>
    <w:p w14:paraId="792078B7" w14:textId="77777777" w:rsidR="00D84E3F" w:rsidRPr="007A00D5" w:rsidRDefault="00D84E3F" w:rsidP="00540B86">
      <w:pPr>
        <w:ind w:firstLine="708"/>
        <w:jc w:val="both"/>
      </w:pPr>
      <w:r w:rsidRPr="00540B86">
        <w:rPr>
          <w:b/>
        </w:rPr>
        <w:t>Institución:</w:t>
      </w:r>
      <w:r w:rsidRPr="007A00D5">
        <w:t xml:space="preserve"> Municipalidad de San Mateo</w:t>
      </w:r>
    </w:p>
    <w:p w14:paraId="6DC3F3AC" w14:textId="77777777" w:rsidR="00D84E3F" w:rsidRPr="007A00D5" w:rsidRDefault="00D84E3F" w:rsidP="00540B86">
      <w:pPr>
        <w:ind w:firstLine="708"/>
        <w:jc w:val="both"/>
      </w:pPr>
      <w:r w:rsidRPr="00540B86">
        <w:rPr>
          <w:b/>
        </w:rPr>
        <w:t>Informante</w:t>
      </w:r>
      <w:r w:rsidRPr="007A00D5">
        <w:t>: Juan Luis Montoya Segura</w:t>
      </w:r>
    </w:p>
    <w:p w14:paraId="70767E1F" w14:textId="5A2A0333" w:rsidR="00D84E3F" w:rsidRPr="00540B86" w:rsidRDefault="00540B86" w:rsidP="00540B86">
      <w:pPr>
        <w:ind w:left="708"/>
        <w:jc w:val="both"/>
      </w:pPr>
      <w:r w:rsidRPr="00540B86">
        <w:rPr>
          <w:b/>
        </w:rPr>
        <w:t>Temas:</w:t>
      </w:r>
      <w:r>
        <w:t xml:space="preserve"> Servicio M</w:t>
      </w:r>
      <w:r w:rsidR="00D84E3F" w:rsidRPr="007A00D5">
        <w:t>unicipal</w:t>
      </w:r>
      <w:r>
        <w:t>. Junta de E</w:t>
      </w:r>
      <w:r w:rsidR="00D84E3F" w:rsidRPr="007A00D5">
        <w:t>ducación</w:t>
      </w:r>
      <w:r>
        <w:t>. E</w:t>
      </w:r>
      <w:r w:rsidR="00D84E3F" w:rsidRPr="007A00D5">
        <w:t xml:space="preserve">xoneración de </w:t>
      </w:r>
      <w:r w:rsidRPr="007A00D5">
        <w:t>tributos</w:t>
      </w:r>
      <w:r>
        <w:t>.</w:t>
      </w:r>
      <w:r>
        <w:rPr>
          <w:lang w:val="es-MX"/>
        </w:rPr>
        <w:t xml:space="preserve"> Juntas Administrativas de Educación. P</w:t>
      </w:r>
      <w:r w:rsidRPr="00540B86">
        <w:rPr>
          <w:lang w:val="es-MX"/>
        </w:rPr>
        <w:t>ago de servicios municipales.</w:t>
      </w:r>
    </w:p>
    <w:p w14:paraId="0CD15AAF" w14:textId="77777777" w:rsidR="00D84E3F" w:rsidRPr="007A00D5" w:rsidRDefault="00D84E3F" w:rsidP="00D84E3F">
      <w:pPr>
        <w:jc w:val="both"/>
        <w:rPr>
          <w:lang w:val="es-MX"/>
        </w:rPr>
      </w:pPr>
    </w:p>
    <w:p w14:paraId="5690A2F2" w14:textId="7C7E7E13" w:rsidR="00D84E3F" w:rsidRPr="007A00D5" w:rsidRDefault="00540B86" w:rsidP="00D84E3F">
      <w:pPr>
        <w:ind w:right="-23"/>
        <w:jc w:val="both"/>
        <w:rPr>
          <w:lang w:val="es-MX"/>
        </w:rPr>
      </w:pPr>
      <w:r>
        <w:rPr>
          <w:lang w:val="es-MX"/>
        </w:rPr>
        <w:t xml:space="preserve">   </w:t>
      </w:r>
      <w:r w:rsidR="006826F4">
        <w:rPr>
          <w:lang w:val="es-MX"/>
        </w:rPr>
        <w:t>El Sr.</w:t>
      </w:r>
      <w:r w:rsidR="00D84E3F" w:rsidRPr="007A00D5">
        <w:rPr>
          <w:lang w:val="es-MX"/>
        </w:rPr>
        <w:t xml:space="preserve"> Alcalde de la Municipalidad de San Mateo, consulta, si de acuerdo al artículo 6 bis de la Ley N° 8788, se puede aplicar a las Juntas de Educación y Administrativas de las instituciones públicas de enseñanza el pago de servicios de recolección de basura y aseo que les brindan las municipalidades.</w:t>
      </w:r>
    </w:p>
    <w:p w14:paraId="05C800AC" w14:textId="77777777" w:rsidR="00D84E3F" w:rsidRPr="007A00D5" w:rsidRDefault="00D84E3F" w:rsidP="00D84E3F">
      <w:pPr>
        <w:jc w:val="both"/>
        <w:rPr>
          <w:lang w:val="es-MX"/>
        </w:rPr>
      </w:pPr>
    </w:p>
    <w:p w14:paraId="64CE8965" w14:textId="464EB6F5" w:rsidR="00D84E3F" w:rsidRPr="007A00D5" w:rsidRDefault="00540B86" w:rsidP="00D84E3F">
      <w:pPr>
        <w:jc w:val="both"/>
        <w:rPr>
          <w:lang w:val="es-MX"/>
        </w:rPr>
      </w:pPr>
      <w:r>
        <w:rPr>
          <w:lang w:val="es-MX"/>
        </w:rPr>
        <w:t xml:space="preserve">   El Lic.</w:t>
      </w:r>
      <w:r w:rsidR="00D84E3F" w:rsidRPr="007A00D5">
        <w:rPr>
          <w:lang w:val="es-MX"/>
        </w:rPr>
        <w:t xml:space="preserve"> Juan Luis Montoya Segura, Procurador Tributario emite criterio al respeto, concluyendo:</w:t>
      </w:r>
    </w:p>
    <w:p w14:paraId="6279C965" w14:textId="77777777" w:rsidR="00D84E3F" w:rsidRPr="007A00D5" w:rsidRDefault="00D84E3F" w:rsidP="00D84E3F">
      <w:pPr>
        <w:jc w:val="both"/>
        <w:rPr>
          <w:lang w:val="es-MX"/>
        </w:rPr>
      </w:pPr>
    </w:p>
    <w:p w14:paraId="7530227F" w14:textId="7AAE08B0" w:rsidR="00D84E3F" w:rsidRPr="007A00D5" w:rsidRDefault="0013454D" w:rsidP="00D84E3F">
      <w:pPr>
        <w:ind w:right="-23"/>
        <w:jc w:val="both"/>
        <w:rPr>
          <w:lang w:val="es-MX"/>
        </w:rPr>
      </w:pPr>
      <w:r>
        <w:rPr>
          <w:lang w:val="es-MX"/>
        </w:rPr>
        <w:t xml:space="preserve">   </w:t>
      </w:r>
      <w:r w:rsidR="00D84E3F" w:rsidRPr="007A00D5">
        <w:rPr>
          <w:lang w:val="es-MX"/>
        </w:rPr>
        <w:t>Las Juntas de Educación y Administrativas de las entidades públicas de educación, están obligadas a pagar las tasas que cobren las entidades municipales por concepto de recolección de basura y aseo de vías.</w:t>
      </w:r>
    </w:p>
    <w:p w14:paraId="52A8572D" w14:textId="77777777" w:rsidR="00D84E3F" w:rsidRPr="007A00D5" w:rsidRDefault="00D84E3F" w:rsidP="00D84E3F">
      <w:pPr>
        <w:rPr>
          <w:lang w:val="es-MX"/>
        </w:rPr>
      </w:pPr>
    </w:p>
    <w:p w14:paraId="132244DF" w14:textId="47CF441F" w:rsidR="00D84E3F" w:rsidRPr="007A00D5" w:rsidRDefault="00540B86" w:rsidP="00370286">
      <w:pPr>
        <w:ind w:firstLine="708"/>
        <w:rPr>
          <w:b/>
        </w:rPr>
      </w:pPr>
      <w:r>
        <w:rPr>
          <w:b/>
        </w:rPr>
        <w:t xml:space="preserve">Dictamen: 256 - 2011 </w:t>
      </w:r>
      <w:r w:rsidR="00D84E3F" w:rsidRPr="007A00D5">
        <w:rPr>
          <w:b/>
        </w:rPr>
        <w:t>Fecha: 21-10-2011</w:t>
      </w:r>
    </w:p>
    <w:p w14:paraId="24B8DF3A" w14:textId="77777777" w:rsidR="00D84E3F" w:rsidRPr="007A00D5" w:rsidRDefault="00D84E3F" w:rsidP="00D84E3F">
      <w:pPr>
        <w:jc w:val="center"/>
        <w:rPr>
          <w:b/>
        </w:rPr>
      </w:pPr>
    </w:p>
    <w:p w14:paraId="63588118" w14:textId="77777777" w:rsidR="00D84E3F" w:rsidRPr="007A00D5" w:rsidRDefault="00D84E3F" w:rsidP="00540B86">
      <w:pPr>
        <w:ind w:firstLine="708"/>
        <w:jc w:val="both"/>
      </w:pPr>
      <w:r w:rsidRPr="00540B86">
        <w:rPr>
          <w:b/>
        </w:rPr>
        <w:t>Consultante</w:t>
      </w:r>
      <w:r w:rsidRPr="007A00D5">
        <w:t>: María de los Ángeles Ulate Alfaro</w:t>
      </w:r>
    </w:p>
    <w:p w14:paraId="555D6B6E" w14:textId="77777777" w:rsidR="00D84E3F" w:rsidRPr="007A00D5" w:rsidRDefault="00D84E3F" w:rsidP="00540B86">
      <w:pPr>
        <w:ind w:firstLine="708"/>
        <w:jc w:val="both"/>
      </w:pPr>
      <w:r w:rsidRPr="00540B86">
        <w:rPr>
          <w:b/>
        </w:rPr>
        <w:t>Cargo</w:t>
      </w:r>
      <w:r w:rsidRPr="007A00D5">
        <w:t>: Secretaria</w:t>
      </w:r>
    </w:p>
    <w:p w14:paraId="7BEF4282" w14:textId="77777777" w:rsidR="00D84E3F" w:rsidRPr="007A00D5" w:rsidRDefault="00D84E3F" w:rsidP="00540B86">
      <w:pPr>
        <w:ind w:firstLine="708"/>
        <w:jc w:val="both"/>
      </w:pPr>
      <w:r w:rsidRPr="00540B86">
        <w:rPr>
          <w:b/>
        </w:rPr>
        <w:t>Institución:</w:t>
      </w:r>
      <w:r w:rsidRPr="007A00D5">
        <w:t xml:space="preserve"> Municipalidad de Flores</w:t>
      </w:r>
    </w:p>
    <w:p w14:paraId="24D7767B" w14:textId="77777777" w:rsidR="00D84E3F" w:rsidRPr="007A00D5" w:rsidRDefault="00D84E3F" w:rsidP="00540B86">
      <w:pPr>
        <w:ind w:firstLine="708"/>
        <w:jc w:val="both"/>
      </w:pPr>
      <w:r w:rsidRPr="00540B86">
        <w:rPr>
          <w:b/>
        </w:rPr>
        <w:t>Informante:</w:t>
      </w:r>
      <w:r w:rsidRPr="007A00D5">
        <w:t xml:space="preserve"> Silvia Patiño Cruz</w:t>
      </w:r>
    </w:p>
    <w:p w14:paraId="427C8FAD" w14:textId="0D1F45A0" w:rsidR="00D84E3F" w:rsidRPr="00540B86" w:rsidRDefault="00D84E3F" w:rsidP="00540B86">
      <w:pPr>
        <w:ind w:left="708"/>
        <w:jc w:val="both"/>
      </w:pPr>
      <w:r w:rsidRPr="00540B86">
        <w:rPr>
          <w:b/>
        </w:rPr>
        <w:t>Temas:</w:t>
      </w:r>
      <w:r w:rsidR="00540B86">
        <w:t xml:space="preserve"> V</w:t>
      </w:r>
      <w:r w:rsidRPr="007A00D5">
        <w:t>ía pública</w:t>
      </w:r>
      <w:r w:rsidR="00540B86">
        <w:t>. P</w:t>
      </w:r>
      <w:r w:rsidRPr="007A00D5">
        <w:t>lan regulador</w:t>
      </w:r>
      <w:r w:rsidR="00540B86">
        <w:t>. C</w:t>
      </w:r>
      <w:r w:rsidRPr="007A00D5">
        <w:t>ondiciones de zonificación</w:t>
      </w:r>
      <w:r w:rsidR="00540B86">
        <w:t>. C</w:t>
      </w:r>
      <w:r w:rsidRPr="007A00D5">
        <w:t>arreteras y caminos públicos</w:t>
      </w:r>
      <w:r w:rsidR="00540B86">
        <w:t>. M</w:t>
      </w:r>
      <w:r w:rsidRPr="007A00D5">
        <w:t>utación demanial</w:t>
      </w:r>
      <w:r w:rsidR="00540B86">
        <w:t xml:space="preserve">. </w:t>
      </w:r>
      <w:r w:rsidR="00540B86">
        <w:rPr>
          <w:color w:val="000000"/>
          <w:lang w:val="es-MX"/>
        </w:rPr>
        <w:t>A</w:t>
      </w:r>
      <w:r w:rsidR="00540B86" w:rsidRPr="00540B86">
        <w:rPr>
          <w:color w:val="000000"/>
          <w:lang w:val="es-MX"/>
        </w:rPr>
        <w:t>pertura de caminos públicos no previstos en mapa de zonificación</w:t>
      </w:r>
      <w:r w:rsidR="00540B86" w:rsidRPr="007A00D5">
        <w:rPr>
          <w:b/>
          <w:color w:val="000000"/>
          <w:lang w:val="es-MX"/>
        </w:rPr>
        <w:t xml:space="preserve"> </w:t>
      </w:r>
    </w:p>
    <w:p w14:paraId="3FA0AF32" w14:textId="77777777" w:rsidR="00D84E3F" w:rsidRPr="007A00D5" w:rsidRDefault="00D84E3F" w:rsidP="00D84E3F">
      <w:pPr>
        <w:tabs>
          <w:tab w:val="left" w:pos="709"/>
        </w:tabs>
        <w:ind w:firstLine="357"/>
        <w:jc w:val="both"/>
        <w:rPr>
          <w:color w:val="000000"/>
          <w:lang w:val="es-MX"/>
        </w:rPr>
      </w:pPr>
    </w:p>
    <w:p w14:paraId="1FEB5F5F" w14:textId="082440E8" w:rsidR="00D84E3F" w:rsidRPr="007A00D5" w:rsidRDefault="00540B86" w:rsidP="00D84E3F">
      <w:pPr>
        <w:tabs>
          <w:tab w:val="left" w:pos="709"/>
        </w:tabs>
        <w:jc w:val="both"/>
        <w:rPr>
          <w:color w:val="000000"/>
          <w:lang w:val="es-MX"/>
        </w:rPr>
      </w:pPr>
      <w:r>
        <w:rPr>
          <w:color w:val="000000"/>
          <w:lang w:val="es-MX"/>
        </w:rPr>
        <w:t xml:space="preserve">   </w:t>
      </w:r>
      <w:r w:rsidR="00D84E3F" w:rsidRPr="007A00D5">
        <w:rPr>
          <w:color w:val="000000"/>
          <w:lang w:val="es-MX"/>
        </w:rPr>
        <w:t xml:space="preserve">La </w:t>
      </w:r>
      <w:r>
        <w:rPr>
          <w:color w:val="000000"/>
          <w:lang w:val="es-MX"/>
        </w:rPr>
        <w:t>Sra.</w:t>
      </w:r>
      <w:r w:rsidR="00D84E3F" w:rsidRPr="007A00D5">
        <w:rPr>
          <w:color w:val="000000"/>
          <w:lang w:val="es-MX"/>
        </w:rPr>
        <w:t xml:space="preserve"> María de los Ángeles Ulate Alfaro, Secretaria del Concejo Municipal</w:t>
      </w:r>
      <w:r>
        <w:rPr>
          <w:color w:val="000000"/>
          <w:lang w:val="es-MX"/>
        </w:rPr>
        <w:t xml:space="preserve"> </w:t>
      </w:r>
      <w:r w:rsidR="00D84E3F" w:rsidRPr="007A00D5">
        <w:rPr>
          <w:color w:val="000000"/>
          <w:lang w:val="es-MX"/>
        </w:rPr>
        <w:t>de Flores nos comunica el acuerdo N° 660-</w:t>
      </w:r>
      <w:r w:rsidR="00D84E3F" w:rsidRPr="007A00D5">
        <w:rPr>
          <w:color w:val="000000"/>
          <w:lang w:val="es-MX"/>
        </w:rPr>
        <w:lastRenderedPageBreak/>
        <w:t xml:space="preserve">11 aprobado por el Concejo Municipal de Flores, en la sesión N° 079-2011 del 24 de mayo de 2011 y ratificado en la sesión ordinaria N° 082-2011 del 31 de mayo del </w:t>
      </w:r>
      <w:r w:rsidR="00DF6334">
        <w:rPr>
          <w:color w:val="000000"/>
          <w:lang w:val="es-MX"/>
        </w:rPr>
        <w:t>2011</w:t>
      </w:r>
      <w:r w:rsidR="00D84E3F" w:rsidRPr="007A00D5">
        <w:rPr>
          <w:color w:val="000000"/>
          <w:lang w:val="es-MX"/>
        </w:rPr>
        <w:t>, mediante el cual se dispuso consultar a esta Procuraduría “</w:t>
      </w:r>
      <w:r w:rsidR="00D84E3F" w:rsidRPr="007A00D5">
        <w:rPr>
          <w:i/>
          <w:color w:val="000000"/>
          <w:lang w:val="es-MX"/>
        </w:rPr>
        <w:t>…si es legal o procedente que la Municipalidad de Flores autorice la apertura de calles públicas, previa declaratoria de interés público, de vías que no han sido consideradas como previsiones viales en el Plano de Vialidad del Plan Regulador del cantón el cual es considerado para todos los efectos Mapa Oficial</w:t>
      </w:r>
      <w:r w:rsidR="00D84E3F" w:rsidRPr="007A00D5">
        <w:rPr>
          <w:color w:val="000000"/>
          <w:lang w:val="es-MX"/>
        </w:rPr>
        <w:t xml:space="preserve">…” </w:t>
      </w:r>
    </w:p>
    <w:p w14:paraId="23B67FA7" w14:textId="77777777" w:rsidR="00D84E3F" w:rsidRPr="007A00D5" w:rsidRDefault="00D84E3F" w:rsidP="00D84E3F">
      <w:pPr>
        <w:jc w:val="both"/>
        <w:rPr>
          <w:lang w:val="es-MX"/>
        </w:rPr>
      </w:pPr>
    </w:p>
    <w:p w14:paraId="2B4BEFBA" w14:textId="68F18B22" w:rsidR="00D84E3F" w:rsidRPr="007A00D5" w:rsidRDefault="00540B86" w:rsidP="00540B86">
      <w:pPr>
        <w:pStyle w:val="NormalWeb"/>
        <w:tabs>
          <w:tab w:val="left" w:pos="709"/>
        </w:tabs>
        <w:spacing w:before="0" w:beforeAutospacing="0" w:after="0" w:afterAutospacing="0"/>
        <w:jc w:val="both"/>
        <w:rPr>
          <w:color w:val="000000"/>
          <w:sz w:val="20"/>
          <w:szCs w:val="20"/>
          <w:lang w:val="es-MX" w:eastAsia="es-MX"/>
        </w:rPr>
      </w:pPr>
      <w:r>
        <w:rPr>
          <w:color w:val="000000"/>
          <w:sz w:val="20"/>
          <w:szCs w:val="20"/>
          <w:lang w:val="es-MX"/>
        </w:rPr>
        <w:t xml:space="preserve">   </w:t>
      </w:r>
      <w:r w:rsidR="00D84E3F" w:rsidRPr="007A00D5">
        <w:rPr>
          <w:color w:val="000000"/>
          <w:sz w:val="20"/>
          <w:szCs w:val="20"/>
          <w:lang w:val="es-MX"/>
        </w:rPr>
        <w:t xml:space="preserve">Mediante dictamen </w:t>
      </w:r>
      <w:r w:rsidR="00D84E3F" w:rsidRPr="00540B86">
        <w:rPr>
          <w:color w:val="000000"/>
          <w:sz w:val="20"/>
          <w:szCs w:val="20"/>
          <w:lang w:val="es-MX"/>
        </w:rPr>
        <w:t>C-256-2011 del 21 de octubre de 2011</w:t>
      </w:r>
      <w:r w:rsidR="00D84E3F" w:rsidRPr="007A00D5">
        <w:rPr>
          <w:color w:val="000000"/>
          <w:sz w:val="20"/>
          <w:szCs w:val="20"/>
          <w:lang w:val="es-MX"/>
        </w:rPr>
        <w:t>, suscrito por</w:t>
      </w:r>
      <w:r>
        <w:rPr>
          <w:color w:val="000000"/>
          <w:sz w:val="20"/>
          <w:szCs w:val="20"/>
          <w:lang w:val="es-MX"/>
        </w:rPr>
        <w:t xml:space="preserve"> la Licda.</w:t>
      </w:r>
      <w:r w:rsidR="00D84E3F" w:rsidRPr="007A00D5">
        <w:rPr>
          <w:color w:val="000000"/>
          <w:sz w:val="20"/>
          <w:szCs w:val="20"/>
          <w:lang w:val="es-MX"/>
        </w:rPr>
        <w:t xml:space="preserve"> Silvia Patiño Cruz, Procuradora Adjunta, se concluyó que </w:t>
      </w:r>
      <w:r w:rsidR="00D84E3F" w:rsidRPr="007A00D5">
        <w:rPr>
          <w:color w:val="000000"/>
          <w:sz w:val="20"/>
          <w:szCs w:val="20"/>
          <w:lang w:val="es-MX" w:eastAsia="es-MX"/>
        </w:rPr>
        <w:t xml:space="preserve">las municipalidades pueden declarar la apertura de calles públicas dentro de su jurisdicción, aun cuando no estén expresamente descritas en el plano de vialidad del plan regulador, siempre y cuando no se infrinja la zonificación ahí dispuesta y se esté ante alguno de los siguientes supuestos: </w:t>
      </w:r>
    </w:p>
    <w:p w14:paraId="1B38860B" w14:textId="77777777" w:rsidR="00D84E3F" w:rsidRPr="007A00D5" w:rsidRDefault="00D84E3F" w:rsidP="00D84E3F">
      <w:pPr>
        <w:pStyle w:val="NormalWeb"/>
        <w:tabs>
          <w:tab w:val="left" w:pos="709"/>
        </w:tabs>
        <w:spacing w:before="0" w:beforeAutospacing="0" w:after="0" w:afterAutospacing="0"/>
        <w:ind w:firstLine="357"/>
        <w:jc w:val="both"/>
        <w:rPr>
          <w:color w:val="000000"/>
          <w:sz w:val="20"/>
          <w:szCs w:val="20"/>
          <w:lang w:val="es-MX" w:eastAsia="es-MX"/>
        </w:rPr>
      </w:pPr>
    </w:p>
    <w:p w14:paraId="627B14CF" w14:textId="77777777" w:rsidR="00D84E3F" w:rsidRPr="007A00D5" w:rsidRDefault="00D84E3F" w:rsidP="00D84E3F">
      <w:pPr>
        <w:pStyle w:val="NormalWeb"/>
        <w:numPr>
          <w:ilvl w:val="0"/>
          <w:numId w:val="77"/>
        </w:numPr>
        <w:tabs>
          <w:tab w:val="left" w:pos="709"/>
        </w:tabs>
        <w:spacing w:before="0" w:beforeAutospacing="0" w:after="0" w:afterAutospacing="0"/>
        <w:ind w:hanging="717"/>
        <w:jc w:val="both"/>
        <w:rPr>
          <w:color w:val="000000"/>
          <w:sz w:val="20"/>
          <w:szCs w:val="20"/>
          <w:lang w:val="es-MX" w:eastAsia="es-MX"/>
        </w:rPr>
      </w:pPr>
      <w:r w:rsidRPr="007A00D5">
        <w:rPr>
          <w:color w:val="000000"/>
          <w:sz w:val="20"/>
          <w:szCs w:val="20"/>
          <w:lang w:val="es-MX"/>
        </w:rPr>
        <w:t xml:space="preserve">Apertura de calles a partir de proyectos urbanísticos posteriores a la emisión del Plan Regulador; </w:t>
      </w:r>
    </w:p>
    <w:p w14:paraId="1A2E606B" w14:textId="77777777" w:rsidR="00D84E3F" w:rsidRPr="007A00D5" w:rsidRDefault="00D84E3F" w:rsidP="00D84E3F">
      <w:pPr>
        <w:pStyle w:val="NormalWeb"/>
        <w:numPr>
          <w:ilvl w:val="0"/>
          <w:numId w:val="77"/>
        </w:numPr>
        <w:tabs>
          <w:tab w:val="left" w:pos="709"/>
        </w:tabs>
        <w:spacing w:before="0" w:beforeAutospacing="0" w:after="0" w:afterAutospacing="0"/>
        <w:ind w:hanging="717"/>
        <w:jc w:val="both"/>
        <w:rPr>
          <w:color w:val="000000"/>
          <w:sz w:val="20"/>
          <w:szCs w:val="20"/>
          <w:lang w:val="es-MX"/>
        </w:rPr>
      </w:pPr>
      <w:r w:rsidRPr="007A00D5">
        <w:rPr>
          <w:color w:val="000000"/>
          <w:sz w:val="20"/>
          <w:szCs w:val="20"/>
          <w:lang w:val="es-MX"/>
        </w:rPr>
        <w:t xml:space="preserve">Cuando el camino municipal esté entregado por ley o de hecho a dicho uso público y conste en hojas cartográficas, mapas, catastros, entre otros, la titularidad del Estado; </w:t>
      </w:r>
    </w:p>
    <w:p w14:paraId="263CD72B" w14:textId="77777777" w:rsidR="00D84E3F" w:rsidRPr="007A00D5" w:rsidRDefault="00D84E3F" w:rsidP="00D84E3F">
      <w:pPr>
        <w:pStyle w:val="Prrafodelista"/>
        <w:numPr>
          <w:ilvl w:val="0"/>
          <w:numId w:val="77"/>
        </w:numPr>
        <w:tabs>
          <w:tab w:val="left" w:pos="709"/>
        </w:tabs>
        <w:ind w:hanging="717"/>
        <w:jc w:val="both"/>
        <w:rPr>
          <w:lang w:val="es-CR" w:eastAsia="es-CR"/>
        </w:rPr>
      </w:pPr>
      <w:r w:rsidRPr="007A00D5">
        <w:rPr>
          <w:lang w:val="es-ES"/>
        </w:rPr>
        <w:t>Apertura de una calle municipal a partir del cambio de destino de un bien de dominio público, siempre que se cuente con autorización legal o reglamentaria según el caso;</w:t>
      </w:r>
    </w:p>
    <w:p w14:paraId="2233BCF2" w14:textId="77777777" w:rsidR="00D84E3F" w:rsidRPr="007A00D5" w:rsidRDefault="00D84E3F" w:rsidP="00D84E3F">
      <w:pPr>
        <w:numPr>
          <w:ilvl w:val="0"/>
          <w:numId w:val="77"/>
        </w:numPr>
        <w:tabs>
          <w:tab w:val="left" w:pos="709"/>
        </w:tabs>
        <w:spacing w:before="100" w:beforeAutospacing="1" w:after="100" w:afterAutospacing="1"/>
        <w:ind w:hanging="717"/>
        <w:contextualSpacing/>
        <w:jc w:val="both"/>
        <w:rPr>
          <w:lang w:val="es-CR" w:eastAsia="es-CR"/>
        </w:rPr>
      </w:pPr>
      <w:r w:rsidRPr="007A00D5">
        <w:rPr>
          <w:lang w:val="es-CR" w:eastAsia="es-CR"/>
        </w:rPr>
        <w:t xml:space="preserve">A través de la cesión, venta voluntaria o forzosa de un terreno particular, previa declaratoria de interés público. </w:t>
      </w:r>
    </w:p>
    <w:p w14:paraId="35E444D0" w14:textId="77777777" w:rsidR="00D84E3F" w:rsidRPr="007A00D5" w:rsidRDefault="00D84E3F" w:rsidP="00D84E3F">
      <w:pPr>
        <w:rPr>
          <w:lang w:val="es-CR" w:eastAsia="es-ES"/>
        </w:rPr>
      </w:pPr>
    </w:p>
    <w:p w14:paraId="325EA068" w14:textId="0AB878D3" w:rsidR="00D84E3F" w:rsidRPr="007A00D5" w:rsidRDefault="00525490" w:rsidP="00EC3EA2">
      <w:pPr>
        <w:ind w:firstLine="708"/>
        <w:rPr>
          <w:b/>
        </w:rPr>
      </w:pPr>
      <w:r>
        <w:rPr>
          <w:b/>
        </w:rPr>
        <w:t>Dictamen: 257 - 2011</w:t>
      </w:r>
      <w:r w:rsidR="00D84E3F" w:rsidRPr="007A00D5">
        <w:rPr>
          <w:b/>
        </w:rPr>
        <w:t xml:space="preserve"> Fecha: 21-10-2011</w:t>
      </w:r>
    </w:p>
    <w:p w14:paraId="733C8B59" w14:textId="77777777" w:rsidR="00D84E3F" w:rsidRPr="00525490" w:rsidRDefault="00D84E3F" w:rsidP="00D84E3F">
      <w:pPr>
        <w:jc w:val="center"/>
        <w:rPr>
          <w:b/>
        </w:rPr>
      </w:pPr>
    </w:p>
    <w:p w14:paraId="74BABFCD" w14:textId="77777777" w:rsidR="00D84E3F" w:rsidRPr="007A00D5" w:rsidRDefault="00D84E3F" w:rsidP="00525490">
      <w:pPr>
        <w:ind w:firstLine="708"/>
        <w:jc w:val="both"/>
      </w:pPr>
      <w:r w:rsidRPr="00525490">
        <w:rPr>
          <w:b/>
        </w:rPr>
        <w:t>Consultante:</w:t>
      </w:r>
      <w:r w:rsidRPr="007A00D5">
        <w:t xml:space="preserve"> Geovanny Chinchilla Sánchez</w:t>
      </w:r>
    </w:p>
    <w:p w14:paraId="3B5D2005" w14:textId="77777777" w:rsidR="00D84E3F" w:rsidRPr="007A00D5" w:rsidRDefault="00D84E3F" w:rsidP="00525490">
      <w:pPr>
        <w:ind w:firstLine="708"/>
        <w:jc w:val="both"/>
      </w:pPr>
      <w:r w:rsidRPr="00525490">
        <w:rPr>
          <w:b/>
        </w:rPr>
        <w:t>Cargo:</w:t>
      </w:r>
      <w:r w:rsidRPr="007A00D5">
        <w:t xml:space="preserve"> Auditor</w:t>
      </w:r>
    </w:p>
    <w:p w14:paraId="7EA24617" w14:textId="77777777" w:rsidR="00D84E3F" w:rsidRPr="007A00D5" w:rsidRDefault="00D84E3F" w:rsidP="00525490">
      <w:pPr>
        <w:ind w:firstLine="708"/>
        <w:jc w:val="both"/>
      </w:pPr>
      <w:r w:rsidRPr="00525490">
        <w:rPr>
          <w:b/>
        </w:rPr>
        <w:t>Institución:</w:t>
      </w:r>
      <w:r w:rsidRPr="007A00D5">
        <w:t xml:space="preserve"> Municipalidad de Flores</w:t>
      </w:r>
    </w:p>
    <w:p w14:paraId="3267DE3C" w14:textId="38374DC2" w:rsidR="00D84E3F" w:rsidRPr="007A00D5" w:rsidRDefault="00D84E3F" w:rsidP="00525490">
      <w:pPr>
        <w:ind w:left="708"/>
        <w:jc w:val="both"/>
      </w:pPr>
      <w:r w:rsidRPr="00525490">
        <w:rPr>
          <w:b/>
        </w:rPr>
        <w:t>Informante:</w:t>
      </w:r>
      <w:r w:rsidRPr="007A00D5">
        <w:t xml:space="preserve"> Juan Luis Montoya Segura</w:t>
      </w:r>
      <w:r w:rsidR="00B11EB8">
        <w:t xml:space="preserve">. </w:t>
      </w:r>
      <w:r w:rsidRPr="007A00D5">
        <w:t>Esteban Alvarado Quesada</w:t>
      </w:r>
    </w:p>
    <w:p w14:paraId="225BC9AC" w14:textId="6E808F39" w:rsidR="00D84E3F" w:rsidRPr="00525490" w:rsidRDefault="00D84E3F" w:rsidP="00525490">
      <w:pPr>
        <w:ind w:left="708"/>
        <w:jc w:val="both"/>
      </w:pPr>
      <w:r w:rsidRPr="00525490">
        <w:rPr>
          <w:b/>
        </w:rPr>
        <w:t>Temas:</w:t>
      </w:r>
      <w:r w:rsidR="00525490">
        <w:t xml:space="preserve"> R</w:t>
      </w:r>
      <w:r w:rsidRPr="007A00D5">
        <w:t>esponsabilidad del funcionario público</w:t>
      </w:r>
      <w:r w:rsidR="00525490">
        <w:t>. Auditoría M</w:t>
      </w:r>
      <w:r w:rsidRPr="007A00D5">
        <w:t>unicipal</w:t>
      </w:r>
      <w:r w:rsidR="00525490">
        <w:t>. Sistemas de Control I</w:t>
      </w:r>
      <w:r w:rsidRPr="007A00D5">
        <w:t>nterno</w:t>
      </w:r>
      <w:r w:rsidR="00525490">
        <w:t xml:space="preserve">. </w:t>
      </w:r>
      <w:r w:rsidR="00525490">
        <w:rPr>
          <w:lang w:val="es-MX"/>
        </w:rPr>
        <w:t>Ley de G</w:t>
      </w:r>
      <w:r w:rsidR="00525490" w:rsidRPr="00525490">
        <w:rPr>
          <w:lang w:val="es-MX"/>
        </w:rPr>
        <w:t>eneral de</w:t>
      </w:r>
      <w:r w:rsidR="00525490">
        <w:rPr>
          <w:lang w:val="es-MX"/>
        </w:rPr>
        <w:t xml:space="preserve"> Control Interno. A</w:t>
      </w:r>
      <w:r w:rsidR="00525490" w:rsidRPr="00525490">
        <w:rPr>
          <w:lang w:val="es-MX"/>
        </w:rPr>
        <w:t>rtículo 12. implementar</w:t>
      </w:r>
    </w:p>
    <w:p w14:paraId="3654925E" w14:textId="77777777" w:rsidR="00D84E3F" w:rsidRPr="007A00D5" w:rsidRDefault="00D84E3F" w:rsidP="00D84E3F">
      <w:pPr>
        <w:jc w:val="both"/>
        <w:rPr>
          <w:lang w:val="es-MX"/>
        </w:rPr>
      </w:pPr>
    </w:p>
    <w:p w14:paraId="657FF38B" w14:textId="04B23B6B" w:rsidR="00D84E3F" w:rsidRPr="007A00D5" w:rsidRDefault="00930D26" w:rsidP="00D84E3F">
      <w:pPr>
        <w:jc w:val="both"/>
        <w:rPr>
          <w:lang w:val="es-MX"/>
        </w:rPr>
      </w:pPr>
      <w:r>
        <w:rPr>
          <w:lang w:val="es-MX"/>
        </w:rPr>
        <w:t xml:space="preserve">   </w:t>
      </w:r>
      <w:r w:rsidR="00D84E3F" w:rsidRPr="007A00D5">
        <w:rPr>
          <w:lang w:val="es-MX"/>
        </w:rPr>
        <w:t xml:space="preserve">El </w:t>
      </w:r>
      <w:r>
        <w:rPr>
          <w:lang w:val="es-MX"/>
        </w:rPr>
        <w:t>Sr.</w:t>
      </w:r>
      <w:r w:rsidR="00D84E3F" w:rsidRPr="007A00D5">
        <w:rPr>
          <w:lang w:val="es-MX"/>
        </w:rPr>
        <w:t xml:space="preserve"> Auditor Interno de la Municipalidad de Flores solicita la interpretación de la palabra “implantar” en el artículo 12 del inciso c) de la Ley General de Control Interno.</w:t>
      </w:r>
    </w:p>
    <w:p w14:paraId="78AEFBB3" w14:textId="77777777" w:rsidR="00D84E3F" w:rsidRPr="007A00D5" w:rsidRDefault="00D84E3F" w:rsidP="00D84E3F">
      <w:pPr>
        <w:jc w:val="both"/>
        <w:rPr>
          <w:lang w:val="es-MX"/>
        </w:rPr>
      </w:pPr>
    </w:p>
    <w:p w14:paraId="6BFB0AEB" w14:textId="52283D2B" w:rsidR="00D84E3F" w:rsidRPr="007A00D5" w:rsidRDefault="00930D26" w:rsidP="00D84E3F">
      <w:pPr>
        <w:jc w:val="both"/>
        <w:rPr>
          <w:lang w:val="es-MX"/>
        </w:rPr>
      </w:pPr>
      <w:r>
        <w:rPr>
          <w:lang w:val="es-MX"/>
        </w:rPr>
        <w:t xml:space="preserve">   El Lic.</w:t>
      </w:r>
      <w:r w:rsidR="00D84E3F" w:rsidRPr="007A00D5">
        <w:rPr>
          <w:lang w:val="es-MX"/>
        </w:rPr>
        <w:t xml:space="preserve"> Juan Luis Montoya Segura, Procu</w:t>
      </w:r>
      <w:r w:rsidR="00427C39">
        <w:rPr>
          <w:lang w:val="es-MX"/>
        </w:rPr>
        <w:t>rador Tributario y el Lic.</w:t>
      </w:r>
      <w:r w:rsidR="00D84E3F" w:rsidRPr="007A00D5">
        <w:rPr>
          <w:lang w:val="es-MX"/>
        </w:rPr>
        <w:t xml:space="preserve"> Esteban Alvarado Quesada, Abogado de Procuraduría, emiten criterio al respeto, concluyendo:</w:t>
      </w:r>
    </w:p>
    <w:p w14:paraId="18DED42E" w14:textId="77777777" w:rsidR="00D84E3F" w:rsidRPr="007A00D5" w:rsidRDefault="00D84E3F" w:rsidP="00D84E3F">
      <w:pPr>
        <w:jc w:val="both"/>
        <w:rPr>
          <w:lang w:val="es-MX"/>
        </w:rPr>
      </w:pPr>
    </w:p>
    <w:p w14:paraId="377EB776" w14:textId="141EF9D5" w:rsidR="00D84E3F" w:rsidRPr="007A00D5" w:rsidRDefault="00930D26" w:rsidP="00D84E3F">
      <w:pPr>
        <w:jc w:val="both"/>
        <w:rPr>
          <w:lang w:val="es-MX"/>
        </w:rPr>
      </w:pPr>
      <w:r>
        <w:rPr>
          <w:lang w:val="es-MX"/>
        </w:rPr>
        <w:t xml:space="preserve">   </w:t>
      </w:r>
      <w:r w:rsidR="00D84E3F" w:rsidRPr="007A00D5">
        <w:rPr>
          <w:lang w:val="es-MX"/>
        </w:rPr>
        <w:t xml:space="preserve">De conformidad con lo expuesto, es criterio de la Procuraduría General de la República que </w:t>
      </w:r>
      <w:r w:rsidR="00D84E3F" w:rsidRPr="007A00D5">
        <w:rPr>
          <w:color w:val="000000"/>
          <w:lang w:val="es-MX" w:eastAsia="es-MX"/>
        </w:rPr>
        <w:t xml:space="preserve">el sentido de la palabra “implementar” que contiene el inciso c) del artículo 12 </w:t>
      </w:r>
      <w:r w:rsidR="00D84E3F" w:rsidRPr="007A00D5">
        <w:rPr>
          <w:color w:val="000000"/>
          <w:lang w:val="es-MX" w:eastAsia="es-MX"/>
        </w:rPr>
        <w:lastRenderedPageBreak/>
        <w:t>de la Ley General de Control interno no es otro que él de poner en ejecución las recomendaciones y disposiciones para lograr los fines perseguidos por el sistema de control interno establecido en la ley.</w:t>
      </w:r>
      <w:r w:rsidR="00D84E3F" w:rsidRPr="007A00D5">
        <w:rPr>
          <w:lang w:val="es-MX"/>
        </w:rPr>
        <w:t xml:space="preserve"> </w:t>
      </w:r>
    </w:p>
    <w:p w14:paraId="1351000A" w14:textId="77777777" w:rsidR="00D84E3F" w:rsidRPr="007A00D5" w:rsidRDefault="00D84E3F" w:rsidP="00D84E3F">
      <w:pPr>
        <w:rPr>
          <w:lang w:val="es-MX"/>
        </w:rPr>
      </w:pPr>
    </w:p>
    <w:p w14:paraId="6A3B5C33" w14:textId="6997B484" w:rsidR="00D84E3F" w:rsidRPr="007A00D5" w:rsidRDefault="00930D26" w:rsidP="00930D26">
      <w:pPr>
        <w:ind w:firstLine="708"/>
        <w:rPr>
          <w:b/>
        </w:rPr>
      </w:pPr>
      <w:r>
        <w:rPr>
          <w:b/>
        </w:rPr>
        <w:t xml:space="preserve">Dictamen: 258 - 2011 </w:t>
      </w:r>
      <w:r w:rsidR="00D84E3F" w:rsidRPr="007A00D5">
        <w:rPr>
          <w:b/>
        </w:rPr>
        <w:t>Fecha: 21-10-2011</w:t>
      </w:r>
    </w:p>
    <w:p w14:paraId="024CEF65" w14:textId="77777777" w:rsidR="00D84E3F" w:rsidRPr="007A00D5" w:rsidRDefault="00D84E3F" w:rsidP="00D84E3F">
      <w:pPr>
        <w:jc w:val="center"/>
        <w:rPr>
          <w:b/>
        </w:rPr>
      </w:pPr>
    </w:p>
    <w:p w14:paraId="5C889828" w14:textId="77777777" w:rsidR="00D84E3F" w:rsidRPr="007A00D5" w:rsidRDefault="00D84E3F" w:rsidP="00930D26">
      <w:pPr>
        <w:ind w:firstLine="708"/>
        <w:jc w:val="both"/>
      </w:pPr>
      <w:r w:rsidRPr="00930D26">
        <w:rPr>
          <w:b/>
        </w:rPr>
        <w:t>Consultante:</w:t>
      </w:r>
      <w:r w:rsidRPr="007A00D5">
        <w:t xml:space="preserve"> Pedro M. Juárez Gutiérrez</w:t>
      </w:r>
    </w:p>
    <w:p w14:paraId="7F4225A6" w14:textId="77777777" w:rsidR="00D84E3F" w:rsidRPr="007A00D5" w:rsidRDefault="00D84E3F" w:rsidP="00930D26">
      <w:pPr>
        <w:ind w:firstLine="708"/>
        <w:jc w:val="both"/>
      </w:pPr>
      <w:r w:rsidRPr="00930D26">
        <w:rPr>
          <w:b/>
        </w:rPr>
        <w:t>Cargo:</w:t>
      </w:r>
      <w:r w:rsidRPr="007A00D5">
        <w:t xml:space="preserve"> Auditor Interno</w:t>
      </w:r>
    </w:p>
    <w:p w14:paraId="27AB5076" w14:textId="77777777" w:rsidR="00D84E3F" w:rsidRPr="007A00D5" w:rsidRDefault="00D84E3F" w:rsidP="00930D26">
      <w:pPr>
        <w:ind w:firstLine="708"/>
        <w:jc w:val="both"/>
      </w:pPr>
      <w:r w:rsidRPr="00930D26">
        <w:rPr>
          <w:b/>
        </w:rPr>
        <w:t>Institución:</w:t>
      </w:r>
      <w:r w:rsidRPr="007A00D5">
        <w:t xml:space="preserve"> Municipalidad de Acosta</w:t>
      </w:r>
    </w:p>
    <w:p w14:paraId="723A7BC8" w14:textId="77777777" w:rsidR="00D84E3F" w:rsidRPr="007A00D5" w:rsidRDefault="00D84E3F" w:rsidP="00930D26">
      <w:pPr>
        <w:ind w:firstLine="708"/>
        <w:jc w:val="both"/>
      </w:pPr>
      <w:r w:rsidRPr="00930D26">
        <w:rPr>
          <w:b/>
        </w:rPr>
        <w:t>Informante:</w:t>
      </w:r>
      <w:r w:rsidRPr="007A00D5">
        <w:t xml:space="preserve"> Juan Luis Montoya Segura</w:t>
      </w:r>
    </w:p>
    <w:p w14:paraId="38BDB0DE" w14:textId="399FAFA2" w:rsidR="00D84E3F" w:rsidRPr="007A00D5" w:rsidRDefault="00D84E3F" w:rsidP="00930D26">
      <w:pPr>
        <w:ind w:left="708"/>
        <w:jc w:val="both"/>
      </w:pPr>
      <w:r w:rsidRPr="00930D26">
        <w:rPr>
          <w:b/>
        </w:rPr>
        <w:t>Temas:</w:t>
      </w:r>
      <w:r w:rsidR="00233E69">
        <w:t xml:space="preserve"> A</w:t>
      </w:r>
      <w:r w:rsidRPr="007A00D5">
        <w:t>sociaciones cooperativas</w:t>
      </w:r>
      <w:r w:rsidR="00930D26">
        <w:t xml:space="preserve">. </w:t>
      </w:r>
      <w:r w:rsidR="00233E69">
        <w:t>I</w:t>
      </w:r>
      <w:r w:rsidRPr="007A00D5">
        <w:t>mpuesto sobre bienes inmuebles</w:t>
      </w:r>
      <w:r w:rsidR="00930D26">
        <w:t xml:space="preserve">. </w:t>
      </w:r>
      <w:r w:rsidR="00233E69">
        <w:t>P</w:t>
      </w:r>
      <w:r w:rsidRPr="007A00D5">
        <w:t>atente para actividad comercial</w:t>
      </w:r>
    </w:p>
    <w:p w14:paraId="7E547356" w14:textId="1E0CF4FC" w:rsidR="00D84E3F" w:rsidRPr="00930D26" w:rsidRDefault="00233E69" w:rsidP="00930D26">
      <w:pPr>
        <w:ind w:left="708"/>
        <w:jc w:val="both"/>
        <w:rPr>
          <w:lang w:val="es-MX"/>
        </w:rPr>
      </w:pPr>
      <w:r>
        <w:rPr>
          <w:lang w:val="es-MX"/>
        </w:rPr>
        <w:t>Cooperativas. Impuesto de patente. I</w:t>
      </w:r>
      <w:r w:rsidR="00930D26" w:rsidRPr="00930D26">
        <w:rPr>
          <w:lang w:val="es-MX"/>
        </w:rPr>
        <w:t>m</w:t>
      </w:r>
      <w:r>
        <w:rPr>
          <w:lang w:val="es-MX"/>
        </w:rPr>
        <w:t>puesto sobre bienes inmuebles. E</w:t>
      </w:r>
      <w:r w:rsidR="00930D26" w:rsidRPr="00930D26">
        <w:rPr>
          <w:lang w:val="es-MX"/>
        </w:rPr>
        <w:t>xoneración</w:t>
      </w:r>
    </w:p>
    <w:p w14:paraId="08D9B709" w14:textId="77777777" w:rsidR="00D84E3F" w:rsidRPr="007A00D5" w:rsidRDefault="00D84E3F" w:rsidP="00D84E3F">
      <w:pPr>
        <w:jc w:val="both"/>
        <w:rPr>
          <w:lang w:val="es-MX"/>
        </w:rPr>
      </w:pPr>
    </w:p>
    <w:p w14:paraId="234F9370" w14:textId="5D8ED2ED" w:rsidR="00D84E3F" w:rsidRPr="007A00D5" w:rsidRDefault="00930D26" w:rsidP="00D84E3F">
      <w:pPr>
        <w:jc w:val="both"/>
        <w:rPr>
          <w:lang w:val="es-MX"/>
        </w:rPr>
      </w:pPr>
      <w:r>
        <w:rPr>
          <w:lang w:val="es-MX"/>
        </w:rPr>
        <w:t xml:space="preserve">   </w:t>
      </w:r>
      <w:r w:rsidR="00D84E3F" w:rsidRPr="007A00D5">
        <w:rPr>
          <w:lang w:val="es-MX"/>
        </w:rPr>
        <w:t xml:space="preserve">El </w:t>
      </w:r>
      <w:r>
        <w:rPr>
          <w:lang w:val="es-MX"/>
        </w:rPr>
        <w:t>Sr.</w:t>
      </w:r>
      <w:r w:rsidR="00D84E3F" w:rsidRPr="007A00D5">
        <w:rPr>
          <w:lang w:val="es-MX"/>
        </w:rPr>
        <w:t xml:space="preserve"> auditor de la Municipalidad de Acosta solicita criterio técnico jurídico sobre el cobro de impuesto de patentes municipales a las actividades desarrolladas por las Cooperativas, así como si procede el cobro del impuesto territorial a las asociaciones cooperativas una vez transcurrido el término de 10 años a que refiere el artículo 6 inciso a) de la Ley de Aso</w:t>
      </w:r>
      <w:r w:rsidR="00794102">
        <w:rPr>
          <w:lang w:val="es-MX"/>
        </w:rPr>
        <w:t>ciaciones Cooperativas N° 6756.</w:t>
      </w:r>
    </w:p>
    <w:p w14:paraId="3ED7E7E2" w14:textId="77777777" w:rsidR="00D84E3F" w:rsidRPr="007A00D5" w:rsidRDefault="00D84E3F" w:rsidP="00D84E3F">
      <w:pPr>
        <w:jc w:val="both"/>
        <w:rPr>
          <w:lang w:val="es-MX"/>
        </w:rPr>
      </w:pPr>
    </w:p>
    <w:p w14:paraId="7BE7ABC7" w14:textId="28AB5225" w:rsidR="00D84E3F" w:rsidRDefault="006D1667" w:rsidP="00D84E3F">
      <w:pPr>
        <w:jc w:val="both"/>
        <w:rPr>
          <w:lang w:val="es-MX"/>
        </w:rPr>
      </w:pPr>
      <w:r>
        <w:rPr>
          <w:lang w:val="es-MX"/>
        </w:rPr>
        <w:t xml:space="preserve">   El Lic.</w:t>
      </w:r>
      <w:r w:rsidR="00D84E3F" w:rsidRPr="007A00D5">
        <w:rPr>
          <w:lang w:val="es-MX"/>
        </w:rPr>
        <w:t xml:space="preserve"> Ju</w:t>
      </w:r>
      <w:r w:rsidR="00427C39">
        <w:rPr>
          <w:lang w:val="es-MX"/>
        </w:rPr>
        <w:t>an</w:t>
      </w:r>
      <w:r w:rsidR="00D84E3F" w:rsidRPr="007A00D5">
        <w:rPr>
          <w:lang w:val="es-MX"/>
        </w:rPr>
        <w:t xml:space="preserve"> Luis Montoya Segura, Procurador Tributario emite criterio al respeto, concluyendo:</w:t>
      </w:r>
    </w:p>
    <w:p w14:paraId="4F7B2F21" w14:textId="77777777" w:rsidR="00427C39" w:rsidRPr="007A00D5" w:rsidRDefault="00427C39" w:rsidP="00D84E3F">
      <w:pPr>
        <w:jc w:val="both"/>
        <w:rPr>
          <w:lang w:val="es-MX"/>
        </w:rPr>
      </w:pPr>
    </w:p>
    <w:p w14:paraId="3D433832" w14:textId="77777777" w:rsidR="00D84E3F" w:rsidRPr="007A00D5" w:rsidRDefault="00D84E3F" w:rsidP="00D84E3F">
      <w:pPr>
        <w:pStyle w:val="NormalWeb"/>
        <w:numPr>
          <w:ilvl w:val="0"/>
          <w:numId w:val="78"/>
        </w:numPr>
        <w:tabs>
          <w:tab w:val="num" w:pos="0"/>
        </w:tabs>
        <w:spacing w:before="0" w:beforeAutospacing="0" w:after="0" w:afterAutospacing="0"/>
        <w:ind w:left="0" w:firstLine="0"/>
        <w:jc w:val="both"/>
        <w:rPr>
          <w:color w:val="000000"/>
          <w:sz w:val="20"/>
          <w:szCs w:val="20"/>
          <w:lang w:val="es-ES"/>
        </w:rPr>
      </w:pPr>
      <w:r w:rsidRPr="007A00D5">
        <w:rPr>
          <w:sz w:val="20"/>
          <w:szCs w:val="20"/>
          <w:lang w:val="es-ES"/>
        </w:rPr>
        <w:t xml:space="preserve">En tanto las cooperativas ubicadas en el cantón central de Acosta realicen actividad lucrativa y produzcan ingresos no vinculados a su función social, están obligadas a pagar el impuesto de patentes proporcional a la actividad lucrativa que realicen, y por ende a contar con la licencia municipal respetiva. </w:t>
      </w:r>
    </w:p>
    <w:p w14:paraId="56CFAA3C" w14:textId="77777777" w:rsidR="00D84E3F" w:rsidRPr="007A00D5" w:rsidRDefault="00D84E3F" w:rsidP="00D84E3F">
      <w:pPr>
        <w:pStyle w:val="NormalWeb"/>
        <w:spacing w:before="0" w:beforeAutospacing="0" w:after="0" w:afterAutospacing="0"/>
        <w:jc w:val="both"/>
        <w:rPr>
          <w:color w:val="000000"/>
          <w:sz w:val="20"/>
          <w:szCs w:val="20"/>
          <w:lang w:val="es-ES"/>
        </w:rPr>
      </w:pPr>
    </w:p>
    <w:p w14:paraId="77C2A8FE" w14:textId="77777777" w:rsidR="00D84E3F" w:rsidRPr="007A00D5" w:rsidRDefault="00D84E3F" w:rsidP="00D84E3F">
      <w:pPr>
        <w:pStyle w:val="NormalWeb"/>
        <w:numPr>
          <w:ilvl w:val="0"/>
          <w:numId w:val="78"/>
        </w:numPr>
        <w:tabs>
          <w:tab w:val="num" w:pos="0"/>
        </w:tabs>
        <w:spacing w:before="0" w:beforeAutospacing="0" w:after="0" w:afterAutospacing="0"/>
        <w:ind w:left="0" w:firstLine="0"/>
        <w:jc w:val="both"/>
        <w:rPr>
          <w:color w:val="000000"/>
          <w:sz w:val="20"/>
          <w:szCs w:val="20"/>
          <w:lang w:val="es-ES"/>
        </w:rPr>
      </w:pPr>
      <w:r w:rsidRPr="007A00D5">
        <w:rPr>
          <w:color w:val="000000"/>
          <w:sz w:val="20"/>
          <w:szCs w:val="20"/>
          <w:lang w:val="es-ES"/>
        </w:rPr>
        <w:t>Le corresponde a la administración tributaria municipal del Cantón de Acosta, determinar cuáles cooperativas ubicadas en su cantón, realizan actividades lucrativas paralelas al objeto y fin social para el cuales fueron creadas, a fin de establecer el cobro proporcional del impuesto de patente y exigir la obtención de la licencia municipal.</w:t>
      </w:r>
    </w:p>
    <w:p w14:paraId="01DA1961" w14:textId="77777777" w:rsidR="00D84E3F" w:rsidRPr="007A00D5" w:rsidRDefault="00D84E3F" w:rsidP="00D84E3F">
      <w:pPr>
        <w:pStyle w:val="NormalWeb"/>
        <w:spacing w:before="0" w:beforeAutospacing="0" w:after="0" w:afterAutospacing="0"/>
        <w:jc w:val="both"/>
        <w:rPr>
          <w:color w:val="000000"/>
          <w:sz w:val="20"/>
          <w:szCs w:val="20"/>
          <w:lang w:val="es-ES"/>
        </w:rPr>
      </w:pPr>
    </w:p>
    <w:p w14:paraId="270C5084" w14:textId="77777777" w:rsidR="00D84E3F" w:rsidRPr="007A00D5" w:rsidRDefault="00D84E3F" w:rsidP="00D84E3F">
      <w:pPr>
        <w:pStyle w:val="NormalWeb"/>
        <w:numPr>
          <w:ilvl w:val="0"/>
          <w:numId w:val="78"/>
        </w:numPr>
        <w:tabs>
          <w:tab w:val="num" w:pos="0"/>
        </w:tabs>
        <w:spacing w:before="0" w:beforeAutospacing="0" w:after="0" w:afterAutospacing="0"/>
        <w:ind w:left="0" w:firstLine="0"/>
        <w:jc w:val="both"/>
        <w:rPr>
          <w:color w:val="000000"/>
          <w:sz w:val="20"/>
          <w:szCs w:val="20"/>
          <w:lang w:val="es-ES"/>
        </w:rPr>
      </w:pPr>
      <w:r w:rsidRPr="007A00D5">
        <w:rPr>
          <w:color w:val="000000"/>
          <w:sz w:val="20"/>
          <w:szCs w:val="20"/>
          <w:lang w:val="es-ES"/>
        </w:rPr>
        <w:t xml:space="preserve"> </w:t>
      </w:r>
      <w:r w:rsidRPr="007A00D5">
        <w:rPr>
          <w:sz w:val="20"/>
          <w:szCs w:val="20"/>
          <w:lang w:val="es-ES"/>
        </w:rPr>
        <w:t>La exigencia de la licencia municipal no puede constituirse en una limitación para la realización de la actividad cooperativa ordinaria.</w:t>
      </w:r>
    </w:p>
    <w:p w14:paraId="1E79AD3A" w14:textId="77777777" w:rsidR="00D84E3F" w:rsidRPr="007A00D5" w:rsidRDefault="00D84E3F" w:rsidP="00D84E3F">
      <w:pPr>
        <w:pStyle w:val="NormalWeb"/>
        <w:spacing w:before="0" w:beforeAutospacing="0" w:after="0" w:afterAutospacing="0"/>
        <w:jc w:val="both"/>
        <w:rPr>
          <w:color w:val="000000"/>
          <w:sz w:val="20"/>
          <w:szCs w:val="20"/>
          <w:lang w:val="es-ES"/>
        </w:rPr>
      </w:pPr>
    </w:p>
    <w:p w14:paraId="3CF7494F" w14:textId="77777777" w:rsidR="00D84E3F" w:rsidRPr="007A00D5" w:rsidRDefault="00D84E3F" w:rsidP="00D84E3F">
      <w:pPr>
        <w:pStyle w:val="NormalWeb"/>
        <w:tabs>
          <w:tab w:val="num" w:pos="0"/>
          <w:tab w:val="left" w:pos="709"/>
        </w:tabs>
        <w:spacing w:before="0" w:beforeAutospacing="0" w:after="0" w:afterAutospacing="0"/>
        <w:jc w:val="both"/>
        <w:rPr>
          <w:color w:val="000000"/>
          <w:sz w:val="20"/>
          <w:szCs w:val="20"/>
          <w:lang w:val="es-ES"/>
        </w:rPr>
      </w:pPr>
      <w:r w:rsidRPr="007A00D5">
        <w:rPr>
          <w:color w:val="000000"/>
          <w:sz w:val="20"/>
          <w:szCs w:val="20"/>
          <w:lang w:val="es-ES"/>
        </w:rPr>
        <w:t>4-</w:t>
      </w:r>
      <w:r w:rsidRPr="007A00D5">
        <w:rPr>
          <w:color w:val="000000"/>
          <w:sz w:val="20"/>
          <w:szCs w:val="20"/>
          <w:lang w:val="es-ES"/>
        </w:rPr>
        <w:tab/>
        <w:t xml:space="preserve"> Las cooperativas están obligadas a pagar el impuesto sobre bienes inmuebles por los inmuebles ubicados en el Cantón de Acosta.</w:t>
      </w:r>
    </w:p>
    <w:p w14:paraId="75C44139" w14:textId="77777777" w:rsidR="00D84E3F" w:rsidRPr="007A00D5" w:rsidRDefault="00D84E3F" w:rsidP="00D84E3F">
      <w:pPr>
        <w:jc w:val="both"/>
        <w:rPr>
          <w:lang w:val="es-ES"/>
        </w:rPr>
      </w:pPr>
    </w:p>
    <w:p w14:paraId="0E0E0351" w14:textId="5F6CC6A2" w:rsidR="00D84E3F" w:rsidRPr="007A00D5" w:rsidRDefault="00035683" w:rsidP="00510737">
      <w:pPr>
        <w:ind w:firstLine="708"/>
        <w:rPr>
          <w:b/>
        </w:rPr>
      </w:pPr>
      <w:r>
        <w:rPr>
          <w:b/>
        </w:rPr>
        <w:t xml:space="preserve">Dictamen: 259 - 2011 </w:t>
      </w:r>
      <w:r w:rsidR="00D84E3F" w:rsidRPr="007A00D5">
        <w:rPr>
          <w:b/>
        </w:rPr>
        <w:t>Fecha: 24-10-2011</w:t>
      </w:r>
    </w:p>
    <w:p w14:paraId="4AA1FD56" w14:textId="77777777" w:rsidR="00D84E3F" w:rsidRPr="00035683" w:rsidRDefault="00D84E3F" w:rsidP="00D84E3F">
      <w:pPr>
        <w:jc w:val="center"/>
        <w:rPr>
          <w:b/>
        </w:rPr>
      </w:pPr>
    </w:p>
    <w:p w14:paraId="4380ADF3" w14:textId="77777777" w:rsidR="00D84E3F" w:rsidRPr="007A00D5" w:rsidRDefault="00D84E3F" w:rsidP="00035683">
      <w:pPr>
        <w:ind w:firstLine="708"/>
        <w:jc w:val="both"/>
      </w:pPr>
      <w:r w:rsidRPr="00035683">
        <w:rPr>
          <w:b/>
        </w:rPr>
        <w:t>Consultante:</w:t>
      </w:r>
      <w:r w:rsidRPr="007A00D5">
        <w:t xml:space="preserve"> Gonzalo Vargas Jiménez</w:t>
      </w:r>
    </w:p>
    <w:p w14:paraId="3A9E17B9" w14:textId="77777777" w:rsidR="00D84E3F" w:rsidRPr="007A00D5" w:rsidRDefault="00D84E3F" w:rsidP="00035683">
      <w:pPr>
        <w:ind w:firstLine="708"/>
        <w:jc w:val="both"/>
      </w:pPr>
      <w:r w:rsidRPr="00035683">
        <w:rPr>
          <w:b/>
        </w:rPr>
        <w:t>Cargo:</w:t>
      </w:r>
      <w:r w:rsidRPr="007A00D5">
        <w:t xml:space="preserve"> Alcalde</w:t>
      </w:r>
    </w:p>
    <w:p w14:paraId="5E00E2E1" w14:textId="77777777" w:rsidR="00D84E3F" w:rsidRPr="007A00D5" w:rsidRDefault="00D84E3F" w:rsidP="00035683">
      <w:pPr>
        <w:ind w:firstLine="708"/>
        <w:jc w:val="both"/>
      </w:pPr>
      <w:r w:rsidRPr="00035683">
        <w:rPr>
          <w:b/>
        </w:rPr>
        <w:t>Institución:</w:t>
      </w:r>
      <w:r w:rsidRPr="007A00D5">
        <w:t xml:space="preserve"> Municipalidad de Tibás</w:t>
      </w:r>
    </w:p>
    <w:p w14:paraId="630CC74D" w14:textId="77777777" w:rsidR="00D84E3F" w:rsidRPr="007A00D5" w:rsidRDefault="00D84E3F" w:rsidP="00035683">
      <w:pPr>
        <w:ind w:firstLine="708"/>
        <w:jc w:val="both"/>
      </w:pPr>
      <w:r w:rsidRPr="00035683">
        <w:rPr>
          <w:b/>
        </w:rPr>
        <w:t>Informante:</w:t>
      </w:r>
      <w:r w:rsidRPr="007A00D5">
        <w:t xml:space="preserve"> Luis Guillermo Bonilla Herrera</w:t>
      </w:r>
    </w:p>
    <w:p w14:paraId="7AE5F09A" w14:textId="7F6F7BCF" w:rsidR="00D84E3F" w:rsidRPr="002B478E" w:rsidRDefault="00D84E3F" w:rsidP="00D15347">
      <w:pPr>
        <w:ind w:left="708"/>
        <w:jc w:val="both"/>
      </w:pPr>
      <w:r w:rsidRPr="00035683">
        <w:rPr>
          <w:b/>
        </w:rPr>
        <w:lastRenderedPageBreak/>
        <w:t>Temas</w:t>
      </w:r>
      <w:r w:rsidR="00035683">
        <w:t>: P</w:t>
      </w:r>
      <w:r w:rsidRPr="007A00D5">
        <w:t>rocedimiento administrativo</w:t>
      </w:r>
      <w:r w:rsidR="00D15347">
        <w:t>. C</w:t>
      </w:r>
      <w:r w:rsidRPr="007A00D5">
        <w:t>aducidad de la potestad administrativa de anulación</w:t>
      </w:r>
      <w:r w:rsidR="00D15347">
        <w:t>. N</w:t>
      </w:r>
      <w:r w:rsidRPr="007A00D5">
        <w:t>ulidad absoluta, evidente y manifiesta del acto administrativo</w:t>
      </w:r>
      <w:r w:rsidR="00035683">
        <w:t xml:space="preserve">. </w:t>
      </w:r>
      <w:r w:rsidR="00D15347">
        <w:t>E</w:t>
      </w:r>
      <w:r w:rsidRPr="007A00D5">
        <w:t>xpediente administrativo</w:t>
      </w:r>
      <w:r w:rsidR="002B478E" w:rsidRPr="002B478E">
        <w:rPr>
          <w:b/>
        </w:rPr>
        <w:t xml:space="preserve">. </w:t>
      </w:r>
      <w:r w:rsidR="002B478E" w:rsidRPr="002B478E">
        <w:t>Nulidad absoluta, evidente y manifiesta (artículo 173 de la Ley General de la Administraci</w:t>
      </w:r>
      <w:r w:rsidR="00D15347">
        <w:t>ón Pública); Incompetencia del A</w:t>
      </w:r>
      <w:r w:rsidR="002B478E" w:rsidRPr="002B478E">
        <w:t>lcalde</w:t>
      </w:r>
      <w:r w:rsidR="00D15347">
        <w:t>.</w:t>
      </w:r>
      <w:r w:rsidR="002B478E" w:rsidRPr="002B478E">
        <w:t xml:space="preserve"> Caducidad de la pot</w:t>
      </w:r>
      <w:r w:rsidR="00D15347">
        <w:t>estad anulatoria administrative.</w:t>
      </w:r>
      <w:r w:rsidR="002B478E" w:rsidRPr="002B478E">
        <w:t xml:space="preserve"> Debida conformación de expediente administrativo</w:t>
      </w:r>
    </w:p>
    <w:p w14:paraId="624C43FF" w14:textId="1DA8FACF" w:rsidR="00D84E3F" w:rsidRPr="007A00D5" w:rsidRDefault="002B478E" w:rsidP="002B478E">
      <w:pPr>
        <w:pStyle w:val="NormalWeb"/>
        <w:jc w:val="both"/>
        <w:rPr>
          <w:sz w:val="20"/>
          <w:szCs w:val="20"/>
          <w:lang w:val="es-MX"/>
        </w:rPr>
      </w:pPr>
      <w:r>
        <w:rPr>
          <w:color w:val="000000"/>
          <w:sz w:val="20"/>
          <w:szCs w:val="20"/>
          <w:lang w:val="es-MX" w:eastAsia="es-MX"/>
        </w:rPr>
        <w:t xml:space="preserve">   </w:t>
      </w:r>
      <w:r w:rsidR="00D84E3F" w:rsidRPr="007A00D5">
        <w:rPr>
          <w:color w:val="000000"/>
          <w:sz w:val="20"/>
          <w:szCs w:val="20"/>
          <w:lang w:val="es-MX" w:eastAsia="es-MX"/>
        </w:rPr>
        <w:t xml:space="preserve">Por oficio </w:t>
      </w:r>
      <w:r>
        <w:rPr>
          <w:color w:val="000000"/>
          <w:sz w:val="20"/>
          <w:szCs w:val="20"/>
          <w:lang w:val="es-MX" w:eastAsia="es-MX"/>
        </w:rPr>
        <w:t>N°</w:t>
      </w:r>
      <w:r w:rsidR="00D84E3F" w:rsidRPr="007A00D5">
        <w:rPr>
          <w:sz w:val="20"/>
          <w:szCs w:val="20"/>
          <w:lang w:val="es-MX"/>
        </w:rPr>
        <w:t xml:space="preserve"> DAMT-CE-0376-2011, de fecha 11 de octubre de 2011 </w:t>
      </w:r>
      <w:r w:rsidR="00D84E3F" w:rsidRPr="007A00D5">
        <w:rPr>
          <w:sz w:val="20"/>
          <w:szCs w:val="20"/>
          <w:lang w:val="es-CR"/>
        </w:rPr>
        <w:t xml:space="preserve">-recibido en este despacho el 13 del </w:t>
      </w:r>
      <w:r w:rsidR="00D15347" w:rsidRPr="007A00D5">
        <w:rPr>
          <w:sz w:val="20"/>
          <w:szCs w:val="20"/>
          <w:lang w:val="es-MX"/>
        </w:rPr>
        <w:t>octubre de 2011</w:t>
      </w:r>
      <w:r w:rsidR="00D84E3F" w:rsidRPr="007A00D5">
        <w:rPr>
          <w:sz w:val="20"/>
          <w:szCs w:val="20"/>
          <w:lang w:val="es-CR"/>
        </w:rPr>
        <w:t xml:space="preserve">-, </w:t>
      </w:r>
      <w:r w:rsidR="00D84E3F" w:rsidRPr="007A00D5">
        <w:rPr>
          <w:sz w:val="20"/>
          <w:szCs w:val="20"/>
          <w:lang w:val="es-MX"/>
        </w:rPr>
        <w:t>conforme a lo pr</w:t>
      </w:r>
      <w:r w:rsidR="00D15347">
        <w:rPr>
          <w:sz w:val="20"/>
          <w:szCs w:val="20"/>
          <w:lang w:val="es-MX"/>
        </w:rPr>
        <w:t>evisto por el ordinal 173 de la</w:t>
      </w:r>
      <w:r w:rsidR="00D84E3F" w:rsidRPr="007A00D5">
        <w:rPr>
          <w:sz w:val="20"/>
          <w:szCs w:val="20"/>
          <w:lang w:val="es-MX"/>
        </w:rPr>
        <w:t xml:space="preserve"> Ley General de la Administración Pública (LGAP), se nos solicita emitir criterio sobre la nulidad absoluta, evidente y manifiesta de la</w:t>
      </w:r>
      <w:r w:rsidR="00D8244C">
        <w:rPr>
          <w:sz w:val="20"/>
          <w:szCs w:val="20"/>
          <w:lang w:val="es-CR"/>
        </w:rPr>
        <w:t xml:space="preserve"> acción de personal </w:t>
      </w:r>
      <w:r w:rsidR="00D84E3F" w:rsidRPr="007A00D5">
        <w:rPr>
          <w:iCs/>
          <w:sz w:val="20"/>
          <w:szCs w:val="20"/>
          <w:lang w:val="es-MX"/>
        </w:rPr>
        <w:t>N</w:t>
      </w:r>
      <w:r w:rsidR="00D84E3F" w:rsidRPr="007A00D5">
        <w:rPr>
          <w:sz w:val="20"/>
          <w:szCs w:val="20"/>
          <w:lang w:val="es-MX"/>
        </w:rPr>
        <w:t>°</w:t>
      </w:r>
      <w:r w:rsidR="00D84E3F" w:rsidRPr="007A00D5">
        <w:rPr>
          <w:iCs/>
          <w:sz w:val="20"/>
          <w:szCs w:val="20"/>
          <w:lang w:val="es-MX"/>
        </w:rPr>
        <w:t xml:space="preserve"> 0010929, de</w:t>
      </w:r>
      <w:r w:rsidR="00D84E3F" w:rsidRPr="007A00D5">
        <w:rPr>
          <w:sz w:val="20"/>
          <w:szCs w:val="20"/>
          <w:lang w:val="es-MX"/>
        </w:rPr>
        <w:t xml:space="preserve"> fecha 5 de octubre de 2006, en la que se le reconoció al funcionario </w:t>
      </w:r>
      <w:r w:rsidRPr="007A00D5">
        <w:rPr>
          <w:sz w:val="20"/>
          <w:szCs w:val="20"/>
          <w:lang w:val="es-MX"/>
        </w:rPr>
        <w:t>xxx</w:t>
      </w:r>
      <w:r w:rsidR="00D84E3F" w:rsidRPr="007A00D5">
        <w:rPr>
          <w:sz w:val="20"/>
          <w:szCs w:val="20"/>
          <w:lang w:val="es-MX"/>
        </w:rPr>
        <w:t xml:space="preserve">, cédula de identidad </w:t>
      </w:r>
      <w:r w:rsidRPr="007A00D5">
        <w:rPr>
          <w:sz w:val="20"/>
          <w:szCs w:val="20"/>
          <w:lang w:val="es-MX"/>
        </w:rPr>
        <w:t xml:space="preserve">xxx, </w:t>
      </w:r>
      <w:r w:rsidR="00D84E3F" w:rsidRPr="007A00D5">
        <w:rPr>
          <w:color w:val="000000"/>
          <w:sz w:val="20"/>
          <w:szCs w:val="20"/>
          <w:lang w:val="es-ES"/>
        </w:rPr>
        <w:t>el pago de un 65% adicional sobre su salario base como compensación económica por concepto de prohibición del ejercicio liberal de la profesión</w:t>
      </w:r>
      <w:r w:rsidR="00D84E3F" w:rsidRPr="007A00D5">
        <w:rPr>
          <w:sz w:val="20"/>
          <w:szCs w:val="20"/>
          <w:lang w:val="es-MX"/>
        </w:rPr>
        <w:t>.</w:t>
      </w:r>
    </w:p>
    <w:p w14:paraId="22D977D0" w14:textId="08612D9E" w:rsidR="00D84E3F" w:rsidRPr="007A00D5" w:rsidRDefault="002B478E" w:rsidP="002B478E">
      <w:pPr>
        <w:pStyle w:val="NormalWeb"/>
        <w:jc w:val="both"/>
        <w:rPr>
          <w:sz w:val="20"/>
          <w:szCs w:val="20"/>
          <w:lang w:val="es-CR"/>
        </w:rPr>
      </w:pPr>
      <w:r>
        <w:rPr>
          <w:sz w:val="20"/>
          <w:szCs w:val="20"/>
          <w:lang w:val="es-CR"/>
        </w:rPr>
        <w:t xml:space="preserve">   </w:t>
      </w:r>
      <w:r w:rsidR="00D84E3F" w:rsidRPr="007A00D5">
        <w:rPr>
          <w:sz w:val="20"/>
          <w:szCs w:val="20"/>
          <w:lang w:val="es-CR"/>
        </w:rPr>
        <w:t>La Procuraduría General de la República, por su dictamen C-259-2011, de 24 de octubre de 2011, suscrito por el</w:t>
      </w:r>
      <w:r>
        <w:rPr>
          <w:sz w:val="20"/>
          <w:szCs w:val="20"/>
          <w:lang w:val="es-CR"/>
        </w:rPr>
        <w:t xml:space="preserve"> Lic.</w:t>
      </w:r>
      <w:r w:rsidR="00D84E3F" w:rsidRPr="007A00D5">
        <w:rPr>
          <w:sz w:val="20"/>
          <w:szCs w:val="20"/>
          <w:lang w:val="es-CR"/>
        </w:rPr>
        <w:t xml:space="preserve"> Luis Guillermo Bonilla Herrera, Procurador Adjunto, le indica al Alcalde Municipal de Tibás que </w:t>
      </w:r>
      <w:r w:rsidR="00D84E3F" w:rsidRPr="007A00D5">
        <w:rPr>
          <w:spacing w:val="-3"/>
          <w:sz w:val="20"/>
          <w:szCs w:val="20"/>
          <w:lang w:val="es-ES"/>
        </w:rPr>
        <w:t xml:space="preserve">no podremos acceder a su petición, pues </w:t>
      </w:r>
      <w:r w:rsidR="00D84E3F" w:rsidRPr="007A00D5">
        <w:rPr>
          <w:color w:val="000000"/>
          <w:sz w:val="20"/>
          <w:szCs w:val="20"/>
          <w:lang w:val="es-MX" w:eastAsia="es-MX"/>
        </w:rPr>
        <w:t xml:space="preserve">con vista de los antecedes </w:t>
      </w:r>
      <w:r w:rsidR="00D84E3F" w:rsidRPr="007A00D5">
        <w:rPr>
          <w:sz w:val="20"/>
          <w:szCs w:val="20"/>
          <w:lang w:val="es-MX"/>
        </w:rPr>
        <w:t>que logran extraerse de la documentación remitida al efecto</w:t>
      </w:r>
      <w:r w:rsidR="00D84E3F" w:rsidRPr="007A00D5">
        <w:rPr>
          <w:color w:val="000000"/>
          <w:sz w:val="20"/>
          <w:szCs w:val="20"/>
          <w:lang w:val="es-MX" w:eastAsia="es-MX"/>
        </w:rPr>
        <w:t>, convergen al menos dos situaciones jurídicamente relevantes que nos lo impiden: Por un lado, f</w:t>
      </w:r>
      <w:r w:rsidR="00D84E3F" w:rsidRPr="007A00D5">
        <w:rPr>
          <w:spacing w:val="-3"/>
          <w:sz w:val="20"/>
          <w:szCs w:val="20"/>
          <w:lang w:val="es-MX"/>
        </w:rPr>
        <w:t xml:space="preserve">alta en todas las actuaciones procedimentales el elemento </w:t>
      </w:r>
      <w:r w:rsidR="00D84E3F" w:rsidRPr="007A00D5">
        <w:rPr>
          <w:color w:val="000000"/>
          <w:sz w:val="20"/>
          <w:szCs w:val="20"/>
          <w:lang w:val="es-CR"/>
        </w:rPr>
        <w:t xml:space="preserve">subjetivo esencial, esto es: </w:t>
      </w:r>
      <w:r w:rsidR="00D84E3F" w:rsidRPr="007A00D5">
        <w:rPr>
          <w:i/>
          <w:color w:val="000000"/>
          <w:sz w:val="20"/>
          <w:szCs w:val="20"/>
          <w:lang w:val="es-CR"/>
        </w:rPr>
        <w:t>“la competencia”</w:t>
      </w:r>
      <w:r w:rsidR="00D84E3F" w:rsidRPr="007A00D5">
        <w:rPr>
          <w:color w:val="000000"/>
          <w:sz w:val="20"/>
          <w:szCs w:val="20"/>
          <w:lang w:val="es-CR"/>
        </w:rPr>
        <w:t xml:space="preserve"> del órgano que los emitió, pues fue el Alcalde y no el Concejo municipal, el órgano que ordenó y delegó la tramitación del procedimiento administrativo ordinario anulatorio. Y por el otro, es ostensible </w:t>
      </w:r>
      <w:r w:rsidR="00D84E3F" w:rsidRPr="007A00D5">
        <w:rPr>
          <w:sz w:val="20"/>
          <w:szCs w:val="20"/>
          <w:lang w:val="es-CR"/>
        </w:rPr>
        <w:t xml:space="preserve">que en el presente caso ya caducó el plazo cuatrienal para el ejercicio legítimo y oportuno de la potestad anulatoria administrativa. Y por tanto, el acto cuya validez se cuestiona se ha tornado intangible. </w:t>
      </w:r>
    </w:p>
    <w:p w14:paraId="0BD628CD" w14:textId="108A28AA" w:rsidR="00D84E3F" w:rsidRPr="007A00D5" w:rsidRDefault="000146A4" w:rsidP="000146A4">
      <w:pPr>
        <w:pStyle w:val="NormalWeb"/>
        <w:jc w:val="both"/>
        <w:rPr>
          <w:spacing w:val="-3"/>
          <w:sz w:val="20"/>
          <w:szCs w:val="20"/>
          <w:lang w:val="es-ES"/>
        </w:rPr>
      </w:pPr>
      <w:r>
        <w:rPr>
          <w:spacing w:val="-3"/>
          <w:sz w:val="20"/>
          <w:szCs w:val="20"/>
          <w:lang w:val="es-ES"/>
        </w:rPr>
        <w:t xml:space="preserve">   </w:t>
      </w:r>
      <w:r w:rsidR="00D84E3F" w:rsidRPr="007A00D5">
        <w:rPr>
          <w:spacing w:val="-3"/>
          <w:sz w:val="20"/>
          <w:szCs w:val="20"/>
          <w:lang w:val="es-ES"/>
        </w:rPr>
        <w:t>Al respecto se concluye:</w:t>
      </w:r>
    </w:p>
    <w:p w14:paraId="31E809D4" w14:textId="77777777" w:rsidR="00D84E3F" w:rsidRPr="007A00D5" w:rsidRDefault="00D84E3F" w:rsidP="00035683">
      <w:pPr>
        <w:pStyle w:val="NormalWeb"/>
        <w:spacing w:beforeAutospacing="0" w:afterAutospacing="0"/>
        <w:jc w:val="both"/>
        <w:rPr>
          <w:i/>
          <w:spacing w:val="-3"/>
          <w:sz w:val="20"/>
          <w:szCs w:val="20"/>
          <w:lang w:val="es-ES"/>
        </w:rPr>
      </w:pPr>
      <w:r w:rsidRPr="007A00D5">
        <w:rPr>
          <w:i/>
          <w:spacing w:val="-3"/>
          <w:sz w:val="20"/>
          <w:szCs w:val="20"/>
          <w:lang w:val="es-ES"/>
        </w:rPr>
        <w:t>“</w:t>
      </w:r>
      <w:r w:rsidRPr="007A00D5">
        <w:rPr>
          <w:i/>
          <w:sz w:val="20"/>
          <w:szCs w:val="20"/>
          <w:lang w:val="es-CR"/>
        </w:rPr>
        <w:t>De conformidad con lo expuesto, este Despacho se encuentra jurídicamente imposibilitado para rendir el dictamen favorable al que hace referencia del artículo 173.1 de la Ley General de la Administración Pública, toda vez que la presente gestión ha sido iniciada por un órgano incompetente y porque ha operado irremediablemente el plazo de caducidad cuatrienal para el ejercicio legítimo y oportuno de la potestad anulatoria administrativa.</w:t>
      </w:r>
    </w:p>
    <w:p w14:paraId="2DCDDD30" w14:textId="77777777" w:rsidR="00D84E3F" w:rsidRPr="007A00D5" w:rsidRDefault="00D84E3F" w:rsidP="00035683">
      <w:pPr>
        <w:pStyle w:val="NormalWeb"/>
        <w:spacing w:beforeAutospacing="0" w:afterAutospacing="0"/>
        <w:jc w:val="both"/>
        <w:rPr>
          <w:i/>
          <w:sz w:val="20"/>
          <w:szCs w:val="20"/>
          <w:lang w:val="es-CR"/>
        </w:rPr>
      </w:pPr>
      <w:r w:rsidRPr="007A00D5">
        <w:rPr>
          <w:i/>
          <w:sz w:val="20"/>
          <w:szCs w:val="20"/>
          <w:lang w:val="es-CR"/>
        </w:rPr>
        <w:t xml:space="preserve">Se devuelve el expediente administrativo remitido al efecto, que consta de 242 folios.” </w:t>
      </w:r>
    </w:p>
    <w:p w14:paraId="46997814" w14:textId="28F40FD5" w:rsidR="00D84E3F" w:rsidRPr="007A00D5" w:rsidRDefault="000146A4" w:rsidP="00C34F16">
      <w:pPr>
        <w:ind w:firstLine="708"/>
        <w:rPr>
          <w:b/>
        </w:rPr>
      </w:pPr>
      <w:r>
        <w:rPr>
          <w:b/>
        </w:rPr>
        <w:t xml:space="preserve">Dictamen: 260 - 2011 </w:t>
      </w:r>
      <w:r w:rsidR="00D84E3F" w:rsidRPr="007A00D5">
        <w:rPr>
          <w:b/>
        </w:rPr>
        <w:t>Fecha: 24-10-2011</w:t>
      </w:r>
    </w:p>
    <w:p w14:paraId="08A07681" w14:textId="77777777" w:rsidR="00D84E3F" w:rsidRPr="007A00D5" w:rsidRDefault="00D84E3F" w:rsidP="00D84E3F">
      <w:pPr>
        <w:jc w:val="center"/>
        <w:rPr>
          <w:b/>
        </w:rPr>
      </w:pPr>
    </w:p>
    <w:p w14:paraId="0EEEE12C" w14:textId="77777777" w:rsidR="00D84E3F" w:rsidRPr="007A00D5" w:rsidRDefault="00D84E3F" w:rsidP="00C34F16">
      <w:pPr>
        <w:ind w:firstLine="708"/>
        <w:jc w:val="both"/>
      </w:pPr>
      <w:r w:rsidRPr="00C34F16">
        <w:rPr>
          <w:b/>
        </w:rPr>
        <w:t>Consultante:</w:t>
      </w:r>
      <w:r w:rsidRPr="007A00D5">
        <w:t xml:space="preserve"> Rogelio Fernández Moreno</w:t>
      </w:r>
    </w:p>
    <w:p w14:paraId="7D411233" w14:textId="77777777" w:rsidR="00D84E3F" w:rsidRPr="007A00D5" w:rsidRDefault="00D84E3F" w:rsidP="00C34F16">
      <w:pPr>
        <w:ind w:firstLine="708"/>
        <w:jc w:val="both"/>
      </w:pPr>
      <w:r w:rsidRPr="00C34F16">
        <w:rPr>
          <w:b/>
        </w:rPr>
        <w:lastRenderedPageBreak/>
        <w:t>Cargo:</w:t>
      </w:r>
      <w:r w:rsidRPr="007A00D5">
        <w:t xml:space="preserve"> Presidente Consejo Superior Notarial</w:t>
      </w:r>
    </w:p>
    <w:p w14:paraId="446417BA" w14:textId="77777777" w:rsidR="00D84E3F" w:rsidRPr="007A00D5" w:rsidRDefault="00D84E3F" w:rsidP="00C34F16">
      <w:pPr>
        <w:ind w:firstLine="708"/>
        <w:jc w:val="both"/>
      </w:pPr>
      <w:r w:rsidRPr="00C34F16">
        <w:rPr>
          <w:b/>
        </w:rPr>
        <w:t>Institución:</w:t>
      </w:r>
      <w:r w:rsidRPr="007A00D5">
        <w:t xml:space="preserve"> Dirección Nacional de Notariado</w:t>
      </w:r>
    </w:p>
    <w:p w14:paraId="4EEF154F" w14:textId="3D077397" w:rsidR="00D84E3F" w:rsidRPr="007A00D5" w:rsidRDefault="00D84E3F" w:rsidP="00C34F16">
      <w:pPr>
        <w:ind w:left="708"/>
        <w:jc w:val="both"/>
      </w:pPr>
      <w:r w:rsidRPr="00C34F16">
        <w:rPr>
          <w:b/>
        </w:rPr>
        <w:t>Informante:</w:t>
      </w:r>
      <w:r w:rsidRPr="007A00D5">
        <w:t xml:space="preserve"> Magda Inés Rojas Chaves</w:t>
      </w:r>
      <w:r w:rsidR="00CF3608">
        <w:t>.</w:t>
      </w:r>
      <w:r w:rsidRPr="007A00D5">
        <w:t>Luis Fernando Cartín Gulubay</w:t>
      </w:r>
    </w:p>
    <w:p w14:paraId="2D47585B" w14:textId="099ECB0C" w:rsidR="00D84E3F" w:rsidRPr="007A00D5" w:rsidRDefault="00D84E3F" w:rsidP="00C34F16">
      <w:pPr>
        <w:ind w:left="708"/>
        <w:jc w:val="both"/>
      </w:pPr>
      <w:r w:rsidRPr="00C34F16">
        <w:rPr>
          <w:b/>
        </w:rPr>
        <w:t>Temas:</w:t>
      </w:r>
      <w:r w:rsidR="00C34F16">
        <w:t xml:space="preserve"> E</w:t>
      </w:r>
      <w:r w:rsidRPr="007A00D5">
        <w:t>rror material</w:t>
      </w:r>
      <w:r w:rsidR="00C34F16">
        <w:t>. E</w:t>
      </w:r>
      <w:r w:rsidRPr="007A00D5">
        <w:t>scritura pública</w:t>
      </w:r>
      <w:r w:rsidR="00C34F16">
        <w:t>. Dirección Nacional de N</w:t>
      </w:r>
      <w:r w:rsidRPr="007A00D5">
        <w:t>otariado</w:t>
      </w:r>
      <w:r w:rsidR="00C34F16">
        <w:t>. A</w:t>
      </w:r>
      <w:r w:rsidRPr="007A00D5">
        <w:t xml:space="preserve">ntinomia </w:t>
      </w:r>
      <w:r w:rsidR="00C34F16">
        <w:t>normativa. Consejo Superior N</w:t>
      </w:r>
      <w:r w:rsidRPr="007A00D5">
        <w:t>otarial</w:t>
      </w:r>
      <w:r w:rsidR="00C34F16">
        <w:t>. Función Consultiva I</w:t>
      </w:r>
      <w:r w:rsidRPr="007A00D5">
        <w:t>nstitucional</w:t>
      </w:r>
    </w:p>
    <w:p w14:paraId="341ED12E" w14:textId="390BFF05" w:rsidR="00D84E3F" w:rsidRPr="00C34F16" w:rsidRDefault="00CF3608" w:rsidP="00C34F16">
      <w:pPr>
        <w:widowControl w:val="0"/>
        <w:autoSpaceDE w:val="0"/>
        <w:autoSpaceDN w:val="0"/>
        <w:adjustRightInd w:val="0"/>
        <w:ind w:left="708"/>
        <w:jc w:val="both"/>
        <w:rPr>
          <w:lang w:val="es-ES"/>
        </w:rPr>
      </w:pPr>
      <w:r>
        <w:rPr>
          <w:lang w:val="es-ES"/>
        </w:rPr>
        <w:t>Funció</w:t>
      </w:r>
      <w:r w:rsidR="00C34F16">
        <w:rPr>
          <w:lang w:val="es-ES"/>
        </w:rPr>
        <w:t>n consultiva. Competencia de</w:t>
      </w:r>
      <w:r w:rsidR="00882D22">
        <w:rPr>
          <w:lang w:val="es-ES"/>
        </w:rPr>
        <w:t xml:space="preserve"> la Procuraduría. Jurisdicción E</w:t>
      </w:r>
      <w:r w:rsidR="00C34F16">
        <w:rPr>
          <w:lang w:val="es-ES"/>
        </w:rPr>
        <w:t>special. Dirección de Notariado. Consejo Superior Notarial. Directrices. Escritura. N</w:t>
      </w:r>
      <w:r w:rsidR="00C34F16" w:rsidRPr="00C34F16">
        <w:rPr>
          <w:lang w:val="es-ES"/>
        </w:rPr>
        <w:t>otas al pie o margen.</w:t>
      </w:r>
    </w:p>
    <w:p w14:paraId="1D4BA8B5" w14:textId="77777777" w:rsidR="00D84E3F" w:rsidRPr="007A00D5" w:rsidRDefault="00D84E3F" w:rsidP="00D84E3F">
      <w:pPr>
        <w:widowControl w:val="0"/>
        <w:autoSpaceDE w:val="0"/>
        <w:autoSpaceDN w:val="0"/>
        <w:adjustRightInd w:val="0"/>
        <w:jc w:val="both"/>
        <w:rPr>
          <w:b/>
          <w:lang w:val="es-ES"/>
        </w:rPr>
      </w:pPr>
    </w:p>
    <w:p w14:paraId="7A93D6CE" w14:textId="2051D12E" w:rsidR="00D84E3F" w:rsidRPr="007A00D5" w:rsidRDefault="00C34F16" w:rsidP="00C34F16">
      <w:pPr>
        <w:widowControl w:val="0"/>
        <w:autoSpaceDE w:val="0"/>
        <w:autoSpaceDN w:val="0"/>
        <w:adjustRightInd w:val="0"/>
        <w:spacing w:before="21"/>
        <w:jc w:val="both"/>
        <w:rPr>
          <w:lang w:val="es-ES"/>
        </w:rPr>
      </w:pPr>
      <w:r>
        <w:rPr>
          <w:lang w:val="es-ES"/>
        </w:rPr>
        <w:t xml:space="preserve">   </w:t>
      </w:r>
      <w:r w:rsidR="00D84E3F" w:rsidRPr="007A00D5">
        <w:rPr>
          <w:lang w:val="es-ES"/>
        </w:rPr>
        <w:t xml:space="preserve">El Presidente del Consejo Superior Notarial de la Dirección Nacional de Notariado, </w:t>
      </w:r>
      <w:r w:rsidRPr="007A00D5">
        <w:rPr>
          <w:lang w:val="es-ES"/>
        </w:rPr>
        <w:t>en oficio</w:t>
      </w:r>
      <w:r w:rsidR="00D84E3F" w:rsidRPr="007A00D5">
        <w:rPr>
          <w:lang w:val="es-ES"/>
        </w:rPr>
        <w:t xml:space="preserve"> N° CSN-DNN-0091 del 14 de </w:t>
      </w:r>
      <w:r w:rsidR="002B478E" w:rsidRPr="007A00D5">
        <w:rPr>
          <w:lang w:val="es-ES"/>
        </w:rPr>
        <w:t>junio</w:t>
      </w:r>
      <w:r w:rsidR="00D84E3F" w:rsidRPr="007A00D5">
        <w:rPr>
          <w:lang w:val="es-ES"/>
        </w:rPr>
        <w:t xml:space="preserve"> de</w:t>
      </w:r>
      <w:r>
        <w:rPr>
          <w:lang w:val="es-ES"/>
        </w:rPr>
        <w:t xml:space="preserve"> </w:t>
      </w:r>
      <w:r w:rsidR="00D84E3F" w:rsidRPr="007A00D5">
        <w:rPr>
          <w:lang w:val="es-ES"/>
        </w:rPr>
        <w:t xml:space="preserve">2011, solicita la reconsideración o revisión del dictamen N° C-088-2011 de 14 de abril </w:t>
      </w:r>
      <w:r>
        <w:rPr>
          <w:lang w:val="es-ES"/>
        </w:rPr>
        <w:t>de 2011.</w:t>
      </w:r>
    </w:p>
    <w:p w14:paraId="14A49FBD" w14:textId="447E963E" w:rsidR="00D84E3F" w:rsidRPr="007A00D5" w:rsidRDefault="00C34F16" w:rsidP="00C34F16">
      <w:pPr>
        <w:widowControl w:val="0"/>
        <w:autoSpaceDE w:val="0"/>
        <w:autoSpaceDN w:val="0"/>
        <w:adjustRightInd w:val="0"/>
        <w:spacing w:before="180"/>
        <w:jc w:val="both"/>
        <w:rPr>
          <w:lang w:val="es-ES"/>
        </w:rPr>
      </w:pPr>
      <w:r>
        <w:rPr>
          <w:lang w:val="es-ES"/>
        </w:rPr>
        <w:t xml:space="preserve">   </w:t>
      </w:r>
      <w:r w:rsidR="00D84E3F" w:rsidRPr="007A00D5">
        <w:rPr>
          <w:lang w:val="es-ES"/>
        </w:rPr>
        <w:t xml:space="preserve">La Dra. Magda Inés Rojas Chaves, Procuradora General Adjunta y el Lic. Luis Fernando </w:t>
      </w:r>
      <w:r w:rsidR="002B478E" w:rsidRPr="007A00D5">
        <w:rPr>
          <w:lang w:val="es-ES"/>
        </w:rPr>
        <w:t>Cartín Gulubay</w:t>
      </w:r>
      <w:r w:rsidR="00D84E3F" w:rsidRPr="007A00D5">
        <w:rPr>
          <w:lang w:val="es-ES"/>
        </w:rPr>
        <w:t>, en dictamen C-260-2011 de 24 de octubre 2011, concluyen que:</w:t>
      </w:r>
    </w:p>
    <w:p w14:paraId="0A90D5BA" w14:textId="77777777" w:rsidR="00D84E3F" w:rsidRPr="007A00D5" w:rsidRDefault="00D84E3F" w:rsidP="00D84E3F">
      <w:pPr>
        <w:widowControl w:val="0"/>
        <w:autoSpaceDE w:val="0"/>
        <w:autoSpaceDN w:val="0"/>
        <w:adjustRightInd w:val="0"/>
        <w:jc w:val="both"/>
        <w:rPr>
          <w:lang w:val="es-ES"/>
        </w:rPr>
      </w:pPr>
    </w:p>
    <w:p w14:paraId="7163FFA8" w14:textId="77777777" w:rsidR="00D84E3F" w:rsidRPr="007A00D5" w:rsidRDefault="00D84E3F" w:rsidP="002B478E">
      <w:pPr>
        <w:widowControl w:val="0"/>
        <w:autoSpaceDE w:val="0"/>
        <w:autoSpaceDN w:val="0"/>
        <w:adjustRightInd w:val="0"/>
        <w:spacing w:before="144"/>
        <w:jc w:val="both"/>
        <w:rPr>
          <w:lang w:val="es-ES"/>
        </w:rPr>
      </w:pPr>
      <w:r w:rsidRPr="007A00D5">
        <w:rPr>
          <w:lang w:val="es-ES"/>
        </w:rPr>
        <w:t>1.- Las competencias consultiva y reglamentaria de la Dirección Nacional de Notariado no afectan, de ninguna forma, la función consultiva general que ostenta la Procuraduría para pronunciarse en términos generales y de forma vinculante para la Administración Pública sobre las normas jurídicas que regulan la materia notarial.</w:t>
      </w:r>
    </w:p>
    <w:p w14:paraId="2453CDFD" w14:textId="77777777" w:rsidR="00D84E3F" w:rsidRPr="007A00D5" w:rsidRDefault="00D84E3F" w:rsidP="002B478E">
      <w:pPr>
        <w:widowControl w:val="0"/>
        <w:autoSpaceDE w:val="0"/>
        <w:autoSpaceDN w:val="0"/>
        <w:adjustRightInd w:val="0"/>
        <w:spacing w:before="151"/>
        <w:jc w:val="both"/>
        <w:rPr>
          <w:lang w:val="es-ES"/>
        </w:rPr>
      </w:pPr>
      <w:r w:rsidRPr="007A00D5">
        <w:rPr>
          <w:lang w:val="es-ES"/>
        </w:rPr>
        <w:t>2.- El Código Notarial reconoce competencia al Consejo Superior Notarial de la Dirección Nacional de Notariado para emitir políticas o directrices para todos los notarios activos.</w:t>
      </w:r>
    </w:p>
    <w:p w14:paraId="3E12236D" w14:textId="77777777" w:rsidR="00D84E3F" w:rsidRPr="007A00D5" w:rsidRDefault="00D84E3F" w:rsidP="002B478E">
      <w:pPr>
        <w:widowControl w:val="0"/>
        <w:autoSpaceDE w:val="0"/>
        <w:autoSpaceDN w:val="0"/>
        <w:adjustRightInd w:val="0"/>
        <w:spacing w:before="163"/>
        <w:jc w:val="both"/>
        <w:rPr>
          <w:lang w:val="es-ES"/>
        </w:rPr>
      </w:pPr>
      <w:r w:rsidRPr="007A00D5">
        <w:rPr>
          <w:lang w:val="es-ES"/>
        </w:rPr>
        <w:t>3.- Esos lineamientos o directrices constituyen verdaderos reglamentos administrativos, y como tales se encuentran sujetos a los principios de legalidad y de jerarquía normativa.</w:t>
      </w:r>
    </w:p>
    <w:p w14:paraId="58E5CF22" w14:textId="77777777" w:rsidR="00D84E3F" w:rsidRPr="007A00D5" w:rsidRDefault="00D84E3F" w:rsidP="002B478E">
      <w:pPr>
        <w:widowControl w:val="0"/>
        <w:autoSpaceDE w:val="0"/>
        <w:autoSpaceDN w:val="0"/>
        <w:adjustRightInd w:val="0"/>
        <w:spacing w:before="136"/>
        <w:jc w:val="both"/>
        <w:rPr>
          <w:lang w:val="es-ES"/>
        </w:rPr>
      </w:pPr>
      <w:r w:rsidRPr="007A00D5">
        <w:rPr>
          <w:lang w:val="es-ES"/>
        </w:rPr>
        <w:t>4.- La Dirección Nacional de Notariado no es una jurisdicción especial en los términos del artículo 5 de la Ley Orgánica de la Procuraduría Genera! de la República.</w:t>
      </w:r>
    </w:p>
    <w:p w14:paraId="03483095" w14:textId="77777777" w:rsidR="00D84E3F" w:rsidRPr="007A00D5" w:rsidRDefault="00D84E3F" w:rsidP="002B478E">
      <w:pPr>
        <w:widowControl w:val="0"/>
        <w:autoSpaceDE w:val="0"/>
        <w:autoSpaceDN w:val="0"/>
        <w:adjustRightInd w:val="0"/>
        <w:spacing w:before="139"/>
        <w:jc w:val="both"/>
        <w:rPr>
          <w:lang w:val="es-ES"/>
        </w:rPr>
      </w:pPr>
      <w:r w:rsidRPr="007A00D5">
        <w:rPr>
          <w:lang w:val="es-ES"/>
        </w:rPr>
        <w:t>5.- Las notas que el notario introduzca en la escritura pública, al margen o al pie de la matriz, con la finalidad de salvar errores en los que se haya incurrido o con el objeto de modificar ese instrumento público, insoslayablemente deben ser firmada por los comparecientes; firma que se constituye en un requisito para la validez y eficacia de lo corregido, según lo dispone el artículo 96 del Código Notarial.</w:t>
      </w:r>
    </w:p>
    <w:p w14:paraId="037C86D2" w14:textId="77777777" w:rsidR="00D84E3F" w:rsidRPr="007A00D5" w:rsidRDefault="00D84E3F" w:rsidP="002B478E">
      <w:pPr>
        <w:widowControl w:val="0"/>
        <w:autoSpaceDE w:val="0"/>
        <w:autoSpaceDN w:val="0"/>
        <w:adjustRightInd w:val="0"/>
        <w:spacing w:before="144"/>
        <w:jc w:val="both"/>
        <w:rPr>
          <w:lang w:val="es-ES"/>
        </w:rPr>
      </w:pPr>
      <w:r w:rsidRPr="007A00D5">
        <w:rPr>
          <w:lang w:val="es-ES"/>
        </w:rPr>
        <w:t>6.- Ese requisito de la firma se impone también para la corrección de los errores materiales.</w:t>
      </w:r>
    </w:p>
    <w:p w14:paraId="5B4CCCBA" w14:textId="0CB59077" w:rsidR="00D84E3F" w:rsidRPr="007A00D5" w:rsidRDefault="00D84E3F" w:rsidP="002B478E">
      <w:pPr>
        <w:widowControl w:val="0"/>
        <w:autoSpaceDE w:val="0"/>
        <w:autoSpaceDN w:val="0"/>
        <w:adjustRightInd w:val="0"/>
        <w:spacing w:before="160"/>
        <w:jc w:val="both"/>
        <w:rPr>
          <w:lang w:val="es-ES"/>
        </w:rPr>
      </w:pPr>
      <w:r w:rsidRPr="007A00D5">
        <w:rPr>
          <w:lang w:val="es-ES"/>
        </w:rPr>
        <w:t xml:space="preserve">7.- </w:t>
      </w:r>
      <w:r w:rsidR="007D56A8" w:rsidRPr="007A00D5">
        <w:rPr>
          <w:lang w:val="es-ES"/>
        </w:rPr>
        <w:t>Por consiguiente, con la entrada en vigencia del Código Notarial se modifica el procedimiento para la corrección de errores en las escrituras públicas contemplado anter</w:t>
      </w:r>
      <w:r w:rsidR="008D6540">
        <w:rPr>
          <w:lang w:val="es-ES"/>
        </w:rPr>
        <w:t>iormente por la Ley Orgánica de</w:t>
      </w:r>
      <w:r w:rsidRPr="007A00D5">
        <w:rPr>
          <w:lang w:val="es-ES"/>
        </w:rPr>
        <w:t xml:space="preserve"> Notariado, artículos 62 y 62 bis a).</w:t>
      </w:r>
    </w:p>
    <w:p w14:paraId="2C56F35F" w14:textId="77777777" w:rsidR="00D84E3F" w:rsidRPr="007A00D5" w:rsidRDefault="00D84E3F" w:rsidP="002B478E">
      <w:pPr>
        <w:widowControl w:val="0"/>
        <w:autoSpaceDE w:val="0"/>
        <w:autoSpaceDN w:val="0"/>
        <w:adjustRightInd w:val="0"/>
        <w:jc w:val="both"/>
        <w:rPr>
          <w:lang w:val="es-ES"/>
        </w:rPr>
      </w:pPr>
    </w:p>
    <w:p w14:paraId="1EC35F14" w14:textId="755F5456" w:rsidR="00D84E3F" w:rsidRPr="007A00D5" w:rsidRDefault="00D84E3F" w:rsidP="002B478E">
      <w:pPr>
        <w:widowControl w:val="0"/>
        <w:autoSpaceDE w:val="0"/>
        <w:autoSpaceDN w:val="0"/>
        <w:adjustRightInd w:val="0"/>
        <w:jc w:val="both"/>
        <w:rPr>
          <w:lang w:val="es-ES"/>
        </w:rPr>
      </w:pPr>
      <w:r w:rsidRPr="007A00D5">
        <w:rPr>
          <w:lang w:val="es-ES"/>
        </w:rPr>
        <w:t xml:space="preserve">8.- AI permitir la corrección de errores materiales mediante nota </w:t>
      </w:r>
      <w:r w:rsidRPr="007A00D5">
        <w:rPr>
          <w:lang w:val="es-ES"/>
        </w:rPr>
        <w:lastRenderedPageBreak/>
        <w:t>marginal sin necesidad de la firma de las partes, el artículo 62 de los Lineamientos para el control y ejercicio de la función notarial, emitidos por</w:t>
      </w:r>
      <w:r w:rsidR="002B2518">
        <w:rPr>
          <w:lang w:val="es-ES"/>
        </w:rPr>
        <w:t xml:space="preserve"> el Consejo Superior Notarial, </w:t>
      </w:r>
      <w:r w:rsidRPr="007A00D5">
        <w:rPr>
          <w:lang w:val="es-ES"/>
        </w:rPr>
        <w:t xml:space="preserve">contradice lo dispuesto por el artículo 96 del Código Notarial. Al disponer en los términos indicados, se ha excedido el ámbito de la potestad reglamentaria y violentado los principios de legalidad y jerarquía normativa. </w:t>
      </w:r>
    </w:p>
    <w:p w14:paraId="48233464" w14:textId="77777777" w:rsidR="00D84E3F" w:rsidRPr="007A00D5" w:rsidRDefault="00D84E3F" w:rsidP="002B478E">
      <w:pPr>
        <w:widowControl w:val="0"/>
        <w:autoSpaceDE w:val="0"/>
        <w:autoSpaceDN w:val="0"/>
        <w:adjustRightInd w:val="0"/>
        <w:spacing w:before="148"/>
        <w:jc w:val="both"/>
        <w:rPr>
          <w:lang w:val="es-ES"/>
        </w:rPr>
      </w:pPr>
      <w:r w:rsidRPr="007A00D5">
        <w:rPr>
          <w:lang w:val="es-ES"/>
        </w:rPr>
        <w:t>9-. La disposición del Código Notarial en orden a la corrección de errores materiales prevalece por sobre lo dispuesto en el artículo 6, párrafo segundo, de la Ley sobre Inscripción de Documento Públicos en el Registro Público, norma que permitía la corrección de errores materiales, defectos u omisiones en las escrituras públicas, a través de notas marginales o al pie de la matriz, puestas de forma unilateral por los notarios, sin la concurrencia de las partes.</w:t>
      </w:r>
    </w:p>
    <w:p w14:paraId="099DCE07" w14:textId="77777777" w:rsidR="00D84E3F" w:rsidRPr="007A00D5" w:rsidRDefault="00D84E3F" w:rsidP="002B478E">
      <w:pPr>
        <w:ind w:firstLine="708"/>
        <w:rPr>
          <w:lang w:val="es-ES"/>
        </w:rPr>
      </w:pPr>
    </w:p>
    <w:p w14:paraId="05F59307" w14:textId="77777777" w:rsidR="00D84E3F" w:rsidRPr="007A00D5" w:rsidRDefault="00D84E3F" w:rsidP="002B478E">
      <w:pPr>
        <w:jc w:val="both"/>
        <w:rPr>
          <w:lang w:val="es-ES"/>
        </w:rPr>
      </w:pPr>
      <w:r w:rsidRPr="007A00D5">
        <w:rPr>
          <w:lang w:val="es-ES"/>
        </w:rPr>
        <w:t>10.- Por lo expuesto, se confirma en todos sus extremos el dictamen N° C-88-2011 del 14 de abril del 2011.</w:t>
      </w:r>
    </w:p>
    <w:p w14:paraId="391614A9" w14:textId="77777777" w:rsidR="00D84E3F" w:rsidRPr="007A00D5" w:rsidRDefault="00D84E3F" w:rsidP="00D84E3F">
      <w:pPr>
        <w:jc w:val="both"/>
      </w:pPr>
    </w:p>
    <w:p w14:paraId="2F5F8997" w14:textId="12019E2A" w:rsidR="00D84E3F" w:rsidRPr="007A00D5" w:rsidRDefault="00D84E3F" w:rsidP="002B2518">
      <w:pPr>
        <w:ind w:firstLine="708"/>
        <w:rPr>
          <w:b/>
        </w:rPr>
      </w:pPr>
      <w:r w:rsidRPr="007A00D5">
        <w:rPr>
          <w:b/>
        </w:rPr>
        <w:t>Dictamen: 261 - 2011 Fecha: 24-10-2011</w:t>
      </w:r>
    </w:p>
    <w:p w14:paraId="7F2E2504" w14:textId="77777777" w:rsidR="00D84E3F" w:rsidRPr="007A00D5" w:rsidRDefault="00D84E3F" w:rsidP="00D84E3F">
      <w:pPr>
        <w:jc w:val="center"/>
        <w:rPr>
          <w:b/>
        </w:rPr>
      </w:pPr>
    </w:p>
    <w:p w14:paraId="284F0F61" w14:textId="77777777" w:rsidR="00D84E3F" w:rsidRPr="007A00D5" w:rsidRDefault="00D84E3F" w:rsidP="002B2518">
      <w:pPr>
        <w:ind w:firstLine="708"/>
        <w:jc w:val="both"/>
      </w:pPr>
      <w:r w:rsidRPr="002B2518">
        <w:rPr>
          <w:b/>
        </w:rPr>
        <w:t>Consultante:</w:t>
      </w:r>
      <w:r w:rsidRPr="007A00D5">
        <w:t xml:space="preserve"> Rafael Abarca Gómez</w:t>
      </w:r>
    </w:p>
    <w:p w14:paraId="7C0DB8B4" w14:textId="77777777" w:rsidR="00D84E3F" w:rsidRPr="007A00D5" w:rsidRDefault="00D84E3F" w:rsidP="002B2518">
      <w:pPr>
        <w:ind w:firstLine="708"/>
        <w:jc w:val="both"/>
      </w:pPr>
      <w:r w:rsidRPr="002B2518">
        <w:rPr>
          <w:b/>
        </w:rPr>
        <w:t>Cargo:</w:t>
      </w:r>
      <w:r w:rsidRPr="007A00D5">
        <w:t xml:space="preserve"> Auditor Interno</w:t>
      </w:r>
    </w:p>
    <w:p w14:paraId="3573C1A2" w14:textId="77777777" w:rsidR="00D84E3F" w:rsidRPr="007A00D5" w:rsidRDefault="00D84E3F" w:rsidP="002B2518">
      <w:pPr>
        <w:ind w:left="708"/>
        <w:jc w:val="both"/>
      </w:pPr>
      <w:r w:rsidRPr="002B2518">
        <w:rPr>
          <w:b/>
        </w:rPr>
        <w:t>Institución:</w:t>
      </w:r>
      <w:r w:rsidRPr="007A00D5">
        <w:t xml:space="preserve"> Instituto Costarricense de Pesca y Acuicultura</w:t>
      </w:r>
    </w:p>
    <w:p w14:paraId="34D84196" w14:textId="77777777" w:rsidR="00D84E3F" w:rsidRPr="007A00D5" w:rsidRDefault="00D84E3F" w:rsidP="002B2518">
      <w:pPr>
        <w:ind w:firstLine="708"/>
        <w:jc w:val="both"/>
      </w:pPr>
      <w:r w:rsidRPr="002B2518">
        <w:rPr>
          <w:b/>
        </w:rPr>
        <w:t>Informante:</w:t>
      </w:r>
      <w:r w:rsidRPr="007A00D5">
        <w:t xml:space="preserve"> Luz Marina Gutiérrez Porras</w:t>
      </w:r>
    </w:p>
    <w:p w14:paraId="727E963A" w14:textId="4D98F74A" w:rsidR="00D84E3F" w:rsidRPr="002B2518" w:rsidRDefault="00D84E3F" w:rsidP="00935D97">
      <w:pPr>
        <w:ind w:left="708"/>
        <w:jc w:val="both"/>
      </w:pPr>
      <w:r w:rsidRPr="002B2518">
        <w:rPr>
          <w:b/>
        </w:rPr>
        <w:t>Temas:</w:t>
      </w:r>
      <w:r w:rsidR="002B2518" w:rsidRPr="002B2518">
        <w:t xml:space="preserve"> J</w:t>
      </w:r>
      <w:r w:rsidRPr="002B2518">
        <w:t xml:space="preserve">ornada laboral </w:t>
      </w:r>
      <w:r w:rsidR="002B2518" w:rsidRPr="002B2518">
        <w:t>acumulativa. Jornada</w:t>
      </w:r>
      <w:r w:rsidRPr="002B2518">
        <w:t xml:space="preserve"> laboral extraordinaria</w:t>
      </w:r>
      <w:r w:rsidR="002B2518" w:rsidRPr="002B2518">
        <w:t>. J</w:t>
      </w:r>
      <w:r w:rsidRPr="002B2518">
        <w:t>ornada laboral ordinaria</w:t>
      </w:r>
      <w:r w:rsidR="002B2518" w:rsidRPr="002B2518">
        <w:t>. S</w:t>
      </w:r>
      <w:r w:rsidRPr="002B2518">
        <w:t>alario</w:t>
      </w:r>
      <w:r w:rsidR="00935D97">
        <w:t xml:space="preserve">. </w:t>
      </w:r>
      <w:r w:rsidR="002B2518" w:rsidRPr="002B2518">
        <w:t xml:space="preserve">Forma de pago de los días sábado y </w:t>
      </w:r>
      <w:r w:rsidR="0032736A" w:rsidRPr="002B2518">
        <w:t>dom</w:t>
      </w:r>
      <w:r w:rsidR="0032736A">
        <w:t>ingo. Pago</w:t>
      </w:r>
      <w:r w:rsidR="002B2518" w:rsidRPr="002B2518">
        <w:t xml:space="preserve"> indebido de jo</w:t>
      </w:r>
      <w:r w:rsidR="00272F1E">
        <w:t xml:space="preserve">rnada extraordinaria de </w:t>
      </w:r>
      <w:r w:rsidR="0032736A">
        <w:t>trabajo.</w:t>
      </w:r>
      <w:r w:rsidR="0032736A" w:rsidRPr="002B2518">
        <w:t xml:space="preserve"> Naturaleza</w:t>
      </w:r>
      <w:r w:rsidR="002B2518" w:rsidRPr="002B2518">
        <w:t xml:space="preserve"> de los criterios vertidos por l</w:t>
      </w:r>
      <w:r w:rsidR="002B2518">
        <w:t>as asesorías legales y de esta P</w:t>
      </w:r>
      <w:r w:rsidR="002B2518" w:rsidRPr="002B2518">
        <w:t>rocuraduría:</w:t>
      </w:r>
    </w:p>
    <w:p w14:paraId="7D5614D2" w14:textId="77777777" w:rsidR="00D84E3F" w:rsidRPr="007A00D5" w:rsidRDefault="00D84E3F" w:rsidP="002B2518">
      <w:pPr>
        <w:jc w:val="both"/>
        <w:rPr>
          <w:i/>
          <w:lang w:val="es-MX"/>
        </w:rPr>
      </w:pPr>
    </w:p>
    <w:p w14:paraId="6A69AFE7" w14:textId="1BC39073" w:rsidR="00D84E3F" w:rsidRPr="007A00D5" w:rsidRDefault="002B2518" w:rsidP="002B2518">
      <w:pPr>
        <w:jc w:val="both"/>
        <w:rPr>
          <w:lang w:val="es-MX"/>
        </w:rPr>
      </w:pPr>
      <w:r>
        <w:rPr>
          <w:lang w:val="es-MX"/>
        </w:rPr>
        <w:t xml:space="preserve">   </w:t>
      </w:r>
      <w:r w:rsidR="00D84E3F" w:rsidRPr="007A00D5">
        <w:rPr>
          <w:lang w:val="es-MX"/>
        </w:rPr>
        <w:t>El Auditor Interno del Instituto Costarricense de Pesca y Acuicultura consulta mediante Oficio AI-078-05-2011 de 30 de mayo del 2011, acerca de lo siguiente:</w:t>
      </w:r>
    </w:p>
    <w:p w14:paraId="738E153E" w14:textId="77777777" w:rsidR="00D84E3F" w:rsidRPr="007A00D5" w:rsidRDefault="00D84E3F" w:rsidP="002B2518">
      <w:pPr>
        <w:jc w:val="both"/>
        <w:rPr>
          <w:lang w:val="es-MX"/>
        </w:rPr>
      </w:pPr>
    </w:p>
    <w:p w14:paraId="2CD1F40B" w14:textId="77777777" w:rsidR="00D84E3F" w:rsidRPr="007A00D5" w:rsidRDefault="00D84E3F" w:rsidP="002B2518">
      <w:pPr>
        <w:ind w:right="57"/>
        <w:jc w:val="both"/>
        <w:rPr>
          <w:i/>
          <w:lang w:val="es-ES"/>
        </w:rPr>
      </w:pPr>
      <w:r w:rsidRPr="007A00D5">
        <w:rPr>
          <w:i/>
          <w:lang w:val="es-ES"/>
        </w:rPr>
        <w:t xml:space="preserve">“1.-  Si el horario establecido es el citado en el artículo </w:t>
      </w:r>
      <w:smartTag w:uri="urn:schemas-microsoft-com:office:smarttags" w:element="metricconverter">
        <w:smartTagPr>
          <w:attr w:name="ProductID" w:val="26, a"/>
        </w:smartTagPr>
        <w:r w:rsidRPr="007A00D5">
          <w:rPr>
            <w:i/>
            <w:lang w:val="es-ES"/>
          </w:rPr>
          <w:t>26, a</w:t>
        </w:r>
      </w:smartTag>
      <w:r w:rsidRPr="007A00D5">
        <w:rPr>
          <w:i/>
          <w:lang w:val="es-ES"/>
        </w:rPr>
        <w:t xml:space="preserve"> partir de qué horas iniciaría a percibir horas extras los funcionarios que laboran los sábados.</w:t>
      </w:r>
    </w:p>
    <w:p w14:paraId="0D8C220A" w14:textId="77777777" w:rsidR="00D84E3F" w:rsidRPr="007A00D5" w:rsidRDefault="00D84E3F" w:rsidP="002B2518">
      <w:pPr>
        <w:ind w:right="57"/>
        <w:jc w:val="both"/>
        <w:rPr>
          <w:i/>
          <w:lang w:val="es-ES"/>
        </w:rPr>
      </w:pPr>
      <w:r w:rsidRPr="007A00D5">
        <w:rPr>
          <w:i/>
          <w:lang w:val="es-ES"/>
        </w:rPr>
        <w:t>2.- Según criterio legal interno las horas extras deben cancelarse los días sábados a 0.5 medio tiempo durante las horas comprendidas de 8:00 am a 4.00 p.m., después de ese horario a 1.5 tiempo y medio, cuál sería el criterio de esa procuraduría en relación con esta afirmación.</w:t>
      </w:r>
    </w:p>
    <w:p w14:paraId="54029D84" w14:textId="77777777" w:rsidR="00D84E3F" w:rsidRPr="007A00D5" w:rsidRDefault="00D84E3F" w:rsidP="002B2518">
      <w:pPr>
        <w:ind w:right="57"/>
        <w:jc w:val="both"/>
        <w:rPr>
          <w:i/>
          <w:lang w:val="es-ES"/>
        </w:rPr>
      </w:pPr>
      <w:r w:rsidRPr="007A00D5">
        <w:rPr>
          <w:i/>
          <w:lang w:val="es-ES"/>
        </w:rPr>
        <w:t>3.- Se debería cancelar doble los domingos en caso de laborar.</w:t>
      </w:r>
    </w:p>
    <w:p w14:paraId="0361C086" w14:textId="77777777" w:rsidR="00D84E3F" w:rsidRPr="007A00D5" w:rsidRDefault="00D84E3F" w:rsidP="002B2518">
      <w:pPr>
        <w:ind w:right="57"/>
        <w:jc w:val="both"/>
        <w:rPr>
          <w:i/>
          <w:lang w:val="es-ES"/>
        </w:rPr>
      </w:pPr>
      <w:r w:rsidRPr="007A00D5">
        <w:rPr>
          <w:i/>
          <w:lang w:val="es-ES"/>
        </w:rPr>
        <w:t>4.- En caso de haberse cancelado incorrectamente las horas extras, de acuerdo con el criterio legal institucional, está la administración obligada a recuperar los dineros pagados.</w:t>
      </w:r>
    </w:p>
    <w:p w14:paraId="582399EA" w14:textId="77777777" w:rsidR="00D84E3F" w:rsidRPr="007A00D5" w:rsidRDefault="00D84E3F" w:rsidP="002B2518">
      <w:pPr>
        <w:ind w:right="57"/>
        <w:jc w:val="both"/>
        <w:rPr>
          <w:i/>
          <w:lang w:val="es-ES"/>
        </w:rPr>
      </w:pPr>
      <w:r w:rsidRPr="007A00D5">
        <w:rPr>
          <w:i/>
          <w:lang w:val="es-ES"/>
        </w:rPr>
        <w:t>5.- Es procedente la orden emitida por la Presidencia Ejecutiva en cuanto al pago de horas extras, basado en un criterio de la Procuraduría que es emitido para una Municipalidad como es el criterio C-49-2010-03-2010, y la interpretación que este realiza.</w:t>
      </w:r>
    </w:p>
    <w:p w14:paraId="3A48045E" w14:textId="77777777" w:rsidR="00D84E3F" w:rsidRPr="007A00D5" w:rsidRDefault="00D84E3F" w:rsidP="002B2518">
      <w:pPr>
        <w:ind w:right="57"/>
        <w:jc w:val="both"/>
        <w:rPr>
          <w:i/>
          <w:lang w:val="es-ES"/>
        </w:rPr>
      </w:pPr>
      <w:r w:rsidRPr="007A00D5">
        <w:rPr>
          <w:i/>
          <w:lang w:val="es-ES"/>
        </w:rPr>
        <w:lastRenderedPageBreak/>
        <w:t>Además, nos es de interés conocer su criterio respecto a:</w:t>
      </w:r>
    </w:p>
    <w:p w14:paraId="5D05F1CE" w14:textId="77777777" w:rsidR="00D84E3F" w:rsidRPr="007A00D5" w:rsidRDefault="00D84E3F" w:rsidP="002B2518">
      <w:pPr>
        <w:ind w:right="57"/>
        <w:jc w:val="both"/>
        <w:rPr>
          <w:i/>
          <w:lang w:val="es-ES"/>
        </w:rPr>
      </w:pPr>
      <w:r w:rsidRPr="007A00D5">
        <w:rPr>
          <w:i/>
          <w:lang w:val="es-ES"/>
        </w:rPr>
        <w:t>6.- Son los criterios emitidos por la Asesoría Legal del INCOPESCA vinculantes para la institución?, de acuerdo con los artículos 302 y 303 de la Ley General de la Administración Pública, los cuales nos permitimos transcribir seguidamente:</w:t>
      </w:r>
    </w:p>
    <w:p w14:paraId="481A52DD" w14:textId="77777777" w:rsidR="00D84E3F" w:rsidRPr="007A00D5" w:rsidRDefault="00D84E3F" w:rsidP="002B2518">
      <w:pPr>
        <w:ind w:right="57"/>
        <w:jc w:val="both"/>
        <w:rPr>
          <w:i/>
          <w:lang w:val="es-ES"/>
        </w:rPr>
      </w:pPr>
      <w:r w:rsidRPr="007A00D5">
        <w:rPr>
          <w:i/>
          <w:lang w:val="es-ES"/>
        </w:rPr>
        <w:t>Artículo 302.1. Los dictámenes y experimentos técnicos de cualquier tipo de la Administración serán encargados normalmente a los órganos o servidores públicos expertos en el ramo de que se trate, sin perjuicio de la aplicación de las disposiciones del Título Segundo de este libro.”</w:t>
      </w:r>
    </w:p>
    <w:p w14:paraId="34E9B8C2" w14:textId="77777777" w:rsidR="00D84E3F" w:rsidRPr="007A00D5" w:rsidRDefault="00D84E3F" w:rsidP="002B2518">
      <w:pPr>
        <w:ind w:right="57"/>
        <w:jc w:val="both"/>
        <w:rPr>
          <w:i/>
          <w:lang w:val="es-ES"/>
        </w:rPr>
      </w:pPr>
      <w:r w:rsidRPr="007A00D5">
        <w:rPr>
          <w:i/>
          <w:lang w:val="es-ES"/>
        </w:rPr>
        <w:t>Artículo 303.- Los dictámenes serán facultativos y no vinculantes, con las salvedades de ley.</w:t>
      </w:r>
    </w:p>
    <w:p w14:paraId="132DE3AB" w14:textId="77777777" w:rsidR="00D84E3F" w:rsidRPr="007A00D5" w:rsidRDefault="00D84E3F" w:rsidP="002B2518">
      <w:pPr>
        <w:ind w:right="57"/>
        <w:jc w:val="both"/>
        <w:rPr>
          <w:i/>
          <w:lang w:val="es-ES"/>
        </w:rPr>
      </w:pPr>
      <w:r w:rsidRPr="007A00D5">
        <w:rPr>
          <w:i/>
          <w:lang w:val="es-ES"/>
        </w:rPr>
        <w:t>7.- A cuáles salvedades se refiere el artículo 303 antes transcrito?</w:t>
      </w:r>
    </w:p>
    <w:p w14:paraId="77BD81B2" w14:textId="5EDAE815" w:rsidR="00D84E3F" w:rsidRPr="007A00D5" w:rsidRDefault="00D84E3F" w:rsidP="002B2518">
      <w:pPr>
        <w:ind w:right="57"/>
        <w:jc w:val="both"/>
        <w:rPr>
          <w:i/>
          <w:lang w:val="es-ES"/>
        </w:rPr>
      </w:pPr>
      <w:r w:rsidRPr="007A00D5">
        <w:rPr>
          <w:i/>
          <w:lang w:val="es-ES"/>
        </w:rPr>
        <w:t xml:space="preserve">Así mismo en el dictamen número C-49-2010 del 23/03/2010 emitido por ese ente, se indica que (sic) la Municipalidad de Pérez Zeledón criterio relacionado con el pago de horas extras, no </w:t>
      </w:r>
      <w:r w:rsidR="002B2518" w:rsidRPr="007A00D5">
        <w:rPr>
          <w:i/>
          <w:lang w:val="es-ES"/>
        </w:rPr>
        <w:t>obstante,</w:t>
      </w:r>
      <w:r w:rsidRPr="007A00D5">
        <w:rPr>
          <w:i/>
          <w:lang w:val="es-ES"/>
        </w:rPr>
        <w:t xml:space="preserve"> nos gustaría conocer si dicho criterio podría ser vinculante al INCOPESCA.</w:t>
      </w:r>
    </w:p>
    <w:p w14:paraId="3C258153" w14:textId="77777777" w:rsidR="00D84E3F" w:rsidRPr="007A00D5" w:rsidRDefault="00D84E3F" w:rsidP="002B2518">
      <w:pPr>
        <w:ind w:right="57"/>
        <w:jc w:val="both"/>
        <w:rPr>
          <w:i/>
          <w:lang w:val="es-ES"/>
        </w:rPr>
      </w:pPr>
      <w:r w:rsidRPr="007A00D5">
        <w:rPr>
          <w:i/>
          <w:lang w:val="es-ES"/>
        </w:rPr>
        <w:t xml:space="preserve">Lo anterior en razón que ha existido contradicciones entre los criterios emitidos por la asesoría legal y la administración en cuanto a su aplicación.”   </w:t>
      </w:r>
    </w:p>
    <w:p w14:paraId="51CFDE20" w14:textId="77777777" w:rsidR="008E54A3" w:rsidRDefault="008E54A3" w:rsidP="008E54A3">
      <w:pPr>
        <w:jc w:val="both"/>
        <w:rPr>
          <w:lang w:val="es-ES"/>
        </w:rPr>
      </w:pPr>
    </w:p>
    <w:p w14:paraId="5D606A83" w14:textId="4481416E" w:rsidR="00D84E3F" w:rsidRPr="007A00D5" w:rsidRDefault="008E54A3" w:rsidP="008E54A3">
      <w:pPr>
        <w:jc w:val="both"/>
        <w:rPr>
          <w:lang w:val="es-ES"/>
        </w:rPr>
      </w:pPr>
      <w:r>
        <w:rPr>
          <w:lang w:val="es-ES"/>
        </w:rPr>
        <w:t xml:space="preserve">   </w:t>
      </w:r>
      <w:r w:rsidR="00D84E3F" w:rsidRPr="007A00D5">
        <w:rPr>
          <w:lang w:val="es-ES"/>
        </w:rPr>
        <w:t xml:space="preserve">Previo estudio al respecto, la Procuradora </w:t>
      </w:r>
      <w:r>
        <w:rPr>
          <w:lang w:val="es-ES"/>
        </w:rPr>
        <w:t>Licda.</w:t>
      </w:r>
      <w:r w:rsidR="00D84E3F" w:rsidRPr="007A00D5">
        <w:rPr>
          <w:lang w:val="es-ES"/>
        </w:rPr>
        <w:t xml:space="preserve"> Luz Marina Gutiérrez Porras, concluye mediante el Dictamen C-261-2011 lo siguiente:</w:t>
      </w:r>
    </w:p>
    <w:p w14:paraId="084C9FD9" w14:textId="77777777" w:rsidR="000120BB" w:rsidRDefault="000120BB" w:rsidP="003A1A63">
      <w:pPr>
        <w:ind w:right="57"/>
        <w:jc w:val="both"/>
        <w:rPr>
          <w:b/>
          <w:i/>
          <w:color w:val="000000"/>
        </w:rPr>
      </w:pPr>
    </w:p>
    <w:p w14:paraId="5FDE9713" w14:textId="2F9BD524" w:rsidR="00D84E3F" w:rsidRPr="007A00D5" w:rsidRDefault="00D84E3F" w:rsidP="003A1A63">
      <w:pPr>
        <w:ind w:right="57"/>
        <w:jc w:val="both"/>
        <w:rPr>
          <w:i/>
          <w:color w:val="000000"/>
          <w:lang w:val="es-MX"/>
        </w:rPr>
      </w:pPr>
      <w:r w:rsidRPr="007A00D5">
        <w:rPr>
          <w:b/>
          <w:i/>
          <w:color w:val="000000"/>
        </w:rPr>
        <w:t>“1.-</w:t>
      </w:r>
      <w:r w:rsidRPr="007A00D5">
        <w:rPr>
          <w:i/>
          <w:color w:val="000000"/>
          <w:lang w:val="es-MX"/>
        </w:rPr>
        <w:t>Dentro del concepto de la jornada acumulativa de trabajo que rige a la mayor parte de la Administración Pública, el día sábado ha perdido la característica de día hábil de trabajo, y se ha convertido en un día de descanso semanal, aunado al descanso dominical que disfrutan la generalidad de los servidores o funcionarios públicos.</w:t>
      </w:r>
    </w:p>
    <w:p w14:paraId="7956AB8F" w14:textId="77777777" w:rsidR="00D84E3F" w:rsidRPr="007A00D5" w:rsidRDefault="00D84E3F" w:rsidP="003A1A63">
      <w:pPr>
        <w:ind w:right="57"/>
        <w:jc w:val="both"/>
        <w:rPr>
          <w:i/>
          <w:color w:val="000000"/>
          <w:lang w:val="es-MX"/>
        </w:rPr>
      </w:pPr>
    </w:p>
    <w:p w14:paraId="0D00903A" w14:textId="5C361A08" w:rsidR="00D84E3F" w:rsidRPr="007A00D5" w:rsidRDefault="00D84E3F" w:rsidP="003A1A63">
      <w:pPr>
        <w:ind w:right="57"/>
        <w:jc w:val="both"/>
        <w:rPr>
          <w:i/>
          <w:color w:val="000000"/>
          <w:lang w:val="es-MX"/>
        </w:rPr>
      </w:pPr>
      <w:r w:rsidRPr="007A00D5">
        <w:rPr>
          <w:i/>
          <w:color w:val="000000"/>
          <w:lang w:val="es-MX"/>
        </w:rPr>
        <w:t xml:space="preserve"> -En consecuencia, si el trabajador o trabajadora labora durante </w:t>
      </w:r>
      <w:r w:rsidRPr="00593D25">
        <w:rPr>
          <w:i/>
          <w:color w:val="000000"/>
          <w:lang w:val="es-MX"/>
        </w:rPr>
        <w:t>el día sábado</w:t>
      </w:r>
      <w:r w:rsidRPr="007A00D5">
        <w:rPr>
          <w:i/>
          <w:color w:val="000000"/>
          <w:lang w:val="es-MX"/>
        </w:rPr>
        <w:t>, -</w:t>
      </w:r>
      <w:r w:rsidRPr="007A00D5">
        <w:rPr>
          <w:i/>
          <w:color w:val="000000"/>
          <w:u w:val="single"/>
          <w:lang w:val="es-MX"/>
        </w:rPr>
        <w:t>en virtud de las necesidades imperantes y excepcionales de la institución que así lo justifique</w:t>
      </w:r>
      <w:r w:rsidRPr="007A00D5">
        <w:rPr>
          <w:i/>
          <w:color w:val="000000"/>
          <w:lang w:val="es-MX"/>
        </w:rPr>
        <w:t>- se le debe remunerar conforme el párrafo segundo del artículo 152 del Código de Trabajo; es decir, el doble de pago qu</w:t>
      </w:r>
      <w:r w:rsidR="0065212E">
        <w:rPr>
          <w:i/>
          <w:color w:val="000000"/>
          <w:lang w:val="es-MX"/>
        </w:rPr>
        <w:t xml:space="preserve">e ordinariamente se les pague. </w:t>
      </w:r>
      <w:r w:rsidRPr="007A00D5">
        <w:rPr>
          <w:i/>
          <w:color w:val="000000"/>
          <w:lang w:val="es-MX"/>
        </w:rPr>
        <w:t>Sin embargo, y dado que por lo general el pago del salario del funcionariado público se percibe quincenal o mensualmente, solamente devengar</w:t>
      </w:r>
      <w:r w:rsidR="00580E61">
        <w:rPr>
          <w:i/>
          <w:color w:val="000000"/>
          <w:lang w:val="es-MX"/>
        </w:rPr>
        <w:t>ía un pago adicional sencillo.</w:t>
      </w:r>
    </w:p>
    <w:p w14:paraId="69A9BD89" w14:textId="77777777" w:rsidR="00D84E3F" w:rsidRPr="007A00D5" w:rsidRDefault="00D84E3F" w:rsidP="003A1A63">
      <w:pPr>
        <w:ind w:right="57"/>
        <w:jc w:val="both"/>
        <w:rPr>
          <w:i/>
          <w:color w:val="000000"/>
          <w:lang w:val="es-MX"/>
        </w:rPr>
      </w:pPr>
    </w:p>
    <w:p w14:paraId="2FD92103" w14:textId="54F8F90D" w:rsidR="00D84E3F" w:rsidRPr="007A00D5" w:rsidRDefault="00D84E3F" w:rsidP="003A1A63">
      <w:pPr>
        <w:ind w:right="57"/>
        <w:jc w:val="both"/>
        <w:rPr>
          <w:i/>
          <w:color w:val="000000"/>
          <w:lang w:val="es-MX"/>
        </w:rPr>
      </w:pPr>
      <w:r w:rsidRPr="007A00D5">
        <w:rPr>
          <w:i/>
          <w:color w:val="000000"/>
          <w:lang w:val="es-MX"/>
        </w:rPr>
        <w:t xml:space="preserve">-Si el trabajador o trabajadora labora durante </w:t>
      </w:r>
      <w:r w:rsidRPr="00BC2B6A">
        <w:rPr>
          <w:i/>
          <w:color w:val="000000"/>
          <w:lang w:val="es-MX"/>
        </w:rPr>
        <w:t>el día domingo</w:t>
      </w:r>
      <w:r w:rsidRPr="007A00D5">
        <w:rPr>
          <w:i/>
          <w:color w:val="000000"/>
          <w:lang w:val="es-MX"/>
        </w:rPr>
        <w:t xml:space="preserve"> - </w:t>
      </w:r>
      <w:r w:rsidRPr="007A00D5">
        <w:rPr>
          <w:i/>
          <w:color w:val="000000"/>
          <w:u w:val="single"/>
          <w:lang w:val="es-MX"/>
        </w:rPr>
        <w:t>en virtud de las necesidades imperantes y excepcionales de la institución que así lo justifique</w:t>
      </w:r>
      <w:r w:rsidRPr="007A00D5">
        <w:rPr>
          <w:i/>
          <w:color w:val="000000"/>
          <w:lang w:val="es-MX"/>
        </w:rPr>
        <w:t>- se le debe remunerar conforme el párrafo segundo del artículo 152 del Código de Trabajo; es decir, el doble de pago que ordinariamente se les pague. Sin embargo, y dado que por lo general el pago del salario del funcionariado público se percibe quincenal o mensualmente, solamente devengar</w:t>
      </w:r>
      <w:r w:rsidR="007C5719">
        <w:rPr>
          <w:i/>
          <w:color w:val="000000"/>
          <w:lang w:val="es-MX"/>
        </w:rPr>
        <w:t xml:space="preserve">ía un pago adicional sencillo. </w:t>
      </w:r>
    </w:p>
    <w:p w14:paraId="37D44DAD" w14:textId="77777777" w:rsidR="00D84E3F" w:rsidRPr="007A00D5" w:rsidRDefault="00D84E3F" w:rsidP="003A1A63">
      <w:pPr>
        <w:ind w:right="57"/>
        <w:jc w:val="both"/>
        <w:rPr>
          <w:i/>
          <w:lang w:val="es-MX"/>
        </w:rPr>
      </w:pPr>
    </w:p>
    <w:p w14:paraId="66B4BAAA" w14:textId="77777777" w:rsidR="00D84E3F" w:rsidRPr="007A00D5" w:rsidRDefault="00D84E3F" w:rsidP="003A1A63">
      <w:pPr>
        <w:ind w:right="57"/>
        <w:jc w:val="both"/>
        <w:rPr>
          <w:i/>
          <w:color w:val="000000"/>
          <w:lang w:val="es-MX"/>
        </w:rPr>
      </w:pPr>
      <w:r w:rsidRPr="007A00D5">
        <w:rPr>
          <w:b/>
          <w:i/>
          <w:lang w:val="es-MX"/>
        </w:rPr>
        <w:lastRenderedPageBreak/>
        <w:t>2.-</w:t>
      </w:r>
      <w:r w:rsidRPr="007A00D5">
        <w:rPr>
          <w:i/>
          <w:lang w:val="es-MX"/>
        </w:rPr>
        <w:t xml:space="preserve"> De conformidad con el </w:t>
      </w:r>
      <w:r w:rsidRPr="007A00D5">
        <w:rPr>
          <w:i/>
          <w:color w:val="000000"/>
          <w:lang w:val="es-MX"/>
        </w:rPr>
        <w:t xml:space="preserve">principio de legalidad que rige todo actuar administrativo (según artículos 11 de la Constitución Política y su homólogo de la Ley General de la Administración Pública) y en el eventual caso de que la administración haya pagado de manera incorrecta las horas extras laboradas por algún funcionario o servidor de ese instituto, éste se encuentra obligado a recuperar los dineros pagados en demasía, bajo la forma  que al respecto disponen los artículos 803 del Código Civil, 173, párrafo segundo del Código de Trabajo, 203 y siguientes de la Ley General de la Administración Pública. Lo anterior, bajo el plazo estipulado en el artículo 198 de la mencionada Ley General de la Administración Pública. </w:t>
      </w:r>
    </w:p>
    <w:p w14:paraId="3E69FD46" w14:textId="77777777" w:rsidR="00D84E3F" w:rsidRPr="007A00D5" w:rsidRDefault="00D84E3F" w:rsidP="00D84E3F">
      <w:pPr>
        <w:ind w:left="1134" w:right="1112"/>
        <w:jc w:val="both"/>
        <w:rPr>
          <w:b/>
          <w:i/>
          <w:lang w:val="es-MX"/>
        </w:rPr>
      </w:pPr>
    </w:p>
    <w:p w14:paraId="03264764" w14:textId="2F558228" w:rsidR="00D84E3F" w:rsidRPr="007A00D5" w:rsidRDefault="00D84E3F" w:rsidP="003A1A63">
      <w:pPr>
        <w:ind w:left="-57" w:right="57"/>
        <w:jc w:val="both"/>
        <w:rPr>
          <w:i/>
          <w:color w:val="000000"/>
          <w:lang w:val="es-CR"/>
        </w:rPr>
      </w:pPr>
      <w:r w:rsidRPr="007A00D5">
        <w:rPr>
          <w:b/>
          <w:i/>
          <w:lang w:val="es-MX"/>
        </w:rPr>
        <w:t>3.-</w:t>
      </w:r>
      <w:r w:rsidRPr="007A00D5">
        <w:rPr>
          <w:i/>
          <w:lang w:val="es-MX"/>
        </w:rPr>
        <w:t xml:space="preserve"> En el eventual caso que el pago indebido o en exceso deviene de un acto declaratorio de derechos, la administración debe recurrir a los procedimientos establecidos en los numerales 183.1 de la Ley General de la Administración Pública, </w:t>
      </w:r>
      <w:r w:rsidRPr="007A00D5">
        <w:rPr>
          <w:i/>
          <w:color w:val="000000"/>
          <w:lang w:val="es-MX"/>
        </w:rPr>
        <w:t xml:space="preserve">10 inciso 5) y 34 del Código Procesal Contencioso Administrativo; o bien y según corresponda, el estipulado en el artículo 173 Ibídem, tal y como se expone </w:t>
      </w:r>
      <w:r w:rsidR="003A1A63" w:rsidRPr="007A00D5">
        <w:rPr>
          <w:i/>
          <w:color w:val="000000"/>
          <w:lang w:val="es-MX"/>
        </w:rPr>
        <w:t>claramente en</w:t>
      </w:r>
      <w:r w:rsidRPr="007A00D5">
        <w:rPr>
          <w:i/>
          <w:color w:val="000000"/>
          <w:lang w:val="es-MX"/>
        </w:rPr>
        <w:t xml:space="preserve"> </w:t>
      </w:r>
      <w:r w:rsidR="003A1A63" w:rsidRPr="007A00D5">
        <w:rPr>
          <w:i/>
          <w:color w:val="000000"/>
          <w:lang w:val="es-MX"/>
        </w:rPr>
        <w:t>el Dictamen</w:t>
      </w:r>
      <w:r w:rsidRPr="007A00D5">
        <w:rPr>
          <w:i/>
          <w:color w:val="000000"/>
        </w:rPr>
        <w:t xml:space="preserve"> C-072 de 19 de abril del 2010.</w:t>
      </w:r>
    </w:p>
    <w:p w14:paraId="6E8D7C73" w14:textId="77777777" w:rsidR="00D84E3F" w:rsidRPr="007A00D5" w:rsidRDefault="00D84E3F" w:rsidP="00D84E3F">
      <w:pPr>
        <w:ind w:left="1134" w:right="1112"/>
        <w:jc w:val="both"/>
        <w:rPr>
          <w:i/>
          <w:color w:val="000000"/>
        </w:rPr>
      </w:pPr>
    </w:p>
    <w:p w14:paraId="44EC3FAA" w14:textId="7A610BE4" w:rsidR="00D84E3F" w:rsidRPr="007A00D5" w:rsidRDefault="00D84E3F" w:rsidP="003A1A63">
      <w:pPr>
        <w:jc w:val="both"/>
        <w:rPr>
          <w:i/>
          <w:color w:val="000000"/>
        </w:rPr>
      </w:pPr>
      <w:r w:rsidRPr="007A00D5">
        <w:rPr>
          <w:b/>
          <w:i/>
          <w:color w:val="000000"/>
        </w:rPr>
        <w:t>4.</w:t>
      </w:r>
      <w:r w:rsidRPr="007A00D5">
        <w:rPr>
          <w:i/>
          <w:color w:val="000000"/>
        </w:rPr>
        <w:t>-</w:t>
      </w:r>
      <w:r w:rsidRPr="007A00D5">
        <w:rPr>
          <w:i/>
          <w:lang w:val="es-MX"/>
        </w:rPr>
        <w:t xml:space="preserve">Al tenor de la doctrina de los artículos 302.1 y 303 de la Ley General de la Administración Pública, los criterios emanados de un órgano </w:t>
      </w:r>
      <w:r w:rsidR="003F2D67" w:rsidRPr="007A00D5">
        <w:rPr>
          <w:i/>
          <w:lang w:val="es-MX"/>
        </w:rPr>
        <w:t>asesor legal</w:t>
      </w:r>
      <w:r w:rsidRPr="007A00D5">
        <w:rPr>
          <w:i/>
          <w:lang w:val="es-MX"/>
        </w:rPr>
        <w:t xml:space="preserve"> de la Administración Activa, son útiles para la correcta formación de la voluntad administrativa, aunque sus efectos no ostentan el carácter vinculante para la administración a la cual sirven, </w:t>
      </w:r>
      <w:r w:rsidRPr="007A00D5">
        <w:rPr>
          <w:i/>
          <w:u w:val="single"/>
          <w:lang w:val="es-MX"/>
        </w:rPr>
        <w:t>salvo que una norma legal</w:t>
      </w:r>
      <w:r w:rsidRPr="007A00D5">
        <w:rPr>
          <w:i/>
          <w:lang w:val="es-MX"/>
        </w:rPr>
        <w:t xml:space="preserve"> establezca lo contrario.</w:t>
      </w:r>
    </w:p>
    <w:p w14:paraId="36533F4A" w14:textId="0558A7FB" w:rsidR="00D84E3F" w:rsidRPr="007A00D5" w:rsidRDefault="00D84E3F" w:rsidP="003A1A63">
      <w:pPr>
        <w:jc w:val="both"/>
        <w:rPr>
          <w:i/>
          <w:color w:val="000000"/>
        </w:rPr>
      </w:pPr>
      <w:r w:rsidRPr="007A00D5">
        <w:rPr>
          <w:i/>
          <w:color w:val="000000"/>
        </w:rPr>
        <w:t xml:space="preserve">Sin embargo, </w:t>
      </w:r>
      <w:r w:rsidR="003A1A63" w:rsidRPr="007A00D5">
        <w:rPr>
          <w:i/>
          <w:color w:val="000000"/>
        </w:rPr>
        <w:t>si la</w:t>
      </w:r>
      <w:r w:rsidRPr="007A00D5">
        <w:rPr>
          <w:i/>
          <w:color w:val="000000"/>
        </w:rPr>
        <w:t xml:space="preserve"> administración decide separarse del criterio o criterios vertidos por la asesoría legal en un determinado asunto, debe razonar debidamente esa decisión para la toma del acto o actuación administrativa correspondiente. </w:t>
      </w:r>
    </w:p>
    <w:p w14:paraId="32AFCE41" w14:textId="77777777" w:rsidR="00D84E3F" w:rsidRPr="007A00D5" w:rsidRDefault="00D84E3F" w:rsidP="003A1A63">
      <w:pPr>
        <w:jc w:val="both"/>
        <w:rPr>
          <w:b/>
          <w:i/>
          <w:color w:val="000000"/>
        </w:rPr>
      </w:pPr>
    </w:p>
    <w:p w14:paraId="1D885B52" w14:textId="407F9BE2" w:rsidR="00D84E3F" w:rsidRPr="007A00D5" w:rsidRDefault="00D84E3F" w:rsidP="003A1A63">
      <w:pPr>
        <w:jc w:val="both"/>
        <w:rPr>
          <w:i/>
          <w:lang w:val="es-ES"/>
        </w:rPr>
      </w:pPr>
      <w:r w:rsidRPr="007A00D5">
        <w:rPr>
          <w:b/>
          <w:i/>
          <w:color w:val="000000"/>
        </w:rPr>
        <w:t>5.-</w:t>
      </w:r>
      <w:r w:rsidRPr="007A00D5">
        <w:rPr>
          <w:i/>
          <w:color w:val="000000"/>
        </w:rPr>
        <w:t xml:space="preserve"> De</w:t>
      </w:r>
      <w:r w:rsidRPr="007A00D5">
        <w:rPr>
          <w:i/>
          <w:lang w:val="es-ES"/>
        </w:rPr>
        <w:t xml:space="preserve"> </w:t>
      </w:r>
      <w:r w:rsidR="003A1A63" w:rsidRPr="007A00D5">
        <w:rPr>
          <w:i/>
          <w:lang w:val="es-ES"/>
        </w:rPr>
        <w:t>conformidad con</w:t>
      </w:r>
      <w:r w:rsidRPr="007A00D5">
        <w:rPr>
          <w:i/>
          <w:lang w:val="es-ES"/>
        </w:rPr>
        <w:t xml:space="preserve"> </w:t>
      </w:r>
      <w:r w:rsidRPr="007A00D5">
        <w:rPr>
          <w:i/>
          <w:color w:val="000000"/>
          <w:lang w:val="es-ES"/>
        </w:rPr>
        <w:t xml:space="preserve">los artículos 1, 2 y 3, inciso b) de la Ley Orgánica de la Procuraduría General de la República, </w:t>
      </w:r>
      <w:r w:rsidRPr="007A00D5">
        <w:rPr>
          <w:i/>
          <w:lang w:val="es-ES"/>
        </w:rPr>
        <w:t xml:space="preserve">los dictámenes que esta Procuraduría General emita sobre consultas de carácter general y </w:t>
      </w:r>
      <w:r w:rsidR="003A1A63" w:rsidRPr="007A00D5">
        <w:rPr>
          <w:i/>
          <w:lang w:val="es-ES"/>
        </w:rPr>
        <w:t>abstracto, son</w:t>
      </w:r>
      <w:r w:rsidRPr="007A00D5">
        <w:rPr>
          <w:i/>
          <w:lang w:val="es-ES"/>
        </w:rPr>
        <w:t xml:space="preserve"> vinculantes para la administración que consulta; siendo que para las demás constituye </w:t>
      </w:r>
      <w:r w:rsidR="00580E61">
        <w:rPr>
          <w:i/>
          <w:lang w:val="es-ES"/>
        </w:rPr>
        <w:t>jurisprudencia administrativa.</w:t>
      </w:r>
    </w:p>
    <w:p w14:paraId="13242C1D" w14:textId="7DC60813" w:rsidR="00D84E3F" w:rsidRPr="007A00D5" w:rsidRDefault="00D84E3F" w:rsidP="003A1A63">
      <w:pPr>
        <w:jc w:val="both"/>
        <w:rPr>
          <w:i/>
          <w:color w:val="000000"/>
          <w:lang w:val="es-CR"/>
        </w:rPr>
      </w:pPr>
      <w:r w:rsidRPr="007A00D5">
        <w:rPr>
          <w:i/>
          <w:lang w:val="es-ES"/>
        </w:rPr>
        <w:t>En el supuesto de consultarse algún asunto de naturaleza particular, y este Órgano Consultor resuelve de manera general, lo allí dictaminado se constituye en vinculante para la</w:t>
      </w:r>
      <w:r w:rsidR="00580E61">
        <w:rPr>
          <w:i/>
          <w:lang w:val="es-ES"/>
        </w:rPr>
        <w:t xml:space="preserve"> administración que consulta. “</w:t>
      </w:r>
    </w:p>
    <w:p w14:paraId="6DBD0769" w14:textId="77777777" w:rsidR="00D84E3F" w:rsidRPr="007A00D5" w:rsidRDefault="00D84E3F" w:rsidP="00D84E3F">
      <w:pPr>
        <w:ind w:left="1134" w:right="1112"/>
        <w:jc w:val="both"/>
        <w:rPr>
          <w:i/>
          <w:color w:val="000000"/>
        </w:rPr>
      </w:pPr>
    </w:p>
    <w:p w14:paraId="3BF5EE0B" w14:textId="2BF33127" w:rsidR="00D84E3F" w:rsidRPr="007A00D5" w:rsidRDefault="00D84E3F" w:rsidP="003A1A63">
      <w:pPr>
        <w:ind w:firstLine="708"/>
        <w:rPr>
          <w:b/>
        </w:rPr>
      </w:pPr>
      <w:r w:rsidRPr="007A00D5">
        <w:rPr>
          <w:b/>
        </w:rPr>
        <w:t>Dictamen: 262 - 2011 Fecha: 24-10-2011</w:t>
      </w:r>
    </w:p>
    <w:p w14:paraId="64B9E114" w14:textId="77777777" w:rsidR="00D84E3F" w:rsidRPr="007A00D5" w:rsidRDefault="00D84E3F" w:rsidP="00D84E3F">
      <w:pPr>
        <w:jc w:val="center"/>
        <w:rPr>
          <w:b/>
        </w:rPr>
      </w:pPr>
    </w:p>
    <w:p w14:paraId="49FCA83D" w14:textId="77777777" w:rsidR="00D84E3F" w:rsidRPr="007A00D5" w:rsidRDefault="00D84E3F" w:rsidP="003A1A63">
      <w:pPr>
        <w:ind w:firstLine="708"/>
        <w:jc w:val="both"/>
      </w:pPr>
      <w:r w:rsidRPr="003A1A63">
        <w:rPr>
          <w:b/>
        </w:rPr>
        <w:t>Consultante:</w:t>
      </w:r>
      <w:r w:rsidRPr="007A00D5">
        <w:t xml:space="preserve"> Hannia Alejandra Campos Campos</w:t>
      </w:r>
    </w:p>
    <w:p w14:paraId="7CCEFC2E" w14:textId="77777777" w:rsidR="00D84E3F" w:rsidRPr="007A00D5" w:rsidRDefault="00D84E3F" w:rsidP="003A1A63">
      <w:pPr>
        <w:ind w:firstLine="708"/>
        <w:jc w:val="both"/>
      </w:pPr>
      <w:r w:rsidRPr="003A1A63">
        <w:rPr>
          <w:b/>
        </w:rPr>
        <w:t>Cargo:</w:t>
      </w:r>
      <w:r w:rsidRPr="007A00D5">
        <w:t xml:space="preserve"> Secretaria del Concejo Municipal</w:t>
      </w:r>
    </w:p>
    <w:p w14:paraId="2BAD709D" w14:textId="77777777" w:rsidR="00D84E3F" w:rsidRPr="007A00D5" w:rsidRDefault="00D84E3F" w:rsidP="003A1A63">
      <w:pPr>
        <w:ind w:firstLine="708"/>
        <w:jc w:val="both"/>
      </w:pPr>
      <w:r w:rsidRPr="003A1A63">
        <w:rPr>
          <w:b/>
        </w:rPr>
        <w:t>Institución:</w:t>
      </w:r>
      <w:r w:rsidRPr="007A00D5">
        <w:t xml:space="preserve"> Municipalidad de Coto Brus</w:t>
      </w:r>
    </w:p>
    <w:p w14:paraId="37C61346" w14:textId="77777777" w:rsidR="00D84E3F" w:rsidRPr="007A00D5" w:rsidRDefault="00D84E3F" w:rsidP="003A1A63">
      <w:pPr>
        <w:ind w:firstLine="708"/>
        <w:jc w:val="both"/>
      </w:pPr>
      <w:r w:rsidRPr="003A1A63">
        <w:rPr>
          <w:b/>
        </w:rPr>
        <w:t>Informante:</w:t>
      </w:r>
      <w:r w:rsidRPr="007A00D5">
        <w:t xml:space="preserve"> Sandra Sánchez Hernández</w:t>
      </w:r>
    </w:p>
    <w:p w14:paraId="32DB92EF" w14:textId="617DB741" w:rsidR="00D84E3F" w:rsidRPr="003A1A63" w:rsidRDefault="00D84E3F" w:rsidP="003A1A63">
      <w:pPr>
        <w:ind w:left="708"/>
        <w:jc w:val="both"/>
      </w:pPr>
      <w:r w:rsidRPr="003A1A63">
        <w:rPr>
          <w:b/>
        </w:rPr>
        <w:t>Temas:</w:t>
      </w:r>
      <w:r w:rsidR="003A1A63">
        <w:t xml:space="preserve"> L</w:t>
      </w:r>
      <w:r w:rsidRPr="007A00D5">
        <w:t>icencia de licores</w:t>
      </w:r>
      <w:r w:rsidR="003A1A63">
        <w:t>. Centro Deportivo y R</w:t>
      </w:r>
      <w:r w:rsidRPr="007A00D5">
        <w:t>ecreativo</w:t>
      </w:r>
      <w:r w:rsidR="003A1A63" w:rsidRPr="003A1A63">
        <w:rPr>
          <w:b/>
        </w:rPr>
        <w:t>.</w:t>
      </w:r>
      <w:r w:rsidR="003A1A63">
        <w:rPr>
          <w:lang w:val="es-ES"/>
        </w:rPr>
        <w:t xml:space="preserve"> P</w:t>
      </w:r>
      <w:r w:rsidR="003A1A63" w:rsidRPr="003A1A63">
        <w:rPr>
          <w:lang w:val="es-ES"/>
        </w:rPr>
        <w:t>atentes de licores.</w:t>
      </w:r>
      <w:r w:rsidR="003A1A63">
        <w:rPr>
          <w:lang w:val="es-MX"/>
        </w:rPr>
        <w:t xml:space="preserve"> Artículo 9 del Reglamento a la Ley de Licores. D</w:t>
      </w:r>
      <w:r w:rsidR="003A1A63" w:rsidRPr="003A1A63">
        <w:rPr>
          <w:lang w:val="es-MX"/>
        </w:rPr>
        <w:t xml:space="preserve">istancias de </w:t>
      </w:r>
      <w:r w:rsidR="003A1A63" w:rsidRPr="003A1A63">
        <w:rPr>
          <w:lang w:val="es-MX"/>
        </w:rPr>
        <w:lastRenderedPageBreak/>
        <w:t>restricción para la instalación de n</w:t>
      </w:r>
      <w:r w:rsidR="003A1A63">
        <w:rPr>
          <w:lang w:val="es-MX"/>
        </w:rPr>
        <w:t>egocios expendedores de licor. I</w:t>
      </w:r>
      <w:r w:rsidR="003A1A63" w:rsidRPr="003A1A63">
        <w:rPr>
          <w:lang w:val="es-MX"/>
        </w:rPr>
        <w:t>nstalaciones deportivas</w:t>
      </w:r>
      <w:r w:rsidRPr="003A1A63">
        <w:rPr>
          <w:lang w:val="es-MX"/>
        </w:rPr>
        <w:t>.</w:t>
      </w:r>
    </w:p>
    <w:p w14:paraId="2CA16B09" w14:textId="77777777" w:rsidR="00D84E3F" w:rsidRPr="007A00D5" w:rsidRDefault="00D84E3F" w:rsidP="00D84E3F">
      <w:pPr>
        <w:pStyle w:val="Sinespaciado"/>
        <w:ind w:left="4320"/>
        <w:jc w:val="both"/>
        <w:rPr>
          <w:rFonts w:ascii="Times New Roman" w:hAnsi="Times New Roman"/>
          <w:sz w:val="20"/>
          <w:szCs w:val="20"/>
          <w:lang w:val="es-ES"/>
        </w:rPr>
      </w:pPr>
    </w:p>
    <w:p w14:paraId="4793F8A2" w14:textId="17C3C09A" w:rsidR="00D84E3F" w:rsidRPr="007A00D5" w:rsidRDefault="003A1A63" w:rsidP="003A1A63">
      <w:pPr>
        <w:pStyle w:val="Sinespaciado"/>
        <w:jc w:val="both"/>
        <w:rPr>
          <w:rFonts w:ascii="Times New Roman" w:hAnsi="Times New Roman"/>
          <w:sz w:val="20"/>
          <w:szCs w:val="20"/>
          <w:lang w:val="es-ES"/>
        </w:rPr>
      </w:pPr>
      <w:r>
        <w:rPr>
          <w:rFonts w:ascii="Times New Roman" w:hAnsi="Times New Roman"/>
          <w:sz w:val="20"/>
          <w:szCs w:val="20"/>
          <w:lang w:val="es-ES"/>
        </w:rPr>
        <w:t xml:space="preserve">   </w:t>
      </w:r>
      <w:r w:rsidR="00D84E3F" w:rsidRPr="007A00D5">
        <w:rPr>
          <w:rFonts w:ascii="Times New Roman" w:hAnsi="Times New Roman"/>
          <w:sz w:val="20"/>
          <w:szCs w:val="20"/>
          <w:lang w:val="es-ES"/>
        </w:rPr>
        <w:t xml:space="preserve">Mediante oficio </w:t>
      </w:r>
      <w:r w:rsidR="00D84E3F" w:rsidRPr="007A00D5">
        <w:rPr>
          <w:rFonts w:ascii="Times New Roman" w:hAnsi="Times New Roman"/>
          <w:sz w:val="20"/>
          <w:szCs w:val="20"/>
        </w:rPr>
        <w:t xml:space="preserve">MCB-CM-217-2011 la </w:t>
      </w:r>
      <w:r w:rsidR="00D84E3F" w:rsidRPr="007A00D5">
        <w:rPr>
          <w:rFonts w:ascii="Times New Roman" w:hAnsi="Times New Roman"/>
          <w:sz w:val="20"/>
          <w:szCs w:val="20"/>
          <w:lang w:val="es-ES"/>
        </w:rPr>
        <w:t xml:space="preserve">Municipalidad de Coto Brus solicita criterio sobre los siguientes aspectos: </w:t>
      </w:r>
    </w:p>
    <w:p w14:paraId="12B639D1" w14:textId="77777777" w:rsidR="00D84E3F" w:rsidRPr="007A00D5" w:rsidRDefault="00D84E3F" w:rsidP="00D84E3F">
      <w:pPr>
        <w:pStyle w:val="Sinespaciado"/>
        <w:jc w:val="both"/>
        <w:rPr>
          <w:rFonts w:ascii="Times New Roman" w:hAnsi="Times New Roman"/>
          <w:sz w:val="20"/>
          <w:szCs w:val="20"/>
          <w:lang w:val="es-ES"/>
        </w:rPr>
      </w:pPr>
    </w:p>
    <w:p w14:paraId="73D4CE08" w14:textId="77777777" w:rsidR="00D84E3F" w:rsidRPr="003F2D67" w:rsidRDefault="00D84E3F" w:rsidP="003F2D67">
      <w:pPr>
        <w:jc w:val="both"/>
      </w:pPr>
      <w:r w:rsidRPr="003F2D67">
        <w:t>“1. ¿Existe distancia alguna a tomar en cuenta para la instalación de un puesto de expendio de bebidas alcohólicas, con respecto a un parque de recreación?</w:t>
      </w:r>
    </w:p>
    <w:p w14:paraId="47625219" w14:textId="77777777" w:rsidR="00D84E3F" w:rsidRPr="003F2D67" w:rsidRDefault="00D84E3F" w:rsidP="003F2D67">
      <w:pPr>
        <w:jc w:val="both"/>
      </w:pPr>
      <w:r w:rsidRPr="003F2D67">
        <w:t>2. Si no existiere distancia alguna a tomar en cuenta para la instalación de un puesto de bebidas alcohólicas con respecto a un parque de recreación, pero dentro de éste hay una cancha de baloncesto ¿Se debe tomar distancia alguna?</w:t>
      </w:r>
    </w:p>
    <w:p w14:paraId="21F46CBD" w14:textId="77777777" w:rsidR="00D84E3F" w:rsidRPr="003F2D67" w:rsidRDefault="00D84E3F" w:rsidP="003F2D67">
      <w:pPr>
        <w:jc w:val="both"/>
      </w:pPr>
      <w:r w:rsidRPr="003F2D67">
        <w:t>3. Dentro del terreno del parque se encuentra una cancha de baloncesto, cual es el predominio de la actividad, o si se debe tomar que las actividades tienen su propio dominio.</w:t>
      </w:r>
    </w:p>
    <w:p w14:paraId="43DAA3D9" w14:textId="77777777" w:rsidR="00D84E3F" w:rsidRPr="003F2D67" w:rsidRDefault="00D84E3F" w:rsidP="003F2D67">
      <w:pPr>
        <w:jc w:val="both"/>
      </w:pPr>
      <w:r w:rsidRPr="003F2D67">
        <w:t>4. Si de existir distancia con respecto a este caso cual sería la forma de medición de la misma para la colocación del expendio de licor en base a que el parque está rodeado por calles en sus cuatro linderos.</w:t>
      </w:r>
    </w:p>
    <w:p w14:paraId="04743AB6" w14:textId="77777777" w:rsidR="00D84E3F" w:rsidRPr="003F2D67" w:rsidRDefault="00D84E3F" w:rsidP="003F2D67">
      <w:pPr>
        <w:jc w:val="both"/>
      </w:pPr>
      <w:r w:rsidRPr="003F2D67">
        <w:t>5. Si el negocio que pretende la colocación de la actividad de licores se encuentra de calle por medio con el parque, como ha de tomarse el acceso para la medición si en uno de sus accesos y el más cercano se encuentra un talud de altura considerable.”</w:t>
      </w:r>
    </w:p>
    <w:p w14:paraId="79FD163B" w14:textId="77777777" w:rsidR="00D84E3F" w:rsidRPr="003F2D67" w:rsidRDefault="00D84E3F" w:rsidP="003F2D67">
      <w:pPr>
        <w:jc w:val="both"/>
      </w:pPr>
    </w:p>
    <w:p w14:paraId="38889BB1" w14:textId="203438B1" w:rsidR="00D84E3F" w:rsidRPr="007A00D5" w:rsidRDefault="003F2D67" w:rsidP="003F2D67">
      <w:pPr>
        <w:pStyle w:val="Sinespaciado"/>
        <w:jc w:val="both"/>
        <w:rPr>
          <w:rFonts w:ascii="Times New Roman" w:hAnsi="Times New Roman"/>
          <w:sz w:val="20"/>
          <w:szCs w:val="20"/>
          <w:lang w:val="es-ES"/>
        </w:rPr>
      </w:pPr>
      <w:r>
        <w:rPr>
          <w:rFonts w:ascii="Times New Roman" w:hAnsi="Times New Roman"/>
          <w:sz w:val="20"/>
          <w:szCs w:val="20"/>
          <w:lang w:val="es-ES"/>
        </w:rPr>
        <w:t xml:space="preserve">   La Licda.</w:t>
      </w:r>
      <w:r w:rsidR="00D84E3F" w:rsidRPr="007A00D5">
        <w:rPr>
          <w:rFonts w:ascii="Times New Roman" w:hAnsi="Times New Roman"/>
          <w:sz w:val="20"/>
          <w:szCs w:val="20"/>
          <w:lang w:val="es-ES"/>
        </w:rPr>
        <w:t>Sandra Sánchez, Procuradora Adjunta, da respuesta a la cons</w:t>
      </w:r>
      <w:r>
        <w:rPr>
          <w:rFonts w:ascii="Times New Roman" w:hAnsi="Times New Roman"/>
          <w:sz w:val="20"/>
          <w:szCs w:val="20"/>
          <w:lang w:val="es-ES"/>
        </w:rPr>
        <w:t>ulta plantea mediante dictamen N</w:t>
      </w:r>
      <w:r w:rsidR="00D84E3F" w:rsidRPr="007A00D5">
        <w:rPr>
          <w:rFonts w:ascii="Times New Roman" w:hAnsi="Times New Roman"/>
          <w:sz w:val="20"/>
          <w:szCs w:val="20"/>
          <w:lang w:val="es-ES"/>
        </w:rPr>
        <w:t xml:space="preserve"> </w:t>
      </w:r>
      <w:r w:rsidR="00D84E3F" w:rsidRPr="003F2D67">
        <w:rPr>
          <w:rFonts w:ascii="Times New Roman" w:hAnsi="Times New Roman"/>
          <w:sz w:val="20"/>
          <w:szCs w:val="20"/>
          <w:lang w:val="es-ES"/>
        </w:rPr>
        <w:t>C-262-2011 de 24 de octubre de 2011</w:t>
      </w:r>
      <w:r w:rsidR="00D84E3F" w:rsidRPr="007A00D5">
        <w:rPr>
          <w:rFonts w:ascii="Times New Roman" w:hAnsi="Times New Roman"/>
          <w:b/>
          <w:sz w:val="20"/>
          <w:szCs w:val="20"/>
          <w:lang w:val="es-ES"/>
        </w:rPr>
        <w:t>,</w:t>
      </w:r>
      <w:r w:rsidR="00D84E3F" w:rsidRPr="007A00D5">
        <w:rPr>
          <w:rFonts w:ascii="Times New Roman" w:hAnsi="Times New Roman"/>
          <w:sz w:val="20"/>
          <w:szCs w:val="20"/>
          <w:lang w:val="es-ES"/>
        </w:rPr>
        <w:t xml:space="preserve"> en los siguientes términos:</w:t>
      </w:r>
    </w:p>
    <w:p w14:paraId="67558D59" w14:textId="77777777" w:rsidR="004B0CFA" w:rsidRDefault="004B0CFA" w:rsidP="007B308E">
      <w:pPr>
        <w:pStyle w:val="Sinespaciado"/>
        <w:jc w:val="both"/>
        <w:rPr>
          <w:rFonts w:ascii="Times New Roman" w:hAnsi="Times New Roman"/>
          <w:i/>
          <w:sz w:val="20"/>
          <w:szCs w:val="20"/>
          <w:lang w:val="es-ES"/>
        </w:rPr>
      </w:pPr>
    </w:p>
    <w:p w14:paraId="33CF4410" w14:textId="77071FA2" w:rsidR="00D84E3F" w:rsidRPr="007A00D5" w:rsidRDefault="00D84E3F" w:rsidP="007B308E">
      <w:pPr>
        <w:pStyle w:val="Sinespaciado"/>
        <w:jc w:val="both"/>
        <w:rPr>
          <w:rFonts w:ascii="Times New Roman" w:hAnsi="Times New Roman"/>
          <w:i/>
          <w:sz w:val="20"/>
          <w:szCs w:val="20"/>
        </w:rPr>
      </w:pPr>
      <w:r w:rsidRPr="007A00D5">
        <w:rPr>
          <w:rFonts w:ascii="Times New Roman" w:hAnsi="Times New Roman"/>
          <w:i/>
          <w:sz w:val="20"/>
          <w:szCs w:val="20"/>
          <w:lang w:val="es-ES"/>
        </w:rPr>
        <w:t>“</w:t>
      </w:r>
      <w:r w:rsidRPr="007A00D5">
        <w:rPr>
          <w:rFonts w:ascii="Times New Roman" w:hAnsi="Times New Roman"/>
          <w:i/>
          <w:sz w:val="20"/>
          <w:szCs w:val="20"/>
          <w:lang w:val="es-MX"/>
        </w:rPr>
        <w:t xml:space="preserve">De conformidad con lo expuesto, este Órgano Asesor arriba a las siguientes conclusiones: </w:t>
      </w:r>
    </w:p>
    <w:p w14:paraId="3172D77B" w14:textId="77777777" w:rsidR="00D84E3F" w:rsidRPr="007A00D5" w:rsidRDefault="00D84E3F" w:rsidP="007B308E">
      <w:pPr>
        <w:pStyle w:val="Sinespaciado"/>
        <w:jc w:val="both"/>
        <w:rPr>
          <w:rFonts w:ascii="Times New Roman" w:hAnsi="Times New Roman"/>
          <w:i/>
          <w:sz w:val="20"/>
          <w:szCs w:val="20"/>
        </w:rPr>
      </w:pPr>
    </w:p>
    <w:p w14:paraId="1DC14FF8" w14:textId="77777777" w:rsidR="00D84E3F" w:rsidRPr="007A00D5" w:rsidRDefault="00D84E3F" w:rsidP="007B308E">
      <w:pPr>
        <w:numPr>
          <w:ilvl w:val="0"/>
          <w:numId w:val="79"/>
        </w:numPr>
        <w:tabs>
          <w:tab w:val="num" w:pos="-143"/>
        </w:tabs>
        <w:ind w:left="0" w:firstLine="0"/>
        <w:jc w:val="both"/>
        <w:rPr>
          <w:i/>
          <w:lang w:val="es-MX"/>
        </w:rPr>
      </w:pPr>
      <w:r w:rsidRPr="007A00D5">
        <w:rPr>
          <w:i/>
          <w:lang w:val="es-MX"/>
        </w:rPr>
        <w:t xml:space="preserve">Conforme el artículo 9 del Reglamento a la Ley de Licores, se establecen las distancias de restricción, para la autorización de locales expendedores de licores, las cuales corresponden a cuatrocientos y cien metros, dependiendo de la categoría en que se encuentre ubicado el negocio expendedor de licor según la clasificación que establece el artículo 2 de la Ley 7633, en relación a los siguientes puntos de referencia: templos religiosos, instalaciones deportivas abiertas al público en general, para cuyo uso no se requiera pertenecer a alguna asociación, organización o grupo específico, ni se exija para ello pagar membresía, tarifa o precio alguno, tales como canchas de fútbol abiertas, canchas de basketball y piscinas públicas, centros que provean servicios de salud al público ya sean del Ministerio de Salud Pública o de la Caja Costarricense del Seguro Social, centros infantiles de nutrición de carácter público y los centros educativos, ya sean públicos o privados, de enseñanza preescolar, primaria y secundaria. </w:t>
      </w:r>
    </w:p>
    <w:p w14:paraId="6A55A99F" w14:textId="77777777" w:rsidR="00D84E3F" w:rsidRPr="007A00D5" w:rsidRDefault="00D84E3F" w:rsidP="007B308E">
      <w:pPr>
        <w:numPr>
          <w:ilvl w:val="0"/>
          <w:numId w:val="79"/>
        </w:numPr>
        <w:tabs>
          <w:tab w:val="num" w:pos="-143"/>
        </w:tabs>
        <w:ind w:left="0" w:firstLine="0"/>
        <w:jc w:val="both"/>
        <w:rPr>
          <w:i/>
          <w:lang w:val="es-MX"/>
        </w:rPr>
      </w:pPr>
      <w:r w:rsidRPr="007A00D5">
        <w:rPr>
          <w:i/>
          <w:lang w:val="es-MX"/>
        </w:rPr>
        <w:t>Es posible interpretar, que tratándose de instalaciones o parques recreativos, que alberguen instalaciones deportivas en los términos que determina el numeral 9 del Reglamento a la Ley de Licores, es aplicable las distancias de restricción contempladas en el numeral de comentario.</w:t>
      </w:r>
    </w:p>
    <w:p w14:paraId="3C05E5CA" w14:textId="77777777" w:rsidR="00D84E3F" w:rsidRPr="007A00D5" w:rsidRDefault="00D84E3F" w:rsidP="007B308E">
      <w:pPr>
        <w:numPr>
          <w:ilvl w:val="0"/>
          <w:numId w:val="79"/>
        </w:numPr>
        <w:tabs>
          <w:tab w:val="num" w:pos="-143"/>
        </w:tabs>
        <w:ind w:left="0" w:firstLine="0"/>
        <w:jc w:val="both"/>
        <w:rPr>
          <w:i/>
          <w:lang w:val="es-MX"/>
        </w:rPr>
      </w:pPr>
      <w:r w:rsidRPr="007A00D5">
        <w:rPr>
          <w:i/>
          <w:lang w:val="es-MX"/>
        </w:rPr>
        <w:lastRenderedPageBreak/>
        <w:t>A efectos del método de medición de las distancias de restricción indicadas, la norma señala que lo será de puerta a puerta, y privilegia el acceso por vía pública.</w:t>
      </w:r>
    </w:p>
    <w:p w14:paraId="350E77C3" w14:textId="31712481" w:rsidR="00D84E3F" w:rsidRPr="007A00D5" w:rsidRDefault="00D84E3F" w:rsidP="007B308E">
      <w:pPr>
        <w:numPr>
          <w:ilvl w:val="0"/>
          <w:numId w:val="79"/>
        </w:numPr>
        <w:tabs>
          <w:tab w:val="clear" w:pos="720"/>
          <w:tab w:val="num" w:pos="577"/>
        </w:tabs>
        <w:ind w:left="0" w:firstLine="0"/>
        <w:jc w:val="both"/>
        <w:rPr>
          <w:i/>
          <w:lang w:val="es-MX"/>
        </w:rPr>
      </w:pPr>
      <w:r w:rsidRPr="007A00D5">
        <w:rPr>
          <w:i/>
          <w:lang w:val="es-MX"/>
        </w:rPr>
        <w:t xml:space="preserve">Tratándose de instalaciones deportivas abiertas, que no posean una infraestructura definida que suponga una puerta principal de ingreso para el público, deberá efectuarse la medición desde el punto más cercano entre el terreno donde se encuentra la instalación deportiva y la puerta de acceso </w:t>
      </w:r>
      <w:r w:rsidR="00AB735D" w:rsidRPr="007A00D5">
        <w:rPr>
          <w:i/>
          <w:lang w:val="es-MX"/>
        </w:rPr>
        <w:t>al negocio</w:t>
      </w:r>
      <w:r w:rsidRPr="007A00D5">
        <w:rPr>
          <w:i/>
          <w:lang w:val="es-MX"/>
        </w:rPr>
        <w:t xml:space="preserve"> expendedor de licor. </w:t>
      </w:r>
    </w:p>
    <w:p w14:paraId="541BC2DE" w14:textId="77777777" w:rsidR="00D84E3F" w:rsidRPr="007A00D5" w:rsidRDefault="00D84E3F" w:rsidP="007B308E">
      <w:pPr>
        <w:numPr>
          <w:ilvl w:val="0"/>
          <w:numId w:val="79"/>
        </w:numPr>
        <w:tabs>
          <w:tab w:val="clear" w:pos="720"/>
          <w:tab w:val="num" w:pos="577"/>
        </w:tabs>
        <w:ind w:left="0" w:firstLine="0"/>
        <w:jc w:val="both"/>
        <w:rPr>
          <w:i/>
          <w:lang w:val="es-MX"/>
        </w:rPr>
      </w:pPr>
      <w:r w:rsidRPr="007A00D5">
        <w:rPr>
          <w:i/>
          <w:lang w:val="es-MX"/>
        </w:rPr>
        <w:t>Asimismo, estima este Órgano Asesor, que la exclusión que dispone la norma de repetida cita sobre la aplicación de las distancias de restricción cuando no existan vías de acceso directo entre el local dedicado a la venta de licor y los establecimientos protegidos por la norma, debe ser utilizada, únicamente, para aquellos casos que resulten realmente excepcionales, en donde no existan vías de acceso público directo entre ambos puntos.”</w:t>
      </w:r>
    </w:p>
    <w:p w14:paraId="73CC0C44" w14:textId="77777777" w:rsidR="004B0CFA" w:rsidRDefault="004B0CFA" w:rsidP="004B0CFA">
      <w:pPr>
        <w:rPr>
          <w:lang w:val="es-MX"/>
        </w:rPr>
      </w:pPr>
    </w:p>
    <w:p w14:paraId="2925E7DA" w14:textId="5F87B232" w:rsidR="00D84E3F" w:rsidRPr="007A00D5" w:rsidRDefault="00D84E3F" w:rsidP="004B0CFA">
      <w:pPr>
        <w:ind w:firstLine="708"/>
        <w:rPr>
          <w:b/>
        </w:rPr>
      </w:pPr>
      <w:r w:rsidRPr="007A00D5">
        <w:rPr>
          <w:b/>
        </w:rPr>
        <w:t>Dictamen: 263 - 2011 Fecha: 24-10-2011</w:t>
      </w:r>
    </w:p>
    <w:p w14:paraId="2E3C5210" w14:textId="77777777" w:rsidR="00D84E3F" w:rsidRPr="00084E5F" w:rsidRDefault="00D84E3F" w:rsidP="00D84E3F">
      <w:pPr>
        <w:jc w:val="center"/>
        <w:rPr>
          <w:b/>
        </w:rPr>
      </w:pPr>
    </w:p>
    <w:p w14:paraId="5B250EAC" w14:textId="77777777" w:rsidR="00D84E3F" w:rsidRPr="007A00D5" w:rsidRDefault="00D84E3F" w:rsidP="00084E5F">
      <w:pPr>
        <w:ind w:firstLine="708"/>
        <w:jc w:val="both"/>
      </w:pPr>
      <w:r w:rsidRPr="00084E5F">
        <w:rPr>
          <w:b/>
        </w:rPr>
        <w:t>Consultante:</w:t>
      </w:r>
      <w:r w:rsidRPr="007A00D5">
        <w:t xml:space="preserve"> Carlos Matías Gonzaga Martínez</w:t>
      </w:r>
    </w:p>
    <w:p w14:paraId="37B0B4AD" w14:textId="77777777" w:rsidR="00D84E3F" w:rsidRPr="007A00D5" w:rsidRDefault="00D84E3F" w:rsidP="00084E5F">
      <w:pPr>
        <w:ind w:firstLine="708"/>
        <w:jc w:val="both"/>
      </w:pPr>
      <w:r w:rsidRPr="00084E5F">
        <w:rPr>
          <w:b/>
        </w:rPr>
        <w:t>Cargo:</w:t>
      </w:r>
      <w:r w:rsidRPr="007A00D5">
        <w:t xml:space="preserve"> Alcalde</w:t>
      </w:r>
    </w:p>
    <w:p w14:paraId="111022AC" w14:textId="77777777" w:rsidR="00D84E3F" w:rsidRPr="007A00D5" w:rsidRDefault="00D84E3F" w:rsidP="00084E5F">
      <w:pPr>
        <w:ind w:firstLine="708"/>
        <w:jc w:val="both"/>
      </w:pPr>
      <w:r w:rsidRPr="00084E5F">
        <w:rPr>
          <w:b/>
        </w:rPr>
        <w:t>Institución</w:t>
      </w:r>
      <w:r w:rsidRPr="007A00D5">
        <w:t>: Municipalidad de La Cruz</w:t>
      </w:r>
    </w:p>
    <w:p w14:paraId="330EE173" w14:textId="77777777" w:rsidR="00D84E3F" w:rsidRPr="007A00D5" w:rsidRDefault="00D84E3F" w:rsidP="00084E5F">
      <w:pPr>
        <w:ind w:firstLine="708"/>
        <w:jc w:val="both"/>
      </w:pPr>
      <w:r w:rsidRPr="00084E5F">
        <w:rPr>
          <w:b/>
        </w:rPr>
        <w:t>Informante:</w:t>
      </w:r>
      <w:r w:rsidRPr="007A00D5">
        <w:t xml:space="preserve"> Silvia Patiño Cruz</w:t>
      </w:r>
    </w:p>
    <w:p w14:paraId="65E59704" w14:textId="072C9D94" w:rsidR="00D84E3F" w:rsidRPr="00084E5F" w:rsidRDefault="00D84E3F" w:rsidP="00084E5F">
      <w:pPr>
        <w:ind w:left="708"/>
        <w:jc w:val="both"/>
      </w:pPr>
      <w:r w:rsidRPr="00084E5F">
        <w:rPr>
          <w:b/>
        </w:rPr>
        <w:t>Temas:</w:t>
      </w:r>
      <w:r w:rsidR="00084E5F">
        <w:t xml:space="preserve"> Zona M</w:t>
      </w:r>
      <w:r w:rsidRPr="007A00D5">
        <w:t>arítimo</w:t>
      </w:r>
      <w:r w:rsidR="00084E5F">
        <w:t xml:space="preserve"> T</w:t>
      </w:r>
      <w:r w:rsidRPr="007A00D5">
        <w:t>errestre</w:t>
      </w:r>
      <w:r w:rsidR="00084E5F">
        <w:t>. Z</w:t>
      </w:r>
      <w:r w:rsidRPr="007A00D5">
        <w:t>ona pública</w:t>
      </w:r>
      <w:r w:rsidR="00084E5F">
        <w:t xml:space="preserve">. </w:t>
      </w:r>
      <w:r w:rsidR="00084E5F">
        <w:rPr>
          <w:color w:val="000000"/>
          <w:lang w:val="es-MX"/>
        </w:rPr>
        <w:t>P</w:t>
      </w:r>
      <w:r w:rsidR="00084E5F" w:rsidRPr="00084E5F">
        <w:rPr>
          <w:color w:val="000000"/>
          <w:lang w:val="es-MX"/>
        </w:rPr>
        <w:t>aso de tuberías e instalación de ast</w:t>
      </w:r>
      <w:r w:rsidR="0048360C">
        <w:rPr>
          <w:color w:val="000000"/>
          <w:lang w:val="es-MX"/>
        </w:rPr>
        <w:t>illeros por zona pública de la Zona Marítimo T</w:t>
      </w:r>
      <w:r w:rsidR="00084E5F" w:rsidRPr="00084E5F">
        <w:rPr>
          <w:color w:val="000000"/>
          <w:lang w:val="es-MX"/>
        </w:rPr>
        <w:t>errestre</w:t>
      </w:r>
    </w:p>
    <w:p w14:paraId="33DF5A95" w14:textId="77777777" w:rsidR="00D84E3F" w:rsidRPr="007A00D5" w:rsidRDefault="00D84E3F" w:rsidP="00D84E3F">
      <w:pPr>
        <w:jc w:val="both"/>
        <w:rPr>
          <w:b/>
          <w:color w:val="000000"/>
          <w:lang w:val="es-MX"/>
        </w:rPr>
      </w:pPr>
    </w:p>
    <w:p w14:paraId="1AA2CFB6" w14:textId="40083E81" w:rsidR="00D84E3F" w:rsidRPr="007A00D5" w:rsidRDefault="00084E5F" w:rsidP="00084E5F">
      <w:pPr>
        <w:jc w:val="both"/>
        <w:rPr>
          <w:color w:val="000000"/>
          <w:lang w:val="es-MX"/>
        </w:rPr>
      </w:pPr>
      <w:r>
        <w:rPr>
          <w:color w:val="000000"/>
          <w:lang w:val="es-MX"/>
        </w:rPr>
        <w:t xml:space="preserve">   El Lic.</w:t>
      </w:r>
      <w:r w:rsidR="00D84E3F" w:rsidRPr="007A00D5">
        <w:rPr>
          <w:color w:val="000000"/>
          <w:lang w:val="es-MX"/>
        </w:rPr>
        <w:t xml:space="preserve"> Carlos Matías Gonzaga Martínez, Alcalde Municipal de La Cruz, solicita que se emita criterio sobre lo siguiente: </w:t>
      </w:r>
    </w:p>
    <w:p w14:paraId="390EBFB8" w14:textId="77777777" w:rsidR="00D02045" w:rsidRDefault="00D02045" w:rsidP="00CE2426">
      <w:pPr>
        <w:jc w:val="both"/>
        <w:rPr>
          <w:i/>
          <w:color w:val="000000"/>
          <w:lang w:val="es-MX"/>
        </w:rPr>
      </w:pPr>
    </w:p>
    <w:p w14:paraId="7768BC51" w14:textId="209CC3C2" w:rsidR="00D84E3F" w:rsidRPr="007A00D5" w:rsidRDefault="00D84E3F" w:rsidP="00CE2426">
      <w:pPr>
        <w:jc w:val="both"/>
        <w:rPr>
          <w:i/>
          <w:color w:val="000000"/>
          <w:lang w:val="es-MX"/>
        </w:rPr>
      </w:pPr>
      <w:r w:rsidRPr="007A00D5">
        <w:rPr>
          <w:i/>
          <w:color w:val="000000"/>
          <w:lang w:val="es-MX"/>
        </w:rPr>
        <w:t xml:space="preserve">“Puede la Municipalidad autorizar la introducción, tanto en la zona restringida como en la zona pública, tuberías de plástico de seis pulgadas, bajo tierra, para que opere una planta de desalinización, ubicada afuera de la zona marítimo terrestre y es posible la aprobación de un astillero en la zona publica (sic) conforme al artículo 18 de la Ley </w:t>
      </w:r>
      <w:smartTag w:uri="urn:schemas-microsoft-com:office:smarttags" w:element="metricconverter">
        <w:smartTagPr>
          <w:attr w:name="ProductID" w:val="6043.”"/>
        </w:smartTagPr>
        <w:r w:rsidRPr="007A00D5">
          <w:rPr>
            <w:i/>
            <w:color w:val="000000"/>
            <w:lang w:val="es-MX"/>
          </w:rPr>
          <w:t>6043.”</w:t>
        </w:r>
      </w:smartTag>
    </w:p>
    <w:p w14:paraId="080D5F73" w14:textId="77777777" w:rsidR="00D84E3F" w:rsidRPr="007A00D5" w:rsidRDefault="00D84E3F" w:rsidP="00D84E3F">
      <w:pPr>
        <w:tabs>
          <w:tab w:val="left" w:pos="4820"/>
        </w:tabs>
        <w:jc w:val="both"/>
        <w:rPr>
          <w:color w:val="000000"/>
          <w:lang w:val="es-MX"/>
        </w:rPr>
      </w:pPr>
    </w:p>
    <w:p w14:paraId="0413612C" w14:textId="04EEFA63" w:rsidR="00D84E3F" w:rsidRPr="007A00D5" w:rsidRDefault="00CE2426" w:rsidP="00D84E3F">
      <w:pPr>
        <w:tabs>
          <w:tab w:val="left" w:pos="0"/>
        </w:tabs>
        <w:jc w:val="both"/>
        <w:rPr>
          <w:color w:val="000000"/>
          <w:lang w:val="es-MX"/>
        </w:rPr>
      </w:pPr>
      <w:r>
        <w:rPr>
          <w:color w:val="000000"/>
          <w:lang w:val="es-MX"/>
        </w:rPr>
        <w:t xml:space="preserve">   </w:t>
      </w:r>
      <w:r w:rsidR="00D84E3F" w:rsidRPr="007A00D5">
        <w:rPr>
          <w:color w:val="000000"/>
          <w:lang w:val="es-MX"/>
        </w:rPr>
        <w:t>Mediante dictamen C-263-2011 del 24 de octubre, 2011, suscrito por</w:t>
      </w:r>
      <w:r w:rsidR="00084E5F">
        <w:rPr>
          <w:color w:val="000000"/>
          <w:lang w:val="es-MX"/>
        </w:rPr>
        <w:t xml:space="preserve"> la Licda</w:t>
      </w:r>
      <w:r w:rsidR="00D84E3F" w:rsidRPr="007A00D5">
        <w:rPr>
          <w:color w:val="000000"/>
          <w:lang w:val="es-MX"/>
        </w:rPr>
        <w:t xml:space="preserve"> Silvia Patiño Cruz, Procuradora Adjunta, se concluyó lo siguiente:</w:t>
      </w:r>
    </w:p>
    <w:p w14:paraId="313BEFD7" w14:textId="77777777" w:rsidR="00D84E3F" w:rsidRPr="007A00D5" w:rsidRDefault="00D84E3F" w:rsidP="00D84E3F">
      <w:pPr>
        <w:jc w:val="both"/>
        <w:rPr>
          <w:color w:val="000000"/>
          <w:lang w:val="es-MX"/>
        </w:rPr>
      </w:pPr>
    </w:p>
    <w:p w14:paraId="636CD0B6" w14:textId="77777777" w:rsidR="00D84E3F" w:rsidRPr="007A00D5" w:rsidRDefault="00D84E3F" w:rsidP="00BD227E">
      <w:pPr>
        <w:numPr>
          <w:ilvl w:val="0"/>
          <w:numId w:val="80"/>
        </w:numPr>
        <w:ind w:left="705"/>
        <w:jc w:val="both"/>
        <w:outlineLvl w:val="1"/>
        <w:rPr>
          <w:bCs/>
          <w:color w:val="000000"/>
          <w:kern w:val="36"/>
          <w:lang w:val="es-MX" w:eastAsia="es-MX"/>
        </w:rPr>
      </w:pPr>
      <w:r w:rsidRPr="007A00D5">
        <w:rPr>
          <w:color w:val="000000"/>
          <w:lang w:val="es-MX" w:eastAsia="es-MX"/>
        </w:rPr>
        <w:t xml:space="preserve">La zona marítimo terrestre </w:t>
      </w:r>
      <w:r w:rsidRPr="007A00D5">
        <w:rPr>
          <w:lang w:val="es-MX"/>
        </w:rPr>
        <w:t>pertenece al Estado, y como bien demanial, es inalienable, imprescriptible, inembargable e indenunciable;</w:t>
      </w:r>
      <w:r w:rsidRPr="007A00D5">
        <w:rPr>
          <w:bCs/>
          <w:color w:val="000000"/>
          <w:kern w:val="36"/>
          <w:lang w:val="es-MX" w:eastAsia="es-MX"/>
        </w:rPr>
        <w:t xml:space="preserve"> </w:t>
      </w:r>
    </w:p>
    <w:p w14:paraId="07A54A68" w14:textId="77777777" w:rsidR="00D84E3F" w:rsidRPr="007A00D5" w:rsidRDefault="00D84E3F" w:rsidP="00BD227E">
      <w:pPr>
        <w:numPr>
          <w:ilvl w:val="0"/>
          <w:numId w:val="80"/>
        </w:numPr>
        <w:ind w:left="705"/>
        <w:jc w:val="both"/>
        <w:rPr>
          <w:bCs/>
          <w:color w:val="000000"/>
          <w:kern w:val="36"/>
          <w:lang w:val="es-MX" w:eastAsia="es-MX"/>
        </w:rPr>
      </w:pPr>
      <w:r w:rsidRPr="007A00D5">
        <w:rPr>
          <w:bCs/>
          <w:color w:val="000000"/>
          <w:kern w:val="36"/>
          <w:lang w:eastAsia="es-MX"/>
        </w:rPr>
        <w:t xml:space="preserve">A partir de lo dispuesto en </w:t>
      </w:r>
      <w:r w:rsidRPr="007A00D5">
        <w:rPr>
          <w:color w:val="000000"/>
          <w:lang w:val="es-ES_tradnl" w:eastAsia="es-MX"/>
        </w:rPr>
        <w:t xml:space="preserve">el Decreto Ejecutivo 35870-S-MINAET del 19 de febrero de 2010, es posible autorizar el paso de tuberías de plástico para que opere una planta de desalinización, tanto a través de la zona restringida, como a través de la zona pública de la zona marítimo terrestre, siempre que sea para realizar una toma directa al mar, pues la instalación de pozos playeros en zona pública está prohibida y queda reservada únicamente para la zona restringida. </w:t>
      </w:r>
      <w:r w:rsidRPr="007A00D5">
        <w:rPr>
          <w:bCs/>
          <w:color w:val="000000"/>
          <w:kern w:val="36"/>
          <w:lang w:val="es-MX" w:eastAsia="es-MX"/>
        </w:rPr>
        <w:t xml:space="preserve">Esta posibilidad constituye un uso privativo de naturaleza </w:t>
      </w:r>
      <w:r w:rsidRPr="007A00D5">
        <w:rPr>
          <w:bCs/>
          <w:color w:val="000000"/>
          <w:kern w:val="36"/>
          <w:lang w:val="es-MX" w:eastAsia="es-MX"/>
        </w:rPr>
        <w:lastRenderedPageBreak/>
        <w:t>excepcional que debe reunir los requisitos dispuestos en el mencionado decreto, y queda supeditado a lo que en definitiva resuelva la Sala Constitucional dentro de la acción de inconstitucionalidad 11-003730-0007-CO, en la cual se cuestiona lo dispuesto en el artículo 3 de esta normativa;</w:t>
      </w:r>
    </w:p>
    <w:p w14:paraId="65F570A3" w14:textId="77777777" w:rsidR="00D84E3F" w:rsidRPr="007A00D5" w:rsidRDefault="00D84E3F" w:rsidP="00BD227E">
      <w:pPr>
        <w:numPr>
          <w:ilvl w:val="0"/>
          <w:numId w:val="80"/>
        </w:numPr>
        <w:ind w:left="705"/>
        <w:jc w:val="both"/>
        <w:outlineLvl w:val="1"/>
        <w:rPr>
          <w:color w:val="000000"/>
          <w:lang w:val="es-MX"/>
        </w:rPr>
      </w:pPr>
      <w:r w:rsidRPr="007A00D5">
        <w:rPr>
          <w:iCs/>
          <w:color w:val="000000"/>
          <w:lang w:val="es-MX"/>
        </w:rPr>
        <w:t xml:space="preserve">En virtud de lo dispuesto en el párrafo segundo del artículo 18 de la Ley sobre la Zona Marítimo Terrestre, </w:t>
      </w:r>
      <w:r w:rsidRPr="007A00D5">
        <w:rPr>
          <w:color w:val="000000"/>
          <w:lang w:val="es-MX"/>
        </w:rPr>
        <w:t xml:space="preserve">la municipalidad puede autorizar la instalación de astilleros en la zona pública de la zona marítimo terrestre, siempre que su vigencia no exceda de quince años y se haga mediante la figura de la concesión. </w:t>
      </w:r>
    </w:p>
    <w:p w14:paraId="13EF1062" w14:textId="77777777" w:rsidR="00D84E3F" w:rsidRPr="007A00D5" w:rsidRDefault="00D84E3F" w:rsidP="00D84E3F">
      <w:pPr>
        <w:jc w:val="both"/>
        <w:rPr>
          <w:lang w:val="es-MX" w:eastAsia="es-CR"/>
        </w:rPr>
      </w:pPr>
    </w:p>
    <w:p w14:paraId="4A903CD2" w14:textId="5079418F" w:rsidR="00D84E3F" w:rsidRPr="007A00D5" w:rsidRDefault="00D84E3F" w:rsidP="00275549">
      <w:pPr>
        <w:ind w:firstLine="705"/>
        <w:rPr>
          <w:b/>
        </w:rPr>
      </w:pPr>
      <w:r w:rsidRPr="007A00D5">
        <w:rPr>
          <w:b/>
        </w:rPr>
        <w:t>Dictamen: 264 - 2011 Fecha: 25-10-2011</w:t>
      </w:r>
    </w:p>
    <w:p w14:paraId="1A7A1391" w14:textId="77777777" w:rsidR="00D84E3F" w:rsidRPr="007A00D5" w:rsidRDefault="00D84E3F" w:rsidP="00D84E3F">
      <w:pPr>
        <w:jc w:val="center"/>
        <w:rPr>
          <w:b/>
        </w:rPr>
      </w:pPr>
    </w:p>
    <w:p w14:paraId="584D5BE5" w14:textId="77777777" w:rsidR="00D84E3F" w:rsidRPr="007A00D5" w:rsidRDefault="00D84E3F" w:rsidP="00BD227E">
      <w:pPr>
        <w:ind w:firstLine="708"/>
        <w:jc w:val="both"/>
      </w:pPr>
      <w:r w:rsidRPr="00BD227E">
        <w:rPr>
          <w:b/>
        </w:rPr>
        <w:t>Consultante:</w:t>
      </w:r>
      <w:r w:rsidRPr="007A00D5">
        <w:t xml:space="preserve"> Edgar Durán Delgado</w:t>
      </w:r>
    </w:p>
    <w:p w14:paraId="2ACB3F34" w14:textId="77777777" w:rsidR="00D84E3F" w:rsidRPr="007A00D5" w:rsidRDefault="00D84E3F" w:rsidP="00BD227E">
      <w:pPr>
        <w:ind w:firstLine="708"/>
        <w:jc w:val="both"/>
      </w:pPr>
      <w:r w:rsidRPr="00BD227E">
        <w:rPr>
          <w:b/>
        </w:rPr>
        <w:t>Cargo:</w:t>
      </w:r>
      <w:r w:rsidRPr="007A00D5">
        <w:t xml:space="preserve"> Presidente de la Junta Directiva</w:t>
      </w:r>
    </w:p>
    <w:p w14:paraId="52446DA7" w14:textId="77777777" w:rsidR="00D84E3F" w:rsidRPr="007A00D5" w:rsidRDefault="00D84E3F" w:rsidP="00BD227E">
      <w:pPr>
        <w:ind w:left="708"/>
        <w:jc w:val="both"/>
      </w:pPr>
      <w:r w:rsidRPr="00BD227E">
        <w:rPr>
          <w:b/>
        </w:rPr>
        <w:t>Institución:</w:t>
      </w:r>
      <w:r w:rsidRPr="007A00D5">
        <w:t xml:space="preserve"> Junta de Pensiones y Jubilaciones del Magisterio Nacional</w:t>
      </w:r>
    </w:p>
    <w:p w14:paraId="262F8F9D" w14:textId="77777777" w:rsidR="00D84E3F" w:rsidRPr="007A00D5" w:rsidRDefault="00D84E3F" w:rsidP="00BD227E">
      <w:pPr>
        <w:ind w:firstLine="708"/>
        <w:jc w:val="both"/>
      </w:pPr>
      <w:r w:rsidRPr="00BD227E">
        <w:rPr>
          <w:b/>
        </w:rPr>
        <w:t>Informante</w:t>
      </w:r>
      <w:r w:rsidRPr="007A00D5">
        <w:t>: Julio César Mesén Montoya</w:t>
      </w:r>
    </w:p>
    <w:p w14:paraId="2B91FDB0" w14:textId="2071BF6E" w:rsidR="00D84E3F" w:rsidRPr="00BD227E" w:rsidRDefault="00D84E3F" w:rsidP="00BD227E">
      <w:pPr>
        <w:ind w:left="708"/>
        <w:jc w:val="both"/>
      </w:pPr>
      <w:r w:rsidRPr="00BD227E">
        <w:rPr>
          <w:b/>
        </w:rPr>
        <w:t>Temas:</w:t>
      </w:r>
      <w:r w:rsidR="00BD227E">
        <w:t xml:space="preserve"> A</w:t>
      </w:r>
      <w:r w:rsidRPr="007A00D5">
        <w:t>nualidad</w:t>
      </w:r>
      <w:r w:rsidR="00BD227E">
        <w:t>. E</w:t>
      </w:r>
      <w:r w:rsidRPr="007A00D5">
        <w:t>nte público no estatal</w:t>
      </w:r>
      <w:r w:rsidR="00BD227E">
        <w:t>. J</w:t>
      </w:r>
      <w:r w:rsidRPr="007A00D5">
        <w:t xml:space="preserve">unta </w:t>
      </w:r>
      <w:r w:rsidR="00BD227E">
        <w:t>de Pensiones y Jubilaciones del Magisterio N</w:t>
      </w:r>
      <w:r w:rsidRPr="007A00D5">
        <w:t>acional</w:t>
      </w:r>
      <w:r w:rsidR="00BD227E">
        <w:t>. S</w:t>
      </w:r>
      <w:r w:rsidRPr="007A00D5">
        <w:t>alario único</w:t>
      </w:r>
      <w:r w:rsidR="00BD227E">
        <w:rPr>
          <w:lang w:val="es-MX" w:eastAsia="es-MX"/>
        </w:rPr>
        <w:t>. Anualidades. S</w:t>
      </w:r>
      <w:r w:rsidR="00BD227E" w:rsidRPr="00BD227E">
        <w:rPr>
          <w:lang w:val="es-MX" w:eastAsia="es-MX"/>
        </w:rPr>
        <w:t>alario único</w:t>
      </w:r>
      <w:r w:rsidR="00275549">
        <w:rPr>
          <w:lang w:val="es-MX" w:eastAsia="es-MX"/>
        </w:rPr>
        <w:t>.</w:t>
      </w:r>
    </w:p>
    <w:p w14:paraId="1ABE03C2" w14:textId="56AF0DD3" w:rsidR="00D84E3F" w:rsidRPr="007A00D5" w:rsidRDefault="00D84E3F" w:rsidP="00BD227E">
      <w:pPr>
        <w:ind w:firstLine="708"/>
        <w:jc w:val="both"/>
      </w:pPr>
      <w:r w:rsidRPr="00BD227E">
        <w:rPr>
          <w:b/>
        </w:rPr>
        <w:t>Estado:</w:t>
      </w:r>
      <w:r w:rsidR="00BD227E">
        <w:t xml:space="preserve"> R</w:t>
      </w:r>
      <w:r w:rsidRPr="007A00D5">
        <w:t>econsidera de oficio parcialmente</w:t>
      </w:r>
    </w:p>
    <w:p w14:paraId="34648763" w14:textId="77777777" w:rsidR="00D84E3F" w:rsidRPr="007A00D5" w:rsidRDefault="00D84E3F" w:rsidP="00D84E3F">
      <w:pPr>
        <w:ind w:right="-22"/>
        <w:jc w:val="both"/>
        <w:rPr>
          <w:b/>
          <w:lang w:val="es-MX"/>
        </w:rPr>
      </w:pPr>
    </w:p>
    <w:p w14:paraId="55CE17F8" w14:textId="1263B853" w:rsidR="00D84E3F" w:rsidRPr="007A00D5" w:rsidRDefault="00BD227E" w:rsidP="00BD227E">
      <w:pPr>
        <w:ind w:right="-22"/>
        <w:jc w:val="both"/>
        <w:rPr>
          <w:i/>
          <w:lang w:val="es-MX"/>
        </w:rPr>
      </w:pPr>
      <w:r>
        <w:rPr>
          <w:lang w:val="es-MX" w:eastAsia="es-MX"/>
        </w:rPr>
        <w:t xml:space="preserve">   </w:t>
      </w:r>
      <w:r w:rsidR="00D84E3F" w:rsidRPr="007A00D5">
        <w:rPr>
          <w:lang w:val="es-MX" w:eastAsia="es-MX"/>
        </w:rPr>
        <w:t xml:space="preserve">La Junta de Pensiones y Jubilaciones del Magisterio Nacional nos plantea las siguientes consultas: </w:t>
      </w:r>
      <w:r w:rsidR="00D84E3F" w:rsidRPr="007A00D5">
        <w:rPr>
          <w:i/>
          <w:lang w:val="es-MX"/>
        </w:rPr>
        <w:t>“1.- ¿Es posible el pago de anualidades en un sistema de salario único?.- 2.- Una institución pública si así lo acordara, ¿podría legalmente pagar anualidades dentro de un sistema de salario único?.- 3.- ¿Deben reconocerse derechos adquiridos, como el de anualidades, cuando se pasa a una nueva relación laboral con salario único?.- 4.- Significa una desnaturalización de la antigüedad, su incorporación a un salario único?.- 5.- ¿Está una institución pública, por el solo hecho de serlo, obligada a cancelar anualidades a sus trabajadores, aunque su sistema salarial sea de salario único, sin violentar la Ley de Salarios de la Administración Pública?”.</w:t>
      </w:r>
    </w:p>
    <w:p w14:paraId="5E7A5DBB" w14:textId="77777777" w:rsidR="00D84E3F" w:rsidRPr="007A00D5" w:rsidRDefault="00D84E3F" w:rsidP="00D84E3F">
      <w:pPr>
        <w:ind w:right="-22"/>
        <w:jc w:val="both"/>
        <w:rPr>
          <w:i/>
          <w:lang w:val="es-MX" w:eastAsia="es-CR"/>
        </w:rPr>
      </w:pPr>
    </w:p>
    <w:p w14:paraId="176ACA91" w14:textId="0F573DD5" w:rsidR="00D84E3F" w:rsidRPr="007A00D5" w:rsidRDefault="00460253" w:rsidP="00460253">
      <w:pPr>
        <w:ind w:right="-22"/>
        <w:jc w:val="both"/>
        <w:rPr>
          <w:lang w:val="es-MX"/>
        </w:rPr>
      </w:pPr>
      <w:r>
        <w:rPr>
          <w:lang w:val="es-MX"/>
        </w:rPr>
        <w:t xml:space="preserve">   </w:t>
      </w:r>
      <w:r w:rsidR="00D84E3F" w:rsidRPr="007A00D5">
        <w:rPr>
          <w:lang w:val="es-MX"/>
        </w:rPr>
        <w:t xml:space="preserve">Esta Procuraduría, mediante su dictamen C-264-2011 del 25 de octubre de 2011, suscrito por </w:t>
      </w:r>
      <w:r>
        <w:rPr>
          <w:lang w:val="es-MX"/>
        </w:rPr>
        <w:t>el Lic.</w:t>
      </w:r>
      <w:r w:rsidR="00D84E3F" w:rsidRPr="007A00D5">
        <w:rPr>
          <w:lang w:val="es-MX"/>
        </w:rPr>
        <w:t>Julio César Mesén Montoya, Procurador de Hacienda, arribó a las siguientes conclusiones:</w:t>
      </w:r>
    </w:p>
    <w:p w14:paraId="76E9EB46" w14:textId="77777777" w:rsidR="00D84E3F" w:rsidRPr="007A00D5" w:rsidRDefault="00D84E3F" w:rsidP="00D84E3F">
      <w:pPr>
        <w:jc w:val="both"/>
        <w:rPr>
          <w:lang w:val="es-MX" w:eastAsia="es-MX"/>
        </w:rPr>
      </w:pPr>
    </w:p>
    <w:p w14:paraId="06F3CB07" w14:textId="77777777" w:rsidR="00D84E3F" w:rsidRPr="007A00D5" w:rsidRDefault="00D84E3F" w:rsidP="00460253">
      <w:pPr>
        <w:jc w:val="both"/>
        <w:rPr>
          <w:lang w:val="es-CR"/>
        </w:rPr>
      </w:pPr>
      <w:r w:rsidRPr="007A00D5">
        <w:rPr>
          <w:lang w:val="es-MX"/>
        </w:rPr>
        <w:t xml:space="preserve">1.- De conformidad con los fallos reiterados de la Sala Segunda sobre el tema, </w:t>
      </w:r>
      <w:r w:rsidRPr="007A00D5">
        <w:t>la Junta de Pensiones y Jubilaciones del Magisterio Nacional, a pesar de ser un ente público no estatal, debe reconocer el pago de anualidades a sus servidores.</w:t>
      </w:r>
    </w:p>
    <w:p w14:paraId="51C082EA" w14:textId="77777777" w:rsidR="00D84E3F" w:rsidRPr="007A00D5" w:rsidRDefault="00D84E3F" w:rsidP="00D84E3F">
      <w:pPr>
        <w:ind w:firstLine="680"/>
        <w:jc w:val="both"/>
        <w:rPr>
          <w:lang w:eastAsia="es-CR"/>
        </w:rPr>
      </w:pPr>
    </w:p>
    <w:p w14:paraId="616B2DC3" w14:textId="77777777" w:rsidR="00D84E3F" w:rsidRPr="007A00D5" w:rsidRDefault="00D84E3F" w:rsidP="00460253">
      <w:pPr>
        <w:jc w:val="both"/>
        <w:rPr>
          <w:lang w:val="es-MX"/>
        </w:rPr>
      </w:pPr>
      <w:r w:rsidRPr="007A00D5">
        <w:t>2.- B</w:t>
      </w:r>
      <w:r w:rsidRPr="007A00D5">
        <w:rPr>
          <w:lang w:val="es-MX"/>
        </w:rPr>
        <w:t>ajo el sistema de salario único no es posible incluir un sobresueldo por antigüedad, pues en ese caso el sistema perdería su principal característica, como lo es, que se trate de una suma global, no susceptible de ser dividida en componentes.</w:t>
      </w:r>
    </w:p>
    <w:p w14:paraId="3FCAF16B" w14:textId="77777777" w:rsidR="00507246" w:rsidRDefault="00507246" w:rsidP="00D84E3F">
      <w:pPr>
        <w:ind w:right="-22"/>
        <w:jc w:val="both"/>
        <w:rPr>
          <w:lang w:val="es-MX"/>
        </w:rPr>
      </w:pPr>
    </w:p>
    <w:p w14:paraId="6ACAE93D" w14:textId="40DB8004" w:rsidR="00D84E3F" w:rsidRPr="007A00D5" w:rsidRDefault="00D84E3F" w:rsidP="00D84E3F">
      <w:pPr>
        <w:ind w:right="-22"/>
        <w:jc w:val="both"/>
        <w:rPr>
          <w:lang w:val="es-MX"/>
        </w:rPr>
      </w:pPr>
      <w:r w:rsidRPr="007A00D5">
        <w:rPr>
          <w:lang w:val="es-MX"/>
        </w:rPr>
        <w:lastRenderedPageBreak/>
        <w:t>3.- La obligación de JUPEMA de reconocer a sus empleados un sobresueldo por anualidades no deviene de la existencia de un derecho adquirido a que se realice ese pago, sino de la aplicación directa de la Ley de Salarios de la Administración Pública.</w:t>
      </w:r>
    </w:p>
    <w:p w14:paraId="0562C3F9" w14:textId="77777777" w:rsidR="00D84E3F" w:rsidRPr="007A00D5" w:rsidRDefault="00D84E3F" w:rsidP="00D84E3F">
      <w:pPr>
        <w:ind w:right="-22"/>
        <w:jc w:val="both"/>
        <w:rPr>
          <w:lang w:val="es-MX"/>
        </w:rPr>
      </w:pPr>
    </w:p>
    <w:p w14:paraId="3904CFD8" w14:textId="4565696F" w:rsidR="00D84E3F" w:rsidRPr="007A00D5" w:rsidRDefault="00D84E3F" w:rsidP="00460253">
      <w:pPr>
        <w:jc w:val="both"/>
        <w:rPr>
          <w:lang w:val="es-MX"/>
        </w:rPr>
      </w:pPr>
      <w:r w:rsidRPr="007A00D5">
        <w:rPr>
          <w:lang w:val="es-MX"/>
        </w:rPr>
        <w:t>4.- Se</w:t>
      </w:r>
      <w:r w:rsidRPr="007A00D5">
        <w:t xml:space="preserve"> reconsideran de oficio los dictámenes </w:t>
      </w:r>
      <w:r w:rsidRPr="007A00D5">
        <w:rPr>
          <w:lang w:val="es-MX"/>
        </w:rPr>
        <w:t xml:space="preserve">C-146-2005 del 22 de abril de 2005 y el C-247-2005 del 4 de julio de 2005, únicamente en tanto indican que </w:t>
      </w:r>
      <w:r w:rsidR="00460253">
        <w:rPr>
          <w:lang w:val="es-MX"/>
        </w:rPr>
        <w:t>los entes públicos no estatales</w:t>
      </w:r>
      <w:r w:rsidR="00A1740A">
        <w:rPr>
          <w:lang w:val="es-MX"/>
        </w:rPr>
        <w:t xml:space="preserve"> </w:t>
      </w:r>
      <w:r w:rsidRPr="007A00D5">
        <w:rPr>
          <w:lang w:val="es-MX"/>
        </w:rPr>
        <w:t>no están oblig</w:t>
      </w:r>
      <w:r w:rsidR="00460253">
        <w:rPr>
          <w:lang w:val="es-MX"/>
        </w:rPr>
        <w:t xml:space="preserve">ados a reconocer el pago de las </w:t>
      </w:r>
      <w:r w:rsidRPr="007A00D5">
        <w:rPr>
          <w:lang w:val="es-MX"/>
        </w:rPr>
        <w:t xml:space="preserve">anualidades a las que se refiere la Ley de Salarios de la Administración Pública. </w:t>
      </w:r>
    </w:p>
    <w:p w14:paraId="08A667A4" w14:textId="77777777" w:rsidR="00D84E3F" w:rsidRPr="007A00D5" w:rsidRDefault="00D84E3F" w:rsidP="00D84E3F">
      <w:pPr>
        <w:rPr>
          <w:lang w:val="es-MX"/>
        </w:rPr>
      </w:pPr>
    </w:p>
    <w:p w14:paraId="09C4B236" w14:textId="30B5BEBB" w:rsidR="00D84E3F" w:rsidRPr="007A00D5" w:rsidRDefault="00D84E3F" w:rsidP="00A1740A">
      <w:pPr>
        <w:ind w:firstLine="708"/>
        <w:rPr>
          <w:b/>
        </w:rPr>
      </w:pPr>
      <w:r w:rsidRPr="007A00D5">
        <w:rPr>
          <w:b/>
        </w:rPr>
        <w:t>Dictamen: 265 - 2011 Fecha: 25-10-2011</w:t>
      </w:r>
    </w:p>
    <w:p w14:paraId="59F57A30" w14:textId="77777777" w:rsidR="00D84E3F" w:rsidRPr="00460253" w:rsidRDefault="00D84E3F" w:rsidP="00D84E3F">
      <w:pPr>
        <w:jc w:val="center"/>
        <w:rPr>
          <w:b/>
        </w:rPr>
      </w:pPr>
    </w:p>
    <w:p w14:paraId="395D6299" w14:textId="77777777" w:rsidR="00D84E3F" w:rsidRPr="007A00D5" w:rsidRDefault="00D84E3F" w:rsidP="00460253">
      <w:pPr>
        <w:ind w:firstLine="708"/>
        <w:jc w:val="both"/>
      </w:pPr>
      <w:r w:rsidRPr="00460253">
        <w:rPr>
          <w:b/>
        </w:rPr>
        <w:t>Consultante:</w:t>
      </w:r>
      <w:r w:rsidRPr="007A00D5">
        <w:t xml:space="preserve"> Jose Joaquín Arguedas Herrera</w:t>
      </w:r>
    </w:p>
    <w:p w14:paraId="4E9C5548" w14:textId="77777777" w:rsidR="00D84E3F" w:rsidRPr="007A00D5" w:rsidRDefault="00D84E3F" w:rsidP="00460253">
      <w:pPr>
        <w:ind w:firstLine="708"/>
        <w:jc w:val="both"/>
      </w:pPr>
      <w:r w:rsidRPr="00460253">
        <w:rPr>
          <w:b/>
        </w:rPr>
        <w:t>Cargo:</w:t>
      </w:r>
      <w:r w:rsidRPr="007A00D5">
        <w:t xml:space="preserve"> Director General</w:t>
      </w:r>
    </w:p>
    <w:p w14:paraId="5E8092DB" w14:textId="77777777" w:rsidR="00D84E3F" w:rsidRPr="007A00D5" w:rsidRDefault="00D84E3F" w:rsidP="00460253">
      <w:pPr>
        <w:ind w:firstLine="708"/>
        <w:jc w:val="both"/>
      </w:pPr>
      <w:r w:rsidRPr="00460253">
        <w:rPr>
          <w:b/>
        </w:rPr>
        <w:t>Institución:</w:t>
      </w:r>
      <w:r w:rsidRPr="007A00D5">
        <w:t xml:space="preserve"> Dirección General de Servicio Civil</w:t>
      </w:r>
    </w:p>
    <w:p w14:paraId="058EC463" w14:textId="77777777" w:rsidR="00D84E3F" w:rsidRPr="007A00D5" w:rsidRDefault="00D84E3F" w:rsidP="00460253">
      <w:pPr>
        <w:ind w:firstLine="708"/>
        <w:jc w:val="both"/>
      </w:pPr>
      <w:r w:rsidRPr="00460253">
        <w:rPr>
          <w:b/>
        </w:rPr>
        <w:t>Informante:</w:t>
      </w:r>
      <w:r w:rsidRPr="007A00D5">
        <w:t xml:space="preserve"> Jorge Oviedo Alvarez</w:t>
      </w:r>
    </w:p>
    <w:p w14:paraId="0AEA0219" w14:textId="3A585C70" w:rsidR="00D84E3F" w:rsidRPr="007A00D5" w:rsidRDefault="00D84E3F" w:rsidP="00460253">
      <w:pPr>
        <w:ind w:left="708"/>
        <w:jc w:val="both"/>
      </w:pPr>
      <w:r w:rsidRPr="00460253">
        <w:rPr>
          <w:b/>
        </w:rPr>
        <w:t>Temas:</w:t>
      </w:r>
      <w:r w:rsidR="00460253">
        <w:t xml:space="preserve"> J</w:t>
      </w:r>
      <w:r w:rsidRPr="007A00D5">
        <w:t xml:space="preserve">urisprudencia </w:t>
      </w:r>
      <w:r w:rsidR="00460253">
        <w:t>administrativa. Función</w:t>
      </w:r>
      <w:r w:rsidR="00460253" w:rsidRPr="007A00D5">
        <w:t xml:space="preserve"> </w:t>
      </w:r>
      <w:r w:rsidR="00460253">
        <w:t xml:space="preserve">consultiva de la Procuraduría General de la </w:t>
      </w:r>
      <w:r w:rsidR="001B43C1">
        <w:t>R</w:t>
      </w:r>
      <w:r w:rsidRPr="007A00D5">
        <w:t>epública</w:t>
      </w:r>
    </w:p>
    <w:p w14:paraId="4E5F1F25" w14:textId="397087DD" w:rsidR="00D84E3F" w:rsidRPr="007A00D5" w:rsidRDefault="00460253" w:rsidP="00460253">
      <w:pPr>
        <w:ind w:firstLine="708"/>
        <w:jc w:val="both"/>
      </w:pPr>
      <w:r>
        <w:t>Dictamen de la Procuraduría G</w:t>
      </w:r>
      <w:r w:rsidR="00D84E3F" w:rsidRPr="007A00D5">
        <w:t>eneral de la</w:t>
      </w:r>
      <w:r w:rsidR="001B43C1">
        <w:t xml:space="preserve"> R</w:t>
      </w:r>
      <w:r w:rsidR="00D84E3F" w:rsidRPr="007A00D5">
        <w:t>epública</w:t>
      </w:r>
    </w:p>
    <w:p w14:paraId="05DEA166" w14:textId="120431ED" w:rsidR="00D84E3F" w:rsidRPr="001B43C1" w:rsidRDefault="005C7923" w:rsidP="001B43C1">
      <w:pPr>
        <w:ind w:left="708"/>
        <w:jc w:val="both"/>
        <w:outlineLvl w:val="1"/>
        <w:rPr>
          <w:bCs/>
          <w:color w:val="000000"/>
          <w:kern w:val="36"/>
          <w:lang w:val="es-CR"/>
        </w:rPr>
      </w:pPr>
      <w:r>
        <w:rPr>
          <w:bCs/>
          <w:color w:val="000000"/>
          <w:kern w:val="36"/>
        </w:rPr>
        <w:t>Funció</w:t>
      </w:r>
      <w:r w:rsidR="001B43C1">
        <w:rPr>
          <w:bCs/>
          <w:color w:val="000000"/>
          <w:kern w:val="36"/>
        </w:rPr>
        <w:t>n consultiva. C</w:t>
      </w:r>
      <w:r w:rsidR="001B43C1" w:rsidRPr="001B43C1">
        <w:rPr>
          <w:bCs/>
          <w:color w:val="000000"/>
          <w:kern w:val="36"/>
        </w:rPr>
        <w:t xml:space="preserve">arácter vinculante de los </w:t>
      </w:r>
      <w:r w:rsidR="001B43C1">
        <w:rPr>
          <w:bCs/>
          <w:color w:val="000000"/>
          <w:kern w:val="36"/>
        </w:rPr>
        <w:t>dictámenes. Procuraduría General. J</w:t>
      </w:r>
      <w:r w:rsidR="001B43C1" w:rsidRPr="001B43C1">
        <w:rPr>
          <w:bCs/>
          <w:color w:val="000000"/>
          <w:kern w:val="36"/>
        </w:rPr>
        <w:t>urisprudencia administrativa.</w:t>
      </w:r>
    </w:p>
    <w:p w14:paraId="321B3690" w14:textId="77777777" w:rsidR="00D84E3F" w:rsidRPr="007A00D5" w:rsidRDefault="00D84E3F" w:rsidP="00D84E3F">
      <w:pPr>
        <w:jc w:val="both"/>
        <w:rPr>
          <w:lang w:val="es-MX" w:eastAsia="es-CR"/>
        </w:rPr>
      </w:pPr>
    </w:p>
    <w:p w14:paraId="59090CE6" w14:textId="219E3A07" w:rsidR="00D84E3F" w:rsidRPr="007A00D5" w:rsidRDefault="001B43C1" w:rsidP="00D84E3F">
      <w:pPr>
        <w:jc w:val="both"/>
        <w:rPr>
          <w:color w:val="000000"/>
          <w:lang w:val="es-CR"/>
        </w:rPr>
      </w:pPr>
      <w:r>
        <w:rPr>
          <w:color w:val="000000"/>
        </w:rPr>
        <w:t xml:space="preserve">   </w:t>
      </w:r>
      <w:r w:rsidR="00D84E3F" w:rsidRPr="007A00D5">
        <w:rPr>
          <w:color w:val="000000"/>
        </w:rPr>
        <w:t xml:space="preserve">Por oficio DG-747-2009 de 18 de noviembre de 2009, la Dirección General de Servicio </w:t>
      </w:r>
      <w:r w:rsidRPr="007A00D5">
        <w:rPr>
          <w:color w:val="000000"/>
        </w:rPr>
        <w:t>Civil requiere</w:t>
      </w:r>
      <w:r w:rsidR="00D84E3F" w:rsidRPr="007A00D5">
        <w:rPr>
          <w:color w:val="000000"/>
        </w:rPr>
        <w:t xml:space="preserve"> que este Órgano Superior </w:t>
      </w:r>
      <w:r w:rsidRPr="007A00D5">
        <w:rPr>
          <w:color w:val="000000"/>
        </w:rPr>
        <w:t>Consultivo determine</w:t>
      </w:r>
      <w:r w:rsidR="00D84E3F" w:rsidRPr="007A00D5">
        <w:rPr>
          <w:color w:val="000000"/>
        </w:rPr>
        <w:t xml:space="preserve"> si los dictámenes de la Procuraduría General de la República pueden surtir un efecto erga omnes o únicamente son de acatamiento obligatorio para la Administración consultante.</w:t>
      </w:r>
    </w:p>
    <w:p w14:paraId="4B40C48C" w14:textId="77777777" w:rsidR="00D84E3F" w:rsidRPr="007A00D5" w:rsidRDefault="00D84E3F" w:rsidP="00D84E3F">
      <w:pPr>
        <w:jc w:val="both"/>
        <w:rPr>
          <w:color w:val="000000"/>
        </w:rPr>
      </w:pPr>
    </w:p>
    <w:p w14:paraId="0EC10568" w14:textId="0AC00F80" w:rsidR="00D84E3F" w:rsidRDefault="001B43C1" w:rsidP="00D84E3F">
      <w:pPr>
        <w:jc w:val="both"/>
        <w:rPr>
          <w:color w:val="000000"/>
          <w:lang w:val="es-ES"/>
        </w:rPr>
      </w:pPr>
      <w:r>
        <w:rPr>
          <w:color w:val="000000"/>
        </w:rPr>
        <w:t xml:space="preserve">   </w:t>
      </w:r>
      <w:r w:rsidR="00D84E3F" w:rsidRPr="007A00D5">
        <w:rPr>
          <w:color w:val="000000"/>
        </w:rPr>
        <w:t xml:space="preserve">Mediante dictamen N° C-265-2011, </w:t>
      </w:r>
      <w:r>
        <w:rPr>
          <w:color w:val="000000"/>
        </w:rPr>
        <w:t>el Lic.Jorge Oviedo Á</w:t>
      </w:r>
      <w:r w:rsidR="00D84E3F" w:rsidRPr="007A00D5">
        <w:rPr>
          <w:color w:val="000000"/>
        </w:rPr>
        <w:t>lvarez, Procurador del Área de Derecho Público, concluye</w:t>
      </w:r>
      <w:r w:rsidR="00D84E3F" w:rsidRPr="007A00D5">
        <w:rPr>
          <w:color w:val="000000"/>
          <w:lang w:val="es-ES"/>
        </w:rPr>
        <w:t xml:space="preserve"> que los dictámenes de la Procuraduría General, singularmente considerados, son vinculantes únicamente para la Administración que hubiese consultado.</w:t>
      </w:r>
    </w:p>
    <w:p w14:paraId="051F69CF" w14:textId="37663F4B" w:rsidR="00935D97" w:rsidRDefault="00935D97" w:rsidP="00D84E3F">
      <w:pPr>
        <w:jc w:val="both"/>
        <w:rPr>
          <w:color w:val="000000"/>
          <w:lang w:val="es-ES"/>
        </w:rPr>
      </w:pPr>
    </w:p>
    <w:p w14:paraId="65985617" w14:textId="272FBA69" w:rsidR="00935D97" w:rsidRPr="007A00D5" w:rsidRDefault="00935D97" w:rsidP="00A1740A">
      <w:pPr>
        <w:ind w:firstLine="708"/>
        <w:rPr>
          <w:b/>
        </w:rPr>
      </w:pPr>
      <w:r w:rsidRPr="007A00D5">
        <w:rPr>
          <w:b/>
        </w:rPr>
        <w:t>Dictamen: 26</w:t>
      </w:r>
      <w:r>
        <w:rPr>
          <w:b/>
        </w:rPr>
        <w:t xml:space="preserve">6 - 2011 </w:t>
      </w:r>
      <w:r w:rsidRPr="007A00D5">
        <w:rPr>
          <w:b/>
        </w:rPr>
        <w:t>Fecha: 31-10-2011</w:t>
      </w:r>
    </w:p>
    <w:p w14:paraId="202B8CBF" w14:textId="77777777" w:rsidR="00935D97" w:rsidRPr="007A00D5" w:rsidRDefault="00935D97" w:rsidP="00935D97">
      <w:pPr>
        <w:jc w:val="center"/>
        <w:rPr>
          <w:b/>
        </w:rPr>
      </w:pPr>
    </w:p>
    <w:p w14:paraId="41C32D70" w14:textId="77777777" w:rsidR="00935D97" w:rsidRPr="007A00D5" w:rsidRDefault="00935D97" w:rsidP="00935D97">
      <w:pPr>
        <w:ind w:firstLine="708"/>
        <w:jc w:val="both"/>
      </w:pPr>
      <w:r w:rsidRPr="00935D97">
        <w:rPr>
          <w:b/>
        </w:rPr>
        <w:t>Consultante</w:t>
      </w:r>
      <w:r w:rsidRPr="007A00D5">
        <w:t>: Jorge Luis Jiménez Sánchez</w:t>
      </w:r>
    </w:p>
    <w:p w14:paraId="77B30869" w14:textId="77777777" w:rsidR="00935D97" w:rsidRPr="007A00D5" w:rsidRDefault="00935D97" w:rsidP="00935D97">
      <w:pPr>
        <w:ind w:firstLine="708"/>
        <w:jc w:val="both"/>
      </w:pPr>
      <w:r w:rsidRPr="00935D97">
        <w:rPr>
          <w:b/>
        </w:rPr>
        <w:t>Cargo:</w:t>
      </w:r>
      <w:r w:rsidRPr="007A00D5">
        <w:t xml:space="preserve"> Miembro de la Junta Directiva</w:t>
      </w:r>
    </w:p>
    <w:p w14:paraId="2A56A579" w14:textId="77777777" w:rsidR="00935D97" w:rsidRPr="007A00D5" w:rsidRDefault="00935D97" w:rsidP="00935D97">
      <w:pPr>
        <w:ind w:left="708"/>
        <w:jc w:val="both"/>
      </w:pPr>
      <w:r w:rsidRPr="00935D97">
        <w:rPr>
          <w:b/>
        </w:rPr>
        <w:t>Institución</w:t>
      </w:r>
      <w:r w:rsidRPr="007A00D5">
        <w:t>: Junta de Desarrollo Regional de la Zona Sur</w:t>
      </w:r>
    </w:p>
    <w:p w14:paraId="5916DA36" w14:textId="77777777" w:rsidR="00935D97" w:rsidRPr="007A00D5" w:rsidRDefault="00935D97" w:rsidP="00935D97">
      <w:pPr>
        <w:ind w:firstLine="708"/>
        <w:jc w:val="both"/>
      </w:pPr>
      <w:r w:rsidRPr="00935D97">
        <w:rPr>
          <w:b/>
        </w:rPr>
        <w:t>Informante:</w:t>
      </w:r>
      <w:r w:rsidRPr="007A00D5">
        <w:t xml:space="preserve"> Luis Guillermo Bonilla Herrera</w:t>
      </w:r>
    </w:p>
    <w:p w14:paraId="49122D11" w14:textId="640E5819" w:rsidR="00935D97" w:rsidRPr="00935D97" w:rsidRDefault="00935D97" w:rsidP="00935D97">
      <w:pPr>
        <w:ind w:left="708"/>
        <w:jc w:val="both"/>
      </w:pPr>
      <w:r w:rsidRPr="00935D97">
        <w:rPr>
          <w:b/>
        </w:rPr>
        <w:t>Temas:</w:t>
      </w:r>
      <w:r>
        <w:t xml:space="preserve"> Función consultiva de la Procuraduría G</w:t>
      </w:r>
      <w:r w:rsidR="005C7923">
        <w:t>eneral de la R</w:t>
      </w:r>
      <w:r w:rsidRPr="007A00D5">
        <w:t>epública</w:t>
      </w:r>
      <w:r>
        <w:t>. I</w:t>
      </w:r>
      <w:r w:rsidRPr="00935D97">
        <w:t>nadmisibilidad</w:t>
      </w:r>
      <w:r>
        <w:t xml:space="preserve"> de la consulta formulada a la Procuraduría G</w:t>
      </w:r>
      <w:r w:rsidRPr="00935D97">
        <w:t>eneral por</w:t>
      </w:r>
      <w:r>
        <w:t xml:space="preserve"> incumplimiento de requisitos. Falta de legitimació</w:t>
      </w:r>
      <w:r w:rsidRPr="00935D97">
        <w:t>n del gestionante.</w:t>
      </w:r>
    </w:p>
    <w:p w14:paraId="16B50937" w14:textId="010C47A5" w:rsidR="00935D97" w:rsidRPr="007A00D5" w:rsidRDefault="00935D97" w:rsidP="00935D97">
      <w:pPr>
        <w:spacing w:before="100" w:beforeAutospacing="1" w:after="100" w:afterAutospacing="1"/>
        <w:jc w:val="both"/>
        <w:rPr>
          <w:lang w:val="es-MX"/>
        </w:rPr>
      </w:pPr>
      <w:r>
        <w:rPr>
          <w:lang w:val="es-MX"/>
        </w:rPr>
        <w:t xml:space="preserve">   Por oficio</w:t>
      </w:r>
      <w:r w:rsidRPr="007A00D5">
        <w:rPr>
          <w:lang w:val="es-ES"/>
        </w:rPr>
        <w:t xml:space="preserve"> sin número,</w:t>
      </w:r>
      <w:r w:rsidRPr="007A00D5">
        <w:rPr>
          <w:lang w:val="es-MX"/>
        </w:rPr>
        <w:t xml:space="preserve"> de fecha 22 de octubre de 2011 –recibido el 24</w:t>
      </w:r>
      <w:r w:rsidR="00A1740A">
        <w:rPr>
          <w:lang w:val="es-MX"/>
        </w:rPr>
        <w:t xml:space="preserve"> </w:t>
      </w:r>
      <w:r w:rsidR="00A1740A" w:rsidRPr="007A00D5">
        <w:rPr>
          <w:lang w:val="es-MX"/>
        </w:rPr>
        <w:t xml:space="preserve">de octubre de 2011 </w:t>
      </w:r>
      <w:r w:rsidRPr="007A00D5">
        <w:rPr>
          <w:lang w:val="es-MX"/>
        </w:rPr>
        <w:t xml:space="preserve">-, </w:t>
      </w:r>
      <w:r>
        <w:rPr>
          <w:lang w:val="es-ES"/>
        </w:rPr>
        <w:t>el Sr.</w:t>
      </w:r>
      <w:r w:rsidRPr="007A00D5">
        <w:rPr>
          <w:lang w:val="es-ES"/>
        </w:rPr>
        <w:t xml:space="preserve"> Jorge Luis Jiménez Sánchez, en su condición de Miembro de la </w:t>
      </w:r>
      <w:r w:rsidRPr="007A00D5">
        <w:rPr>
          <w:color w:val="000000"/>
          <w:lang w:val="es-MX" w:eastAsia="es-MX"/>
        </w:rPr>
        <w:t>Junta de Desarrollo Regional de la Zona Sur de la Provincia de Puntarenas</w:t>
      </w:r>
      <w:r w:rsidRPr="007A00D5">
        <w:rPr>
          <w:lang w:val="es-ES"/>
        </w:rPr>
        <w:t xml:space="preserve"> </w:t>
      </w:r>
      <w:r w:rsidRPr="007A00D5">
        <w:rPr>
          <w:lang w:val="es-ES"/>
        </w:rPr>
        <w:lastRenderedPageBreak/>
        <w:t xml:space="preserve">(JUDESUR), </w:t>
      </w:r>
      <w:r w:rsidRPr="007A00D5">
        <w:rPr>
          <w:lang w:val="es-MX"/>
        </w:rPr>
        <w:t xml:space="preserve">solicita nuestro criterio técnico jurídico sobre la moción presentada por el representante de </w:t>
      </w:r>
      <w:r w:rsidRPr="007A00D5">
        <w:rPr>
          <w:color w:val="000000"/>
          <w:lang w:val="es-MX" w:eastAsia="es-MX"/>
        </w:rPr>
        <w:t>Asociación de Concesionarios del Depósito Libre Comercial de Golfito</w:t>
      </w:r>
      <w:r w:rsidRPr="007A00D5">
        <w:rPr>
          <w:lang w:val="es-MX"/>
        </w:rPr>
        <w:t xml:space="preserve"> (ACODELGO) sobre el tema de las concesiones de los locales en el Depósito Libre Comercial de Golfito; esto a fin de razonar su voto en la sesión del 28 de octubre próximo.</w:t>
      </w:r>
    </w:p>
    <w:p w14:paraId="3A2F32DC" w14:textId="542CE73B" w:rsidR="00935D97" w:rsidRPr="007A00D5" w:rsidRDefault="00935D97" w:rsidP="00935D97">
      <w:pPr>
        <w:jc w:val="both"/>
        <w:rPr>
          <w:lang w:val="es-MX"/>
        </w:rPr>
      </w:pPr>
      <w:r>
        <w:rPr>
          <w:lang w:val="es-MX"/>
        </w:rPr>
        <w:t xml:space="preserve">   </w:t>
      </w:r>
      <w:r w:rsidRPr="007A00D5">
        <w:rPr>
          <w:lang w:val="es-MX"/>
        </w:rPr>
        <w:t xml:space="preserve">La Procuraduría General de la República, por dictamen C-266-2011 de 31 de octubre de 2011, suscrito por el </w:t>
      </w:r>
      <w:r>
        <w:rPr>
          <w:lang w:val="es-MX"/>
        </w:rPr>
        <w:t>Lic.</w:t>
      </w:r>
      <w:r w:rsidRPr="007A00D5">
        <w:rPr>
          <w:lang w:val="es-MX"/>
        </w:rPr>
        <w:t xml:space="preserve"> Luis Guillermo Bonilla Herrera, Procurador Adjunto, estimó que en el presente caso existen amplias y fundamentadas razones que impiden verter pronunciamiento en cuanto al fondo, concluyendo que: </w:t>
      </w:r>
    </w:p>
    <w:p w14:paraId="3FBEFE62" w14:textId="77777777" w:rsidR="00935D97" w:rsidRPr="007A00D5" w:rsidRDefault="00935D97" w:rsidP="00935D97">
      <w:pPr>
        <w:ind w:firstLine="708"/>
        <w:jc w:val="both"/>
        <w:rPr>
          <w:lang w:val="es-MX"/>
        </w:rPr>
      </w:pPr>
    </w:p>
    <w:p w14:paraId="1D31D4FD" w14:textId="77777777" w:rsidR="00935D97" w:rsidRPr="007A00D5" w:rsidRDefault="00935D97" w:rsidP="00935D97">
      <w:pPr>
        <w:jc w:val="both"/>
        <w:rPr>
          <w:i/>
          <w:lang w:val="es-MX"/>
        </w:rPr>
      </w:pPr>
      <w:r w:rsidRPr="007A00D5">
        <w:rPr>
          <w:i/>
          <w:lang w:val="es-MX"/>
        </w:rPr>
        <w:t>“Luego de un exhaustivo análisis, por el incumplimiento de varios requisitos de admisibilidad y especialmente por la falta de legitimación del gestionante, deviene improcedente entrar a conocer por el fondo de su gestión. Y por ende, se deniega su trámite y se archiva.”</w:t>
      </w:r>
    </w:p>
    <w:p w14:paraId="1BC4AA28" w14:textId="77777777" w:rsidR="00935D97" w:rsidRPr="007A00D5" w:rsidRDefault="00935D97" w:rsidP="00935D97">
      <w:pPr>
        <w:rPr>
          <w:lang w:val="es-MX"/>
        </w:rPr>
      </w:pPr>
    </w:p>
    <w:p w14:paraId="29936242" w14:textId="418622ED" w:rsidR="00935D97" w:rsidRPr="007A00D5" w:rsidRDefault="00935D97" w:rsidP="00935D97">
      <w:pPr>
        <w:ind w:firstLine="708"/>
        <w:rPr>
          <w:b/>
        </w:rPr>
      </w:pPr>
      <w:r>
        <w:rPr>
          <w:b/>
        </w:rPr>
        <w:t xml:space="preserve">Dictamen: 267 - 2011 </w:t>
      </w:r>
      <w:r w:rsidRPr="007A00D5">
        <w:rPr>
          <w:b/>
        </w:rPr>
        <w:t>Fecha: 31-10-2011</w:t>
      </w:r>
    </w:p>
    <w:p w14:paraId="162D53B3" w14:textId="77777777" w:rsidR="00935D97" w:rsidRPr="007A00D5" w:rsidRDefault="00935D97" w:rsidP="00935D97">
      <w:pPr>
        <w:jc w:val="center"/>
        <w:rPr>
          <w:b/>
        </w:rPr>
      </w:pPr>
    </w:p>
    <w:p w14:paraId="63F0A5B5" w14:textId="77777777" w:rsidR="00935D97" w:rsidRPr="007A00D5" w:rsidRDefault="00935D97" w:rsidP="00935D97">
      <w:pPr>
        <w:ind w:firstLine="708"/>
        <w:jc w:val="both"/>
      </w:pPr>
      <w:r w:rsidRPr="00935D97">
        <w:rPr>
          <w:b/>
        </w:rPr>
        <w:t>Consultante:</w:t>
      </w:r>
      <w:r w:rsidRPr="007A00D5">
        <w:t xml:space="preserve"> Manuel Enrique Castillo Oreamuno</w:t>
      </w:r>
    </w:p>
    <w:p w14:paraId="22120CFD" w14:textId="77777777" w:rsidR="00935D97" w:rsidRPr="007A00D5" w:rsidRDefault="00935D97" w:rsidP="00935D97">
      <w:pPr>
        <w:ind w:firstLine="708"/>
        <w:jc w:val="both"/>
      </w:pPr>
      <w:r w:rsidRPr="00935D97">
        <w:rPr>
          <w:b/>
        </w:rPr>
        <w:t>Cargo:</w:t>
      </w:r>
      <w:r w:rsidRPr="007A00D5">
        <w:t xml:space="preserve"> Auditor Interno</w:t>
      </w:r>
    </w:p>
    <w:p w14:paraId="2988FF88" w14:textId="77777777" w:rsidR="00935D97" w:rsidRPr="007A00D5" w:rsidRDefault="00935D97" w:rsidP="00935D97">
      <w:pPr>
        <w:ind w:firstLine="708"/>
        <w:jc w:val="both"/>
      </w:pPr>
      <w:r w:rsidRPr="00935D97">
        <w:rPr>
          <w:b/>
        </w:rPr>
        <w:t>Institución:</w:t>
      </w:r>
      <w:r w:rsidRPr="007A00D5">
        <w:t xml:space="preserve"> Municipalidad de Curridabat</w:t>
      </w:r>
    </w:p>
    <w:p w14:paraId="07BFD209" w14:textId="77777777" w:rsidR="00935D97" w:rsidRPr="007A00D5" w:rsidRDefault="00935D97" w:rsidP="00935D97">
      <w:pPr>
        <w:ind w:firstLine="708"/>
        <w:jc w:val="both"/>
      </w:pPr>
      <w:r w:rsidRPr="00935D97">
        <w:rPr>
          <w:b/>
        </w:rPr>
        <w:t>Informante</w:t>
      </w:r>
      <w:r w:rsidRPr="007A00D5">
        <w:t>: Alejandro Arce Oses</w:t>
      </w:r>
    </w:p>
    <w:p w14:paraId="1DC7BF1C" w14:textId="48573248" w:rsidR="00935D97" w:rsidRPr="003B6AFA" w:rsidRDefault="00935D97" w:rsidP="003B6AFA">
      <w:pPr>
        <w:ind w:left="708"/>
        <w:jc w:val="both"/>
      </w:pPr>
      <w:r w:rsidRPr="00935D97">
        <w:rPr>
          <w:b/>
        </w:rPr>
        <w:t>Temas:</w:t>
      </w:r>
      <w:r>
        <w:t xml:space="preserve"> R</w:t>
      </w:r>
      <w:r w:rsidRPr="007A00D5">
        <w:t>égimen de ingreso laboral municipal</w:t>
      </w:r>
      <w:r>
        <w:t>. A</w:t>
      </w:r>
      <w:r w:rsidRPr="007A00D5">
        <w:t>utonomía municipal</w:t>
      </w:r>
      <w:r>
        <w:t xml:space="preserve">. Manual Descriptivo de Puestos </w:t>
      </w:r>
      <w:r w:rsidR="003B6AFA">
        <w:t xml:space="preserve">municipales. </w:t>
      </w:r>
      <w:r w:rsidR="003B6AFA">
        <w:rPr>
          <w:color w:val="000000"/>
        </w:rPr>
        <w:t>Municipalidad de C</w:t>
      </w:r>
      <w:r w:rsidR="003B6AFA" w:rsidRPr="003B6AFA">
        <w:rPr>
          <w:color w:val="000000"/>
        </w:rPr>
        <w:t xml:space="preserve">urridabat. </w:t>
      </w:r>
      <w:r w:rsidR="0032736A">
        <w:rPr>
          <w:color w:val="000000"/>
          <w:lang w:val="es-MX" w:eastAsia="es-MX"/>
        </w:rPr>
        <w:t>M</w:t>
      </w:r>
      <w:r w:rsidR="004B1E07">
        <w:rPr>
          <w:color w:val="000000"/>
          <w:lang w:val="es-MX" w:eastAsia="es-MX"/>
        </w:rPr>
        <w:t>anual Descriptivo de P</w:t>
      </w:r>
      <w:r w:rsidR="003B6AFA" w:rsidRPr="003B6AFA">
        <w:rPr>
          <w:color w:val="000000"/>
          <w:lang w:val="es-MX" w:eastAsia="es-MX"/>
        </w:rPr>
        <w:t>uestos.</w:t>
      </w:r>
      <w:r w:rsidR="003B6AFA" w:rsidRPr="003B6AFA">
        <w:rPr>
          <w:lang w:val="es-MX"/>
        </w:rPr>
        <w:t xml:space="preserve"> </w:t>
      </w:r>
      <w:r w:rsidR="003B6AFA">
        <w:rPr>
          <w:color w:val="000000"/>
          <w:lang w:val="es-MX" w:eastAsia="es-MX"/>
        </w:rPr>
        <w:t>Autonomía M</w:t>
      </w:r>
      <w:r w:rsidR="003B6AFA" w:rsidRPr="003B6AFA">
        <w:rPr>
          <w:color w:val="000000"/>
          <w:lang w:val="es-MX" w:eastAsia="es-MX"/>
        </w:rPr>
        <w:t>unicipal.</w:t>
      </w:r>
      <w:r w:rsidR="003B6AFA">
        <w:rPr>
          <w:color w:val="000000"/>
        </w:rPr>
        <w:t xml:space="preserve"> Director de Catastro y Bienes Inmuebles. Ingeniero Agrónomo. Ingeniero T</w:t>
      </w:r>
      <w:r w:rsidR="003B6AFA" w:rsidRPr="003B6AFA">
        <w:rPr>
          <w:color w:val="000000"/>
        </w:rPr>
        <w:t xml:space="preserve">opógrafo. </w:t>
      </w:r>
    </w:p>
    <w:p w14:paraId="12FB6101" w14:textId="77777777" w:rsidR="00935D97" w:rsidRPr="007A00D5" w:rsidRDefault="00935D97" w:rsidP="00935D97">
      <w:pPr>
        <w:ind w:right="-22"/>
        <w:jc w:val="both"/>
        <w:rPr>
          <w:b/>
          <w:color w:val="000000"/>
          <w:lang w:val="es-CR"/>
        </w:rPr>
      </w:pPr>
    </w:p>
    <w:p w14:paraId="50C50FF2" w14:textId="4014803B" w:rsidR="00935D97" w:rsidRPr="007A00D5" w:rsidRDefault="003B6AFA" w:rsidP="003B6AFA">
      <w:pPr>
        <w:pStyle w:val="NormalWeb"/>
        <w:spacing w:before="0" w:beforeAutospacing="0" w:after="0" w:afterAutospacing="0"/>
        <w:jc w:val="both"/>
        <w:rPr>
          <w:color w:val="000000"/>
          <w:sz w:val="20"/>
          <w:szCs w:val="20"/>
          <w:lang w:val="es-CR"/>
        </w:rPr>
      </w:pPr>
      <w:r>
        <w:rPr>
          <w:color w:val="000000"/>
          <w:sz w:val="20"/>
          <w:szCs w:val="20"/>
        </w:rPr>
        <w:t xml:space="preserve">   </w:t>
      </w:r>
      <w:r w:rsidR="00935D97" w:rsidRPr="007A00D5">
        <w:rPr>
          <w:color w:val="000000"/>
          <w:sz w:val="20"/>
          <w:szCs w:val="20"/>
        </w:rPr>
        <w:t>Mediante el oficio N° AIMC-089-2011 del 16 de mayo del 2011, el Auditor Interno de la Municipalidad de Curridabat, consulta lo siguiente:</w:t>
      </w:r>
    </w:p>
    <w:p w14:paraId="330193AD" w14:textId="77777777" w:rsidR="00935D97" w:rsidRPr="007A00D5" w:rsidRDefault="00935D97" w:rsidP="00935D97">
      <w:pPr>
        <w:pStyle w:val="NormalWeb"/>
        <w:spacing w:before="0" w:beforeAutospacing="0" w:after="0" w:afterAutospacing="0"/>
        <w:ind w:firstLine="708"/>
        <w:jc w:val="both"/>
        <w:rPr>
          <w:color w:val="000000"/>
          <w:sz w:val="20"/>
          <w:szCs w:val="20"/>
        </w:rPr>
      </w:pPr>
    </w:p>
    <w:p w14:paraId="5E8B28BD" w14:textId="77777777" w:rsidR="00935D97" w:rsidRPr="007A00D5" w:rsidRDefault="00935D97" w:rsidP="00981B5A">
      <w:pPr>
        <w:pStyle w:val="NormalWeb"/>
        <w:spacing w:before="0" w:beforeAutospacing="0" w:after="0" w:afterAutospacing="0"/>
        <w:jc w:val="both"/>
        <w:rPr>
          <w:i/>
          <w:color w:val="000000"/>
          <w:sz w:val="20"/>
          <w:szCs w:val="20"/>
        </w:rPr>
      </w:pPr>
      <w:r w:rsidRPr="007A00D5">
        <w:rPr>
          <w:i/>
          <w:color w:val="000000"/>
          <w:sz w:val="20"/>
          <w:szCs w:val="20"/>
        </w:rPr>
        <w:t xml:space="preserve">“¿Se encuentran facultados legalmente los Ingenieros Agrónomos Incorporados al Colegio de Ingenieros Agrónomos, para fungir como Directores Municipales de Catastro y Bienes Inmuebles? </w:t>
      </w:r>
    </w:p>
    <w:p w14:paraId="1BA6D326" w14:textId="77777777" w:rsidR="00935D97" w:rsidRPr="007A00D5" w:rsidRDefault="00935D97" w:rsidP="00981B5A">
      <w:pPr>
        <w:pStyle w:val="NormalWeb"/>
        <w:spacing w:before="0" w:beforeAutospacing="0" w:after="0" w:afterAutospacing="0"/>
        <w:jc w:val="both"/>
        <w:rPr>
          <w:i/>
          <w:color w:val="000000"/>
          <w:sz w:val="20"/>
          <w:szCs w:val="20"/>
        </w:rPr>
      </w:pPr>
      <w:r w:rsidRPr="007A00D5">
        <w:rPr>
          <w:i/>
          <w:color w:val="000000"/>
          <w:sz w:val="20"/>
          <w:szCs w:val="20"/>
        </w:rPr>
        <w:t>(…)</w:t>
      </w:r>
    </w:p>
    <w:p w14:paraId="69FF0F46" w14:textId="018FB091" w:rsidR="00935D97" w:rsidRPr="007A00D5" w:rsidRDefault="00935D97" w:rsidP="00981B5A">
      <w:pPr>
        <w:pStyle w:val="NormalWeb"/>
        <w:spacing w:before="0" w:beforeAutospacing="0" w:after="0" w:afterAutospacing="0"/>
        <w:jc w:val="both"/>
        <w:rPr>
          <w:i/>
          <w:color w:val="000000"/>
          <w:sz w:val="20"/>
          <w:szCs w:val="20"/>
        </w:rPr>
      </w:pPr>
      <w:r w:rsidRPr="007A00D5">
        <w:rPr>
          <w:i/>
          <w:color w:val="000000"/>
          <w:sz w:val="20"/>
          <w:szCs w:val="20"/>
        </w:rPr>
        <w:t>¿Sería procedente el nombram</w:t>
      </w:r>
      <w:r>
        <w:rPr>
          <w:i/>
          <w:color w:val="000000"/>
          <w:sz w:val="20"/>
          <w:szCs w:val="20"/>
        </w:rPr>
        <w:t>iento de un Ingeniero Agrónomo,</w:t>
      </w:r>
      <w:r w:rsidRPr="007A00D5">
        <w:rPr>
          <w:i/>
          <w:color w:val="000000"/>
          <w:sz w:val="20"/>
          <w:szCs w:val="20"/>
        </w:rPr>
        <w:t xml:space="preserve"> como Director de Catastro y Bienes Inmuebles, contrario a lo dispuesto en la Ley orgánica </w:t>
      </w:r>
      <w:r w:rsidRPr="007A00D5">
        <w:rPr>
          <w:color w:val="000000"/>
          <w:sz w:val="20"/>
          <w:szCs w:val="20"/>
        </w:rPr>
        <w:t>[sic]</w:t>
      </w:r>
      <w:r w:rsidRPr="007A00D5">
        <w:rPr>
          <w:i/>
          <w:color w:val="000000"/>
          <w:sz w:val="20"/>
          <w:szCs w:val="20"/>
        </w:rPr>
        <w:t xml:space="preserve"> del Colegio Federado de Ingenieros y Arquitectos de Costa Rica, considerando que las municipalidades por disposición constitucional gozan de autonomía administrativa?” </w:t>
      </w:r>
    </w:p>
    <w:p w14:paraId="78F9F2A7" w14:textId="77777777" w:rsidR="00935D97" w:rsidRPr="007A00D5" w:rsidRDefault="00935D97" w:rsidP="00935D97">
      <w:pPr>
        <w:pStyle w:val="NormalWeb"/>
        <w:spacing w:before="0" w:beforeAutospacing="0" w:after="0" w:afterAutospacing="0"/>
        <w:jc w:val="both"/>
        <w:rPr>
          <w:color w:val="000000"/>
          <w:sz w:val="20"/>
          <w:szCs w:val="20"/>
          <w:lang w:val="es-MX"/>
        </w:rPr>
      </w:pPr>
    </w:p>
    <w:p w14:paraId="27DEE509" w14:textId="28DD64CF" w:rsidR="00935D97" w:rsidRPr="007A00D5" w:rsidRDefault="00981B5A" w:rsidP="00981B5A">
      <w:pPr>
        <w:pStyle w:val="NormalWeb"/>
        <w:spacing w:before="0" w:beforeAutospacing="0" w:after="0" w:afterAutospacing="0"/>
        <w:jc w:val="both"/>
        <w:rPr>
          <w:color w:val="000000"/>
          <w:sz w:val="20"/>
          <w:szCs w:val="20"/>
          <w:lang w:val="es-MX"/>
        </w:rPr>
      </w:pPr>
      <w:r>
        <w:rPr>
          <w:color w:val="000000"/>
          <w:sz w:val="20"/>
          <w:szCs w:val="20"/>
          <w:lang w:val="es-MX"/>
        </w:rPr>
        <w:t xml:space="preserve">   </w:t>
      </w:r>
      <w:r w:rsidR="00935D97" w:rsidRPr="007A00D5">
        <w:rPr>
          <w:color w:val="000000"/>
          <w:sz w:val="20"/>
          <w:szCs w:val="20"/>
          <w:lang w:val="es-MX"/>
        </w:rPr>
        <w:t>Mediante Dictamen N° C-267-2011 del 31 de octubre del 2011,</w:t>
      </w:r>
      <w:r>
        <w:rPr>
          <w:color w:val="000000"/>
          <w:sz w:val="20"/>
          <w:szCs w:val="20"/>
          <w:lang w:val="es-MX"/>
        </w:rPr>
        <w:t xml:space="preserve"> el Lic.</w:t>
      </w:r>
      <w:r w:rsidR="00935D97" w:rsidRPr="007A00D5">
        <w:rPr>
          <w:color w:val="000000"/>
          <w:sz w:val="20"/>
          <w:szCs w:val="20"/>
          <w:lang w:val="es-MX"/>
        </w:rPr>
        <w:t xml:space="preserve"> Alejandro Arce Oses, Procurad</w:t>
      </w:r>
      <w:r w:rsidR="001776EF">
        <w:rPr>
          <w:color w:val="000000"/>
          <w:sz w:val="20"/>
          <w:szCs w:val="20"/>
          <w:lang w:val="es-MX"/>
        </w:rPr>
        <w:t xml:space="preserve">or del Área de Derecho Público, </w:t>
      </w:r>
      <w:r w:rsidR="00935D97" w:rsidRPr="007A00D5">
        <w:rPr>
          <w:color w:val="000000"/>
          <w:sz w:val="20"/>
          <w:szCs w:val="20"/>
          <w:lang w:val="es-MX"/>
        </w:rPr>
        <w:t xml:space="preserve">concluye lo siguiente: </w:t>
      </w:r>
    </w:p>
    <w:p w14:paraId="2D054132" w14:textId="77777777" w:rsidR="00935D97" w:rsidRPr="007A00D5" w:rsidRDefault="00935D97" w:rsidP="00935D97">
      <w:pPr>
        <w:pStyle w:val="NormalWeb"/>
        <w:spacing w:before="0" w:beforeAutospacing="0" w:after="0" w:afterAutospacing="0"/>
        <w:ind w:firstLine="708"/>
        <w:jc w:val="both"/>
        <w:rPr>
          <w:color w:val="000000"/>
          <w:sz w:val="20"/>
          <w:szCs w:val="20"/>
          <w:lang w:val="es-MX"/>
        </w:rPr>
      </w:pPr>
    </w:p>
    <w:p w14:paraId="3DA2D41C" w14:textId="77777777" w:rsidR="00935D97" w:rsidRPr="007A00D5" w:rsidRDefault="00935D97" w:rsidP="00981B5A">
      <w:pPr>
        <w:pStyle w:val="NormalWeb"/>
        <w:spacing w:before="0" w:beforeAutospacing="0" w:after="0" w:afterAutospacing="0"/>
        <w:jc w:val="both"/>
        <w:rPr>
          <w:color w:val="000000"/>
          <w:sz w:val="20"/>
          <w:szCs w:val="20"/>
          <w:lang w:val="es-CR"/>
        </w:rPr>
      </w:pPr>
      <w:r w:rsidRPr="007A00D5">
        <w:rPr>
          <w:b/>
          <w:color w:val="000000"/>
          <w:sz w:val="20"/>
          <w:szCs w:val="20"/>
        </w:rPr>
        <w:t>1)</w:t>
      </w:r>
      <w:r w:rsidRPr="007A00D5">
        <w:rPr>
          <w:color w:val="000000"/>
          <w:sz w:val="20"/>
          <w:szCs w:val="20"/>
        </w:rPr>
        <w:t xml:space="preserve"> Los artículos 115 y siguientes d</w:t>
      </w:r>
      <w:r w:rsidRPr="007A00D5">
        <w:rPr>
          <w:iCs/>
          <w:color w:val="000000"/>
          <w:sz w:val="20"/>
          <w:szCs w:val="20"/>
        </w:rPr>
        <w:t xml:space="preserve">el Código Municipal, establecen la carrera administrativa municipal para regular el </w:t>
      </w:r>
      <w:r w:rsidRPr="007A00D5">
        <w:rPr>
          <w:iCs/>
          <w:color w:val="000000"/>
          <w:sz w:val="20"/>
          <w:szCs w:val="20"/>
        </w:rPr>
        <w:lastRenderedPageBreak/>
        <w:t>empleo y las relaciones laborales entre los servidores y la Administración municipal. En ese sentido, para poder ingresar y desempeñar los puestos de este régimen, se requiere necesariamente cumplir con los requisitos que establece el numeral 119 de ese cuerpo normativo, entre ellos s</w:t>
      </w:r>
      <w:r w:rsidRPr="007A00D5">
        <w:rPr>
          <w:color w:val="000000"/>
          <w:sz w:val="20"/>
          <w:szCs w:val="20"/>
        </w:rPr>
        <w:t xml:space="preserve">atisfacer los requisitos mínimos que fije el manual descriptivo de puestos para la clase de puesto de que se trata. </w:t>
      </w:r>
    </w:p>
    <w:p w14:paraId="3FA811A9" w14:textId="77777777" w:rsidR="00935D97" w:rsidRPr="007A00D5" w:rsidRDefault="00935D97" w:rsidP="00981B5A">
      <w:pPr>
        <w:pStyle w:val="NormalWeb"/>
        <w:spacing w:before="0" w:beforeAutospacing="0" w:after="0" w:afterAutospacing="0"/>
        <w:jc w:val="both"/>
        <w:rPr>
          <w:color w:val="000000"/>
          <w:sz w:val="20"/>
          <w:szCs w:val="20"/>
        </w:rPr>
      </w:pPr>
      <w:r w:rsidRPr="007A00D5">
        <w:rPr>
          <w:b/>
          <w:color w:val="000000"/>
          <w:sz w:val="20"/>
          <w:szCs w:val="20"/>
        </w:rPr>
        <w:t>2)</w:t>
      </w:r>
      <w:r w:rsidRPr="007A00D5">
        <w:rPr>
          <w:color w:val="000000"/>
          <w:sz w:val="20"/>
          <w:szCs w:val="20"/>
        </w:rPr>
        <w:t xml:space="preserve"> </w:t>
      </w:r>
      <w:r w:rsidRPr="007A00D5">
        <w:rPr>
          <w:color w:val="000000"/>
          <w:sz w:val="20"/>
          <w:szCs w:val="20"/>
          <w:lang w:val="es-MX" w:eastAsia="es-MX"/>
        </w:rPr>
        <w:t xml:space="preserve">Como expresión de la autonomía municipal reconocida en los numerales 169 y 170 de la Constitución Política, las corporaciones municipales tienen la potestad y el deber de definir en </w:t>
      </w:r>
      <w:r w:rsidRPr="007A00D5">
        <w:rPr>
          <w:color w:val="000000"/>
          <w:sz w:val="20"/>
          <w:szCs w:val="20"/>
        </w:rPr>
        <w:t xml:space="preserve">el manual descriptivo de puestos </w:t>
      </w:r>
      <w:r w:rsidRPr="007A00D5">
        <w:rPr>
          <w:color w:val="000000"/>
          <w:sz w:val="20"/>
          <w:szCs w:val="20"/>
          <w:lang w:val="es-MX" w:eastAsia="es-MX"/>
        </w:rPr>
        <w:t>la asignación de funciones,</w:t>
      </w:r>
      <w:r w:rsidRPr="007A00D5">
        <w:rPr>
          <w:color w:val="000000"/>
          <w:sz w:val="20"/>
          <w:szCs w:val="20"/>
          <w:lang w:val="es-MX"/>
        </w:rPr>
        <w:t xml:space="preserve"> </w:t>
      </w:r>
      <w:r w:rsidRPr="007A00D5">
        <w:rPr>
          <w:color w:val="000000"/>
          <w:sz w:val="20"/>
          <w:szCs w:val="20"/>
        </w:rPr>
        <w:t>los deberes y las responsabilidades</w:t>
      </w:r>
      <w:r w:rsidRPr="007A00D5">
        <w:rPr>
          <w:color w:val="000000"/>
          <w:sz w:val="20"/>
          <w:szCs w:val="20"/>
          <w:lang w:val="es-MX" w:eastAsia="es-MX"/>
        </w:rPr>
        <w:t xml:space="preserve"> de los respectivos cargos de la municipalidad, así como</w:t>
      </w:r>
      <w:r w:rsidRPr="007A00D5">
        <w:rPr>
          <w:color w:val="000000"/>
          <w:sz w:val="20"/>
          <w:szCs w:val="20"/>
          <w:lang w:val="es-MX"/>
        </w:rPr>
        <w:t xml:space="preserve"> </w:t>
      </w:r>
      <w:r w:rsidRPr="007A00D5">
        <w:rPr>
          <w:color w:val="000000"/>
          <w:sz w:val="20"/>
          <w:szCs w:val="20"/>
        </w:rPr>
        <w:t>establecer los requisitos mínimos que se requieren para cada clase de puesto.</w:t>
      </w:r>
    </w:p>
    <w:p w14:paraId="2DBA439B" w14:textId="77777777" w:rsidR="00935D97" w:rsidRPr="007A00D5" w:rsidRDefault="00935D97" w:rsidP="00981B5A">
      <w:pPr>
        <w:pStyle w:val="NormalWeb"/>
        <w:spacing w:before="0" w:beforeAutospacing="0" w:after="0" w:afterAutospacing="0"/>
        <w:jc w:val="both"/>
        <w:rPr>
          <w:color w:val="000000"/>
          <w:sz w:val="20"/>
          <w:szCs w:val="20"/>
        </w:rPr>
      </w:pPr>
      <w:r w:rsidRPr="007A00D5">
        <w:rPr>
          <w:b/>
          <w:color w:val="000000"/>
          <w:sz w:val="20"/>
          <w:szCs w:val="20"/>
        </w:rPr>
        <w:t xml:space="preserve">3) </w:t>
      </w:r>
      <w:r w:rsidRPr="007A00D5">
        <w:rPr>
          <w:color w:val="000000"/>
          <w:sz w:val="20"/>
          <w:szCs w:val="20"/>
          <w:lang w:val="es-MX" w:eastAsia="es-MX"/>
        </w:rPr>
        <w:t xml:space="preserve">El manual descriptivo de puestos de </w:t>
      </w:r>
      <w:r w:rsidRPr="007A00D5">
        <w:rPr>
          <w:color w:val="000000"/>
          <w:sz w:val="20"/>
          <w:szCs w:val="20"/>
        </w:rPr>
        <w:t>la Municipalidad de Curridabat</w:t>
      </w:r>
      <w:r w:rsidRPr="007A00D5">
        <w:rPr>
          <w:color w:val="000000"/>
          <w:sz w:val="20"/>
          <w:szCs w:val="20"/>
          <w:lang w:val="es-MX" w:eastAsia="es-MX"/>
        </w:rPr>
        <w:t xml:space="preserve">, establece en cuanto al cargo de </w:t>
      </w:r>
      <w:r w:rsidRPr="007A00D5">
        <w:rPr>
          <w:color w:val="000000"/>
          <w:sz w:val="20"/>
          <w:szCs w:val="20"/>
        </w:rPr>
        <w:t xml:space="preserve">Director de Catastro y Bienes Inmuebles: </w:t>
      </w:r>
      <w:r w:rsidRPr="00371723">
        <w:rPr>
          <w:color w:val="000000"/>
          <w:sz w:val="20"/>
          <w:szCs w:val="20"/>
        </w:rPr>
        <w:t>“</w:t>
      </w:r>
      <w:r w:rsidRPr="00371723">
        <w:rPr>
          <w:bCs/>
          <w:i/>
          <w:sz w:val="20"/>
          <w:szCs w:val="20"/>
        </w:rPr>
        <w:t>Requisitos mínimos para el Puesto: A- Educación:</w:t>
      </w:r>
      <w:r w:rsidRPr="007A00D5">
        <w:rPr>
          <w:b/>
          <w:bCs/>
          <w:i/>
          <w:sz w:val="20"/>
          <w:szCs w:val="20"/>
        </w:rPr>
        <w:t xml:space="preserve"> </w:t>
      </w:r>
      <w:r w:rsidRPr="007A00D5">
        <w:rPr>
          <w:i/>
          <w:sz w:val="20"/>
          <w:szCs w:val="20"/>
        </w:rPr>
        <w:t>Licenciado en Topografía o carrera afín. Incorporado al colegio profesional respectivo.”</w:t>
      </w:r>
      <w:r w:rsidRPr="007A00D5">
        <w:rPr>
          <w:sz w:val="20"/>
          <w:szCs w:val="20"/>
        </w:rPr>
        <w:t xml:space="preserve">, siendo que </w:t>
      </w:r>
      <w:r w:rsidRPr="007A00D5">
        <w:rPr>
          <w:color w:val="000000"/>
          <w:sz w:val="20"/>
          <w:szCs w:val="20"/>
          <w:lang w:val="es-MX" w:eastAsia="es-MX"/>
        </w:rPr>
        <w:t xml:space="preserve">no le corresponde a esta Procuraduría determinar si la profesión de la </w:t>
      </w:r>
      <w:r w:rsidRPr="007A00D5">
        <w:rPr>
          <w:color w:val="000000"/>
          <w:sz w:val="20"/>
          <w:szCs w:val="20"/>
        </w:rPr>
        <w:t xml:space="preserve">agronomía encaja en el concepto jurídico indeterminado de “carrera afín”, que establece el manual descriptivo de puestos. </w:t>
      </w:r>
    </w:p>
    <w:p w14:paraId="3976C701" w14:textId="77777777" w:rsidR="00935D97" w:rsidRPr="007A00D5" w:rsidRDefault="00935D97" w:rsidP="00981B5A">
      <w:pPr>
        <w:pStyle w:val="NormalWeb"/>
        <w:spacing w:before="0" w:beforeAutospacing="0" w:after="0" w:afterAutospacing="0"/>
        <w:jc w:val="both"/>
        <w:rPr>
          <w:sz w:val="20"/>
          <w:szCs w:val="20"/>
        </w:rPr>
      </w:pPr>
      <w:r w:rsidRPr="007A00D5">
        <w:rPr>
          <w:b/>
          <w:color w:val="000000"/>
          <w:sz w:val="20"/>
          <w:szCs w:val="20"/>
        </w:rPr>
        <w:t xml:space="preserve">4) </w:t>
      </w:r>
      <w:r w:rsidRPr="007A00D5">
        <w:rPr>
          <w:color w:val="000000"/>
          <w:sz w:val="20"/>
          <w:szCs w:val="20"/>
        </w:rPr>
        <w:t xml:space="preserve">A lo sumo, podríamos concluir que el cargo de Director de Catastro y Bienes Inmuebles de la Municipalidad consultante debe ser ocupado por un </w:t>
      </w:r>
      <w:r w:rsidRPr="007A00D5">
        <w:rPr>
          <w:sz w:val="20"/>
          <w:szCs w:val="20"/>
        </w:rPr>
        <w:t xml:space="preserve">Licenciado en Topografía o por un Licenciado de una carrera afín a la Topografía, es decir, no necesariamente debe ser un topógrafo, sino que puede ser un profesional de una carrera afín a esta rama. </w:t>
      </w:r>
    </w:p>
    <w:p w14:paraId="23880C3F" w14:textId="55AE6D8E" w:rsidR="00935D97" w:rsidRPr="007A00D5" w:rsidRDefault="00935D97" w:rsidP="00981B5A">
      <w:pPr>
        <w:pStyle w:val="NormalWeb"/>
        <w:spacing w:before="0" w:beforeAutospacing="0" w:after="0" w:afterAutospacing="0"/>
        <w:jc w:val="both"/>
        <w:rPr>
          <w:sz w:val="20"/>
          <w:szCs w:val="20"/>
        </w:rPr>
      </w:pPr>
      <w:r w:rsidRPr="007A00D5">
        <w:rPr>
          <w:b/>
          <w:sz w:val="20"/>
          <w:szCs w:val="20"/>
        </w:rPr>
        <w:t xml:space="preserve">5) </w:t>
      </w:r>
      <w:r w:rsidRPr="007A00D5">
        <w:rPr>
          <w:sz w:val="20"/>
          <w:szCs w:val="20"/>
        </w:rPr>
        <w:t xml:space="preserve">Sin embargo, debe tenerse presente que el profesional nombrado en ese puesto únicamente podría realizar las labores atinentes a su profesión, toda vez que bajo la premisa de la autonomía municipal no podría admitirse que un profesional pueda realizar funciones que por ley únicamente pueden ser ejercidas por determinados profesionales de una rama o ciencia, es decir, si el nombramiento recae en un ingeniero topógrafo, independientemente de las funciones que establezca el manual, éste únicamente podría realizar aquellas labores que le están permitidas por disposición legal, mientras que si el nombramiento recae sobre un Licenciado de una carrera afín –eventualmente podría ser un ingeniero agrónomo-, éste únicamente podría ejercer las funciones que el ordenamiento jurídico le permite.  </w:t>
      </w:r>
    </w:p>
    <w:p w14:paraId="1DF91264" w14:textId="77777777" w:rsidR="00D84E3F" w:rsidRPr="007A00D5" w:rsidRDefault="00D84E3F" w:rsidP="00D84E3F">
      <w:pPr>
        <w:jc w:val="both"/>
        <w:rPr>
          <w:color w:val="000000"/>
          <w:lang w:val="es-ES"/>
        </w:rPr>
      </w:pPr>
    </w:p>
    <w:p w14:paraId="4BBAC114" w14:textId="6A8C3598" w:rsidR="00D84E3F" w:rsidRPr="007A00D5" w:rsidRDefault="00D84E3F" w:rsidP="001F6503">
      <w:pPr>
        <w:ind w:firstLine="708"/>
        <w:rPr>
          <w:b/>
        </w:rPr>
      </w:pPr>
      <w:r w:rsidRPr="007A00D5">
        <w:rPr>
          <w:b/>
        </w:rPr>
        <w:t>Dictamen: 268 - 2011 Fecha: 27-10-2011</w:t>
      </w:r>
    </w:p>
    <w:p w14:paraId="568E028B" w14:textId="6D8392B4" w:rsidR="00D84E3F" w:rsidRPr="00B4257D" w:rsidRDefault="00D84E3F" w:rsidP="001F6503">
      <w:pPr>
        <w:rPr>
          <w:b/>
        </w:rPr>
      </w:pPr>
    </w:p>
    <w:p w14:paraId="2104717B" w14:textId="77777777" w:rsidR="00D84E3F" w:rsidRPr="007A00D5" w:rsidRDefault="00D84E3F" w:rsidP="00B4257D">
      <w:pPr>
        <w:ind w:firstLine="708"/>
        <w:jc w:val="both"/>
      </w:pPr>
      <w:r w:rsidRPr="00B4257D">
        <w:rPr>
          <w:b/>
        </w:rPr>
        <w:t>Consultante:</w:t>
      </w:r>
      <w:r w:rsidRPr="007A00D5">
        <w:t xml:space="preserve"> Daniela Fallas Porras</w:t>
      </w:r>
    </w:p>
    <w:p w14:paraId="42822D23" w14:textId="77777777" w:rsidR="00D84E3F" w:rsidRPr="007A00D5" w:rsidRDefault="00D84E3F" w:rsidP="00B4257D">
      <w:pPr>
        <w:ind w:firstLine="708"/>
        <w:jc w:val="both"/>
      </w:pPr>
      <w:r w:rsidRPr="00B4257D">
        <w:rPr>
          <w:b/>
        </w:rPr>
        <w:t>Cargo:</w:t>
      </w:r>
      <w:r w:rsidRPr="007A00D5">
        <w:t xml:space="preserve"> Secretaria Concejo Municipal</w:t>
      </w:r>
    </w:p>
    <w:p w14:paraId="170A6D10" w14:textId="77777777" w:rsidR="00D84E3F" w:rsidRPr="007A00D5" w:rsidRDefault="00D84E3F" w:rsidP="00B4257D">
      <w:pPr>
        <w:ind w:firstLine="708"/>
        <w:jc w:val="both"/>
      </w:pPr>
      <w:r w:rsidRPr="00B4257D">
        <w:rPr>
          <w:b/>
        </w:rPr>
        <w:t>Institución</w:t>
      </w:r>
      <w:r w:rsidRPr="007A00D5">
        <w:t>: Municipalidad de Tarrazú</w:t>
      </w:r>
    </w:p>
    <w:p w14:paraId="0606AE05" w14:textId="77777777" w:rsidR="00D84E3F" w:rsidRPr="007A00D5" w:rsidRDefault="00D84E3F" w:rsidP="00B4257D">
      <w:pPr>
        <w:ind w:firstLine="708"/>
        <w:jc w:val="both"/>
      </w:pPr>
      <w:r w:rsidRPr="00B4257D">
        <w:rPr>
          <w:b/>
        </w:rPr>
        <w:t>Informante:</w:t>
      </w:r>
      <w:r w:rsidRPr="007A00D5">
        <w:t xml:space="preserve"> Iván Vincenti Rojas</w:t>
      </w:r>
    </w:p>
    <w:p w14:paraId="5270328F" w14:textId="5B326F34" w:rsidR="00D84E3F" w:rsidRPr="00B4257D" w:rsidRDefault="00B4257D" w:rsidP="00B4257D">
      <w:pPr>
        <w:ind w:left="708"/>
        <w:jc w:val="both"/>
      </w:pPr>
      <w:r w:rsidRPr="00B4257D">
        <w:rPr>
          <w:b/>
        </w:rPr>
        <w:t>Temas:</w:t>
      </w:r>
      <w:r>
        <w:t xml:space="preserve"> M</w:t>
      </w:r>
      <w:r w:rsidR="00D84E3F" w:rsidRPr="007A00D5">
        <w:t>arca de comercio</w:t>
      </w:r>
      <w:r>
        <w:t>. Registro de la Propiedad I</w:t>
      </w:r>
      <w:r w:rsidR="00D84E3F" w:rsidRPr="007A00D5">
        <w:t>ndustrial</w:t>
      </w:r>
      <w:r>
        <w:t xml:space="preserve">. </w:t>
      </w:r>
      <w:r>
        <w:rPr>
          <w:lang w:val="es-MX"/>
        </w:rPr>
        <w:t>I</w:t>
      </w:r>
      <w:r w:rsidRPr="00B4257D">
        <w:rPr>
          <w:lang w:val="es-MX"/>
        </w:rPr>
        <w:t xml:space="preserve">nscripción </w:t>
      </w:r>
      <w:r w:rsidR="00275549">
        <w:rPr>
          <w:lang w:val="es-MX"/>
        </w:rPr>
        <w:t>de una denominación de origen M</w:t>
      </w:r>
      <w:r w:rsidRPr="00B4257D">
        <w:rPr>
          <w:lang w:val="es-MX"/>
        </w:rPr>
        <w:t xml:space="preserve">otivos para oponerse a un trámite de </w:t>
      </w:r>
      <w:r>
        <w:rPr>
          <w:lang w:val="es-MX"/>
        </w:rPr>
        <w:t>inscripción – C</w:t>
      </w:r>
      <w:r w:rsidRPr="00B4257D">
        <w:rPr>
          <w:lang w:val="es-MX"/>
        </w:rPr>
        <w:t>ausales específicas</w:t>
      </w:r>
      <w:r w:rsidR="00D84E3F" w:rsidRPr="007A00D5">
        <w:rPr>
          <w:b/>
          <w:lang w:val="es-MX"/>
        </w:rPr>
        <w:t>.</w:t>
      </w:r>
    </w:p>
    <w:p w14:paraId="35507310" w14:textId="77777777" w:rsidR="00D84E3F" w:rsidRPr="007A00D5" w:rsidRDefault="00D84E3F" w:rsidP="00D84E3F">
      <w:pPr>
        <w:jc w:val="both"/>
        <w:rPr>
          <w:lang w:val="es-MX"/>
        </w:rPr>
      </w:pPr>
    </w:p>
    <w:p w14:paraId="6A5B01DB" w14:textId="05E64ED8" w:rsidR="00D84E3F" w:rsidRPr="007A00D5" w:rsidRDefault="00B4257D" w:rsidP="00D84E3F">
      <w:pPr>
        <w:jc w:val="both"/>
        <w:rPr>
          <w:lang w:val="es-MX"/>
        </w:rPr>
      </w:pPr>
      <w:r>
        <w:rPr>
          <w:lang w:val="es-MX"/>
        </w:rPr>
        <w:t xml:space="preserve">   </w:t>
      </w:r>
      <w:r w:rsidR="00D84E3F" w:rsidRPr="007A00D5">
        <w:rPr>
          <w:lang w:val="es-MX"/>
        </w:rPr>
        <w:t>El Concejo Municipal de Tarrazú consulta lo siguiente:</w:t>
      </w:r>
    </w:p>
    <w:p w14:paraId="333497FE" w14:textId="647AAB4A" w:rsidR="00D84E3F" w:rsidRPr="007A00D5" w:rsidRDefault="00D84E3F" w:rsidP="00D84E3F">
      <w:pPr>
        <w:ind w:right="410"/>
        <w:jc w:val="both"/>
        <w:rPr>
          <w:i/>
          <w:lang w:val="es-MX"/>
        </w:rPr>
      </w:pPr>
      <w:r w:rsidRPr="007A00D5">
        <w:rPr>
          <w:i/>
          <w:lang w:val="es-MX"/>
        </w:rPr>
        <w:lastRenderedPageBreak/>
        <w:t>“</w:t>
      </w:r>
      <w:r w:rsidR="00371723" w:rsidRPr="007A00D5">
        <w:rPr>
          <w:i/>
          <w:lang w:val="es-MX"/>
        </w:rPr>
        <w:t>Acuerdo #</w:t>
      </w:r>
      <w:r w:rsidRPr="007A00D5">
        <w:rPr>
          <w:i/>
          <w:lang w:val="es-MX"/>
        </w:rPr>
        <w:t xml:space="preserve"> 7:</w:t>
      </w:r>
    </w:p>
    <w:p w14:paraId="03B7C7E4" w14:textId="77777777" w:rsidR="00D84E3F" w:rsidRPr="007A00D5" w:rsidRDefault="00D84E3F" w:rsidP="00D84E3F">
      <w:pPr>
        <w:jc w:val="both"/>
        <w:rPr>
          <w:i/>
          <w:lang w:val="es-MX"/>
        </w:rPr>
      </w:pPr>
      <w:r w:rsidRPr="007A00D5">
        <w:rPr>
          <w:i/>
          <w:lang w:val="es-MX"/>
        </w:rPr>
        <w:t>La Ley de Marcas y otros signos distintivos, ley N° 7978, el Título VIII, capítulo II, establece la normativa para la inscripción de una Denominación de Origen, sin embargo, no se contemplan dentro de las prohibiciones para la inscripción de tal figura el hecho de que la inscripción de una Denominación de Origen afecte los intereses, el nombre, la imagen o el prestigio de una colectividad local, regional o nacional, por tal razón consideramos oportuna solicitarles interpretación sobre la procedencia de que de manera supletoria se aplique el artículo 8m (sic) inciso g) de la misma Ley, tomando en cuenta los artículos 15 y 25 del reglamento N° 33743-COMEX-J.”</w:t>
      </w:r>
    </w:p>
    <w:p w14:paraId="3C7C166C" w14:textId="77777777" w:rsidR="00D84E3F" w:rsidRPr="007A00D5" w:rsidRDefault="00D84E3F" w:rsidP="00D84E3F">
      <w:pPr>
        <w:jc w:val="both"/>
        <w:rPr>
          <w:i/>
          <w:lang w:val="es-MX"/>
        </w:rPr>
      </w:pPr>
    </w:p>
    <w:p w14:paraId="7F750798" w14:textId="38123122" w:rsidR="00D84E3F" w:rsidRPr="007A00D5" w:rsidRDefault="00B4257D" w:rsidP="00D84E3F">
      <w:pPr>
        <w:jc w:val="both"/>
        <w:rPr>
          <w:lang w:val="es-MX"/>
        </w:rPr>
      </w:pPr>
      <w:r>
        <w:rPr>
          <w:lang w:val="es-MX"/>
        </w:rPr>
        <w:t xml:space="preserve">   El Lic. </w:t>
      </w:r>
      <w:r w:rsidR="00D84E3F" w:rsidRPr="007A00D5">
        <w:rPr>
          <w:lang w:val="es-MX"/>
        </w:rPr>
        <w:t>Iván Vincenti Rojas, en dictamen C-268-2011 del 27 de octubre del 2011, concluye:</w:t>
      </w:r>
    </w:p>
    <w:p w14:paraId="47B154AB" w14:textId="0A2AA05A" w:rsidR="00D84E3F" w:rsidRPr="007A00D5" w:rsidRDefault="00B4257D" w:rsidP="00D84E3F">
      <w:pPr>
        <w:spacing w:before="100" w:beforeAutospacing="1" w:after="100" w:afterAutospacing="1"/>
        <w:jc w:val="both"/>
        <w:rPr>
          <w:color w:val="000000"/>
          <w:lang w:val="es-MX" w:eastAsia="es-MX"/>
        </w:rPr>
      </w:pPr>
      <w:r>
        <w:rPr>
          <w:color w:val="000000"/>
          <w:lang w:val="es-MX" w:eastAsia="es-MX"/>
        </w:rPr>
        <w:t xml:space="preserve">   </w:t>
      </w:r>
      <w:r w:rsidR="00D84E3F" w:rsidRPr="007A00D5">
        <w:rPr>
          <w:color w:val="000000"/>
          <w:lang w:val="es-MX" w:eastAsia="es-MX"/>
        </w:rPr>
        <w:t>Se concluye que no resulta de aplicación supletoria el motivo de oposición que regula el artículo 8 inciso g) de la Ley N° 7978, para los trámites de inscripción de denominaciones de origen.</w:t>
      </w:r>
    </w:p>
    <w:p w14:paraId="5DF1CD0E" w14:textId="02B7D8BC" w:rsidR="00D84E3F" w:rsidRDefault="00B4257D" w:rsidP="00E21022">
      <w:pPr>
        <w:ind w:firstLine="708"/>
        <w:rPr>
          <w:b/>
        </w:rPr>
      </w:pPr>
      <w:r>
        <w:rPr>
          <w:b/>
        </w:rPr>
        <w:t xml:space="preserve">Dictamen: 269 - 2011 </w:t>
      </w:r>
      <w:r w:rsidR="00D84E3F" w:rsidRPr="007A00D5">
        <w:rPr>
          <w:b/>
        </w:rPr>
        <w:t>Fecha: 02-11-2011</w:t>
      </w:r>
    </w:p>
    <w:p w14:paraId="6202590B" w14:textId="77777777" w:rsidR="00E21022" w:rsidRPr="00B4257D" w:rsidRDefault="00E21022" w:rsidP="00E21022">
      <w:pPr>
        <w:ind w:firstLine="708"/>
        <w:rPr>
          <w:b/>
        </w:rPr>
      </w:pPr>
    </w:p>
    <w:p w14:paraId="20546DCD" w14:textId="77777777" w:rsidR="00D84E3F" w:rsidRPr="007A00D5" w:rsidRDefault="00D84E3F" w:rsidP="00E21022">
      <w:pPr>
        <w:ind w:firstLine="708"/>
        <w:jc w:val="both"/>
      </w:pPr>
      <w:r w:rsidRPr="00B4257D">
        <w:rPr>
          <w:b/>
        </w:rPr>
        <w:t>Consultante:</w:t>
      </w:r>
      <w:r w:rsidRPr="007A00D5">
        <w:t xml:space="preserve"> Marcela Chacón Castro</w:t>
      </w:r>
    </w:p>
    <w:p w14:paraId="62051189" w14:textId="77777777" w:rsidR="00D84E3F" w:rsidRPr="007A00D5" w:rsidRDefault="00D84E3F" w:rsidP="00B4257D">
      <w:pPr>
        <w:ind w:firstLine="708"/>
        <w:jc w:val="both"/>
      </w:pPr>
      <w:r w:rsidRPr="00B4257D">
        <w:rPr>
          <w:b/>
        </w:rPr>
        <w:t>Cargo</w:t>
      </w:r>
      <w:r w:rsidRPr="007A00D5">
        <w:t>: Presidenta Consejo Nacional de Migración</w:t>
      </w:r>
    </w:p>
    <w:p w14:paraId="777E9A38" w14:textId="77777777" w:rsidR="00D84E3F" w:rsidRPr="007A00D5" w:rsidRDefault="00D84E3F" w:rsidP="00B4257D">
      <w:pPr>
        <w:ind w:firstLine="708"/>
        <w:jc w:val="both"/>
      </w:pPr>
      <w:r w:rsidRPr="00B4257D">
        <w:rPr>
          <w:b/>
        </w:rPr>
        <w:t>Institución:</w:t>
      </w:r>
      <w:r w:rsidRPr="007A00D5">
        <w:t xml:space="preserve"> Ministro de Gobernación y Policía</w:t>
      </w:r>
    </w:p>
    <w:p w14:paraId="4EEF544C" w14:textId="77777777" w:rsidR="00D84E3F" w:rsidRPr="007A00D5" w:rsidRDefault="00D84E3F" w:rsidP="00B4257D">
      <w:pPr>
        <w:ind w:firstLine="708"/>
        <w:jc w:val="both"/>
      </w:pPr>
      <w:r w:rsidRPr="00B4257D">
        <w:rPr>
          <w:b/>
        </w:rPr>
        <w:t>Informante:</w:t>
      </w:r>
      <w:r w:rsidRPr="007A00D5">
        <w:t xml:space="preserve"> Luis Guillermo Bonilla Herrera</w:t>
      </w:r>
    </w:p>
    <w:p w14:paraId="4D305024" w14:textId="614CFC03" w:rsidR="00D84E3F" w:rsidRPr="007A00D5" w:rsidRDefault="00D84E3F" w:rsidP="00B4257D">
      <w:pPr>
        <w:ind w:left="708"/>
        <w:jc w:val="both"/>
      </w:pPr>
      <w:r w:rsidRPr="00B4257D">
        <w:rPr>
          <w:b/>
        </w:rPr>
        <w:t>Temas:</w:t>
      </w:r>
      <w:r w:rsidR="00B4257D">
        <w:t xml:space="preserve"> C</w:t>
      </w:r>
      <w:r w:rsidRPr="007A00D5">
        <w:t>onflic</w:t>
      </w:r>
      <w:r w:rsidR="00B4257D">
        <w:t>to de competencia dentro de un M</w:t>
      </w:r>
      <w:r w:rsidRPr="007A00D5">
        <w:t>inisterio</w:t>
      </w:r>
      <w:r w:rsidR="00B4257D">
        <w:t>.Consejo Nacional de M</w:t>
      </w:r>
      <w:r w:rsidRPr="007A00D5">
        <w:t>igración</w:t>
      </w:r>
      <w:r w:rsidR="00B4257D">
        <w:t>. Función consultiva de la Procuraduría General de la R</w:t>
      </w:r>
      <w:r w:rsidRPr="007A00D5">
        <w:t>epública</w:t>
      </w:r>
    </w:p>
    <w:p w14:paraId="1085F75B" w14:textId="6075DD95" w:rsidR="00D84E3F" w:rsidRPr="007A00D5" w:rsidRDefault="00275549" w:rsidP="00B4257D">
      <w:pPr>
        <w:ind w:left="708"/>
        <w:jc w:val="both"/>
        <w:rPr>
          <w:b/>
          <w:caps/>
        </w:rPr>
      </w:pPr>
      <w:r>
        <w:t>Consejo Nacional de Migració</w:t>
      </w:r>
      <w:r w:rsidR="002B1C14">
        <w:t>n.</w:t>
      </w:r>
      <w:r w:rsidR="00B4257D">
        <w:t xml:space="preserve"> Órgano </w:t>
      </w:r>
      <w:r w:rsidR="0038416C">
        <w:t>colegiado. Inadmisibilidad</w:t>
      </w:r>
      <w:r w:rsidR="00B4257D" w:rsidRPr="00B4257D">
        <w:t xml:space="preserve"> de la consulta formulada por incumplimiento de requisitos de admisibilidad y falta de legitimación del gestionante</w:t>
      </w:r>
      <w:r w:rsidR="00D84E3F" w:rsidRPr="007A00D5">
        <w:rPr>
          <w:b/>
          <w:caps/>
        </w:rPr>
        <w:t>.</w:t>
      </w:r>
    </w:p>
    <w:p w14:paraId="7E6F1175" w14:textId="77777777" w:rsidR="00D84E3F" w:rsidRPr="007A00D5" w:rsidRDefault="00D84E3F" w:rsidP="00D84E3F">
      <w:pPr>
        <w:jc w:val="both"/>
        <w:rPr>
          <w:b/>
          <w:caps/>
        </w:rPr>
      </w:pPr>
      <w:r w:rsidRPr="007A00D5">
        <w:rPr>
          <w:b/>
          <w:caps/>
        </w:rPr>
        <w:t xml:space="preserve"> </w:t>
      </w:r>
    </w:p>
    <w:p w14:paraId="05FDA693" w14:textId="103D21A2" w:rsidR="00D84E3F" w:rsidRPr="007A00D5" w:rsidRDefault="00B4257D" w:rsidP="00B4257D">
      <w:pPr>
        <w:jc w:val="both"/>
        <w:rPr>
          <w:color w:val="000000"/>
          <w:lang w:val="es-MX"/>
        </w:rPr>
      </w:pPr>
      <w:r>
        <w:rPr>
          <w:color w:val="000000"/>
          <w:lang w:val="es-MX"/>
        </w:rPr>
        <w:t xml:space="preserve">   </w:t>
      </w:r>
      <w:r w:rsidR="00D84E3F" w:rsidRPr="007A00D5">
        <w:rPr>
          <w:color w:val="000000"/>
          <w:lang w:val="es-MX"/>
        </w:rPr>
        <w:t xml:space="preserve">Por </w:t>
      </w:r>
      <w:r w:rsidRPr="007A00D5">
        <w:rPr>
          <w:color w:val="000000"/>
          <w:lang w:val="es-MX"/>
        </w:rPr>
        <w:t>oficio DVG</w:t>
      </w:r>
      <w:r w:rsidR="00D84E3F" w:rsidRPr="007A00D5">
        <w:rPr>
          <w:color w:val="000000"/>
          <w:lang w:val="es-MX"/>
        </w:rPr>
        <w:t xml:space="preserve">-2051-11, de fecha 12 de octubre de 2011 -recibido el 20 </w:t>
      </w:r>
      <w:r>
        <w:rPr>
          <w:color w:val="000000"/>
          <w:lang w:val="es-MX"/>
        </w:rPr>
        <w:t>de octubre de 2011-, la Licda.</w:t>
      </w:r>
      <w:r w:rsidR="00D84E3F" w:rsidRPr="007A00D5">
        <w:rPr>
          <w:color w:val="000000"/>
          <w:lang w:val="es-MX"/>
        </w:rPr>
        <w:t xml:space="preserve"> Marcela Chacón Castro, Presidenta del Consejo Nacional de Migración del Ministerio de Gobernación y Policía, solicita nuestro criterio técnico por el cual pretende someter a nuestra consideración un evidente conflicto de competencias entre dos órganos administrativos de aquel Ministerio. </w:t>
      </w:r>
    </w:p>
    <w:p w14:paraId="6EEC0C9F" w14:textId="77777777" w:rsidR="00D84E3F" w:rsidRPr="007A00D5" w:rsidRDefault="00D84E3F" w:rsidP="00D84E3F">
      <w:pPr>
        <w:jc w:val="both"/>
        <w:rPr>
          <w:lang w:val="es-MX"/>
        </w:rPr>
      </w:pPr>
    </w:p>
    <w:p w14:paraId="70AD2AF1" w14:textId="2B84CE63" w:rsidR="00D84E3F" w:rsidRPr="007A00D5" w:rsidRDefault="00B4257D" w:rsidP="00B4257D">
      <w:pPr>
        <w:jc w:val="both"/>
        <w:rPr>
          <w:color w:val="000000"/>
          <w:lang w:val="es-MX"/>
        </w:rPr>
      </w:pPr>
      <w:r>
        <w:rPr>
          <w:color w:val="000000"/>
          <w:lang w:val="es-MX"/>
        </w:rPr>
        <w:t xml:space="preserve">   </w:t>
      </w:r>
      <w:r w:rsidR="00D84E3F" w:rsidRPr="007A00D5">
        <w:rPr>
          <w:color w:val="000000"/>
          <w:lang w:val="es-MX"/>
        </w:rPr>
        <w:t xml:space="preserve">La Procuraduría General de la República, por su dictamen C-269-2011 de 02 de noviembre de 2011, suscrito por el </w:t>
      </w:r>
      <w:r>
        <w:rPr>
          <w:color w:val="000000"/>
          <w:lang w:val="es-MX"/>
        </w:rPr>
        <w:t>Lic.</w:t>
      </w:r>
      <w:r w:rsidR="00D84E3F" w:rsidRPr="007A00D5">
        <w:rPr>
          <w:color w:val="000000"/>
          <w:lang w:val="es-MX"/>
        </w:rPr>
        <w:t xml:space="preserve"> Luis Guillermo Bonilla Herrera, Procurador Adjunto, indicó que existen amplias y fundamentadas razones que impiden verter pronunciamiento en cuanto al fondo de la consulta, concluyendo que: </w:t>
      </w:r>
    </w:p>
    <w:p w14:paraId="6A13DA35" w14:textId="25337DDF" w:rsidR="00D84E3F" w:rsidRPr="007A00D5" w:rsidRDefault="00D84E3F" w:rsidP="00B4257D">
      <w:pPr>
        <w:pStyle w:val="NormalWeb"/>
        <w:jc w:val="both"/>
        <w:rPr>
          <w:i/>
          <w:sz w:val="20"/>
          <w:szCs w:val="20"/>
          <w:lang w:val="es-MX"/>
        </w:rPr>
      </w:pPr>
      <w:r w:rsidRPr="007A00D5">
        <w:rPr>
          <w:i/>
          <w:sz w:val="20"/>
          <w:szCs w:val="20"/>
          <w:lang w:val="es-MX"/>
        </w:rPr>
        <w:t xml:space="preserve">“Salvo los casos excepcionales expresamente previstos por el ordenamiento –arts. 173 y 183 de la Ley General de la Administración Pública, no le corresponde a la Procuraduría </w:t>
      </w:r>
      <w:r w:rsidRPr="007A00D5">
        <w:rPr>
          <w:i/>
          <w:sz w:val="20"/>
          <w:szCs w:val="20"/>
          <w:lang w:val="es-MX"/>
        </w:rPr>
        <w:lastRenderedPageBreak/>
        <w:t xml:space="preserve">General, como órgano superior consultivo de la Administración Pública, valorar si una determinada decisión administrativa, o incluso la opinión externada por asesorías o dependencias internas, son conformes o no al ordenamiento jurídico. </w:t>
      </w:r>
    </w:p>
    <w:p w14:paraId="16A705B6" w14:textId="4AED928D" w:rsidR="00D84E3F" w:rsidRPr="007A00D5" w:rsidRDefault="00B4257D" w:rsidP="00B4257D">
      <w:pPr>
        <w:pStyle w:val="NormalWeb"/>
        <w:jc w:val="both"/>
        <w:rPr>
          <w:i/>
          <w:color w:val="000000"/>
          <w:sz w:val="20"/>
          <w:szCs w:val="20"/>
          <w:lang w:val="es-MX"/>
        </w:rPr>
      </w:pPr>
      <w:r w:rsidRPr="007A00D5">
        <w:rPr>
          <w:i/>
          <w:color w:val="000000"/>
          <w:sz w:val="20"/>
          <w:szCs w:val="20"/>
          <w:lang w:val="es-MX"/>
        </w:rPr>
        <w:t>Igualmente, este</w:t>
      </w:r>
      <w:r w:rsidR="00D84E3F" w:rsidRPr="007A00D5">
        <w:rPr>
          <w:i/>
          <w:color w:val="000000"/>
          <w:sz w:val="20"/>
          <w:szCs w:val="20"/>
          <w:lang w:val="es-MX"/>
        </w:rPr>
        <w:t xml:space="preserve"> órgano superior consultivo carece de competencia para emitir un dictamen vinculante, cuyo efecto inmediato y directo fuera la resolución de un conflicto de competencias administrativas entre órganos de un mismo Ministerio, ya que esa atribución el ordenamiento jurídico se la asigna al Ministro del ramo (ordinales 28.1.2 inciso e), 73, 74, 75 y 78 de la Ley General de la Administración Pública). </w:t>
      </w:r>
    </w:p>
    <w:p w14:paraId="2092E485" w14:textId="6A24F448" w:rsidR="00D84E3F" w:rsidRPr="007A00D5" w:rsidRDefault="00D84E3F" w:rsidP="00B4257D">
      <w:pPr>
        <w:pStyle w:val="NormalWeb"/>
        <w:jc w:val="both"/>
        <w:rPr>
          <w:i/>
          <w:color w:val="000000"/>
          <w:sz w:val="20"/>
          <w:szCs w:val="20"/>
          <w:lang w:val="es-MX"/>
        </w:rPr>
      </w:pPr>
      <w:r w:rsidRPr="007A00D5">
        <w:rPr>
          <w:i/>
          <w:color w:val="000000"/>
          <w:sz w:val="20"/>
          <w:szCs w:val="20"/>
          <w:lang w:val="es-MX"/>
        </w:rPr>
        <w:t xml:space="preserve">Deben acudir los interesados al procedimiento estipulado en el artículo </w:t>
      </w:r>
      <w:r w:rsidR="00E85EF2" w:rsidRPr="007A00D5">
        <w:rPr>
          <w:i/>
          <w:color w:val="000000"/>
          <w:sz w:val="20"/>
          <w:szCs w:val="20"/>
          <w:lang w:val="es-MX"/>
        </w:rPr>
        <w:t>73 y</w:t>
      </w:r>
      <w:r w:rsidRPr="007A00D5">
        <w:rPr>
          <w:i/>
          <w:color w:val="000000"/>
          <w:sz w:val="20"/>
          <w:szCs w:val="20"/>
          <w:lang w:val="es-MX"/>
        </w:rPr>
        <w:t xml:space="preserve"> siguientes de la misma Ley General, para obtener a lo interno de aquella cartera ministerial una solución jurídica a su problema. </w:t>
      </w:r>
    </w:p>
    <w:p w14:paraId="3E558E25" w14:textId="77777777" w:rsidR="00D84E3F" w:rsidRPr="007A00D5" w:rsidRDefault="00D84E3F" w:rsidP="00E85EF2">
      <w:pPr>
        <w:pStyle w:val="NormalWeb"/>
        <w:jc w:val="both"/>
        <w:rPr>
          <w:i/>
          <w:color w:val="000000"/>
          <w:sz w:val="20"/>
          <w:szCs w:val="20"/>
          <w:lang w:val="es-MX"/>
        </w:rPr>
      </w:pPr>
      <w:r w:rsidRPr="007A00D5">
        <w:rPr>
          <w:i/>
          <w:color w:val="000000"/>
          <w:sz w:val="20"/>
          <w:szCs w:val="20"/>
          <w:lang w:val="es-MX"/>
        </w:rPr>
        <w:t xml:space="preserve">Por todo ello, deviene improcedente entrar a conocer por el fondo de su gestión. </w:t>
      </w:r>
      <w:proofErr w:type="gramStart"/>
      <w:r w:rsidRPr="007A00D5">
        <w:rPr>
          <w:i/>
          <w:color w:val="000000"/>
          <w:sz w:val="20"/>
          <w:szCs w:val="20"/>
          <w:lang w:val="es-MX"/>
        </w:rPr>
        <w:t>Y</w:t>
      </w:r>
      <w:proofErr w:type="gramEnd"/>
      <w:r w:rsidRPr="007A00D5">
        <w:rPr>
          <w:i/>
          <w:color w:val="000000"/>
          <w:sz w:val="20"/>
          <w:szCs w:val="20"/>
          <w:lang w:val="es-MX"/>
        </w:rPr>
        <w:t xml:space="preserve"> por ende, se deniega su trámite y se archiva.”</w:t>
      </w:r>
    </w:p>
    <w:p w14:paraId="16F792AE" w14:textId="1ACAB45F" w:rsidR="00D84E3F" w:rsidRPr="007A00D5" w:rsidRDefault="00E85EF2" w:rsidP="003A6DA5">
      <w:pPr>
        <w:ind w:firstLine="708"/>
        <w:rPr>
          <w:b/>
        </w:rPr>
      </w:pPr>
      <w:r>
        <w:rPr>
          <w:b/>
        </w:rPr>
        <w:t xml:space="preserve">Dictamen: 270 - 2011 </w:t>
      </w:r>
      <w:r w:rsidR="00D84E3F" w:rsidRPr="007A00D5">
        <w:rPr>
          <w:b/>
        </w:rPr>
        <w:t>Fecha: 02-11-2011</w:t>
      </w:r>
    </w:p>
    <w:p w14:paraId="32C2CD17" w14:textId="77777777" w:rsidR="00D84E3F" w:rsidRPr="007A00D5" w:rsidRDefault="00D84E3F" w:rsidP="00D84E3F">
      <w:pPr>
        <w:jc w:val="center"/>
        <w:rPr>
          <w:b/>
        </w:rPr>
      </w:pPr>
    </w:p>
    <w:p w14:paraId="7642C7D0" w14:textId="77777777" w:rsidR="00D84E3F" w:rsidRPr="007A00D5" w:rsidRDefault="00D84E3F" w:rsidP="00E85EF2">
      <w:pPr>
        <w:ind w:firstLine="708"/>
        <w:jc w:val="both"/>
      </w:pPr>
      <w:r w:rsidRPr="00E85EF2">
        <w:rPr>
          <w:b/>
        </w:rPr>
        <w:t>Consultante:</w:t>
      </w:r>
      <w:r w:rsidRPr="007A00D5">
        <w:t xml:space="preserve"> Sonia Montiel López</w:t>
      </w:r>
    </w:p>
    <w:p w14:paraId="7AF87C4E" w14:textId="77777777" w:rsidR="00D84E3F" w:rsidRPr="007A00D5" w:rsidRDefault="00D84E3F" w:rsidP="00E85EF2">
      <w:pPr>
        <w:ind w:firstLine="708"/>
        <w:jc w:val="both"/>
      </w:pPr>
      <w:r w:rsidRPr="00E85EF2">
        <w:rPr>
          <w:b/>
        </w:rPr>
        <w:t>Cargo:</w:t>
      </w:r>
      <w:r w:rsidRPr="007A00D5">
        <w:t xml:space="preserve"> Auditora Interna</w:t>
      </w:r>
    </w:p>
    <w:p w14:paraId="29C5C562" w14:textId="77777777" w:rsidR="00D84E3F" w:rsidRPr="007A00D5" w:rsidRDefault="00D84E3F" w:rsidP="0068735C">
      <w:pPr>
        <w:ind w:left="708"/>
        <w:jc w:val="both"/>
      </w:pPr>
      <w:r w:rsidRPr="0068735C">
        <w:rPr>
          <w:b/>
        </w:rPr>
        <w:t>Institución:</w:t>
      </w:r>
      <w:r w:rsidRPr="007A00D5">
        <w:t xml:space="preserve"> Concejo Municipal de Distrito de Monteverde</w:t>
      </w:r>
    </w:p>
    <w:p w14:paraId="2331FC9F" w14:textId="77777777" w:rsidR="00D84E3F" w:rsidRPr="007A00D5" w:rsidRDefault="00D84E3F" w:rsidP="0068735C">
      <w:pPr>
        <w:ind w:firstLine="708"/>
        <w:jc w:val="both"/>
      </w:pPr>
      <w:r w:rsidRPr="0068735C">
        <w:rPr>
          <w:b/>
        </w:rPr>
        <w:t>Informante</w:t>
      </w:r>
      <w:r w:rsidRPr="007A00D5">
        <w:t>: Juan Luis Montoya Segura</w:t>
      </w:r>
    </w:p>
    <w:p w14:paraId="58EF00AF" w14:textId="0EA9489E" w:rsidR="00D84E3F" w:rsidRPr="0068735C" w:rsidRDefault="00D84E3F" w:rsidP="0068735C">
      <w:pPr>
        <w:ind w:left="708"/>
        <w:jc w:val="both"/>
      </w:pPr>
      <w:r w:rsidRPr="0068735C">
        <w:rPr>
          <w:b/>
        </w:rPr>
        <w:t>Temas:</w:t>
      </w:r>
      <w:r w:rsidR="0068735C">
        <w:t xml:space="preserve"> I</w:t>
      </w:r>
      <w:r w:rsidRPr="007A00D5">
        <w:t>mpuesto de construcción</w:t>
      </w:r>
      <w:r w:rsidR="0068735C">
        <w:t>. E</w:t>
      </w:r>
      <w:r w:rsidRPr="007A00D5">
        <w:t>xoneración de impuestos</w:t>
      </w:r>
      <w:r w:rsidR="0068735C">
        <w:t>. Asociación Administradora de A</w:t>
      </w:r>
      <w:r w:rsidRPr="007A00D5">
        <w:t>cueducto</w:t>
      </w:r>
      <w:r w:rsidR="0068735C">
        <w:t>s y A</w:t>
      </w:r>
      <w:r w:rsidRPr="007A00D5">
        <w:t>lcantarillados</w:t>
      </w:r>
      <w:r w:rsidR="0068735C">
        <w:t xml:space="preserve">. </w:t>
      </w:r>
      <w:r w:rsidR="0068735C">
        <w:rPr>
          <w:lang w:val="es-MX"/>
        </w:rPr>
        <w:t>I</w:t>
      </w:r>
      <w:r w:rsidR="0068735C" w:rsidRPr="0068735C">
        <w:rPr>
          <w:lang w:val="es-MX"/>
        </w:rPr>
        <w:t>mpu</w:t>
      </w:r>
      <w:r w:rsidR="0068735C">
        <w:rPr>
          <w:lang w:val="es-MX"/>
        </w:rPr>
        <w:t>esto sobre las construcciones. Asociaciones Administradoras de Acueductos y A</w:t>
      </w:r>
      <w:r w:rsidR="0068735C" w:rsidRPr="0068735C">
        <w:rPr>
          <w:lang w:val="es-MX"/>
        </w:rPr>
        <w:t>lcantari</w:t>
      </w:r>
      <w:r w:rsidR="0068735C">
        <w:rPr>
          <w:lang w:val="es-MX"/>
        </w:rPr>
        <w:t>llados. P</w:t>
      </w:r>
      <w:r w:rsidR="0068735C" w:rsidRPr="0068735C">
        <w:rPr>
          <w:lang w:val="es-MX"/>
        </w:rPr>
        <w:t>ago</w:t>
      </w:r>
    </w:p>
    <w:p w14:paraId="63FA28B1" w14:textId="77777777" w:rsidR="00D84E3F" w:rsidRPr="007A00D5" w:rsidRDefault="00D84E3F" w:rsidP="00D84E3F">
      <w:pPr>
        <w:jc w:val="both"/>
        <w:rPr>
          <w:lang w:val="es-MX" w:eastAsia="es-CR"/>
        </w:rPr>
      </w:pPr>
    </w:p>
    <w:p w14:paraId="0EF7F674" w14:textId="3CFE73F9" w:rsidR="00D84E3F" w:rsidRPr="007A00D5" w:rsidRDefault="0068735C" w:rsidP="00D84E3F">
      <w:pPr>
        <w:jc w:val="both"/>
        <w:rPr>
          <w:lang w:val="es-MX"/>
        </w:rPr>
      </w:pPr>
      <w:r>
        <w:rPr>
          <w:lang w:val="es-MX"/>
        </w:rPr>
        <w:t xml:space="preserve">   </w:t>
      </w:r>
      <w:r w:rsidR="00D84E3F" w:rsidRPr="007A00D5">
        <w:rPr>
          <w:lang w:val="es-MX"/>
        </w:rPr>
        <w:t xml:space="preserve">La </w:t>
      </w:r>
      <w:r>
        <w:rPr>
          <w:lang w:val="es-MX"/>
        </w:rPr>
        <w:t>Sra.</w:t>
      </w:r>
      <w:r w:rsidR="00D84E3F" w:rsidRPr="007A00D5">
        <w:rPr>
          <w:lang w:val="es-MX"/>
        </w:rPr>
        <w:t xml:space="preserve"> Auditora interna del Consejo Municipal de Distrito de Monteverde solicita criterio técnico jurídico sobres si “el Concejo Municipal de Distrito de Monteverde, se encuentra facultado para eximir o aplicar una tarifa diferenciada de los demás administrados, al pago del impuesto de la constru</w:t>
      </w:r>
      <w:r>
        <w:rPr>
          <w:lang w:val="es-MX"/>
        </w:rPr>
        <w:t xml:space="preserve">cción artículo 70 de la Ley N° </w:t>
      </w:r>
      <w:r w:rsidR="00D84E3F" w:rsidRPr="007A00D5">
        <w:rPr>
          <w:lang w:val="es-MX"/>
        </w:rPr>
        <w:t>7052 de Planificación Urbana, a la Asociación Administradora de Acueductos y Alcantarillados (ASADA), en razón del servicio social que prestan dichas agrupaciones a la Comunidad.</w:t>
      </w:r>
    </w:p>
    <w:p w14:paraId="59B6860C" w14:textId="77777777" w:rsidR="00D84E3F" w:rsidRPr="007A00D5" w:rsidRDefault="00D84E3F" w:rsidP="00D84E3F">
      <w:pPr>
        <w:jc w:val="both"/>
        <w:rPr>
          <w:lang w:val="es-MX"/>
        </w:rPr>
      </w:pPr>
    </w:p>
    <w:p w14:paraId="4A416641" w14:textId="15EFAC99" w:rsidR="00D84E3F" w:rsidRPr="007A00D5" w:rsidRDefault="0068735C" w:rsidP="00D84E3F">
      <w:pPr>
        <w:jc w:val="both"/>
        <w:rPr>
          <w:lang w:val="es-MX"/>
        </w:rPr>
      </w:pPr>
      <w:r>
        <w:rPr>
          <w:lang w:val="es-MX"/>
        </w:rPr>
        <w:t xml:space="preserve">   El Lic.</w:t>
      </w:r>
      <w:r w:rsidR="00D84E3F" w:rsidRPr="007A00D5">
        <w:rPr>
          <w:lang w:val="es-MX"/>
        </w:rPr>
        <w:t xml:space="preserve"> Juan Luis Montoya Segura, Procurador Tributario, mediante el dictamen C-270-2011 del 2 de noviembre del 2011, emitió criterio al respecto concluyendo lo siguiente:</w:t>
      </w:r>
    </w:p>
    <w:p w14:paraId="49FCBB08" w14:textId="77777777" w:rsidR="00D84E3F" w:rsidRPr="007A00D5" w:rsidRDefault="00D84E3F" w:rsidP="00D84E3F">
      <w:pPr>
        <w:jc w:val="both"/>
        <w:rPr>
          <w:lang w:val="es-MX"/>
        </w:rPr>
      </w:pPr>
    </w:p>
    <w:p w14:paraId="381C3977" w14:textId="77777777" w:rsidR="00D84E3F" w:rsidRPr="007A00D5" w:rsidRDefault="00D84E3F" w:rsidP="0068735C">
      <w:pPr>
        <w:ind w:left="706" w:hanging="706"/>
        <w:jc w:val="both"/>
        <w:rPr>
          <w:color w:val="000000"/>
          <w:lang w:val="es-ES" w:eastAsia="es-MX"/>
        </w:rPr>
      </w:pPr>
      <w:r w:rsidRPr="007A00D5">
        <w:rPr>
          <w:color w:val="000000"/>
          <w:lang w:val="es-MX" w:eastAsia="es-MX"/>
        </w:rPr>
        <w:t>1</w:t>
      </w:r>
      <w:r w:rsidRPr="007A00D5">
        <w:rPr>
          <w:color w:val="000000"/>
          <w:lang w:val="es-ES" w:eastAsia="es-MX"/>
        </w:rPr>
        <w:t>.</w:t>
      </w:r>
      <w:r w:rsidRPr="007A00D5">
        <w:rPr>
          <w:color w:val="000000"/>
          <w:lang w:val="es-ES" w:eastAsia="es-MX"/>
        </w:rPr>
        <w:tab/>
        <w:t xml:space="preserve">El Concejo Municipal no se encuentran facultado para eximir del pago del impuesto sobre el valor de las construcciones, a sujetos o hechos que el legislador no comprendió en la dispensa tributaria que contiene el </w:t>
      </w:r>
      <w:r w:rsidRPr="007A00D5">
        <w:rPr>
          <w:color w:val="000000"/>
          <w:lang w:val="es-ES" w:eastAsia="es-MX"/>
        </w:rPr>
        <w:lastRenderedPageBreak/>
        <w:t>artículo 70 de la Ley de Planificación Urbana. Consecuentemente, las construcciones que realicen las ASADAS no se encuentran exentas del pago del impuesto sobre las construcciones.</w:t>
      </w:r>
    </w:p>
    <w:p w14:paraId="2FEC0058" w14:textId="5955F9A9" w:rsidR="00D84E3F" w:rsidRPr="0068735C" w:rsidRDefault="00D84E3F" w:rsidP="0068735C">
      <w:pPr>
        <w:ind w:left="706" w:hanging="706"/>
        <w:jc w:val="both"/>
        <w:rPr>
          <w:color w:val="000000"/>
          <w:lang w:val="es-MX"/>
        </w:rPr>
      </w:pPr>
      <w:r w:rsidRPr="007A00D5">
        <w:rPr>
          <w:color w:val="000000"/>
          <w:lang w:val="es-ES" w:eastAsia="es-MX"/>
        </w:rPr>
        <w:t>2.</w:t>
      </w:r>
      <w:r w:rsidRPr="007A00D5">
        <w:rPr>
          <w:color w:val="000000"/>
          <w:lang w:val="es-ES" w:eastAsia="es-MX"/>
        </w:rPr>
        <w:tab/>
        <w:t>Las</w:t>
      </w:r>
      <w:r w:rsidRPr="007A00D5">
        <w:rPr>
          <w:color w:val="000000"/>
          <w:lang w:val="es-MX"/>
        </w:rPr>
        <w:t xml:space="preserve"> entidades municipales pueden establecer categorías de contribuyentes a efectos de aplicar una tarifa diferenciada </w:t>
      </w:r>
      <w:r w:rsidR="0068735C" w:rsidRPr="007A00D5">
        <w:rPr>
          <w:color w:val="000000"/>
          <w:lang w:val="es-MX"/>
        </w:rPr>
        <w:t>(entre</w:t>
      </w:r>
      <w:r w:rsidRPr="007A00D5">
        <w:rPr>
          <w:color w:val="000000"/>
          <w:lang w:val="es-MX"/>
        </w:rPr>
        <w:t xml:space="preserve"> el 0% como tarifa neutra y el 1% como </w:t>
      </w:r>
      <w:r w:rsidR="0068735C" w:rsidRPr="007A00D5">
        <w:rPr>
          <w:color w:val="000000"/>
          <w:lang w:val="es-MX"/>
        </w:rPr>
        <w:t>máximo)</w:t>
      </w:r>
      <w:r w:rsidRPr="007A00D5">
        <w:rPr>
          <w:color w:val="000000"/>
          <w:lang w:val="es-MX"/>
        </w:rPr>
        <w:t xml:space="preserve"> para el pago del impuesto sobre las construcciones, siempre y cuando esa categorización se fundamente en criterios objetivos y razonables.</w:t>
      </w:r>
    </w:p>
    <w:p w14:paraId="0BD5ED57" w14:textId="77777777" w:rsidR="00D84E3F" w:rsidRPr="007A00D5" w:rsidRDefault="00D84E3F" w:rsidP="00D84E3F">
      <w:pPr>
        <w:jc w:val="both"/>
      </w:pPr>
    </w:p>
    <w:p w14:paraId="28FECD04" w14:textId="084DFDD8" w:rsidR="00D84E3F" w:rsidRPr="007A00D5" w:rsidRDefault="00E86C7D" w:rsidP="003A6DA5">
      <w:pPr>
        <w:ind w:firstLine="706"/>
        <w:rPr>
          <w:b/>
        </w:rPr>
      </w:pPr>
      <w:r>
        <w:rPr>
          <w:b/>
        </w:rPr>
        <w:t>Dictamen: 271 - 2011</w:t>
      </w:r>
      <w:r w:rsidR="00D84E3F" w:rsidRPr="007A00D5">
        <w:rPr>
          <w:b/>
        </w:rPr>
        <w:t xml:space="preserve"> Fecha: 07-11-2011</w:t>
      </w:r>
    </w:p>
    <w:p w14:paraId="520BE4F3" w14:textId="77777777" w:rsidR="00D84E3F" w:rsidRPr="007A00D5" w:rsidRDefault="00D84E3F" w:rsidP="00D84E3F">
      <w:pPr>
        <w:jc w:val="center"/>
        <w:rPr>
          <w:b/>
        </w:rPr>
      </w:pPr>
    </w:p>
    <w:p w14:paraId="2D5B1798" w14:textId="77777777" w:rsidR="00D84E3F" w:rsidRPr="007A00D5" w:rsidRDefault="00D84E3F" w:rsidP="0068735C">
      <w:pPr>
        <w:ind w:firstLine="708"/>
        <w:jc w:val="both"/>
      </w:pPr>
      <w:r w:rsidRPr="0068735C">
        <w:rPr>
          <w:b/>
        </w:rPr>
        <w:t>Consultante:</w:t>
      </w:r>
      <w:r w:rsidRPr="007A00D5">
        <w:t xml:space="preserve"> Alberto Cole De León</w:t>
      </w:r>
    </w:p>
    <w:p w14:paraId="1AA4E97A" w14:textId="77777777" w:rsidR="00D84E3F" w:rsidRPr="007A00D5" w:rsidRDefault="00D84E3F" w:rsidP="0068735C">
      <w:pPr>
        <w:ind w:firstLine="708"/>
        <w:jc w:val="both"/>
      </w:pPr>
      <w:r w:rsidRPr="0068735C">
        <w:rPr>
          <w:b/>
        </w:rPr>
        <w:t>Cargo</w:t>
      </w:r>
      <w:r w:rsidRPr="007A00D5">
        <w:t>: Alcalde</w:t>
      </w:r>
    </w:p>
    <w:p w14:paraId="439DBD32" w14:textId="77777777" w:rsidR="00D84E3F" w:rsidRPr="007A00D5" w:rsidRDefault="00D84E3F" w:rsidP="0068735C">
      <w:pPr>
        <w:ind w:firstLine="708"/>
        <w:jc w:val="both"/>
      </w:pPr>
      <w:r w:rsidRPr="0068735C">
        <w:rPr>
          <w:b/>
        </w:rPr>
        <w:t>Institución:</w:t>
      </w:r>
      <w:r w:rsidRPr="007A00D5">
        <w:t xml:space="preserve"> Municipalidad de Osa</w:t>
      </w:r>
    </w:p>
    <w:p w14:paraId="156FF2C5" w14:textId="77777777" w:rsidR="00D84E3F" w:rsidRPr="007A00D5" w:rsidRDefault="00D84E3F" w:rsidP="0068735C">
      <w:pPr>
        <w:ind w:firstLine="708"/>
        <w:jc w:val="both"/>
      </w:pPr>
      <w:r w:rsidRPr="0068735C">
        <w:rPr>
          <w:b/>
        </w:rPr>
        <w:t>Informante:</w:t>
      </w:r>
      <w:r w:rsidRPr="007A00D5">
        <w:t xml:space="preserve"> Luz Marina Gutiérrez Porras</w:t>
      </w:r>
    </w:p>
    <w:p w14:paraId="2EE360CA" w14:textId="10232B1F" w:rsidR="00D84E3F" w:rsidRPr="0068735C" w:rsidRDefault="00D84E3F" w:rsidP="0068735C">
      <w:pPr>
        <w:ind w:left="708"/>
        <w:jc w:val="both"/>
      </w:pPr>
      <w:r w:rsidRPr="0068735C">
        <w:rPr>
          <w:b/>
        </w:rPr>
        <w:t>Temas:</w:t>
      </w:r>
      <w:r w:rsidR="0068735C">
        <w:t xml:space="preserve"> B</w:t>
      </w:r>
      <w:r w:rsidRPr="007A00D5">
        <w:t>eneficio salarial por prohibición</w:t>
      </w:r>
      <w:r w:rsidR="0068735C">
        <w:t xml:space="preserve">. </w:t>
      </w:r>
      <w:r w:rsidR="0068735C" w:rsidRPr="007A00D5">
        <w:t>A</w:t>
      </w:r>
      <w:r w:rsidRPr="007A00D5">
        <w:t>bogado</w:t>
      </w:r>
      <w:r w:rsidR="0068735C">
        <w:t xml:space="preserve">. </w:t>
      </w:r>
      <w:r w:rsidR="0068735C" w:rsidRPr="007A00D5">
        <w:t>M</w:t>
      </w:r>
      <w:r w:rsidRPr="007A00D5">
        <w:t>unicipalidad</w:t>
      </w:r>
      <w:r w:rsidR="0068735C">
        <w:t>. E</w:t>
      </w:r>
      <w:r w:rsidRPr="007A00D5">
        <w:t>jercicio liberal de la profesión</w:t>
      </w:r>
      <w:r w:rsidR="0068735C">
        <w:t>. P</w:t>
      </w:r>
      <w:r w:rsidR="0068735C" w:rsidRPr="0068735C">
        <w:t>rohibición al ejercicio liberal de la profesión de abogado que ostentan funcio</w:t>
      </w:r>
      <w:r w:rsidR="0068735C">
        <w:t>narios de las municipalidades- C</w:t>
      </w:r>
      <w:r w:rsidR="0068735C" w:rsidRPr="0068735C">
        <w:t>ompensación económica de los abogados municipales que reali</w:t>
      </w:r>
      <w:r w:rsidR="0068735C">
        <w:t xml:space="preserve">zan funciones que devienen del </w:t>
      </w:r>
      <w:r w:rsidR="0068735C" w:rsidRPr="0068735C">
        <w:t>ejercicio de las potestades de la municipalidad al</w:t>
      </w:r>
      <w:r w:rsidR="0068735C" w:rsidRPr="007A00D5">
        <w:rPr>
          <w:b/>
          <w:lang w:val="es-MX"/>
        </w:rPr>
        <w:t xml:space="preserve"> </w:t>
      </w:r>
      <w:r w:rsidR="0068735C" w:rsidRPr="0068735C">
        <w:rPr>
          <w:lang w:val="es-MX"/>
        </w:rPr>
        <w:t>tenor de los incis</w:t>
      </w:r>
      <w:r w:rsidR="0068735C">
        <w:rPr>
          <w:lang w:val="es-MX"/>
        </w:rPr>
        <w:t>os d) y e) del artículo 4 del Código M</w:t>
      </w:r>
      <w:r w:rsidR="0068735C" w:rsidRPr="0068735C">
        <w:rPr>
          <w:lang w:val="es-MX"/>
        </w:rPr>
        <w:t>unicipal</w:t>
      </w:r>
      <w:r w:rsidR="0068735C" w:rsidRPr="007A00D5">
        <w:rPr>
          <w:b/>
          <w:lang w:val="es-MX"/>
        </w:rPr>
        <w:t>.</w:t>
      </w:r>
    </w:p>
    <w:p w14:paraId="6404F40E" w14:textId="77777777" w:rsidR="00D84E3F" w:rsidRPr="007A00D5" w:rsidRDefault="00D84E3F" w:rsidP="00D84E3F">
      <w:pPr>
        <w:jc w:val="both"/>
        <w:rPr>
          <w:b/>
          <w:lang w:val="es-MX"/>
        </w:rPr>
      </w:pPr>
    </w:p>
    <w:p w14:paraId="2D13B2A6" w14:textId="63536762" w:rsidR="00D84E3F" w:rsidRPr="007A00D5" w:rsidRDefault="0068735C" w:rsidP="0068735C">
      <w:pPr>
        <w:jc w:val="both"/>
        <w:rPr>
          <w:lang w:val="es-MX"/>
        </w:rPr>
      </w:pPr>
      <w:r>
        <w:rPr>
          <w:lang w:val="es-MX"/>
        </w:rPr>
        <w:t xml:space="preserve">   </w:t>
      </w:r>
      <w:r w:rsidR="00D84E3F" w:rsidRPr="007A00D5">
        <w:rPr>
          <w:lang w:val="es-MX"/>
        </w:rPr>
        <w:t>Mediante Oficio DAMALCAOSA-0772-2011, de 19 de junio del 2011, el Alcalde Municipal de la Municipalidad de Osa, consulta acerca “</w:t>
      </w:r>
    </w:p>
    <w:p w14:paraId="67B963EB" w14:textId="77777777" w:rsidR="00D84E3F" w:rsidRPr="007A00D5" w:rsidRDefault="00D84E3F" w:rsidP="00D84E3F">
      <w:pPr>
        <w:jc w:val="both"/>
        <w:rPr>
          <w:lang w:val="es-MX"/>
        </w:rPr>
      </w:pPr>
    </w:p>
    <w:p w14:paraId="4E3B1180" w14:textId="77777777" w:rsidR="00D84E3F" w:rsidRPr="007A00D5" w:rsidRDefault="00D84E3F" w:rsidP="0068735C">
      <w:pPr>
        <w:ind w:left="57" w:right="57"/>
        <w:jc w:val="both"/>
        <w:rPr>
          <w:i/>
          <w:lang w:val="es-MX"/>
        </w:rPr>
      </w:pPr>
      <w:r w:rsidRPr="007A00D5">
        <w:rPr>
          <w:i/>
          <w:lang w:val="es-MX"/>
        </w:rPr>
        <w:t>“1.- Es procedente pagar el Plus prohibición a un Abogado de la Municipalidad que se desempeñe en el cargo de Abogado de Zona Marítimo Terrestre, siendo que el departamento dicho no es dependencia del Departamento de Administración Tributaria, aunque si realiza labores propias de cobro administrativo, al cobrar el Canon que genera el Departamento de Zona Marítima Terrestre.”</w:t>
      </w:r>
    </w:p>
    <w:p w14:paraId="4B1B4141" w14:textId="77777777" w:rsidR="00D84E3F" w:rsidRPr="007A00D5" w:rsidRDefault="00D84E3F" w:rsidP="0068735C">
      <w:pPr>
        <w:ind w:left="57" w:right="57"/>
        <w:jc w:val="both"/>
        <w:rPr>
          <w:i/>
          <w:lang w:val="es-MX"/>
        </w:rPr>
      </w:pPr>
    </w:p>
    <w:p w14:paraId="6FA327B6" w14:textId="77777777" w:rsidR="00D84E3F" w:rsidRPr="007A00D5" w:rsidRDefault="00D84E3F" w:rsidP="0068735C">
      <w:pPr>
        <w:ind w:left="57" w:right="57"/>
        <w:jc w:val="both"/>
        <w:rPr>
          <w:i/>
          <w:lang w:val="es-MX"/>
        </w:rPr>
      </w:pPr>
      <w:r w:rsidRPr="007A00D5">
        <w:rPr>
          <w:i/>
          <w:lang w:val="es-MX"/>
        </w:rPr>
        <w:t>2.- En el caso que el departamento de Zona Marítima Terrestre de determinada Municipalidad, según la estructura organizacional sea un área que dependa de la Administración Tributaria procedería el pago del Plus de prohibición.”</w:t>
      </w:r>
    </w:p>
    <w:p w14:paraId="61376DCC" w14:textId="77777777" w:rsidR="00D84E3F" w:rsidRPr="007A00D5" w:rsidRDefault="00D84E3F" w:rsidP="0068735C">
      <w:pPr>
        <w:ind w:left="57" w:right="57"/>
        <w:jc w:val="both"/>
        <w:rPr>
          <w:i/>
          <w:lang w:val="es-MX"/>
        </w:rPr>
      </w:pPr>
    </w:p>
    <w:p w14:paraId="267C0E8B" w14:textId="77777777" w:rsidR="00D84E3F" w:rsidRPr="007A00D5" w:rsidRDefault="00D84E3F" w:rsidP="0068735C">
      <w:pPr>
        <w:ind w:left="57" w:right="57"/>
        <w:jc w:val="both"/>
        <w:rPr>
          <w:i/>
          <w:lang w:val="es-MX"/>
        </w:rPr>
      </w:pPr>
      <w:r w:rsidRPr="007A00D5">
        <w:rPr>
          <w:i/>
          <w:lang w:val="es-MX"/>
        </w:rPr>
        <w:t>3.- No es posible adjuntar criterio de la Asesoría Legal de esa Institución, pues según se desprende, el tema atañe a la misma pues al realizar el análisis del tema debe abarcarlo en forma genérica lo cual incluye analizar igualmente la posición en la que la misma se encuentra actualmente pues la prohibición independientemente de la materia está dirigida a los abogados municipales, por lo cual podría valorarse de no objetivo el pronunciamiento.”</w:t>
      </w:r>
    </w:p>
    <w:p w14:paraId="00469F66" w14:textId="77777777" w:rsidR="00D84E3F" w:rsidRPr="007A00D5" w:rsidRDefault="00D84E3F" w:rsidP="00D84E3F">
      <w:pPr>
        <w:ind w:left="1134" w:right="1112"/>
        <w:jc w:val="both"/>
        <w:rPr>
          <w:i/>
          <w:lang w:val="es-MX"/>
        </w:rPr>
      </w:pPr>
    </w:p>
    <w:p w14:paraId="305DC8AC" w14:textId="57FDCAE7" w:rsidR="00D84E3F" w:rsidRPr="007A00D5" w:rsidRDefault="0068735C" w:rsidP="0068735C">
      <w:pPr>
        <w:jc w:val="both"/>
        <w:rPr>
          <w:lang w:val="es-MX"/>
        </w:rPr>
      </w:pPr>
      <w:r>
        <w:rPr>
          <w:lang w:val="es-MX"/>
        </w:rPr>
        <w:lastRenderedPageBreak/>
        <w:t xml:space="preserve">   </w:t>
      </w:r>
      <w:r w:rsidR="00D84E3F" w:rsidRPr="007A00D5">
        <w:rPr>
          <w:lang w:val="es-MX"/>
        </w:rPr>
        <w:t xml:space="preserve">Previo estudio al respecto, la Procurador </w:t>
      </w:r>
      <w:r>
        <w:rPr>
          <w:lang w:val="es-MX"/>
        </w:rPr>
        <w:t>Licda.</w:t>
      </w:r>
      <w:r w:rsidR="00D84E3F" w:rsidRPr="007A00D5">
        <w:rPr>
          <w:lang w:val="es-MX"/>
        </w:rPr>
        <w:t xml:space="preserve"> Luz Marina Gutiérrez Porras, mediante el Dictamen No. C-271-2011, concluye:</w:t>
      </w:r>
    </w:p>
    <w:p w14:paraId="18E8464E" w14:textId="77777777" w:rsidR="00D84E3F" w:rsidRPr="007A00D5" w:rsidRDefault="00D84E3F" w:rsidP="0068735C">
      <w:pPr>
        <w:pStyle w:val="NormalWeb"/>
        <w:spacing w:beforeAutospacing="0" w:afterAutospacing="0"/>
        <w:jc w:val="both"/>
        <w:rPr>
          <w:i/>
          <w:color w:val="000000"/>
          <w:sz w:val="20"/>
          <w:szCs w:val="20"/>
          <w:lang w:val="es-ES"/>
        </w:rPr>
      </w:pPr>
      <w:r w:rsidRPr="007A00D5">
        <w:rPr>
          <w:i/>
          <w:color w:val="000000"/>
          <w:sz w:val="20"/>
          <w:szCs w:val="20"/>
          <w:lang w:val="es-ES"/>
        </w:rPr>
        <w:t>“1.-De conformidad con el artículo 244 de la Ley Orgánica del Poder Judicial, los funcionarios o servidores abogados que prestan su servicio en alguna de las municipalidades del país, se encuentran impedidos de ejercer liberalmente la profesión de abogacía que ostentan.</w:t>
      </w:r>
    </w:p>
    <w:p w14:paraId="21DDDBB4" w14:textId="32B43D1F" w:rsidR="00D84E3F" w:rsidRPr="007A00D5" w:rsidRDefault="00D84E3F" w:rsidP="0068735C">
      <w:pPr>
        <w:pStyle w:val="NormalWeb"/>
        <w:spacing w:beforeAutospacing="0" w:afterAutospacing="0"/>
        <w:jc w:val="both"/>
        <w:rPr>
          <w:i/>
          <w:color w:val="000000"/>
          <w:sz w:val="20"/>
          <w:szCs w:val="20"/>
          <w:lang w:val="es-ES"/>
        </w:rPr>
      </w:pPr>
      <w:r w:rsidRPr="007A00D5">
        <w:rPr>
          <w:i/>
          <w:color w:val="000000"/>
          <w:sz w:val="20"/>
          <w:szCs w:val="20"/>
          <w:lang w:val="es-ES"/>
        </w:rPr>
        <w:t>2.- Al no encontrarse los funcionarios abogados de</w:t>
      </w:r>
      <w:r w:rsidR="006E2DFA">
        <w:rPr>
          <w:i/>
          <w:color w:val="000000"/>
          <w:sz w:val="20"/>
          <w:szCs w:val="20"/>
          <w:lang w:val="es-ES"/>
        </w:rPr>
        <w:t xml:space="preserve"> las municipalidades del país, </w:t>
      </w:r>
      <w:r w:rsidRPr="007A00D5">
        <w:rPr>
          <w:i/>
          <w:color w:val="000000"/>
          <w:sz w:val="20"/>
          <w:szCs w:val="20"/>
          <w:lang w:val="es-ES"/>
        </w:rPr>
        <w:t>en alguno de los supuestos previstos en la Ley Número 5867 de y sus reformas, ni en ninguna otra norma de carácter legal para el pago de la compensación económica por la restricción del ejercicio liberal de la profesión de abogacía, no es dable su reconocimiento.</w:t>
      </w:r>
    </w:p>
    <w:p w14:paraId="5742592A" w14:textId="77777777" w:rsidR="00D84E3F" w:rsidRPr="007A00D5" w:rsidRDefault="00D84E3F" w:rsidP="0068735C">
      <w:pPr>
        <w:pStyle w:val="NormalWeb"/>
        <w:spacing w:beforeAutospacing="0" w:afterAutospacing="0"/>
        <w:jc w:val="both"/>
        <w:rPr>
          <w:i/>
          <w:color w:val="000000"/>
          <w:sz w:val="20"/>
          <w:szCs w:val="20"/>
          <w:lang w:val="es-ES"/>
        </w:rPr>
      </w:pPr>
      <w:r w:rsidRPr="007A00D5">
        <w:rPr>
          <w:i/>
          <w:color w:val="000000"/>
          <w:sz w:val="20"/>
          <w:szCs w:val="20"/>
          <w:lang w:val="es-ES"/>
        </w:rPr>
        <w:t>3.- Si las funciones de cobro que realizan los funcionarios o servidores abogados, pertenecientes a  la Sección Zona Marítimo Terrestre de esa Municipalidad devienen de la competencia legal que posee esa entidad corporativa al tenor de lo dispuesto en los incisos d) y e) del mencionado artículo 4 del Código en referencia, resulta procedente el pago porcentual a que hace referencia el artículo 1 de la Ley No. 5867, de 15 de diciembre de 1975 y sus reformas. Hipótesis que competería a la Municipalidad a su cargo estudiar y determinar para lo  correspondiente. “</w:t>
      </w:r>
    </w:p>
    <w:p w14:paraId="6CB899F2" w14:textId="1AC3202E" w:rsidR="00D84E3F" w:rsidRPr="0068735C" w:rsidRDefault="00D84E3F" w:rsidP="00D84E3F">
      <w:pPr>
        <w:jc w:val="both"/>
        <w:rPr>
          <w:lang w:val="es-MX"/>
        </w:rPr>
      </w:pPr>
      <w:r w:rsidRPr="007A00D5">
        <w:rPr>
          <w:lang w:val="es-MX"/>
        </w:rPr>
        <w:t xml:space="preserve"> </w:t>
      </w:r>
    </w:p>
    <w:p w14:paraId="00F6BD52" w14:textId="6DB75592" w:rsidR="00D84E3F" w:rsidRPr="007A00D5" w:rsidRDefault="00D63FA0" w:rsidP="00A765A5">
      <w:pPr>
        <w:ind w:firstLine="708"/>
        <w:rPr>
          <w:b/>
        </w:rPr>
      </w:pPr>
      <w:r>
        <w:rPr>
          <w:b/>
        </w:rPr>
        <w:t xml:space="preserve">Dictamen: 272 - 2011 </w:t>
      </w:r>
      <w:r w:rsidR="00D84E3F" w:rsidRPr="007A00D5">
        <w:rPr>
          <w:b/>
        </w:rPr>
        <w:t>Fecha: 07-11-2011</w:t>
      </w:r>
    </w:p>
    <w:p w14:paraId="14C9B58E" w14:textId="77777777" w:rsidR="00D84E3F" w:rsidRPr="007A00D5" w:rsidRDefault="00D84E3F" w:rsidP="00D84E3F">
      <w:pPr>
        <w:jc w:val="center"/>
        <w:rPr>
          <w:b/>
        </w:rPr>
      </w:pPr>
    </w:p>
    <w:p w14:paraId="1946B5FF" w14:textId="77777777" w:rsidR="00D84E3F" w:rsidRPr="007A00D5" w:rsidRDefault="00D84E3F" w:rsidP="0068735C">
      <w:pPr>
        <w:ind w:left="708"/>
        <w:jc w:val="both"/>
      </w:pPr>
      <w:r w:rsidRPr="0068735C">
        <w:rPr>
          <w:b/>
        </w:rPr>
        <w:t>Consultante:</w:t>
      </w:r>
      <w:r w:rsidRPr="007A00D5">
        <w:t xml:space="preserve"> Alfredo Muñoz Delgado</w:t>
      </w:r>
    </w:p>
    <w:p w14:paraId="48C0B976" w14:textId="77777777" w:rsidR="00D84E3F" w:rsidRPr="007A00D5" w:rsidRDefault="00D84E3F" w:rsidP="0068735C">
      <w:pPr>
        <w:ind w:left="708"/>
        <w:jc w:val="both"/>
      </w:pPr>
      <w:r w:rsidRPr="0068735C">
        <w:rPr>
          <w:b/>
        </w:rPr>
        <w:t>Cargo:</w:t>
      </w:r>
      <w:r w:rsidRPr="007A00D5">
        <w:t xml:space="preserve"> Director Ejecutivo</w:t>
      </w:r>
    </w:p>
    <w:p w14:paraId="2497C071" w14:textId="77777777" w:rsidR="00D84E3F" w:rsidRPr="007A00D5" w:rsidRDefault="00D84E3F" w:rsidP="0068735C">
      <w:pPr>
        <w:ind w:left="708"/>
        <w:jc w:val="both"/>
      </w:pPr>
      <w:r w:rsidRPr="00E75934">
        <w:rPr>
          <w:b/>
        </w:rPr>
        <w:t>Institución:</w:t>
      </w:r>
      <w:r w:rsidRPr="007A00D5">
        <w:t xml:space="preserve"> Colegio de Médicos Veterinarios</w:t>
      </w:r>
    </w:p>
    <w:p w14:paraId="6CBE85AA" w14:textId="77777777" w:rsidR="00D84E3F" w:rsidRPr="007A00D5" w:rsidRDefault="00D84E3F" w:rsidP="0068735C">
      <w:pPr>
        <w:ind w:left="708"/>
        <w:jc w:val="both"/>
      </w:pPr>
      <w:r w:rsidRPr="00E75934">
        <w:rPr>
          <w:b/>
        </w:rPr>
        <w:t>Informante:</w:t>
      </w:r>
      <w:r w:rsidRPr="007A00D5">
        <w:t xml:space="preserve"> Jorge Oviedo Alvarez</w:t>
      </w:r>
    </w:p>
    <w:p w14:paraId="3B2C9BBA" w14:textId="46BD51C4" w:rsidR="00D84E3F" w:rsidRPr="00E75934" w:rsidRDefault="00D84E3F" w:rsidP="0068735C">
      <w:pPr>
        <w:ind w:left="708"/>
        <w:jc w:val="both"/>
      </w:pPr>
      <w:r w:rsidRPr="00E75934">
        <w:rPr>
          <w:b/>
        </w:rPr>
        <w:t>Temas:</w:t>
      </w:r>
      <w:r w:rsidR="00E75934">
        <w:t xml:space="preserve"> C</w:t>
      </w:r>
      <w:r w:rsidRPr="007A00D5">
        <w:t xml:space="preserve">oordinación administrativa </w:t>
      </w:r>
      <w:r w:rsidR="00E75934" w:rsidRPr="007A00D5">
        <w:t>institucional</w:t>
      </w:r>
      <w:r w:rsidR="00E75934">
        <w:t>. Medidas</w:t>
      </w:r>
      <w:r w:rsidRPr="007A00D5">
        <w:t xml:space="preserve"> sanitarias alimentarias</w:t>
      </w:r>
      <w:r w:rsidR="0068735C">
        <w:t xml:space="preserve">. </w:t>
      </w:r>
      <w:r w:rsidR="00E75934">
        <w:t>P</w:t>
      </w:r>
      <w:r w:rsidRPr="007A00D5">
        <w:t>rincipio de coordinación</w:t>
      </w:r>
      <w:r w:rsidR="00E75934">
        <w:t xml:space="preserve"> administrativa</w:t>
      </w:r>
      <w:r w:rsidR="0068735C">
        <w:t>.</w:t>
      </w:r>
      <w:r w:rsidR="00E75934">
        <w:t xml:space="preserve"> </w:t>
      </w:r>
      <w:r w:rsidR="00023C98">
        <w:t>S</w:t>
      </w:r>
      <w:r w:rsidR="00E75934" w:rsidRPr="00E75934">
        <w:t>eguridad alime</w:t>
      </w:r>
      <w:r w:rsidR="00023C98">
        <w:t>ntaria. Inocuidad de los alimentos. Deber de coordinació</w:t>
      </w:r>
      <w:r w:rsidR="00E75934" w:rsidRPr="00E75934">
        <w:t>n</w:t>
      </w:r>
    </w:p>
    <w:p w14:paraId="395F1167" w14:textId="77777777" w:rsidR="00D84E3F" w:rsidRPr="00E75934" w:rsidRDefault="00D84E3F" w:rsidP="00D84E3F">
      <w:pPr>
        <w:pStyle w:val="Subttulo"/>
        <w:spacing w:after="0"/>
        <w:jc w:val="both"/>
        <w:rPr>
          <w:rFonts w:ascii="Times New Roman" w:hAnsi="Times New Roman" w:cs="Times New Roman"/>
          <w:b/>
          <w:sz w:val="20"/>
          <w:szCs w:val="20"/>
        </w:rPr>
      </w:pPr>
    </w:p>
    <w:p w14:paraId="0F2B664D" w14:textId="6E80579C" w:rsidR="00D84E3F" w:rsidRPr="007A00D5" w:rsidRDefault="00E75934" w:rsidP="00E75934">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00D84E3F" w:rsidRPr="007A00D5">
        <w:rPr>
          <w:color w:val="000000"/>
          <w:sz w:val="20"/>
          <w:szCs w:val="20"/>
          <w:lang w:val="es-CR"/>
        </w:rPr>
        <w:t xml:space="preserve">Por oficio CMV-DE-208-10 de 31 de agosto de 2010, el Colegio de Médicos Veterinarios, requiere que este Órgano Superior </w:t>
      </w:r>
      <w:r w:rsidRPr="007A00D5">
        <w:rPr>
          <w:color w:val="000000"/>
          <w:sz w:val="20"/>
          <w:szCs w:val="20"/>
          <w:lang w:val="es-CR"/>
        </w:rPr>
        <w:t>Consultivo analice</w:t>
      </w:r>
      <w:r w:rsidR="00D84E3F" w:rsidRPr="007A00D5">
        <w:rPr>
          <w:color w:val="000000"/>
          <w:sz w:val="20"/>
          <w:szCs w:val="20"/>
          <w:lang w:val="es-CR"/>
        </w:rPr>
        <w:t xml:space="preserve"> el alcance del Decreto N.° 35960-MAG-MEIC-COMEX – Política Nacional de</w:t>
      </w:r>
      <w:r w:rsidR="00480CB6">
        <w:rPr>
          <w:color w:val="000000"/>
          <w:sz w:val="20"/>
          <w:szCs w:val="20"/>
          <w:lang w:val="es-CR"/>
        </w:rPr>
        <w:t xml:space="preserve"> Inocuidad de Alimentos - </w:t>
      </w:r>
    </w:p>
    <w:p w14:paraId="38034C5F" w14:textId="77777777" w:rsidR="00E75934" w:rsidRDefault="00E75934" w:rsidP="00E75934">
      <w:pPr>
        <w:pStyle w:val="NormalWeb"/>
        <w:spacing w:before="0" w:beforeAutospacing="0" w:after="0" w:afterAutospacing="0"/>
        <w:jc w:val="both"/>
        <w:rPr>
          <w:color w:val="000000"/>
          <w:sz w:val="20"/>
          <w:szCs w:val="20"/>
          <w:lang w:val="es-CR"/>
        </w:rPr>
      </w:pPr>
    </w:p>
    <w:p w14:paraId="0F004F33" w14:textId="0DAC3387" w:rsidR="00D84E3F" w:rsidRPr="007A00D5" w:rsidRDefault="00E75934" w:rsidP="00E75934">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00D84E3F" w:rsidRPr="007A00D5">
        <w:rPr>
          <w:color w:val="000000"/>
          <w:sz w:val="20"/>
          <w:szCs w:val="20"/>
          <w:lang w:val="es-CR"/>
        </w:rPr>
        <w:t>En concreto, es interés del Colegio que se determine si dicho Decreto, en efecto, traslada competencias que por Ley le pertenecen al Ministerio de Salud y al Servicio Nacional de Salud Animal (SENASA).</w:t>
      </w:r>
    </w:p>
    <w:p w14:paraId="19EB05FC" w14:textId="77777777" w:rsidR="00D84E3F" w:rsidRPr="007A00D5" w:rsidRDefault="00D84E3F" w:rsidP="00D84E3F">
      <w:pPr>
        <w:jc w:val="both"/>
        <w:rPr>
          <w:color w:val="000000"/>
          <w:lang w:val="es-CR"/>
        </w:rPr>
      </w:pPr>
    </w:p>
    <w:p w14:paraId="68515FB3" w14:textId="1D8A41E4" w:rsidR="00D84E3F" w:rsidRPr="007A00D5" w:rsidRDefault="00E75934" w:rsidP="00E75934">
      <w:pPr>
        <w:jc w:val="both"/>
        <w:rPr>
          <w:color w:val="000000"/>
          <w:lang w:val="es-MX"/>
        </w:rPr>
      </w:pPr>
      <w:r>
        <w:rPr>
          <w:color w:val="000000"/>
          <w:lang w:val="es-CR"/>
        </w:rPr>
        <w:t xml:space="preserve">    </w:t>
      </w:r>
      <w:r w:rsidR="00D84E3F" w:rsidRPr="007A00D5">
        <w:rPr>
          <w:color w:val="000000"/>
          <w:lang w:val="es-CR"/>
        </w:rPr>
        <w:t xml:space="preserve">Mediante dictamen N° C-272-2011, </w:t>
      </w:r>
      <w:r>
        <w:rPr>
          <w:color w:val="000000"/>
          <w:lang w:val="es-CR"/>
        </w:rPr>
        <w:t>el Lic.</w:t>
      </w:r>
      <w:r w:rsidR="00DF488F">
        <w:rPr>
          <w:color w:val="000000"/>
          <w:lang w:val="es-CR"/>
        </w:rPr>
        <w:t>Jorge Oviedo Á</w:t>
      </w:r>
      <w:r w:rsidR="00D84E3F" w:rsidRPr="007A00D5">
        <w:rPr>
          <w:color w:val="000000"/>
          <w:lang w:val="es-CR"/>
        </w:rPr>
        <w:t xml:space="preserve">lvarez, Procurador del Área de Derecho Público, concluye </w:t>
      </w:r>
      <w:r w:rsidR="00D84E3F" w:rsidRPr="007A00D5">
        <w:rPr>
          <w:color w:val="000000"/>
        </w:rPr>
        <w:t xml:space="preserve">que el Decreto N.° </w:t>
      </w:r>
      <w:r w:rsidR="00D84E3F" w:rsidRPr="007A00D5">
        <w:rPr>
          <w:color w:val="000000"/>
          <w:lang w:val="es-MX"/>
        </w:rPr>
        <w:t>35960 no crea, modifica, traslada o suprime competencias establecidas por Ley y atribuidas al Servicio Nacional de Salud Animal o al Ministerio de Salud.</w:t>
      </w:r>
    </w:p>
    <w:p w14:paraId="40F45E33" w14:textId="1A89A886" w:rsidR="00D84E3F" w:rsidRPr="007A00D5" w:rsidRDefault="00D84E3F" w:rsidP="00D84E3F">
      <w:pPr>
        <w:jc w:val="both"/>
      </w:pPr>
    </w:p>
    <w:p w14:paraId="79CEA0FE" w14:textId="2D0B6F7B" w:rsidR="00D84E3F" w:rsidRPr="007A00D5" w:rsidRDefault="00023C98" w:rsidP="00DF488F">
      <w:pPr>
        <w:ind w:firstLine="708"/>
        <w:rPr>
          <w:b/>
        </w:rPr>
      </w:pPr>
      <w:r>
        <w:rPr>
          <w:b/>
        </w:rPr>
        <w:lastRenderedPageBreak/>
        <w:t>Dictamen: 273 - 2011</w:t>
      </w:r>
      <w:r w:rsidR="00D84E3F" w:rsidRPr="007A00D5">
        <w:rPr>
          <w:b/>
        </w:rPr>
        <w:t xml:space="preserve"> Fecha: 07-11-2011</w:t>
      </w:r>
    </w:p>
    <w:p w14:paraId="070321A5" w14:textId="77777777" w:rsidR="00D84E3F" w:rsidRPr="005D560E" w:rsidRDefault="00D84E3F" w:rsidP="00D84E3F">
      <w:pPr>
        <w:jc w:val="center"/>
        <w:rPr>
          <w:b/>
        </w:rPr>
      </w:pPr>
    </w:p>
    <w:p w14:paraId="1E2E63AD" w14:textId="77777777" w:rsidR="00D84E3F" w:rsidRPr="007A00D5" w:rsidRDefault="00D84E3F" w:rsidP="005D560E">
      <w:pPr>
        <w:ind w:firstLine="708"/>
        <w:jc w:val="both"/>
      </w:pPr>
      <w:r w:rsidRPr="005D560E">
        <w:rPr>
          <w:b/>
        </w:rPr>
        <w:t>Consultante</w:t>
      </w:r>
      <w:r w:rsidRPr="007A00D5">
        <w:t>: Alejandra Bustamante Segura</w:t>
      </w:r>
    </w:p>
    <w:p w14:paraId="74B2A82E" w14:textId="77777777" w:rsidR="00D84E3F" w:rsidRPr="007A00D5" w:rsidRDefault="00D84E3F" w:rsidP="005D560E">
      <w:pPr>
        <w:ind w:firstLine="708"/>
        <w:jc w:val="both"/>
      </w:pPr>
      <w:r w:rsidRPr="005D560E">
        <w:rPr>
          <w:b/>
        </w:rPr>
        <w:t>Cargo:</w:t>
      </w:r>
      <w:r w:rsidRPr="007A00D5">
        <w:t xml:space="preserve"> Secretaria del Concejo Municipal</w:t>
      </w:r>
    </w:p>
    <w:p w14:paraId="04EADFBB" w14:textId="77777777" w:rsidR="00D84E3F" w:rsidRPr="007A00D5" w:rsidRDefault="00D84E3F" w:rsidP="005D560E">
      <w:pPr>
        <w:ind w:firstLine="708"/>
        <w:jc w:val="both"/>
      </w:pPr>
      <w:r w:rsidRPr="005D560E">
        <w:rPr>
          <w:b/>
        </w:rPr>
        <w:t>Institución:</w:t>
      </w:r>
      <w:r w:rsidRPr="007A00D5">
        <w:t xml:space="preserve"> Municipalidad de San Carlos</w:t>
      </w:r>
    </w:p>
    <w:p w14:paraId="4195B584" w14:textId="77777777" w:rsidR="00D84E3F" w:rsidRPr="007A00D5" w:rsidRDefault="00D84E3F" w:rsidP="005D560E">
      <w:pPr>
        <w:ind w:firstLine="708"/>
        <w:jc w:val="both"/>
      </w:pPr>
      <w:r w:rsidRPr="005D560E">
        <w:rPr>
          <w:b/>
        </w:rPr>
        <w:t>Informante:</w:t>
      </w:r>
      <w:r w:rsidRPr="007A00D5">
        <w:t xml:space="preserve"> Luis Guillermo Bonilla Herrera</w:t>
      </w:r>
    </w:p>
    <w:p w14:paraId="7A4D450E" w14:textId="62920FE0" w:rsidR="00D84E3F" w:rsidRPr="005D560E" w:rsidRDefault="00D84E3F" w:rsidP="005D560E">
      <w:pPr>
        <w:ind w:left="708"/>
        <w:jc w:val="both"/>
      </w:pPr>
      <w:r w:rsidRPr="005D560E">
        <w:rPr>
          <w:b/>
        </w:rPr>
        <w:t>Temas:</w:t>
      </w:r>
      <w:r w:rsidR="005D560E">
        <w:t xml:space="preserve"> R</w:t>
      </w:r>
      <w:r w:rsidRPr="007A00D5">
        <w:t>eglamento</w:t>
      </w:r>
      <w:r w:rsidR="005D560E">
        <w:t>. Concejo M</w:t>
      </w:r>
      <w:r w:rsidRPr="007A00D5">
        <w:t>unicipal</w:t>
      </w:r>
      <w:r w:rsidR="005D560E">
        <w:t>. P</w:t>
      </w:r>
      <w:r w:rsidRPr="007A00D5">
        <w:t>roceso de lesividad</w:t>
      </w:r>
      <w:r w:rsidR="005D560E">
        <w:t>. D</w:t>
      </w:r>
      <w:r w:rsidRPr="007A00D5">
        <w:t>erogatoria de leyes</w:t>
      </w:r>
      <w:r w:rsidR="005D560E">
        <w:t>. Lesividad de reglamento. P</w:t>
      </w:r>
      <w:r w:rsidR="005D560E" w:rsidRPr="005D560E">
        <w:t>otestad reglamentaria (modificación derogación).</w:t>
      </w:r>
    </w:p>
    <w:p w14:paraId="015F3049" w14:textId="06A5129B" w:rsidR="00D84E3F" w:rsidRPr="007A00D5" w:rsidRDefault="00D92745" w:rsidP="00D92745">
      <w:pPr>
        <w:pStyle w:val="NormalWeb"/>
        <w:jc w:val="both"/>
        <w:rPr>
          <w:sz w:val="20"/>
          <w:szCs w:val="20"/>
          <w:lang w:val="es-MX"/>
        </w:rPr>
      </w:pPr>
      <w:r>
        <w:rPr>
          <w:sz w:val="20"/>
          <w:szCs w:val="20"/>
          <w:lang w:val="es-MX"/>
        </w:rPr>
        <w:t xml:space="preserve">   </w:t>
      </w:r>
      <w:r w:rsidR="00D84E3F" w:rsidRPr="007A00D5">
        <w:rPr>
          <w:sz w:val="20"/>
          <w:szCs w:val="20"/>
          <w:lang w:val="es-MX"/>
        </w:rPr>
        <w:t xml:space="preserve">Por oficio </w:t>
      </w:r>
      <w:r>
        <w:rPr>
          <w:sz w:val="20"/>
          <w:szCs w:val="20"/>
          <w:lang w:val="es-MX"/>
        </w:rPr>
        <w:t>N°</w:t>
      </w:r>
      <w:r w:rsidR="00D84E3F" w:rsidRPr="007A00D5">
        <w:rPr>
          <w:sz w:val="20"/>
          <w:szCs w:val="20"/>
          <w:lang w:val="es-MX"/>
        </w:rPr>
        <w:t>S.M.-2090-2011, de fecha 29 de setiembre de 2011 –recibido por este despacho el 6 de octubre de</w:t>
      </w:r>
      <w:r w:rsidR="00135A71">
        <w:rPr>
          <w:sz w:val="20"/>
          <w:szCs w:val="20"/>
          <w:lang w:val="es-MX"/>
        </w:rPr>
        <w:t xml:space="preserve"> 2011</w:t>
      </w:r>
      <w:r w:rsidR="00AA0A55">
        <w:rPr>
          <w:sz w:val="20"/>
          <w:szCs w:val="20"/>
          <w:lang w:val="es-MX"/>
        </w:rPr>
        <w:t>− por medio del cual la Lic</w:t>
      </w:r>
      <w:r w:rsidR="00D84E3F" w:rsidRPr="007A00D5">
        <w:rPr>
          <w:sz w:val="20"/>
          <w:szCs w:val="20"/>
          <w:lang w:val="es-MX"/>
        </w:rPr>
        <w:t>da Alejandra Bustamante Segura, Secretaria del Concejo Municipal, Municipalidad de San Carlos, nos pone en conocimiento que el Concejo Municipal de San Carlos, en sesión ordinaria celebrada el 27 de setiembre de este año, mediante artículo Nº 23, acta Nº 64, acordó consultar a esta Procuraduría General cuáles serían los pasos a seguir para determinar si procede la declaratoria de nulidad del Reglamento de Carrera Profesional, que según la Auditoría ha sido promulgado sin seguir el procedimiento previsto al efecto (arts. 43, 44 y 46 del Código Municipal).</w:t>
      </w:r>
    </w:p>
    <w:p w14:paraId="3BCC2049" w14:textId="296DA655" w:rsidR="00D84E3F" w:rsidRPr="007A00D5" w:rsidRDefault="000F3972" w:rsidP="000F3972">
      <w:pPr>
        <w:ind w:right="-22"/>
        <w:jc w:val="both"/>
        <w:rPr>
          <w:lang w:val="es-MX"/>
        </w:rPr>
      </w:pPr>
      <w:r>
        <w:rPr>
          <w:lang w:val="es-MX"/>
        </w:rPr>
        <w:t xml:space="preserve">   </w:t>
      </w:r>
      <w:r w:rsidR="00D84E3F" w:rsidRPr="007A00D5">
        <w:rPr>
          <w:lang w:val="es-MX"/>
        </w:rPr>
        <w:t>Mediante dictamen C-273-2011 de 07 de noviembre de 2011, sus</w:t>
      </w:r>
      <w:r w:rsidR="00CF23E6">
        <w:rPr>
          <w:lang w:val="es-MX"/>
        </w:rPr>
        <w:t>crito por el Lic.</w:t>
      </w:r>
      <w:r w:rsidR="00D84E3F" w:rsidRPr="007A00D5">
        <w:rPr>
          <w:lang w:val="es-MX"/>
        </w:rPr>
        <w:t xml:space="preserve"> Luis Guillermo Bonilla Herrera, Procurador Adjunto, luego de advertir que no es posible atender la consulta en los términos en que fue formulada, pues de hacerlo, por el efecto vinculante de nuestros dictámenes, estaríamos sustituyendo indebidamente a la Administración activa en la toma de decisiones muy particulares que no nos </w:t>
      </w:r>
      <w:r w:rsidR="00CF23E6" w:rsidRPr="007A00D5">
        <w:rPr>
          <w:lang w:val="es-MX"/>
        </w:rPr>
        <w:t>competen, concluyó</w:t>
      </w:r>
      <w:r w:rsidR="00D84E3F" w:rsidRPr="007A00D5">
        <w:rPr>
          <w:lang w:val="es-MX"/>
        </w:rPr>
        <w:t xml:space="preserve"> que: </w:t>
      </w:r>
    </w:p>
    <w:p w14:paraId="32DCAABE" w14:textId="77777777" w:rsidR="00C01A53" w:rsidRDefault="00C01A53" w:rsidP="00C01A53">
      <w:pPr>
        <w:jc w:val="both"/>
      </w:pPr>
    </w:p>
    <w:p w14:paraId="20FF5A1A" w14:textId="10FC1C77" w:rsidR="00D84E3F" w:rsidRPr="00FB0E21" w:rsidRDefault="00D84E3F" w:rsidP="00C01A53">
      <w:pPr>
        <w:jc w:val="both"/>
        <w:rPr>
          <w:i/>
        </w:rPr>
      </w:pPr>
      <w:r w:rsidRPr="00FB0E21">
        <w:rPr>
          <w:i/>
        </w:rPr>
        <w:t>“Como regla de principio, en el tanto los ordinales 10.5 y 34 del Código Procesal Contencioso Administrativo y artículos 173 y 183 de la Ley General de la Administración Pública, solamente hacen alusión a “actos” y no a reglamentos, resulta jurídicamente  improcedente que esa municipalidad pretenda anular el Reglamento de Carrera Profesional promulgado, ya sea por medio del procedimiento judicial de lesividad o el procedimiento administrativo de anulación de pleno derecho –nulidad absoluta, evidente y manifiesta-.</w:t>
      </w:r>
    </w:p>
    <w:p w14:paraId="21734B56" w14:textId="77777777" w:rsidR="00C01A53" w:rsidRPr="00FB0E21" w:rsidRDefault="00C01A53" w:rsidP="00C01A53">
      <w:pPr>
        <w:jc w:val="both"/>
        <w:rPr>
          <w:i/>
        </w:rPr>
      </w:pPr>
    </w:p>
    <w:p w14:paraId="7F30649E" w14:textId="591F5100" w:rsidR="00D84E3F" w:rsidRPr="00FB0E21" w:rsidRDefault="00D84E3F" w:rsidP="00C01A53">
      <w:pPr>
        <w:jc w:val="both"/>
        <w:rPr>
          <w:i/>
        </w:rPr>
      </w:pPr>
      <w:r w:rsidRPr="00FB0E21">
        <w:rPr>
          <w:i/>
        </w:rPr>
        <w:t>No obstante, a modo de excepción, si de los contenidos normativos Reglamento surgen efectos auto aplicativos de los que puedan derivarse directamente derechos subjetivos singulares y concretos, que pudieran estar cubiertos por el principio de intangibilidad de los actos propios, según lo ha estimado la Sala Constitucional, las Administraciones Públicas podrían pretender la anulación reglamentaria en la sede judicial, por medio de un proceso de lesividad.</w:t>
      </w:r>
    </w:p>
    <w:p w14:paraId="2AEE458C" w14:textId="77777777" w:rsidR="00C01A53" w:rsidRPr="00FB0E21" w:rsidRDefault="00C01A53" w:rsidP="00C01A53">
      <w:pPr>
        <w:jc w:val="both"/>
        <w:rPr>
          <w:i/>
        </w:rPr>
      </w:pPr>
    </w:p>
    <w:p w14:paraId="7E91050B" w14:textId="19534798" w:rsidR="00D84E3F" w:rsidRPr="00FB0E21" w:rsidRDefault="00D84E3F" w:rsidP="00C01A53">
      <w:pPr>
        <w:jc w:val="both"/>
        <w:rPr>
          <w:i/>
        </w:rPr>
      </w:pPr>
      <w:r w:rsidRPr="00FB0E21">
        <w:rPr>
          <w:i/>
        </w:rPr>
        <w:t xml:space="preserve">Será entonces del resorte exclusivo de la Administración consultante valorar si en el caso de interés de está o no ante una situación excepcional similar a la descrita, a fin de </w:t>
      </w:r>
      <w:r w:rsidRPr="00FB0E21">
        <w:rPr>
          <w:i/>
        </w:rPr>
        <w:lastRenderedPageBreak/>
        <w:t xml:space="preserve">interponer un proceso de lesividad ante la jurisdicción contencioso administrativa. </w:t>
      </w:r>
    </w:p>
    <w:p w14:paraId="040751C0" w14:textId="77777777" w:rsidR="00C01A53" w:rsidRPr="00FB0E21" w:rsidRDefault="00C01A53" w:rsidP="00C01A53">
      <w:pPr>
        <w:jc w:val="both"/>
        <w:rPr>
          <w:i/>
        </w:rPr>
      </w:pPr>
    </w:p>
    <w:p w14:paraId="1C7B7CBF" w14:textId="05861604" w:rsidR="00D84E3F" w:rsidRPr="00FB0E21" w:rsidRDefault="00D84E3F" w:rsidP="00C01A53">
      <w:pPr>
        <w:jc w:val="both"/>
        <w:rPr>
          <w:i/>
        </w:rPr>
      </w:pPr>
      <w:r w:rsidRPr="00FB0E21">
        <w:rPr>
          <w:i/>
        </w:rPr>
        <w:t xml:space="preserve">Por último, como otra solución jurídicamente viable a la problemática descrita en su consulta, el Concejo municipal podría valorar y considerar ejercer la </w:t>
      </w:r>
      <w:r w:rsidR="0078062A" w:rsidRPr="00FB0E21">
        <w:rPr>
          <w:i/>
        </w:rPr>
        <w:t>potestad derogatoria</w:t>
      </w:r>
      <w:r w:rsidRPr="00FB0E21">
        <w:rPr>
          <w:i/>
        </w:rPr>
        <w:t xml:space="preserve"> con respecto a aquel Reglamento, para luego emitir uno nuevo con base en los procedimientos legalmente previstos por el Código Municipal.</w:t>
      </w:r>
    </w:p>
    <w:p w14:paraId="7438ECEB" w14:textId="77777777" w:rsidR="00C01A53" w:rsidRPr="00FB0E21" w:rsidRDefault="00C01A53" w:rsidP="00C01A53">
      <w:pPr>
        <w:jc w:val="both"/>
        <w:rPr>
          <w:i/>
        </w:rPr>
      </w:pPr>
    </w:p>
    <w:p w14:paraId="041AC56C" w14:textId="46A99EAB" w:rsidR="006F341E" w:rsidRPr="00FB0E21" w:rsidRDefault="00D84E3F" w:rsidP="00C01A53">
      <w:pPr>
        <w:jc w:val="both"/>
        <w:rPr>
          <w:i/>
        </w:rPr>
      </w:pPr>
      <w:r w:rsidRPr="00FB0E21">
        <w:rPr>
          <w:i/>
        </w:rPr>
        <w:t xml:space="preserve">No obstante, si luego de valorar adecuadamente la problemática descrita en su consulta, el Concejo opta por derogar aquél Reglamento, </w:t>
      </w:r>
      <w:r w:rsidR="0078062A" w:rsidRPr="00FB0E21">
        <w:rPr>
          <w:i/>
        </w:rPr>
        <w:t>deberá respetar</w:t>
      </w:r>
      <w:r w:rsidRPr="00FB0E21">
        <w:rPr>
          <w:i/>
        </w:rPr>
        <w:t xml:space="preserve"> y garantizar derechos o situaciones jurídicas ya consolidadas (arts. 17 LGAP y 34 y 129 constitucionales.”</w:t>
      </w:r>
    </w:p>
    <w:p w14:paraId="3B84D18F" w14:textId="6932BE66" w:rsidR="00D84E3F" w:rsidRPr="006F341E" w:rsidRDefault="009E13AC" w:rsidP="006F341E">
      <w:pPr>
        <w:spacing w:before="100" w:beforeAutospacing="1" w:after="100" w:afterAutospacing="1"/>
        <w:ind w:firstLine="708"/>
        <w:jc w:val="both"/>
        <w:rPr>
          <w:i/>
          <w:lang w:val="es-ES" w:eastAsia="es-CR"/>
        </w:rPr>
      </w:pPr>
      <w:r>
        <w:rPr>
          <w:b/>
        </w:rPr>
        <w:t xml:space="preserve">Dictamen: 274 – 2011 </w:t>
      </w:r>
      <w:r w:rsidR="00D84E3F" w:rsidRPr="007A00D5">
        <w:rPr>
          <w:b/>
        </w:rPr>
        <w:t>Fecha: 07-11-2011</w:t>
      </w:r>
    </w:p>
    <w:p w14:paraId="4270E114" w14:textId="6E4E2ADB" w:rsidR="00D84E3F" w:rsidRPr="007A00D5" w:rsidRDefault="00D84E3F" w:rsidP="006F341E">
      <w:pPr>
        <w:ind w:firstLine="708"/>
        <w:jc w:val="both"/>
      </w:pPr>
      <w:r w:rsidRPr="00EE494A">
        <w:rPr>
          <w:b/>
        </w:rPr>
        <w:t>Consultante</w:t>
      </w:r>
      <w:r w:rsidRPr="007A00D5">
        <w:t>: Francisco Chang Vargas</w:t>
      </w:r>
    </w:p>
    <w:p w14:paraId="7F77859E" w14:textId="77777777" w:rsidR="00D84E3F" w:rsidRPr="007A00D5" w:rsidRDefault="00D84E3F" w:rsidP="006F341E">
      <w:pPr>
        <w:ind w:firstLine="708"/>
        <w:jc w:val="both"/>
      </w:pPr>
      <w:r w:rsidRPr="00EE494A">
        <w:rPr>
          <w:b/>
        </w:rPr>
        <w:t>Cargo:</w:t>
      </w:r>
      <w:r w:rsidRPr="007A00D5">
        <w:t xml:space="preserve"> Director</w:t>
      </w:r>
    </w:p>
    <w:p w14:paraId="274DF7EF" w14:textId="77777777" w:rsidR="00D84E3F" w:rsidRPr="007A00D5" w:rsidRDefault="00D84E3F" w:rsidP="006F341E">
      <w:pPr>
        <w:ind w:firstLine="708"/>
        <w:jc w:val="both"/>
      </w:pPr>
      <w:r w:rsidRPr="00EE494A">
        <w:rPr>
          <w:b/>
        </w:rPr>
        <w:t>Institución:</w:t>
      </w:r>
      <w:r w:rsidRPr="007A00D5">
        <w:t xml:space="preserve"> Dirección General de Servicio Civil</w:t>
      </w:r>
    </w:p>
    <w:p w14:paraId="752D5746" w14:textId="77777777" w:rsidR="00D84E3F" w:rsidRPr="007A00D5" w:rsidRDefault="00D84E3F" w:rsidP="006F341E">
      <w:pPr>
        <w:ind w:firstLine="708"/>
        <w:jc w:val="both"/>
      </w:pPr>
      <w:r w:rsidRPr="00EE494A">
        <w:rPr>
          <w:b/>
        </w:rPr>
        <w:t>Informante:</w:t>
      </w:r>
      <w:r w:rsidRPr="007A00D5">
        <w:t xml:space="preserve"> Luz Marina Gutiérrez Porras</w:t>
      </w:r>
    </w:p>
    <w:p w14:paraId="518E767E" w14:textId="5FC9C8D9" w:rsidR="00D84E3F" w:rsidRPr="007A00D5" w:rsidRDefault="00D84E3F" w:rsidP="006F341E">
      <w:pPr>
        <w:ind w:firstLine="708"/>
        <w:jc w:val="both"/>
      </w:pPr>
      <w:r w:rsidRPr="00EE494A">
        <w:rPr>
          <w:b/>
        </w:rPr>
        <w:t>Temas:</w:t>
      </w:r>
      <w:r w:rsidR="00EE494A">
        <w:t xml:space="preserve"> D</w:t>
      </w:r>
      <w:r w:rsidRPr="007A00D5">
        <w:t>isponibilidad</w:t>
      </w:r>
      <w:r w:rsidR="006F341E">
        <w:t xml:space="preserve">. </w:t>
      </w:r>
      <w:r w:rsidR="00EE494A">
        <w:t>Régimen del Servicio C</w:t>
      </w:r>
      <w:r w:rsidRPr="007A00D5">
        <w:t>ivil</w:t>
      </w:r>
    </w:p>
    <w:p w14:paraId="4D13CEED" w14:textId="4BBBC489" w:rsidR="00D84E3F" w:rsidRPr="006F341E" w:rsidRDefault="00EE494A" w:rsidP="006F341E">
      <w:pPr>
        <w:ind w:left="708"/>
        <w:jc w:val="both"/>
      </w:pPr>
      <w:r>
        <w:t>H</w:t>
      </w:r>
      <w:r w:rsidR="00D84E3F" w:rsidRPr="007A00D5">
        <w:t>oras extra</w:t>
      </w:r>
      <w:r w:rsidR="006F341E">
        <w:t xml:space="preserve">. </w:t>
      </w:r>
      <w:r>
        <w:rPr>
          <w:lang w:val="es-MX"/>
        </w:rPr>
        <w:t>Disponibilidad laboral. Compensación económica. F</w:t>
      </w:r>
      <w:r w:rsidR="006F341E" w:rsidRPr="006F341E">
        <w:rPr>
          <w:lang w:val="es-MX"/>
        </w:rPr>
        <w:t xml:space="preserve">uncionarios </w:t>
      </w:r>
      <w:r>
        <w:rPr>
          <w:lang w:val="es-MX"/>
        </w:rPr>
        <w:t>sujetos al Estatuto de Servicio C</w:t>
      </w:r>
      <w:r w:rsidR="006F341E" w:rsidRPr="006F341E">
        <w:rPr>
          <w:lang w:val="es-MX"/>
        </w:rPr>
        <w:t>ivil</w:t>
      </w:r>
    </w:p>
    <w:p w14:paraId="0BF64B78" w14:textId="77777777" w:rsidR="00D84E3F" w:rsidRPr="006F341E" w:rsidRDefault="00D84E3F" w:rsidP="00D84E3F">
      <w:pPr>
        <w:jc w:val="both"/>
        <w:rPr>
          <w:lang w:val="es-MX"/>
        </w:rPr>
      </w:pPr>
    </w:p>
    <w:p w14:paraId="02B9E741" w14:textId="563378D9" w:rsidR="00D84E3F" w:rsidRPr="007A00D5" w:rsidRDefault="00FD49D1" w:rsidP="00FD49D1">
      <w:pPr>
        <w:jc w:val="both"/>
        <w:rPr>
          <w:lang w:val="es-MX"/>
        </w:rPr>
      </w:pPr>
      <w:r>
        <w:rPr>
          <w:lang w:val="es-MX"/>
        </w:rPr>
        <w:t xml:space="preserve">   </w:t>
      </w:r>
      <w:r w:rsidR="00D84E3F" w:rsidRPr="007A00D5">
        <w:rPr>
          <w:lang w:val="es-MX"/>
        </w:rPr>
        <w:t>Mediante Oficio SI-102-2011 de 27 de junio del 2011, la Dirección General del Servicio Civil consulta acerca de “</w:t>
      </w:r>
      <w:r w:rsidR="00D84E3F" w:rsidRPr="007A00D5">
        <w:rPr>
          <w:i/>
          <w:lang w:val="es-MX"/>
        </w:rPr>
        <w:t>si es factible el pago del rubro de disponibilidad y de horas extras para puestos del Régimen de Servicio Civil, lo anterior fundamentado en sentencia de la Sala Constitucional No. 02062, de 8 de febrero de 2008, en que se resuelve favorablemente un recurso de amparo presentado por fiscales del Primer Circuito Judicial de Heredia, en cuanto a que se cancele a los recurrentes las horas extraordinarias, efectivamente laboradas, que no les hayan sido reconocidas y se les continúe pagando de esa forma en tanto trabajen horas extras independientemente del régimen de disponibilidad al que estén sometidos”</w:t>
      </w:r>
    </w:p>
    <w:p w14:paraId="30E965FB" w14:textId="77777777" w:rsidR="00D84E3F" w:rsidRPr="007A00D5" w:rsidRDefault="00D84E3F" w:rsidP="00D84E3F">
      <w:pPr>
        <w:jc w:val="both"/>
        <w:rPr>
          <w:lang w:val="es-MX"/>
        </w:rPr>
      </w:pPr>
    </w:p>
    <w:p w14:paraId="04FA1EF6" w14:textId="371C7890" w:rsidR="00D84E3F" w:rsidRPr="007A00D5" w:rsidRDefault="00FD49D1" w:rsidP="00FD49D1">
      <w:pPr>
        <w:jc w:val="both"/>
        <w:rPr>
          <w:lang w:val="es-MX"/>
        </w:rPr>
      </w:pPr>
      <w:r>
        <w:rPr>
          <w:lang w:val="es-MX"/>
        </w:rPr>
        <w:t xml:space="preserve">   </w:t>
      </w:r>
      <w:r w:rsidR="00D84E3F" w:rsidRPr="007A00D5">
        <w:rPr>
          <w:lang w:val="es-MX"/>
        </w:rPr>
        <w:t>Previo estudio</w:t>
      </w:r>
      <w:r>
        <w:rPr>
          <w:lang w:val="es-MX"/>
        </w:rPr>
        <w:t xml:space="preserve"> al respecto, la Procuradora Licda.</w:t>
      </w:r>
      <w:r w:rsidR="00D84E3F" w:rsidRPr="007A00D5">
        <w:rPr>
          <w:lang w:val="es-MX"/>
        </w:rPr>
        <w:t xml:space="preserve"> Luz Marina Gutiérrez Porras, mediante el Dictamen C-274-2011, concluye:</w:t>
      </w:r>
    </w:p>
    <w:p w14:paraId="0A828682" w14:textId="77777777" w:rsidR="00D84E3F" w:rsidRPr="007A00D5" w:rsidRDefault="00D84E3F" w:rsidP="00D84E3F">
      <w:pPr>
        <w:jc w:val="both"/>
        <w:rPr>
          <w:lang w:val="es-MX"/>
        </w:rPr>
      </w:pPr>
    </w:p>
    <w:p w14:paraId="4C6ED31C" w14:textId="13D8E6B7" w:rsidR="00D84E3F" w:rsidRPr="007A00D5" w:rsidRDefault="00D84E3F" w:rsidP="00DB449E">
      <w:pPr>
        <w:ind w:right="-22"/>
        <w:jc w:val="both"/>
        <w:rPr>
          <w:i/>
          <w:lang w:val="es-MX"/>
        </w:rPr>
      </w:pPr>
      <w:r w:rsidRPr="007A00D5">
        <w:rPr>
          <w:i/>
          <w:lang w:val="es-MX"/>
        </w:rPr>
        <w:t>“-De conformidad con la jurisprudencia emanada de la Sala Constitucional y la Sala Segunda de la Corte Suprema de Justicia,  resulta procedente jurídicamente el pago del rubro de disponibilidad al servidor o funcionario público bajo el régimen de disponibilidad estipulado en el Decreto Ejecutivo No. DE-26393-MP, de 07 de octubre de 1997 y Resolución DG-126-97 de 10:00 horas del 11 de no</w:t>
      </w:r>
      <w:r w:rsidR="006428CC">
        <w:rPr>
          <w:i/>
          <w:lang w:val="es-MX"/>
        </w:rPr>
        <w:t xml:space="preserve">viembre de 1997; a fin de que </w:t>
      </w:r>
      <w:r w:rsidRPr="007A00D5">
        <w:rPr>
          <w:i/>
          <w:lang w:val="es-MX"/>
        </w:rPr>
        <w:t xml:space="preserve">se encuentre disponible y localizable en el lugar en que se le requiera de su servicio excepcional y urgente. Asimismo, y por separado, resulta procedente  el pago de horas extras, si es </w:t>
      </w:r>
      <w:r w:rsidRPr="007A00D5">
        <w:rPr>
          <w:i/>
          <w:lang w:val="es-MX"/>
        </w:rPr>
        <w:lastRenderedPageBreak/>
        <w:t>llamado efectivamente a prestar el servicio bajo esa modalidad laboral.</w:t>
      </w:r>
    </w:p>
    <w:p w14:paraId="3CE7C833" w14:textId="77777777" w:rsidR="00D84E3F" w:rsidRPr="007A00D5" w:rsidRDefault="00D84E3F" w:rsidP="00DB449E">
      <w:pPr>
        <w:pStyle w:val="NormalWeb"/>
        <w:spacing w:beforeAutospacing="0" w:afterAutospacing="0"/>
        <w:ind w:right="-22"/>
        <w:jc w:val="both"/>
        <w:rPr>
          <w:i/>
          <w:sz w:val="20"/>
          <w:szCs w:val="20"/>
          <w:lang w:val="es-MX"/>
        </w:rPr>
      </w:pPr>
      <w:r w:rsidRPr="007A00D5">
        <w:rPr>
          <w:i/>
          <w:sz w:val="20"/>
          <w:szCs w:val="20"/>
          <w:lang w:val="es-MX"/>
        </w:rPr>
        <w:t xml:space="preserve"> -A fin de evitar confusiones en la práctica administrativa, es recomendable </w:t>
      </w:r>
      <w:r w:rsidRPr="007A00D5">
        <w:rPr>
          <w:i/>
          <w:color w:val="000000"/>
          <w:sz w:val="20"/>
          <w:szCs w:val="20"/>
          <w:lang w:val="es-MX"/>
        </w:rPr>
        <w:t>detallar o diferenciar en la reglamentación correspondiente, los funcionarios que podrían estar bajo el régimen de disponibilidad, con el consecuente pago de horas extras si sus servicios son prestados de manera efectiva; y aquellos otros funcionarios que excepcionalmente deben trabajar fuera de los límites de la jornada ordinaria de trabajo,  al tenor del artículo 139 del Código de Trabajo, y jurisprudencia que lo informa.”</w:t>
      </w:r>
    </w:p>
    <w:p w14:paraId="0D4903A0" w14:textId="2640EBC6" w:rsidR="00D84E3F" w:rsidRPr="007A00D5" w:rsidRDefault="00D84E3F" w:rsidP="00D84E3F">
      <w:pPr>
        <w:jc w:val="both"/>
      </w:pPr>
    </w:p>
    <w:p w14:paraId="451CC20E" w14:textId="7C7B688E" w:rsidR="00D84E3F" w:rsidRPr="007A00D5" w:rsidRDefault="00D84E3F" w:rsidP="009E13AC">
      <w:pPr>
        <w:ind w:firstLine="708"/>
        <w:rPr>
          <w:b/>
        </w:rPr>
      </w:pPr>
      <w:r w:rsidRPr="007A00D5">
        <w:rPr>
          <w:b/>
        </w:rPr>
        <w:t>Dictamen: 275 - 2011</w:t>
      </w:r>
      <w:r w:rsidR="009E13AC">
        <w:rPr>
          <w:b/>
        </w:rPr>
        <w:t xml:space="preserve"> </w:t>
      </w:r>
      <w:r w:rsidRPr="007A00D5">
        <w:rPr>
          <w:b/>
        </w:rPr>
        <w:t>Fecha: 07-11-2011</w:t>
      </w:r>
    </w:p>
    <w:p w14:paraId="7B4D5E03" w14:textId="77777777" w:rsidR="00D84E3F" w:rsidRPr="007A00D5" w:rsidRDefault="00D84E3F" w:rsidP="00D84E3F">
      <w:pPr>
        <w:jc w:val="center"/>
        <w:rPr>
          <w:b/>
        </w:rPr>
      </w:pPr>
    </w:p>
    <w:p w14:paraId="621C8B81" w14:textId="77777777" w:rsidR="00D84E3F" w:rsidRPr="007A00D5" w:rsidRDefault="00D84E3F" w:rsidP="009E13AC">
      <w:pPr>
        <w:ind w:firstLine="708"/>
        <w:jc w:val="both"/>
      </w:pPr>
      <w:r w:rsidRPr="009E13AC">
        <w:rPr>
          <w:b/>
        </w:rPr>
        <w:t>Consultante:</w:t>
      </w:r>
      <w:r w:rsidRPr="007A00D5">
        <w:t xml:space="preserve"> Hernando Paris R.</w:t>
      </w:r>
    </w:p>
    <w:p w14:paraId="7C20BBC9" w14:textId="77777777" w:rsidR="00D84E3F" w:rsidRPr="007A00D5" w:rsidRDefault="00D84E3F" w:rsidP="009E13AC">
      <w:pPr>
        <w:ind w:firstLine="708"/>
        <w:jc w:val="both"/>
      </w:pPr>
      <w:r w:rsidRPr="009E13AC">
        <w:rPr>
          <w:b/>
        </w:rPr>
        <w:t>Cargo:</w:t>
      </w:r>
      <w:r w:rsidRPr="007A00D5">
        <w:t xml:space="preserve"> Ministro</w:t>
      </w:r>
    </w:p>
    <w:p w14:paraId="0ED10BC1" w14:textId="77777777" w:rsidR="00D84E3F" w:rsidRPr="007A00D5" w:rsidRDefault="00D84E3F" w:rsidP="009E13AC">
      <w:pPr>
        <w:ind w:firstLine="708"/>
        <w:jc w:val="both"/>
      </w:pPr>
      <w:r w:rsidRPr="009E13AC">
        <w:rPr>
          <w:b/>
        </w:rPr>
        <w:t>Institución:</w:t>
      </w:r>
      <w:r w:rsidRPr="007A00D5">
        <w:t xml:space="preserve"> Ministerio de Justicia y Paz</w:t>
      </w:r>
    </w:p>
    <w:p w14:paraId="04BC96CD" w14:textId="77777777" w:rsidR="00D84E3F" w:rsidRPr="007A00D5" w:rsidRDefault="00D84E3F" w:rsidP="009E13AC">
      <w:pPr>
        <w:ind w:firstLine="708"/>
        <w:jc w:val="both"/>
      </w:pPr>
      <w:r w:rsidRPr="009E13AC">
        <w:rPr>
          <w:b/>
        </w:rPr>
        <w:t>Informante:</w:t>
      </w:r>
      <w:r w:rsidRPr="007A00D5">
        <w:t xml:space="preserve"> Magda Inés Rojas Chaves</w:t>
      </w:r>
    </w:p>
    <w:p w14:paraId="481087CE" w14:textId="5E9546C3" w:rsidR="00D84E3F" w:rsidRPr="007A00D5" w:rsidRDefault="00D84E3F" w:rsidP="009E13AC">
      <w:pPr>
        <w:ind w:firstLine="708"/>
        <w:jc w:val="both"/>
      </w:pPr>
      <w:r w:rsidRPr="009E13AC">
        <w:rPr>
          <w:b/>
        </w:rPr>
        <w:t>Temas</w:t>
      </w:r>
      <w:r w:rsidR="009E13AC">
        <w:t>: P</w:t>
      </w:r>
      <w:r w:rsidRPr="007A00D5">
        <w:t>rivado de libertad</w:t>
      </w:r>
      <w:r w:rsidR="009E13AC">
        <w:t>. P</w:t>
      </w:r>
      <w:r w:rsidRPr="007A00D5">
        <w:t>ersonal penitenciario</w:t>
      </w:r>
    </w:p>
    <w:p w14:paraId="70CB4210" w14:textId="75CBB650" w:rsidR="00D84E3F" w:rsidRPr="009E13AC" w:rsidRDefault="009E13AC" w:rsidP="009E13AC">
      <w:pPr>
        <w:ind w:left="708"/>
        <w:jc w:val="both"/>
      </w:pPr>
      <w:r>
        <w:t>Ministerio de Justicia y P</w:t>
      </w:r>
      <w:r w:rsidR="00D84E3F" w:rsidRPr="007A00D5">
        <w:t>az</w:t>
      </w:r>
      <w:r>
        <w:t>. Instituto Nacional de C</w:t>
      </w:r>
      <w:r w:rsidR="00D84E3F" w:rsidRPr="007A00D5">
        <w:t>riminología</w:t>
      </w:r>
      <w:r>
        <w:t xml:space="preserve">. </w:t>
      </w:r>
      <w:r>
        <w:rPr>
          <w:lang w:val="es-ES"/>
        </w:rPr>
        <w:t>Privados de libertad. Derecho al trabajo. Descuento de pena. Instituto Nacional de Criminología. Trabajo en entidades privadas. P</w:t>
      </w:r>
      <w:r w:rsidR="00544486">
        <w:rPr>
          <w:lang w:val="es-ES"/>
        </w:rPr>
        <w:t>otestad reglamentaria.</w:t>
      </w:r>
      <w:r>
        <w:rPr>
          <w:lang w:val="es-ES"/>
        </w:rPr>
        <w:t xml:space="preserve"> P</w:t>
      </w:r>
      <w:r w:rsidRPr="009E13AC">
        <w:rPr>
          <w:lang w:val="es-ES"/>
        </w:rPr>
        <w:t>otestad de organización del</w:t>
      </w:r>
      <w:r w:rsidRPr="007A00D5">
        <w:rPr>
          <w:b/>
          <w:lang w:val="es-ES"/>
        </w:rPr>
        <w:t xml:space="preserve"> </w:t>
      </w:r>
      <w:r w:rsidRPr="009E13AC">
        <w:rPr>
          <w:lang w:val="es-ES"/>
        </w:rPr>
        <w:t>trabajo de la población privada de libertad.</w:t>
      </w:r>
    </w:p>
    <w:p w14:paraId="40B26569" w14:textId="77777777" w:rsidR="00D84E3F" w:rsidRPr="009E13AC" w:rsidRDefault="00D84E3F" w:rsidP="00D84E3F">
      <w:pPr>
        <w:jc w:val="both"/>
        <w:rPr>
          <w:lang w:val="es-ES"/>
        </w:rPr>
      </w:pPr>
    </w:p>
    <w:p w14:paraId="16E941E4" w14:textId="0FBFA273" w:rsidR="00D84E3F" w:rsidRPr="007A00D5" w:rsidRDefault="001D3ACE" w:rsidP="001D3ACE">
      <w:pPr>
        <w:jc w:val="both"/>
        <w:rPr>
          <w:lang w:val="es-ES"/>
        </w:rPr>
      </w:pPr>
      <w:r>
        <w:rPr>
          <w:lang w:val="es-ES"/>
        </w:rPr>
        <w:t xml:space="preserve">   </w:t>
      </w:r>
      <w:r w:rsidR="00D84E3F" w:rsidRPr="007A00D5">
        <w:rPr>
          <w:lang w:val="es-ES"/>
        </w:rPr>
        <w:t xml:space="preserve">El </w:t>
      </w:r>
      <w:r>
        <w:rPr>
          <w:lang w:val="es-ES"/>
        </w:rPr>
        <w:t>Sr.</w:t>
      </w:r>
      <w:r w:rsidR="00D84E3F" w:rsidRPr="007A00D5">
        <w:rPr>
          <w:lang w:val="es-ES"/>
        </w:rPr>
        <w:t xml:space="preserve"> Ministro de Justicia y Paz, en oficio N. MJP-641-08-11 de 23 de agosto 2011, consulta el criterio de la Procuraduría General respecto de la procedencia de crear un reglamento de inversión de la empresa privada en los centros de Atención Institucional, para capacitar privados de libertad como empresarios. Consulta que se plantea porque los privados de libertad pueden descontar o abonar la multa o pena de prisión mediante trabajo ordinario que realicen a favor de la Administración Pública. </w:t>
      </w:r>
    </w:p>
    <w:p w14:paraId="0D918C04" w14:textId="77777777" w:rsidR="00D84E3F" w:rsidRPr="007A00D5" w:rsidRDefault="00D84E3F" w:rsidP="00D84E3F">
      <w:pPr>
        <w:jc w:val="center"/>
        <w:rPr>
          <w:b/>
          <w:lang w:val="es-ES"/>
        </w:rPr>
      </w:pPr>
    </w:p>
    <w:p w14:paraId="23B5342C" w14:textId="0BA787CD" w:rsidR="00D84E3F" w:rsidRDefault="001D3ACE" w:rsidP="001D3ACE">
      <w:pPr>
        <w:jc w:val="both"/>
        <w:rPr>
          <w:lang w:val="es-ES"/>
        </w:rPr>
      </w:pPr>
      <w:r>
        <w:rPr>
          <w:lang w:val="es-ES"/>
        </w:rPr>
        <w:t xml:space="preserve">   </w:t>
      </w:r>
      <w:r w:rsidR="00D84E3F" w:rsidRPr="007A00D5">
        <w:rPr>
          <w:lang w:val="es-ES"/>
        </w:rPr>
        <w:t>La Dra. Magda Inés Rojas Chaves, Procuradora General Adjunta, en dictamen C-275-2011 de 7 de noviembre</w:t>
      </w:r>
      <w:r>
        <w:rPr>
          <w:lang w:val="es-ES"/>
        </w:rPr>
        <w:t xml:space="preserve"> de 2011</w:t>
      </w:r>
      <w:r w:rsidR="00D84E3F" w:rsidRPr="007A00D5">
        <w:rPr>
          <w:lang w:val="es-ES"/>
        </w:rPr>
        <w:t>, concluye que:</w:t>
      </w:r>
    </w:p>
    <w:p w14:paraId="3511791F" w14:textId="77777777" w:rsidR="00FB62A7" w:rsidRPr="007A00D5" w:rsidRDefault="00FB62A7" w:rsidP="00075699">
      <w:pPr>
        <w:ind w:left="708" w:hanging="708"/>
        <w:jc w:val="both"/>
        <w:rPr>
          <w:lang w:val="es-ES"/>
        </w:rPr>
      </w:pPr>
    </w:p>
    <w:p w14:paraId="799F30BB" w14:textId="77777777" w:rsidR="00D84E3F" w:rsidRPr="007A00D5" w:rsidRDefault="00D84E3F" w:rsidP="00FB62A7">
      <w:pPr>
        <w:numPr>
          <w:ilvl w:val="0"/>
          <w:numId w:val="81"/>
        </w:numPr>
        <w:ind w:left="0"/>
        <w:jc w:val="both"/>
        <w:rPr>
          <w:color w:val="000000"/>
          <w:lang w:val="es-ES" w:eastAsia="es-MX"/>
        </w:rPr>
      </w:pPr>
      <w:r w:rsidRPr="007A00D5">
        <w:rPr>
          <w:color w:val="000000"/>
          <w:lang w:val="es-ES" w:eastAsia="es-MX"/>
        </w:rPr>
        <w:t xml:space="preserve">Dado que el trabajo de las personas privadas de libertad es uno de los mecanismos considerados más efectivos reinserción social y una manera de preservar la dignidad de la persona y hacer respetar sus derechos fundamentales, el Ministerio de Justicia y Paz, a través de sus órganos técnicos, debe tomar todas las medidas necesarias para asegurarle ese derecho al trabajo, en el entendido de que el trabajo de que se trate debe ser compatible con la condición misma de privado de libertad. </w:t>
      </w:r>
    </w:p>
    <w:p w14:paraId="6B1D7157" w14:textId="77777777" w:rsidR="00D84E3F" w:rsidRPr="007A00D5" w:rsidRDefault="00D84E3F" w:rsidP="00FB62A7">
      <w:pPr>
        <w:jc w:val="both"/>
        <w:rPr>
          <w:color w:val="000000"/>
          <w:lang w:val="es-ES" w:eastAsia="es-MX"/>
        </w:rPr>
      </w:pPr>
    </w:p>
    <w:p w14:paraId="6391F6BD" w14:textId="77777777" w:rsidR="00D84E3F" w:rsidRPr="007A00D5" w:rsidRDefault="00D84E3F" w:rsidP="00FB62A7">
      <w:pPr>
        <w:numPr>
          <w:ilvl w:val="0"/>
          <w:numId w:val="81"/>
        </w:numPr>
        <w:ind w:left="0"/>
        <w:jc w:val="both"/>
        <w:rPr>
          <w:color w:val="000000"/>
          <w:lang w:val="es-ES" w:eastAsia="es-MX"/>
        </w:rPr>
      </w:pPr>
      <w:r w:rsidRPr="007A00D5">
        <w:rPr>
          <w:color w:val="000000"/>
          <w:lang w:val="es-ES" w:eastAsia="es-MX"/>
        </w:rPr>
        <w:t>Ese trabajo puede ser visualizado no solo en régimen de subordinación jurídica sino que el sistema puede proporcionar una capacitación y preparación para un trabajo independiente, e incluso sentar las bases para una reinserción social en condición de empresario.</w:t>
      </w:r>
    </w:p>
    <w:p w14:paraId="101A1F12" w14:textId="42C47D46" w:rsidR="00D84E3F" w:rsidRPr="007A00D5" w:rsidRDefault="00D84E3F" w:rsidP="00FB62A7">
      <w:pPr>
        <w:numPr>
          <w:ilvl w:val="0"/>
          <w:numId w:val="81"/>
        </w:numPr>
        <w:ind w:left="0"/>
        <w:jc w:val="both"/>
        <w:rPr>
          <w:color w:val="000000"/>
          <w:lang w:val="es-MX" w:eastAsia="es-MX"/>
        </w:rPr>
      </w:pPr>
      <w:r w:rsidRPr="007A00D5">
        <w:rPr>
          <w:color w:val="000000"/>
          <w:lang w:val="es-ES" w:eastAsia="es-MX"/>
        </w:rPr>
        <w:lastRenderedPageBreak/>
        <w:t xml:space="preserve">La organización del trabajo de la población privada de </w:t>
      </w:r>
      <w:r w:rsidR="00273DC0" w:rsidRPr="007A00D5">
        <w:rPr>
          <w:color w:val="000000"/>
          <w:lang w:val="es-ES" w:eastAsia="es-MX"/>
        </w:rPr>
        <w:t>libertad es</w:t>
      </w:r>
      <w:r w:rsidRPr="007A00D5">
        <w:rPr>
          <w:color w:val="000000"/>
          <w:lang w:val="es-ES" w:eastAsia="es-MX"/>
        </w:rPr>
        <w:t xml:space="preserve"> parte de la competencia de administración del sistema penitenciario propia del Ministerio de Justicia y que este ejerce a través de Adaptación Social y sus órganos.</w:t>
      </w:r>
    </w:p>
    <w:p w14:paraId="5526B8E6" w14:textId="77777777" w:rsidR="00D84E3F" w:rsidRPr="007A00D5" w:rsidRDefault="00D84E3F" w:rsidP="00FB62A7">
      <w:pPr>
        <w:jc w:val="both"/>
        <w:rPr>
          <w:color w:val="000000"/>
          <w:lang w:val="es-ES" w:eastAsia="es-MX"/>
        </w:rPr>
      </w:pPr>
    </w:p>
    <w:p w14:paraId="499034B5" w14:textId="77777777" w:rsidR="00D84E3F" w:rsidRPr="007A00D5" w:rsidRDefault="00D84E3F" w:rsidP="00FB62A7">
      <w:pPr>
        <w:numPr>
          <w:ilvl w:val="0"/>
          <w:numId w:val="81"/>
        </w:numPr>
        <w:ind w:left="0"/>
        <w:jc w:val="both"/>
        <w:rPr>
          <w:lang w:val="es-ES"/>
        </w:rPr>
      </w:pPr>
      <w:r w:rsidRPr="007A00D5">
        <w:rPr>
          <w:color w:val="000000"/>
          <w:lang w:val="es-ES" w:eastAsia="es-MX"/>
        </w:rPr>
        <w:t xml:space="preserve">Es por ello que ese trabajo puede ser objeto de reglamentación por parte del Poder Ejecutivo. Reglamentación que puede concernir tanto la prestación del trabajo a organismos públicos como a empresas privadas. En consecuencia, el reglamento puede establecer </w:t>
      </w:r>
      <w:r w:rsidRPr="007A00D5">
        <w:rPr>
          <w:lang w:val="es-ES"/>
        </w:rPr>
        <w:t xml:space="preserve">el régimen al cual se someten los trabajadores al prestar sus servicios a la empresa privada pero también las obligaciones y derechos de esta empresa cuando contrata los servicios de los privados de libertad. Así como también puede regular la inversión que pueda hacer una empresa privada a efecto de contratar los servicios de una persona privada de libertad. </w:t>
      </w:r>
    </w:p>
    <w:p w14:paraId="3C42E5D6" w14:textId="77777777" w:rsidR="00D84E3F" w:rsidRPr="007A00D5" w:rsidRDefault="00D84E3F" w:rsidP="00FB62A7">
      <w:pPr>
        <w:pStyle w:val="Prrafodelista"/>
        <w:ind w:left="0"/>
        <w:rPr>
          <w:lang w:val="es-MX"/>
        </w:rPr>
      </w:pPr>
    </w:p>
    <w:p w14:paraId="6D7813AA" w14:textId="77777777" w:rsidR="00D84E3F" w:rsidRPr="007A00D5" w:rsidRDefault="00D84E3F" w:rsidP="00FB62A7">
      <w:pPr>
        <w:numPr>
          <w:ilvl w:val="0"/>
          <w:numId w:val="81"/>
        </w:numPr>
        <w:ind w:left="0"/>
        <w:jc w:val="both"/>
        <w:rPr>
          <w:lang w:val="es-ES"/>
        </w:rPr>
      </w:pPr>
      <w:r w:rsidRPr="007A00D5">
        <w:rPr>
          <w:lang w:val="es-ES"/>
        </w:rPr>
        <w:t xml:space="preserve">En tanto que norma jurídica, el reglamento debe establecer pautas abstractas y generales de conducta, nunca individuales o singulares, destinadas a un conjunto indeterminado de privados de libertad y  empresas privadas que pueden contratarlos o que deseen realizar inversiones dentro del sistema penitenciario para los fines antes indicados. </w:t>
      </w:r>
    </w:p>
    <w:p w14:paraId="32974131" w14:textId="77777777" w:rsidR="00D84E3F" w:rsidRPr="007A00D5" w:rsidRDefault="00D84E3F" w:rsidP="00FB62A7">
      <w:pPr>
        <w:jc w:val="both"/>
        <w:rPr>
          <w:lang w:val="es-ES"/>
        </w:rPr>
      </w:pPr>
    </w:p>
    <w:p w14:paraId="6FACC5F2" w14:textId="77777777" w:rsidR="00D84E3F" w:rsidRPr="007A00D5" w:rsidRDefault="00D84E3F" w:rsidP="00FB62A7">
      <w:pPr>
        <w:numPr>
          <w:ilvl w:val="0"/>
          <w:numId w:val="81"/>
        </w:numPr>
        <w:ind w:left="0"/>
        <w:jc w:val="both"/>
        <w:rPr>
          <w:lang w:val="es-ES"/>
        </w:rPr>
      </w:pPr>
      <w:r w:rsidRPr="007A00D5">
        <w:rPr>
          <w:lang w:val="es-ES"/>
        </w:rPr>
        <w:t>Es decir, el reglamento debe integrarse al ordenamiento jurídico, por lo que debe ser pasible de aplicación siempre que se presenten los supuestos que regula, ordenando la conducta de los sujetos destinatarios.</w:t>
      </w:r>
    </w:p>
    <w:p w14:paraId="5232CA40" w14:textId="77777777" w:rsidR="00D84E3F" w:rsidRPr="007A00D5" w:rsidRDefault="00D84E3F" w:rsidP="00FB62A7">
      <w:pPr>
        <w:pStyle w:val="Prrafodelista"/>
        <w:ind w:left="0"/>
        <w:rPr>
          <w:lang w:val="es-MX"/>
        </w:rPr>
      </w:pPr>
    </w:p>
    <w:p w14:paraId="0185E47A" w14:textId="77777777" w:rsidR="00D84E3F" w:rsidRPr="007A00D5" w:rsidRDefault="00D84E3F" w:rsidP="00FB62A7">
      <w:pPr>
        <w:numPr>
          <w:ilvl w:val="0"/>
          <w:numId w:val="81"/>
        </w:numPr>
        <w:ind w:left="0"/>
        <w:jc w:val="both"/>
        <w:rPr>
          <w:lang w:val="es-ES"/>
        </w:rPr>
      </w:pPr>
      <w:r w:rsidRPr="007A00D5">
        <w:rPr>
          <w:lang w:val="es-ES"/>
        </w:rPr>
        <w:t>Si es interés del Ministerio determinar cómo debe ejecutar una empresa privada un determinado proyecto laboral o bien, cuáles son sus obligaciones concretas en relación con la contratación de privados de libertad, el mecanismo más idóneo y adecuado sería el convenio con el interesado. Pero esa regulación concreta no puede hacerse por medio de un reglamento, ya que al no estarse ante una norma jurídica se desnaturaliza la potestad reglamentaria.</w:t>
      </w:r>
    </w:p>
    <w:p w14:paraId="1A4D1B40" w14:textId="1F1B470C" w:rsidR="00D84E3F" w:rsidRPr="007A00D5" w:rsidRDefault="00D84E3F" w:rsidP="00FB62A7">
      <w:pPr>
        <w:jc w:val="both"/>
      </w:pPr>
    </w:p>
    <w:p w14:paraId="1B1B1C47" w14:textId="47AD4A5E" w:rsidR="00D84E3F" w:rsidRPr="007A00D5" w:rsidRDefault="001D3ACE" w:rsidP="001D3ACE">
      <w:pPr>
        <w:ind w:firstLine="708"/>
        <w:rPr>
          <w:b/>
        </w:rPr>
      </w:pPr>
      <w:r>
        <w:rPr>
          <w:b/>
        </w:rPr>
        <w:t xml:space="preserve">Dictamen: 276 – 2011 </w:t>
      </w:r>
      <w:r w:rsidR="00D84E3F" w:rsidRPr="007A00D5">
        <w:rPr>
          <w:b/>
        </w:rPr>
        <w:t>Fecha: 08-11-2011</w:t>
      </w:r>
    </w:p>
    <w:p w14:paraId="7A1881D8" w14:textId="77777777" w:rsidR="00D84E3F" w:rsidRPr="007A00D5" w:rsidRDefault="00D84E3F" w:rsidP="00D84E3F">
      <w:pPr>
        <w:jc w:val="center"/>
        <w:rPr>
          <w:b/>
        </w:rPr>
      </w:pPr>
    </w:p>
    <w:p w14:paraId="193A2233" w14:textId="77777777" w:rsidR="00D84E3F" w:rsidRPr="007A00D5" w:rsidRDefault="00D84E3F" w:rsidP="001D3ACE">
      <w:pPr>
        <w:ind w:firstLine="708"/>
        <w:jc w:val="both"/>
      </w:pPr>
      <w:r w:rsidRPr="00545A8F">
        <w:rPr>
          <w:b/>
        </w:rPr>
        <w:t>Consultante:</w:t>
      </w:r>
      <w:r w:rsidRPr="007A00D5">
        <w:t xml:space="preserve"> Gerardo José Alvarado Martínez</w:t>
      </w:r>
    </w:p>
    <w:p w14:paraId="663EB333" w14:textId="77777777" w:rsidR="00D84E3F" w:rsidRPr="007A00D5" w:rsidRDefault="00D84E3F" w:rsidP="001D3ACE">
      <w:pPr>
        <w:ind w:firstLine="708"/>
        <w:jc w:val="both"/>
      </w:pPr>
      <w:r w:rsidRPr="00545A8F">
        <w:rPr>
          <w:b/>
        </w:rPr>
        <w:t>Cargo:</w:t>
      </w:r>
      <w:r w:rsidRPr="007A00D5">
        <w:t xml:space="preserve"> Director Ejecutivo</w:t>
      </w:r>
    </w:p>
    <w:p w14:paraId="0E6D9FF8" w14:textId="77777777" w:rsidR="00D84E3F" w:rsidRPr="007A00D5" w:rsidRDefault="00D84E3F" w:rsidP="001D3ACE">
      <w:pPr>
        <w:ind w:firstLine="708"/>
        <w:jc w:val="both"/>
      </w:pPr>
      <w:r w:rsidRPr="00545A8F">
        <w:rPr>
          <w:b/>
        </w:rPr>
        <w:t>Institución:</w:t>
      </w:r>
      <w:r w:rsidRPr="007A00D5">
        <w:t xml:space="preserve"> Corporación Arrocera Nacional</w:t>
      </w:r>
    </w:p>
    <w:p w14:paraId="1E9EAAE9" w14:textId="77777777" w:rsidR="00D84E3F" w:rsidRPr="007A00D5" w:rsidRDefault="00D84E3F" w:rsidP="001D3ACE">
      <w:pPr>
        <w:ind w:firstLine="708"/>
        <w:jc w:val="both"/>
      </w:pPr>
      <w:r w:rsidRPr="00545A8F">
        <w:rPr>
          <w:b/>
        </w:rPr>
        <w:t>Informante:</w:t>
      </w:r>
      <w:r w:rsidRPr="007A00D5">
        <w:t xml:space="preserve"> Andrea Calderón Gassmann</w:t>
      </w:r>
    </w:p>
    <w:p w14:paraId="2A21B038" w14:textId="6C61578E" w:rsidR="00D84E3F" w:rsidRPr="001D3ACE" w:rsidRDefault="00D84E3F" w:rsidP="001D3ACE">
      <w:pPr>
        <w:ind w:left="708"/>
        <w:jc w:val="both"/>
      </w:pPr>
      <w:r w:rsidRPr="00545A8F">
        <w:rPr>
          <w:b/>
        </w:rPr>
        <w:t>Temas:</w:t>
      </w:r>
      <w:r w:rsidR="00545A8F">
        <w:t xml:space="preserve"> A</w:t>
      </w:r>
      <w:r w:rsidRPr="007A00D5">
        <w:t xml:space="preserve">cto </w:t>
      </w:r>
      <w:r w:rsidR="001D3ACE" w:rsidRPr="007A00D5">
        <w:t>administrativo</w:t>
      </w:r>
      <w:r w:rsidR="001D3ACE">
        <w:t>.</w:t>
      </w:r>
      <w:r w:rsidR="00545A8F">
        <w:t xml:space="preserve"> M</w:t>
      </w:r>
      <w:r w:rsidR="001D3ACE" w:rsidRPr="007A00D5">
        <w:t>otivación</w:t>
      </w:r>
      <w:r w:rsidRPr="007A00D5">
        <w:t xml:space="preserve"> del acto </w:t>
      </w:r>
      <w:r w:rsidR="001D3ACE" w:rsidRPr="007A00D5">
        <w:t>administrativo</w:t>
      </w:r>
      <w:r w:rsidR="001D3ACE">
        <w:t>.</w:t>
      </w:r>
      <w:r w:rsidR="00545A8F">
        <w:t xml:space="preserve"> C</w:t>
      </w:r>
      <w:r w:rsidR="001D3ACE" w:rsidRPr="007A00D5">
        <w:t>ompetencia</w:t>
      </w:r>
      <w:r w:rsidR="00545A8F">
        <w:t xml:space="preserve"> de la Contraloría General de la R</w:t>
      </w:r>
      <w:r w:rsidRPr="007A00D5">
        <w:t>epública</w:t>
      </w:r>
      <w:r w:rsidR="001D3ACE">
        <w:t xml:space="preserve">. </w:t>
      </w:r>
      <w:r w:rsidR="00545A8F">
        <w:t>Corporación Arrocera N</w:t>
      </w:r>
      <w:r w:rsidRPr="007A00D5">
        <w:t>acional</w:t>
      </w:r>
      <w:r w:rsidR="001D3ACE">
        <w:t xml:space="preserve">. </w:t>
      </w:r>
      <w:r w:rsidRPr="001D3ACE">
        <w:rPr>
          <w:lang w:val="es-MX"/>
        </w:rPr>
        <w:t>CONARROZ</w:t>
      </w:r>
      <w:r w:rsidRPr="007A00D5">
        <w:rPr>
          <w:b/>
          <w:lang w:val="es-MX"/>
        </w:rPr>
        <w:t xml:space="preserve">. </w:t>
      </w:r>
      <w:r w:rsidR="001D3ACE">
        <w:rPr>
          <w:lang w:val="es-MX"/>
        </w:rPr>
        <w:t>Competencias legales genéricas. M</w:t>
      </w:r>
      <w:r w:rsidR="001D3ACE" w:rsidRPr="001D3ACE">
        <w:rPr>
          <w:lang w:val="es-MX"/>
        </w:rPr>
        <w:t>otivación del acto como base para desarrollar</w:t>
      </w:r>
      <w:r w:rsidR="001D3ACE">
        <w:rPr>
          <w:lang w:val="es-MX"/>
        </w:rPr>
        <w:t xml:space="preserve"> las competencias específicas. A</w:t>
      </w:r>
      <w:r w:rsidR="001D3ACE" w:rsidRPr="001D3ACE">
        <w:rPr>
          <w:lang w:val="es-MX"/>
        </w:rPr>
        <w:t>cciones de apoyo</w:t>
      </w:r>
      <w:r w:rsidR="001D3ACE">
        <w:rPr>
          <w:lang w:val="es-MX"/>
        </w:rPr>
        <w:t xml:space="preserve"> a productores e industriales. Disposición de fondos. E</w:t>
      </w:r>
      <w:r w:rsidR="001D3ACE" w:rsidRPr="001D3ACE">
        <w:rPr>
          <w:lang w:val="es-MX"/>
        </w:rPr>
        <w:t>l principio de legalidad no debe ser un factor paralizante para la acción de la administración</w:t>
      </w:r>
      <w:r w:rsidRPr="007A00D5">
        <w:rPr>
          <w:b/>
          <w:lang w:val="es-MX"/>
        </w:rPr>
        <w:t>.</w:t>
      </w:r>
    </w:p>
    <w:p w14:paraId="69720F9C" w14:textId="77777777" w:rsidR="00D84E3F" w:rsidRPr="007A00D5" w:rsidRDefault="00D84E3F" w:rsidP="00D84E3F">
      <w:pPr>
        <w:jc w:val="both"/>
        <w:rPr>
          <w:lang w:val="es-MX"/>
        </w:rPr>
      </w:pPr>
    </w:p>
    <w:p w14:paraId="57CDC783" w14:textId="2C34C9DB" w:rsidR="00D84E3F" w:rsidRPr="007A00D5" w:rsidRDefault="00545A8F" w:rsidP="00D84E3F">
      <w:pPr>
        <w:jc w:val="both"/>
        <w:rPr>
          <w:lang w:val="es-MX"/>
        </w:rPr>
      </w:pPr>
      <w:r>
        <w:rPr>
          <w:lang w:val="es-MX"/>
        </w:rPr>
        <w:lastRenderedPageBreak/>
        <w:t xml:space="preserve">   </w:t>
      </w:r>
      <w:r w:rsidR="00D84E3F" w:rsidRPr="007A00D5">
        <w:rPr>
          <w:lang w:val="es-MX"/>
        </w:rPr>
        <w:t>El Director Ejecutivo de la Corporación Arrocera Nacional (</w:t>
      </w:r>
      <w:r w:rsidRPr="007A00D5">
        <w:rPr>
          <w:lang w:val="es-MX"/>
        </w:rPr>
        <w:t>CONARROZ) nos</w:t>
      </w:r>
      <w:r w:rsidR="00D84E3F" w:rsidRPr="007A00D5">
        <w:rPr>
          <w:lang w:val="es-MX"/>
        </w:rPr>
        <w:t xml:space="preserve"> plantea las siguientes consultas:</w:t>
      </w:r>
    </w:p>
    <w:p w14:paraId="0C6BBF64" w14:textId="77777777" w:rsidR="00D84E3F" w:rsidRPr="007A00D5" w:rsidRDefault="00D84E3F" w:rsidP="00D84E3F">
      <w:pPr>
        <w:jc w:val="both"/>
        <w:rPr>
          <w:lang w:val="es-MX"/>
        </w:rPr>
      </w:pPr>
    </w:p>
    <w:p w14:paraId="1C9A07CB" w14:textId="77777777" w:rsidR="00D84E3F" w:rsidRPr="007A00D5" w:rsidRDefault="00D84E3F" w:rsidP="00D84E3F">
      <w:pPr>
        <w:pStyle w:val="Prrafodelista"/>
        <w:numPr>
          <w:ilvl w:val="0"/>
          <w:numId w:val="82"/>
        </w:numPr>
        <w:ind w:left="198" w:hanging="11"/>
        <w:jc w:val="both"/>
        <w:rPr>
          <w:lang w:val="es-MX"/>
        </w:rPr>
      </w:pPr>
      <w:r w:rsidRPr="007A00D5">
        <w:t>¿Cuáles son los alcances de la expresión: “…actividades propias de las competencias legales de CONARROZ” en cumplimiento del contenido del inciso v) del artículo 6 de la Ley 8285?</w:t>
      </w:r>
    </w:p>
    <w:p w14:paraId="5C29AD84" w14:textId="77777777" w:rsidR="00D84E3F" w:rsidRPr="007A00D5" w:rsidRDefault="00D84E3F" w:rsidP="00D84E3F">
      <w:pPr>
        <w:pStyle w:val="Prrafodelista"/>
        <w:ind w:left="187"/>
        <w:jc w:val="both"/>
        <w:rPr>
          <w:lang w:val="es-MX"/>
        </w:rPr>
      </w:pPr>
    </w:p>
    <w:p w14:paraId="45F298B0" w14:textId="77777777" w:rsidR="00D84E3F" w:rsidRPr="007A00D5" w:rsidRDefault="00D84E3F" w:rsidP="00D84E3F">
      <w:pPr>
        <w:pStyle w:val="Prrafodelista"/>
        <w:numPr>
          <w:ilvl w:val="0"/>
          <w:numId w:val="82"/>
        </w:numPr>
        <w:ind w:left="198" w:hanging="11"/>
        <w:jc w:val="both"/>
        <w:rPr>
          <w:lang w:val="es-MX"/>
        </w:rPr>
      </w:pPr>
      <w:r w:rsidRPr="007A00D5">
        <w:t>¿Puede la Corporación con fundamento en el artículo 6, inciso v) considerar que tiene competencia para financiar de alguna manera a los productores en los procesos de corta, transporte, recibo, secado, almacenamiento, cuido y conservación de arroz, para suplir la falta de capacidad adecuada de la agroindustria y mientras se perfeccione la venta del producto?</w:t>
      </w:r>
    </w:p>
    <w:p w14:paraId="06D87BD2" w14:textId="77777777" w:rsidR="00D84E3F" w:rsidRPr="007A00D5" w:rsidRDefault="00D84E3F" w:rsidP="00D84E3F">
      <w:pPr>
        <w:jc w:val="both"/>
        <w:rPr>
          <w:lang w:val="es-MX"/>
        </w:rPr>
      </w:pPr>
    </w:p>
    <w:p w14:paraId="3A12DFA3" w14:textId="2DC697DE" w:rsidR="00D84E3F" w:rsidRPr="007A00D5" w:rsidRDefault="00545A8F" w:rsidP="00545A8F">
      <w:pPr>
        <w:jc w:val="both"/>
        <w:rPr>
          <w:lang w:val="es-MX"/>
        </w:rPr>
      </w:pPr>
      <w:r>
        <w:rPr>
          <w:lang w:val="es-MX"/>
        </w:rPr>
        <w:t xml:space="preserve">   </w:t>
      </w:r>
      <w:r w:rsidR="00D84E3F" w:rsidRPr="007A00D5">
        <w:rPr>
          <w:lang w:val="es-MX"/>
        </w:rPr>
        <w:t xml:space="preserve">Por otra parte, se nos plantea una solicitud a fin de que esta Procuraduría autorice a CONARROZ a alquilar instalaciones privadas para recibir, secar y almacenar arroz de los productores pequeños y medianos, a fin de conservarlo ahí hasta que el productor lo pueda vender.  </w:t>
      </w:r>
    </w:p>
    <w:p w14:paraId="011A3A79" w14:textId="77777777" w:rsidR="00D84E3F" w:rsidRPr="007A00D5" w:rsidRDefault="00D84E3F" w:rsidP="00D84E3F">
      <w:pPr>
        <w:jc w:val="both"/>
        <w:rPr>
          <w:lang w:val="es-MX"/>
        </w:rPr>
      </w:pPr>
    </w:p>
    <w:p w14:paraId="6641E7A8" w14:textId="244D9129" w:rsidR="00D84E3F" w:rsidRPr="007A00D5" w:rsidRDefault="00545A8F" w:rsidP="00545A8F">
      <w:pPr>
        <w:jc w:val="both"/>
        <w:rPr>
          <w:lang w:val="es-MX"/>
        </w:rPr>
      </w:pPr>
      <w:r>
        <w:rPr>
          <w:lang w:val="es-MX"/>
        </w:rPr>
        <w:t xml:space="preserve">   </w:t>
      </w:r>
      <w:r w:rsidR="00D84E3F" w:rsidRPr="007A00D5">
        <w:rPr>
          <w:lang w:val="es-MX"/>
        </w:rPr>
        <w:t>Asimismo, que le autorice a realizar un convenio de compra o arriendo de algunas instalaciones del CNP, así como compra de equipos e inversión de recursos para efectuar los procesos de recibo, secado, almacenamiento y conservación del grano para que en el menor plazo posible los agricultores cuenten con la opción de realizar esos procesos hasta la venta de su cosecha.</w:t>
      </w:r>
    </w:p>
    <w:p w14:paraId="0960FE9D" w14:textId="77777777" w:rsidR="00D84E3F" w:rsidRPr="007A00D5" w:rsidRDefault="00D84E3F" w:rsidP="00D84E3F">
      <w:pPr>
        <w:ind w:firstLine="348"/>
        <w:jc w:val="both"/>
        <w:rPr>
          <w:lang w:val="es-MX"/>
        </w:rPr>
      </w:pPr>
    </w:p>
    <w:p w14:paraId="69147F29" w14:textId="6877E839" w:rsidR="00D84E3F" w:rsidRPr="007A00D5" w:rsidRDefault="00545A8F" w:rsidP="00545A8F">
      <w:pPr>
        <w:jc w:val="both"/>
        <w:rPr>
          <w:b/>
          <w:lang w:val="es-MX"/>
        </w:rPr>
      </w:pPr>
      <w:r>
        <w:rPr>
          <w:lang w:val="es-MX"/>
        </w:rPr>
        <w:t xml:space="preserve">   </w:t>
      </w:r>
      <w:r w:rsidR="00D84E3F" w:rsidRPr="007A00D5">
        <w:rPr>
          <w:lang w:val="es-MX"/>
        </w:rPr>
        <w:t xml:space="preserve">Mediante nuestro </w:t>
      </w:r>
      <w:r w:rsidR="00D84E3F" w:rsidRPr="00545A8F">
        <w:rPr>
          <w:lang w:val="es-MX"/>
        </w:rPr>
        <w:t>dictamen N° C-276-2011 del 8 de noviembre del 2011</w:t>
      </w:r>
      <w:r w:rsidR="00D84E3F" w:rsidRPr="007A00D5">
        <w:rPr>
          <w:lang w:val="es-MX"/>
        </w:rPr>
        <w:t xml:space="preserve"> suscrito por </w:t>
      </w:r>
      <w:r>
        <w:rPr>
          <w:lang w:val="es-MX"/>
        </w:rPr>
        <w:t>la Licda.</w:t>
      </w:r>
      <w:r w:rsidR="00D84E3F" w:rsidRPr="007A00D5">
        <w:rPr>
          <w:lang w:val="es-MX"/>
        </w:rPr>
        <w:t>Andrea Calderón Gassmann, Procuradora, evacuamos la consulta de mérito, arribando a las siguientes conclusiones:</w:t>
      </w:r>
    </w:p>
    <w:p w14:paraId="525F3597" w14:textId="77777777" w:rsidR="00D84E3F" w:rsidRPr="007A00D5" w:rsidRDefault="00D84E3F" w:rsidP="00D84E3F">
      <w:pPr>
        <w:ind w:firstLine="708"/>
        <w:jc w:val="both"/>
        <w:rPr>
          <w:color w:val="000000"/>
          <w:lang w:val="es-MX"/>
        </w:rPr>
      </w:pPr>
    </w:p>
    <w:p w14:paraId="2997B8B3" w14:textId="77777777" w:rsidR="00D84E3F" w:rsidRPr="007A00D5" w:rsidRDefault="00D84E3F" w:rsidP="00545A8F">
      <w:pPr>
        <w:jc w:val="both"/>
        <w:rPr>
          <w:color w:val="000000"/>
          <w:lang w:val="es-MX"/>
        </w:rPr>
      </w:pPr>
      <w:r w:rsidRPr="007A00D5">
        <w:rPr>
          <w:color w:val="000000"/>
          <w:lang w:val="es-MX"/>
        </w:rPr>
        <w:t>1.- Esta Procuraduría carece de atribuciones para pronunciarse sobre la materia de Hacienda Pública y contratación administrativa, en la cual la Contraloría General ejerce una competencia exclusiva y excluyente. Tampoco nos corresponde otorgar ningún tipo de autorización para que la Administración efectúe contrataciones.</w:t>
      </w:r>
    </w:p>
    <w:p w14:paraId="3C957282" w14:textId="77777777" w:rsidR="00D84E3F" w:rsidRPr="007A00D5" w:rsidRDefault="00D84E3F" w:rsidP="00D84E3F">
      <w:pPr>
        <w:ind w:firstLine="708"/>
        <w:jc w:val="both"/>
        <w:rPr>
          <w:color w:val="000000"/>
          <w:lang w:val="es-MX"/>
        </w:rPr>
      </w:pPr>
    </w:p>
    <w:p w14:paraId="4C56CA01" w14:textId="77777777" w:rsidR="00D84E3F" w:rsidRPr="007A00D5" w:rsidRDefault="00D84E3F" w:rsidP="00545A8F">
      <w:pPr>
        <w:jc w:val="both"/>
        <w:rPr>
          <w:b/>
          <w:bCs/>
          <w:color w:val="000000"/>
          <w:lang w:val="es-MX"/>
        </w:rPr>
      </w:pPr>
      <w:r w:rsidRPr="007A00D5">
        <w:rPr>
          <w:lang w:val="es-MX"/>
        </w:rPr>
        <w:t xml:space="preserve">2.- La Ley 8285 fija las grandes líneas que marcan el ámbito de competencia de la Corporación. La generalidad no debe confundirse con indefinición. La previsión general de competencias establecida en la ley es el límite y el marco definitorio para las acciones concretas que podrá adoptar la Administración activa en su gestión. </w:t>
      </w:r>
    </w:p>
    <w:p w14:paraId="38906DF8" w14:textId="77777777" w:rsidR="00D84E3F" w:rsidRPr="007A00D5" w:rsidRDefault="00D84E3F" w:rsidP="00D84E3F">
      <w:pPr>
        <w:ind w:firstLine="708"/>
        <w:jc w:val="both"/>
        <w:rPr>
          <w:lang w:val="es-MX"/>
        </w:rPr>
      </w:pPr>
    </w:p>
    <w:p w14:paraId="17D78243" w14:textId="6604DC64" w:rsidR="00D84E3F" w:rsidRDefault="00D84E3F" w:rsidP="00545A8F">
      <w:pPr>
        <w:jc w:val="both"/>
        <w:rPr>
          <w:lang w:val="es-MX"/>
        </w:rPr>
      </w:pPr>
      <w:r w:rsidRPr="007A00D5">
        <w:rPr>
          <w:lang w:val="es-MX"/>
        </w:rPr>
        <w:t>3.- La competencia de la CONARROZ comprende la adopción de todos aquellos actos, contratos y/o convenios que resulten apropiados, necesarios y adecuados para perseguir los fines generales establecidos en la ley.</w:t>
      </w:r>
    </w:p>
    <w:p w14:paraId="6387DC51" w14:textId="77777777" w:rsidR="001330A1" w:rsidRPr="007A00D5" w:rsidRDefault="001330A1" w:rsidP="00545A8F">
      <w:pPr>
        <w:jc w:val="both"/>
        <w:rPr>
          <w:lang w:val="es-MX"/>
        </w:rPr>
      </w:pPr>
    </w:p>
    <w:p w14:paraId="2460F674" w14:textId="77777777" w:rsidR="00D84E3F" w:rsidRPr="007A00D5" w:rsidRDefault="00D84E3F" w:rsidP="00545A8F">
      <w:pPr>
        <w:jc w:val="both"/>
        <w:rPr>
          <w:lang w:val="es-MX"/>
        </w:rPr>
      </w:pPr>
      <w:r w:rsidRPr="007A00D5">
        <w:rPr>
          <w:lang w:val="es-MX"/>
        </w:rPr>
        <w:t xml:space="preserve">4.- La motivación del acto (en la que se plasma y de la cual se desprende el motivo y el fin) se convierte, en esta hipótesis, en </w:t>
      </w:r>
      <w:r w:rsidRPr="007A00D5">
        <w:rPr>
          <w:lang w:val="es-MX"/>
        </w:rPr>
        <w:lastRenderedPageBreak/>
        <w:t>el elemento determinante para valorar si resulta apegado al marco de competencias fijado por ley, y por ende si resulta válido desde el punto de vista de la conducta administrativa. Ello por cuanto las razones y motivos que se puedan sostener para la adopción del acto serán las que determinen su conformidad con las competencias genéricas legalmente establecidas.</w:t>
      </w:r>
    </w:p>
    <w:p w14:paraId="36DB7C16" w14:textId="77777777" w:rsidR="00D84E3F" w:rsidRPr="007A00D5" w:rsidRDefault="00D84E3F" w:rsidP="00D84E3F">
      <w:pPr>
        <w:ind w:firstLine="708"/>
        <w:jc w:val="both"/>
        <w:rPr>
          <w:lang w:val="es-MX"/>
        </w:rPr>
      </w:pPr>
    </w:p>
    <w:p w14:paraId="1D341775" w14:textId="77777777" w:rsidR="00D84E3F" w:rsidRPr="007A00D5" w:rsidRDefault="00D84E3F" w:rsidP="00545A8F">
      <w:pPr>
        <w:jc w:val="both"/>
        <w:rPr>
          <w:lang w:val="es-MX"/>
        </w:rPr>
      </w:pPr>
      <w:r w:rsidRPr="007A00D5">
        <w:rPr>
          <w:lang w:val="es-MX"/>
        </w:rPr>
        <w:t>5.- Las normas legales no han concebido a la CONARROZ como una entidad que participe activamente en la intermediación financiera, ni tampoco como una entidad estrictamente de carácter social.</w:t>
      </w:r>
    </w:p>
    <w:p w14:paraId="7274B792" w14:textId="77777777" w:rsidR="00D84E3F" w:rsidRPr="007A00D5" w:rsidRDefault="00D84E3F" w:rsidP="00D84E3F">
      <w:pPr>
        <w:ind w:firstLine="708"/>
        <w:jc w:val="both"/>
        <w:rPr>
          <w:lang w:val="es-MX"/>
        </w:rPr>
      </w:pPr>
    </w:p>
    <w:p w14:paraId="02B3549A" w14:textId="77777777" w:rsidR="00D84E3F" w:rsidRPr="007A00D5" w:rsidRDefault="00D84E3F" w:rsidP="00545A8F">
      <w:pPr>
        <w:pStyle w:val="NormalWeb"/>
        <w:spacing w:before="0" w:beforeAutospacing="0" w:after="0" w:afterAutospacing="0"/>
        <w:jc w:val="both"/>
        <w:rPr>
          <w:color w:val="000000"/>
          <w:sz w:val="20"/>
          <w:szCs w:val="20"/>
          <w:lang w:val="es-ES"/>
        </w:rPr>
      </w:pPr>
      <w:r w:rsidRPr="007A00D5">
        <w:rPr>
          <w:color w:val="000000"/>
          <w:sz w:val="20"/>
          <w:szCs w:val="20"/>
          <w:lang w:val="es-MX"/>
        </w:rPr>
        <w:t xml:space="preserve">6.- </w:t>
      </w:r>
      <w:r w:rsidRPr="007A00D5">
        <w:rPr>
          <w:color w:val="000000"/>
          <w:sz w:val="20"/>
          <w:szCs w:val="20"/>
          <w:lang w:val="es-ES"/>
        </w:rPr>
        <w:t>La asignación de fondos a título gratuito (donación) debe encontrar sustento en una norma de rango legal que autorice expresamente otorgar ese destino a los fondos públicos.</w:t>
      </w:r>
    </w:p>
    <w:p w14:paraId="34C15576" w14:textId="77777777" w:rsidR="00D84E3F" w:rsidRPr="007A00D5" w:rsidRDefault="00D84E3F" w:rsidP="00D84E3F">
      <w:pPr>
        <w:pStyle w:val="NormalWeb"/>
        <w:spacing w:before="0" w:beforeAutospacing="0" w:after="0" w:afterAutospacing="0"/>
        <w:ind w:firstLine="708"/>
        <w:jc w:val="both"/>
        <w:rPr>
          <w:color w:val="000000"/>
          <w:sz w:val="20"/>
          <w:szCs w:val="20"/>
          <w:lang w:val="es-ES"/>
        </w:rPr>
      </w:pPr>
    </w:p>
    <w:p w14:paraId="77F86E93" w14:textId="77777777" w:rsidR="00D84E3F" w:rsidRPr="007A00D5" w:rsidRDefault="00D84E3F" w:rsidP="00545A8F">
      <w:pPr>
        <w:jc w:val="both"/>
        <w:rPr>
          <w:lang w:val="es-CR"/>
        </w:rPr>
      </w:pPr>
      <w:r w:rsidRPr="007A00D5">
        <w:t xml:space="preserve">7.- </w:t>
      </w:r>
      <w:r w:rsidRPr="007A00D5">
        <w:rPr>
          <w:lang w:val="es-CR"/>
        </w:rPr>
        <w:t xml:space="preserve">Sin embargo, existe un sinnúmero de acciones que la CONARROZ podría ejecutar, en las que, sin asignar en forma directa y gratuita recursos a los productores o industriales, invierta en actividades, contrataciones o adquisición de servicios que finalmente vayan destinadas a apoyarlos, a beneficiarlos, y a intervenir de un modo directo o indirecto para lograr la estabilidad del mercado. </w:t>
      </w:r>
    </w:p>
    <w:p w14:paraId="10B70507" w14:textId="77777777" w:rsidR="00D84E3F" w:rsidRPr="007A00D5" w:rsidRDefault="00D84E3F" w:rsidP="00D84E3F">
      <w:pPr>
        <w:ind w:firstLine="708"/>
        <w:jc w:val="both"/>
        <w:rPr>
          <w:lang w:val="es-CR"/>
        </w:rPr>
      </w:pPr>
    </w:p>
    <w:p w14:paraId="58488853" w14:textId="77777777" w:rsidR="00D84E3F" w:rsidRPr="007A00D5" w:rsidRDefault="00D84E3F" w:rsidP="00545A8F">
      <w:pPr>
        <w:jc w:val="both"/>
        <w:rPr>
          <w:lang w:val="es-MX"/>
        </w:rPr>
      </w:pPr>
      <w:r w:rsidRPr="007A00D5">
        <w:rPr>
          <w:lang w:val="es-CR"/>
        </w:rPr>
        <w:t>8.- L</w:t>
      </w:r>
      <w:r w:rsidRPr="007A00D5">
        <w:rPr>
          <w:lang w:val="es-MX"/>
        </w:rPr>
        <w:t>a entidad debe ser proactiva a fin de utilizar sus fondos para implementar este tipo de acciones concretas, en un determinado momento histórico y bajo circunstancias particulares que ameriten y justifiquen tal decisión, con el objetivo de concretar y hacer una realidad las finalidades previstas en el artículo 1° y en el inciso v) del artículo 6 de la Ley 8285.</w:t>
      </w:r>
    </w:p>
    <w:p w14:paraId="71A2CD7D" w14:textId="77777777" w:rsidR="00D84E3F" w:rsidRPr="007A00D5" w:rsidRDefault="00D84E3F" w:rsidP="00D84E3F">
      <w:pPr>
        <w:ind w:firstLine="708"/>
        <w:jc w:val="both"/>
        <w:rPr>
          <w:lang w:val="es-MX"/>
        </w:rPr>
      </w:pPr>
    </w:p>
    <w:p w14:paraId="0DB21F7C" w14:textId="77777777" w:rsidR="00D84E3F" w:rsidRPr="007A00D5" w:rsidRDefault="00D84E3F" w:rsidP="00545A8F">
      <w:pPr>
        <w:jc w:val="both"/>
        <w:rPr>
          <w:lang w:val="es-MX"/>
        </w:rPr>
      </w:pPr>
      <w:r w:rsidRPr="007A00D5">
        <w:rPr>
          <w:lang w:val="es-MX"/>
        </w:rPr>
        <w:t>9.- Como tesis de principio, no puede estimarse que la filosofía de la citada Ley 8285 sea propiamente involucrar a CONARROZ en forma directa en todas las actividades sustantivas de producción, industrialización y comercialización del grano. Sin embargo, se prevén excepciones, tales como la importación y comercialización de insumos agropecuarios, así como el almacenamiento del producto, exportación e importación, en ciertos supuestos especiales previstos en la Ley.</w:t>
      </w:r>
    </w:p>
    <w:p w14:paraId="056EA141" w14:textId="77777777" w:rsidR="00D84E3F" w:rsidRPr="007A00D5" w:rsidRDefault="00D84E3F" w:rsidP="00D84E3F">
      <w:pPr>
        <w:ind w:firstLine="708"/>
        <w:jc w:val="both"/>
        <w:rPr>
          <w:color w:val="000000"/>
          <w:lang w:val="es-MX" w:eastAsia="es-MX"/>
        </w:rPr>
      </w:pPr>
    </w:p>
    <w:p w14:paraId="002CFFDA" w14:textId="77777777" w:rsidR="00D84E3F" w:rsidRPr="007A00D5" w:rsidRDefault="00D84E3F" w:rsidP="00545A8F">
      <w:pPr>
        <w:jc w:val="both"/>
        <w:rPr>
          <w:lang w:val="es-MX"/>
        </w:rPr>
      </w:pPr>
      <w:r w:rsidRPr="007A00D5">
        <w:rPr>
          <w:lang w:val="es-MX"/>
        </w:rPr>
        <w:t xml:space="preserve">10.- Las actividades concretas en orden al cumplimiento de los fines previstos en la Ley 8285 pueden comprender acciones preventivas, correctivas, paliativas, directas, indirectas, generales, excepcionales, parciales, ordinarias, extraordinarias, etc., todo lo cual dependerá de las circunstancias específicas que puedan estar presentándose en un determinado momento. </w:t>
      </w:r>
    </w:p>
    <w:p w14:paraId="595FFB60" w14:textId="77777777" w:rsidR="00D84E3F" w:rsidRPr="007A00D5" w:rsidRDefault="00D84E3F" w:rsidP="00D84E3F">
      <w:pPr>
        <w:ind w:firstLine="708"/>
        <w:jc w:val="both"/>
        <w:rPr>
          <w:lang w:val="es-MX" w:eastAsia="es-ES"/>
        </w:rPr>
      </w:pPr>
    </w:p>
    <w:p w14:paraId="523B8005" w14:textId="77777777" w:rsidR="00D84E3F" w:rsidRPr="007A00D5" w:rsidRDefault="00D84E3F" w:rsidP="00545A8F">
      <w:pPr>
        <w:jc w:val="both"/>
        <w:rPr>
          <w:lang w:val="es-MX"/>
        </w:rPr>
      </w:pPr>
      <w:r w:rsidRPr="007A00D5">
        <w:rPr>
          <w:lang w:val="es-MX"/>
        </w:rPr>
        <w:t xml:space="preserve">11.- El principio de legalidad -visto desde el punto de vista administrativo y financiero- lejos de constituirse en un obstáculo o un factor paralizante de la Administración activa, debe tornar las normas legales genéricas en un marco rector de sus acciones concretas pertinentes, oportunas y adecuadas, las </w:t>
      </w:r>
      <w:r w:rsidRPr="007A00D5">
        <w:rPr>
          <w:lang w:val="es-MX"/>
        </w:rPr>
        <w:lastRenderedPageBreak/>
        <w:t>cuales resultarán plenamente válidas a la luz del ordenamiento, en tanto se encuentren debidamente motivadas.</w:t>
      </w:r>
    </w:p>
    <w:p w14:paraId="4FAB287E" w14:textId="77777777" w:rsidR="00D84E3F" w:rsidRPr="007A00D5" w:rsidRDefault="00D84E3F" w:rsidP="00D84E3F">
      <w:pPr>
        <w:jc w:val="both"/>
        <w:rPr>
          <w:lang w:val="es-MX"/>
        </w:rPr>
      </w:pPr>
    </w:p>
    <w:p w14:paraId="6BC04BDC" w14:textId="65320C2E" w:rsidR="00D84E3F" w:rsidRPr="007A00D5" w:rsidRDefault="00624532" w:rsidP="00E6708F">
      <w:pPr>
        <w:ind w:firstLine="708"/>
        <w:rPr>
          <w:b/>
        </w:rPr>
      </w:pPr>
      <w:r>
        <w:rPr>
          <w:b/>
        </w:rPr>
        <w:t xml:space="preserve">Dictamen: 277 - 2011 </w:t>
      </w:r>
      <w:r w:rsidR="00D84E3F" w:rsidRPr="007A00D5">
        <w:rPr>
          <w:b/>
        </w:rPr>
        <w:t>Fecha: 09-11-2011</w:t>
      </w:r>
    </w:p>
    <w:p w14:paraId="4B2B1EC6" w14:textId="77777777" w:rsidR="00D84E3F" w:rsidRPr="00624532" w:rsidRDefault="00D84E3F" w:rsidP="00D84E3F">
      <w:pPr>
        <w:jc w:val="center"/>
        <w:rPr>
          <w:b/>
        </w:rPr>
      </w:pPr>
    </w:p>
    <w:p w14:paraId="5048627A" w14:textId="77777777" w:rsidR="00D84E3F" w:rsidRPr="007A00D5" w:rsidRDefault="00D84E3F" w:rsidP="00624532">
      <w:pPr>
        <w:ind w:firstLine="708"/>
        <w:jc w:val="both"/>
      </w:pPr>
      <w:r w:rsidRPr="00624532">
        <w:rPr>
          <w:b/>
        </w:rPr>
        <w:t>Consultante</w:t>
      </w:r>
      <w:r w:rsidRPr="007A00D5">
        <w:t>: Antonio Ayales Esna</w:t>
      </w:r>
    </w:p>
    <w:p w14:paraId="03F6C647" w14:textId="77777777" w:rsidR="00D84E3F" w:rsidRPr="007A00D5" w:rsidRDefault="00D84E3F" w:rsidP="00624532">
      <w:pPr>
        <w:ind w:firstLine="708"/>
        <w:jc w:val="both"/>
      </w:pPr>
      <w:r w:rsidRPr="00624532">
        <w:rPr>
          <w:b/>
        </w:rPr>
        <w:t>Cargo:</w:t>
      </w:r>
      <w:r w:rsidRPr="007A00D5">
        <w:t xml:space="preserve"> Director Ejecutivo</w:t>
      </w:r>
    </w:p>
    <w:p w14:paraId="2D21511C" w14:textId="77777777" w:rsidR="00D84E3F" w:rsidRPr="007A00D5" w:rsidRDefault="00D84E3F" w:rsidP="00624532">
      <w:pPr>
        <w:ind w:firstLine="708"/>
        <w:jc w:val="both"/>
      </w:pPr>
      <w:r w:rsidRPr="00624532">
        <w:rPr>
          <w:b/>
        </w:rPr>
        <w:t>Institución:</w:t>
      </w:r>
      <w:r w:rsidRPr="007A00D5">
        <w:t xml:space="preserve"> Asamblea Legislativa</w:t>
      </w:r>
    </w:p>
    <w:p w14:paraId="7231654D" w14:textId="77777777" w:rsidR="00D84E3F" w:rsidRPr="007A00D5" w:rsidRDefault="00D84E3F" w:rsidP="00624532">
      <w:pPr>
        <w:ind w:firstLine="708"/>
        <w:jc w:val="both"/>
      </w:pPr>
      <w:r w:rsidRPr="00624532">
        <w:rPr>
          <w:b/>
        </w:rPr>
        <w:t>Informante:</w:t>
      </w:r>
      <w:r w:rsidRPr="007A00D5">
        <w:t xml:space="preserve"> Julio César Mesén Montoya</w:t>
      </w:r>
    </w:p>
    <w:p w14:paraId="2AC37B27" w14:textId="36F49475" w:rsidR="00D84E3F" w:rsidRPr="00624532" w:rsidRDefault="00624532" w:rsidP="00624532">
      <w:pPr>
        <w:ind w:left="708"/>
        <w:jc w:val="both"/>
      </w:pPr>
      <w:r w:rsidRPr="00624532">
        <w:rPr>
          <w:b/>
        </w:rPr>
        <w:t>Temas:</w:t>
      </w:r>
      <w:r>
        <w:t xml:space="preserve"> S</w:t>
      </w:r>
      <w:r w:rsidR="00D84E3F" w:rsidRPr="007A00D5">
        <w:t>alario en especie</w:t>
      </w:r>
      <w:r>
        <w:t xml:space="preserve">. Aguinaldo. </w:t>
      </w:r>
      <w:r w:rsidRPr="007A00D5">
        <w:t>D</w:t>
      </w:r>
      <w:r w:rsidR="00D84E3F" w:rsidRPr="007A00D5">
        <w:t>iputado</w:t>
      </w:r>
      <w:r>
        <w:t>. Asamblea Legislativa. Diputados. Remuneración. Aguinaldo. Suministro de combustible. S</w:t>
      </w:r>
      <w:r w:rsidRPr="00624532">
        <w:t>alario en especie.</w:t>
      </w:r>
    </w:p>
    <w:p w14:paraId="2858558B" w14:textId="77777777" w:rsidR="00D84E3F" w:rsidRPr="00624532" w:rsidRDefault="00D84E3F" w:rsidP="00D84E3F">
      <w:pPr>
        <w:jc w:val="both"/>
      </w:pPr>
    </w:p>
    <w:p w14:paraId="5FD68F2F" w14:textId="5CA1105C" w:rsidR="00D84E3F" w:rsidRPr="007A00D5" w:rsidRDefault="00624532" w:rsidP="00624532">
      <w:pPr>
        <w:jc w:val="both"/>
      </w:pPr>
      <w:r>
        <w:t xml:space="preserve">   </w:t>
      </w:r>
      <w:r w:rsidR="00D84E3F" w:rsidRPr="007A00D5">
        <w:t>Por acuerdo del directorio de la Asamblea Legislativa se nos consulta sobre la posibilidad de que la asignación de combustible a los señores diputados sea tomada en cuenta para el cálculo del aguinaldo de esos funcionarios.</w:t>
      </w:r>
    </w:p>
    <w:p w14:paraId="453FE82C" w14:textId="77777777" w:rsidR="00D84E3F" w:rsidRPr="007A00D5" w:rsidRDefault="00D84E3F" w:rsidP="00D84E3F">
      <w:pPr>
        <w:jc w:val="both"/>
      </w:pPr>
    </w:p>
    <w:p w14:paraId="3FBAC19E" w14:textId="69E11805" w:rsidR="00D84E3F" w:rsidRPr="007A00D5" w:rsidRDefault="00624532" w:rsidP="00624532">
      <w:pPr>
        <w:jc w:val="both"/>
      </w:pPr>
      <w:r>
        <w:rPr>
          <w:color w:val="000000"/>
        </w:rPr>
        <w:t xml:space="preserve">   </w:t>
      </w:r>
      <w:r w:rsidR="00D84E3F" w:rsidRPr="007A00D5">
        <w:rPr>
          <w:color w:val="000000"/>
        </w:rPr>
        <w:t xml:space="preserve">Esta Procuraduría, en su dictamen C-277-2011 del 9 de noviembre de 2011, suscrito por </w:t>
      </w:r>
      <w:r>
        <w:rPr>
          <w:color w:val="000000"/>
        </w:rPr>
        <w:t xml:space="preserve">el Lic. </w:t>
      </w:r>
      <w:r w:rsidR="00D84E3F" w:rsidRPr="007A00D5">
        <w:rPr>
          <w:color w:val="000000"/>
        </w:rPr>
        <w:t xml:space="preserve">Julio César Mesén Montoya, Procurador de Hacienda, indicó que no es posible </w:t>
      </w:r>
      <w:r w:rsidR="00D84E3F" w:rsidRPr="007A00D5">
        <w:t>incluir el suministro de combustible dentro de los rubros a tomar en cuenta para el cálculo del aguin</w:t>
      </w:r>
      <w:r w:rsidR="00D1079D">
        <w:t xml:space="preserve">aldo de los señores diputados. </w:t>
      </w:r>
      <w:r w:rsidR="00D84E3F" w:rsidRPr="007A00D5">
        <w:t>Ello debido a que de conformidad con el artículo 113 de la Constitución Política, existe una reserva legal con respecto a la retribución que se acordare para esos funcionarios, sin que se encuentre vigente norma alguna de ese rango que prevea tal posibilidad.  Por el contrario, el artículo 9 de la Ley de Salarios de la Administración Pública –aplicable a todo el sector público− dispone que a las prestaciones no dinerarias no es posible atribuirles naturaleza salarial.</w:t>
      </w:r>
    </w:p>
    <w:p w14:paraId="7AA297DF" w14:textId="77777777" w:rsidR="00D84E3F" w:rsidRPr="007A00D5" w:rsidRDefault="00D84E3F" w:rsidP="00D84E3F">
      <w:pPr>
        <w:jc w:val="both"/>
      </w:pPr>
    </w:p>
    <w:p w14:paraId="35EC8982" w14:textId="7DDF857B" w:rsidR="00D84E3F" w:rsidRPr="007A00D5" w:rsidRDefault="00D84E3F" w:rsidP="00902353">
      <w:pPr>
        <w:ind w:firstLine="708"/>
        <w:rPr>
          <w:b/>
        </w:rPr>
      </w:pPr>
      <w:r w:rsidRPr="007A00D5">
        <w:rPr>
          <w:b/>
        </w:rPr>
        <w:t>Dictamen: 278 - 20</w:t>
      </w:r>
      <w:r w:rsidR="0041168A">
        <w:rPr>
          <w:b/>
        </w:rPr>
        <w:t xml:space="preserve">11 </w:t>
      </w:r>
      <w:r w:rsidRPr="007A00D5">
        <w:rPr>
          <w:b/>
        </w:rPr>
        <w:t>Fecha: 10-11-2011</w:t>
      </w:r>
    </w:p>
    <w:p w14:paraId="4E63FE1E" w14:textId="77777777" w:rsidR="00D84E3F" w:rsidRPr="007A00D5" w:rsidRDefault="00D84E3F" w:rsidP="00D84E3F">
      <w:pPr>
        <w:jc w:val="center"/>
        <w:rPr>
          <w:b/>
        </w:rPr>
      </w:pPr>
    </w:p>
    <w:p w14:paraId="6D18A015" w14:textId="77777777" w:rsidR="00D84E3F" w:rsidRPr="007A00D5" w:rsidRDefault="00D84E3F" w:rsidP="00902353">
      <w:pPr>
        <w:ind w:firstLine="708"/>
        <w:jc w:val="both"/>
      </w:pPr>
      <w:r w:rsidRPr="00902353">
        <w:rPr>
          <w:b/>
        </w:rPr>
        <w:t>Consultante:</w:t>
      </w:r>
      <w:r w:rsidRPr="007A00D5">
        <w:t xml:space="preserve"> Dennis Meléndez Howell</w:t>
      </w:r>
    </w:p>
    <w:p w14:paraId="64C24801" w14:textId="77777777" w:rsidR="00D84E3F" w:rsidRPr="007A00D5" w:rsidRDefault="00D84E3F" w:rsidP="00902353">
      <w:pPr>
        <w:ind w:firstLine="708"/>
        <w:jc w:val="both"/>
      </w:pPr>
      <w:r w:rsidRPr="00902353">
        <w:rPr>
          <w:b/>
        </w:rPr>
        <w:t>Cargo:</w:t>
      </w:r>
      <w:r w:rsidRPr="007A00D5">
        <w:t xml:space="preserve"> Regulador General</w:t>
      </w:r>
    </w:p>
    <w:p w14:paraId="0C512A4E" w14:textId="77777777" w:rsidR="00D84E3F" w:rsidRPr="007A00D5" w:rsidRDefault="00D84E3F" w:rsidP="00902353">
      <w:pPr>
        <w:ind w:left="708"/>
        <w:jc w:val="both"/>
      </w:pPr>
      <w:r w:rsidRPr="00902353">
        <w:rPr>
          <w:b/>
        </w:rPr>
        <w:t>Institución</w:t>
      </w:r>
      <w:r w:rsidRPr="007A00D5">
        <w:t>: Autoridad Reguladora de los Servicios Públicos</w:t>
      </w:r>
    </w:p>
    <w:p w14:paraId="20D0A0F2" w14:textId="77777777" w:rsidR="00D84E3F" w:rsidRPr="007A00D5" w:rsidRDefault="00D84E3F" w:rsidP="00902353">
      <w:pPr>
        <w:ind w:firstLine="708"/>
        <w:jc w:val="both"/>
      </w:pPr>
      <w:r w:rsidRPr="00902353">
        <w:rPr>
          <w:b/>
        </w:rPr>
        <w:t>Informante:</w:t>
      </w:r>
      <w:r w:rsidRPr="007A00D5">
        <w:t xml:space="preserve"> Magda Inés Rojas Chaves</w:t>
      </w:r>
    </w:p>
    <w:p w14:paraId="0BB76F86" w14:textId="34CF20FD" w:rsidR="00D84E3F" w:rsidRPr="00902353" w:rsidRDefault="00D84E3F" w:rsidP="00902353">
      <w:pPr>
        <w:ind w:left="708"/>
        <w:jc w:val="both"/>
      </w:pPr>
      <w:r w:rsidRPr="00902353">
        <w:rPr>
          <w:b/>
        </w:rPr>
        <w:t>Temas:</w:t>
      </w:r>
      <w:r w:rsidR="00902353">
        <w:t xml:space="preserve"> A</w:t>
      </w:r>
      <w:r w:rsidRPr="007A00D5">
        <w:t>vocación administrativa jerárquica</w:t>
      </w:r>
      <w:r w:rsidR="00902353">
        <w:t>. F</w:t>
      </w:r>
      <w:r w:rsidRPr="007A00D5">
        <w:t xml:space="preserve">unción </w:t>
      </w:r>
      <w:r w:rsidR="00902353">
        <w:t>consultiva de la P</w:t>
      </w:r>
      <w:r w:rsidRPr="007A00D5">
        <w:t>rocu</w:t>
      </w:r>
      <w:r w:rsidR="00902353">
        <w:t>raduría General de la R</w:t>
      </w:r>
      <w:r w:rsidRPr="007A00D5">
        <w:t>epública</w:t>
      </w:r>
      <w:r w:rsidR="00902353">
        <w:t xml:space="preserve">. </w:t>
      </w:r>
      <w:r w:rsidR="00902353">
        <w:rPr>
          <w:lang w:val="es-ES"/>
        </w:rPr>
        <w:t>Funcion consultiva. A</w:t>
      </w:r>
      <w:r w:rsidR="00EA3E8A">
        <w:rPr>
          <w:lang w:val="es-ES"/>
        </w:rPr>
        <w:t>sunto objeto acció</w:t>
      </w:r>
      <w:r w:rsidR="00902353" w:rsidRPr="00902353">
        <w:rPr>
          <w:lang w:val="es-ES"/>
        </w:rPr>
        <w:t>n de inconstitucional</w:t>
      </w:r>
      <w:r w:rsidR="00EA3E8A">
        <w:rPr>
          <w:lang w:val="es-ES"/>
        </w:rPr>
        <w:t>id</w:t>
      </w:r>
      <w:r w:rsidR="00902353">
        <w:rPr>
          <w:lang w:val="es-ES"/>
        </w:rPr>
        <w:t>ad. Inadmisibilidad de la consulta. Autoridad Reguladora de los Servicios Públicos. Fijación tarifa. S</w:t>
      </w:r>
      <w:r w:rsidR="00664F33">
        <w:rPr>
          <w:lang w:val="es-ES"/>
        </w:rPr>
        <w:t>anción a Regulador G</w:t>
      </w:r>
      <w:r w:rsidR="00902353" w:rsidRPr="00902353">
        <w:rPr>
          <w:lang w:val="es-ES"/>
        </w:rPr>
        <w:t>eneral</w:t>
      </w:r>
      <w:r w:rsidRPr="007A00D5">
        <w:rPr>
          <w:b/>
          <w:lang w:val="es-ES"/>
        </w:rPr>
        <w:t xml:space="preserve">. </w:t>
      </w:r>
    </w:p>
    <w:p w14:paraId="173E0F78" w14:textId="77777777" w:rsidR="00D84E3F" w:rsidRPr="007A00D5" w:rsidRDefault="00D84E3F" w:rsidP="00D84E3F">
      <w:pPr>
        <w:jc w:val="both"/>
        <w:rPr>
          <w:lang w:val="es-ES"/>
        </w:rPr>
      </w:pPr>
    </w:p>
    <w:p w14:paraId="42E43361" w14:textId="318E3F49" w:rsidR="00D84E3F" w:rsidRPr="007A00D5" w:rsidRDefault="00902353" w:rsidP="00902353">
      <w:pPr>
        <w:jc w:val="both"/>
        <w:rPr>
          <w:lang w:val="es-ES"/>
        </w:rPr>
      </w:pPr>
      <w:r>
        <w:rPr>
          <w:lang w:val="es-ES"/>
        </w:rPr>
        <w:t xml:space="preserve">   </w:t>
      </w:r>
      <w:r w:rsidR="00D84E3F" w:rsidRPr="007A00D5">
        <w:rPr>
          <w:lang w:val="es-ES"/>
        </w:rPr>
        <w:t>El Regulador General, en oficio N. 706-RG-2011 de 31 de octubre 2011, consulta:</w:t>
      </w:r>
    </w:p>
    <w:p w14:paraId="4793E056" w14:textId="77777777" w:rsidR="00D84E3F" w:rsidRPr="007A00D5" w:rsidRDefault="00D84E3F" w:rsidP="00D84E3F">
      <w:pPr>
        <w:jc w:val="both"/>
        <w:rPr>
          <w:lang w:val="es-ES"/>
        </w:rPr>
      </w:pPr>
    </w:p>
    <w:p w14:paraId="0F1223C1" w14:textId="77777777" w:rsidR="00D84E3F" w:rsidRPr="007A00D5" w:rsidRDefault="00D84E3F" w:rsidP="000835F8">
      <w:pPr>
        <w:ind w:left="57" w:right="57"/>
        <w:jc w:val="both"/>
        <w:rPr>
          <w:i/>
          <w:lang w:val="es-ES"/>
        </w:rPr>
      </w:pPr>
      <w:r w:rsidRPr="007A00D5">
        <w:rPr>
          <w:i/>
          <w:lang w:val="es-ES"/>
        </w:rPr>
        <w:t xml:space="preserve">“1¿Es legalmente posible que en aplicación de lo dispuesto en el artículo 102 inciso e) de la Ley General de la Administración Pública y del dictamen C-217-2011, el Regulador General, de manera temporal o permanente fije las </w:t>
      </w:r>
      <w:r w:rsidRPr="007A00D5">
        <w:rPr>
          <w:i/>
          <w:lang w:val="es-ES"/>
        </w:rPr>
        <w:lastRenderedPageBreak/>
        <w:t>tarifas de los servicios públicos regulados y resuelva las quejas que se presenten?</w:t>
      </w:r>
    </w:p>
    <w:p w14:paraId="45F254CA" w14:textId="77777777" w:rsidR="00D84E3F" w:rsidRPr="007A00D5" w:rsidRDefault="00D84E3F" w:rsidP="000835F8">
      <w:pPr>
        <w:ind w:left="57" w:right="57"/>
        <w:jc w:val="both"/>
        <w:rPr>
          <w:i/>
          <w:lang w:val="es-ES"/>
        </w:rPr>
      </w:pPr>
      <w:r w:rsidRPr="007A00D5">
        <w:rPr>
          <w:i/>
          <w:lang w:val="es-ES"/>
        </w:rPr>
        <w:t>2. En caso de ser posible el presupuesto anterior, ¿Es jurídicamente posible que en aplicación de lo dispuesto en el artículo 102, inciso e) de la Ley General de la Administración Pública y de los dictámenes C-217-2011 y C-241-1999, sea la Junta Directiva, quien en aplicación del mismo artículo, se avoque temporal o permanentemente la competencia establecida en el artículo 37 de la Ley 7593 y sea quien en dado caso, llegare a sancionar al Regulador General por exceder el plazo de 30 días naturales posteriores a la celebración de la audiencia para fijar las tarifas de los servicios públicos regulados?”.</w:t>
      </w:r>
    </w:p>
    <w:p w14:paraId="7CABB3A1" w14:textId="77777777" w:rsidR="00D84E3F" w:rsidRPr="007A00D5" w:rsidRDefault="00D84E3F" w:rsidP="00D84E3F">
      <w:pPr>
        <w:jc w:val="both"/>
        <w:rPr>
          <w:i/>
          <w:lang w:val="es-ES"/>
        </w:rPr>
      </w:pPr>
    </w:p>
    <w:p w14:paraId="6217170E" w14:textId="01176A7A" w:rsidR="00D84E3F" w:rsidRPr="007A00D5" w:rsidRDefault="000835F8" w:rsidP="00D84E3F">
      <w:pPr>
        <w:jc w:val="both"/>
        <w:rPr>
          <w:lang w:val="es-ES"/>
        </w:rPr>
      </w:pPr>
      <w:r>
        <w:rPr>
          <w:lang w:val="es-ES"/>
        </w:rPr>
        <w:t xml:space="preserve">   </w:t>
      </w:r>
      <w:r w:rsidR="00D84E3F" w:rsidRPr="007A00D5">
        <w:rPr>
          <w:lang w:val="es-ES"/>
        </w:rPr>
        <w:t xml:space="preserve">La Dra. Magda Inés Rojas Chaves, Procuradora General Adjunta, emite el dictamen C-278-2011 de 10 de noviembre </w:t>
      </w:r>
      <w:r w:rsidR="0097322F">
        <w:rPr>
          <w:lang w:val="es-ES"/>
        </w:rPr>
        <w:t>de 2011</w:t>
      </w:r>
      <w:r w:rsidR="00D84E3F" w:rsidRPr="007A00D5">
        <w:rPr>
          <w:lang w:val="es-ES"/>
        </w:rPr>
        <w:t>, en el que se concluye que la consulta es inadmisible ya que la Sala Constitucional conoce de una Acción de Inconstitucionalidad referida a la competencia o incompetencia del Regulador General y de la Junta Directiva de la ARESEP para conocer y resolver las solicitudes de fijación tarifaria y las quejas por prestac</w:t>
      </w:r>
      <w:r w:rsidR="002262C7">
        <w:rPr>
          <w:lang w:val="es-ES"/>
        </w:rPr>
        <w:t xml:space="preserve">ión de los servicios públicos. </w:t>
      </w:r>
      <w:r w:rsidR="00D84E3F" w:rsidRPr="007A00D5">
        <w:rPr>
          <w:lang w:val="es-ES"/>
        </w:rPr>
        <w:t>Por lo que el consultante deberá estarse a los pronunciamientos anteriores de la Pr</w:t>
      </w:r>
      <w:r w:rsidR="0092310E">
        <w:rPr>
          <w:lang w:val="es-ES"/>
        </w:rPr>
        <w:t xml:space="preserve">ocuraduría General. </w:t>
      </w:r>
    </w:p>
    <w:p w14:paraId="2ADC5FC2" w14:textId="77777777" w:rsidR="00D84E3F" w:rsidRPr="007A00D5" w:rsidRDefault="00D84E3F" w:rsidP="00D84E3F">
      <w:pPr>
        <w:jc w:val="both"/>
        <w:rPr>
          <w:lang w:val="es-ES"/>
        </w:rPr>
      </w:pPr>
    </w:p>
    <w:p w14:paraId="57328228" w14:textId="2791ACE6" w:rsidR="00D84E3F" w:rsidRPr="007A00D5" w:rsidRDefault="0097322F" w:rsidP="004C136E">
      <w:pPr>
        <w:ind w:firstLine="708"/>
        <w:rPr>
          <w:b/>
        </w:rPr>
      </w:pPr>
      <w:r>
        <w:rPr>
          <w:b/>
        </w:rPr>
        <w:t xml:space="preserve">Dictamen: 279 - 2011 </w:t>
      </w:r>
      <w:r w:rsidR="00D84E3F" w:rsidRPr="007A00D5">
        <w:rPr>
          <w:b/>
        </w:rPr>
        <w:t>Fecha: 10-11-2011</w:t>
      </w:r>
    </w:p>
    <w:p w14:paraId="47B818E4" w14:textId="77777777" w:rsidR="00D84E3F" w:rsidRPr="00D63FA0" w:rsidRDefault="00D84E3F" w:rsidP="00D84E3F">
      <w:pPr>
        <w:jc w:val="center"/>
        <w:rPr>
          <w:b/>
        </w:rPr>
      </w:pPr>
    </w:p>
    <w:p w14:paraId="7C9FACEE" w14:textId="77777777" w:rsidR="00D84E3F" w:rsidRPr="007A00D5" w:rsidRDefault="00D84E3F" w:rsidP="0092310E">
      <w:pPr>
        <w:ind w:firstLine="708"/>
        <w:jc w:val="both"/>
      </w:pPr>
      <w:r w:rsidRPr="00D63FA0">
        <w:rPr>
          <w:b/>
        </w:rPr>
        <w:t>Consultante:</w:t>
      </w:r>
      <w:r w:rsidRPr="007A00D5">
        <w:t xml:space="preserve"> Jorge Luis Vargas Espinoza</w:t>
      </w:r>
    </w:p>
    <w:p w14:paraId="14BA18F4" w14:textId="77777777" w:rsidR="00D84E3F" w:rsidRPr="007A00D5" w:rsidRDefault="00D84E3F" w:rsidP="0092310E">
      <w:pPr>
        <w:ind w:firstLine="708"/>
        <w:jc w:val="both"/>
      </w:pPr>
      <w:r w:rsidRPr="00D63FA0">
        <w:rPr>
          <w:b/>
        </w:rPr>
        <w:t>Cargo:</w:t>
      </w:r>
      <w:r w:rsidRPr="007A00D5">
        <w:t xml:space="preserve"> Director General</w:t>
      </w:r>
    </w:p>
    <w:p w14:paraId="425C1119" w14:textId="77777777" w:rsidR="00D84E3F" w:rsidRPr="007A00D5" w:rsidRDefault="00D84E3F" w:rsidP="0092310E">
      <w:pPr>
        <w:ind w:firstLine="708"/>
        <w:jc w:val="both"/>
      </w:pPr>
      <w:r w:rsidRPr="00D63FA0">
        <w:rPr>
          <w:b/>
        </w:rPr>
        <w:t>Institución:</w:t>
      </w:r>
      <w:r w:rsidRPr="007A00D5">
        <w:t xml:space="preserve"> Imprenta Nacional</w:t>
      </w:r>
    </w:p>
    <w:p w14:paraId="6108B85B" w14:textId="77777777" w:rsidR="00D84E3F" w:rsidRPr="007A00D5" w:rsidRDefault="00D84E3F" w:rsidP="0092310E">
      <w:pPr>
        <w:ind w:firstLine="708"/>
        <w:jc w:val="both"/>
      </w:pPr>
      <w:r w:rsidRPr="00D63FA0">
        <w:rPr>
          <w:b/>
        </w:rPr>
        <w:t>Informante:</w:t>
      </w:r>
      <w:r w:rsidRPr="007A00D5">
        <w:t xml:space="preserve"> Juan Luis Montoya Segura</w:t>
      </w:r>
    </w:p>
    <w:p w14:paraId="1133CE78" w14:textId="324914F8" w:rsidR="00D84E3F" w:rsidRPr="0092310E" w:rsidRDefault="00D84E3F" w:rsidP="0092310E">
      <w:pPr>
        <w:ind w:left="708"/>
        <w:jc w:val="both"/>
      </w:pPr>
      <w:r w:rsidRPr="00D63FA0">
        <w:rPr>
          <w:b/>
        </w:rPr>
        <w:t>Temas:</w:t>
      </w:r>
      <w:r w:rsidR="00D63FA0">
        <w:t xml:space="preserve"> P</w:t>
      </w:r>
      <w:r w:rsidRPr="007A00D5">
        <w:t>rincipio de inmunidad fiscal</w:t>
      </w:r>
      <w:r w:rsidR="0092310E">
        <w:t xml:space="preserve">. </w:t>
      </w:r>
      <w:r w:rsidR="00D63FA0">
        <w:t>Imprenta N</w:t>
      </w:r>
      <w:r w:rsidRPr="007A00D5">
        <w:t>acional</w:t>
      </w:r>
      <w:r w:rsidR="0092310E">
        <w:t xml:space="preserve">. </w:t>
      </w:r>
      <w:r w:rsidR="0092310E" w:rsidRPr="007A00D5">
        <w:t>T</w:t>
      </w:r>
      <w:r w:rsidRPr="007A00D5">
        <w:t>imbres</w:t>
      </w:r>
      <w:r w:rsidR="0092310E">
        <w:t xml:space="preserve">. </w:t>
      </w:r>
      <w:r w:rsidR="0092310E">
        <w:rPr>
          <w:lang w:val="es-MX"/>
        </w:rPr>
        <w:t>P</w:t>
      </w:r>
      <w:r w:rsidR="0092310E" w:rsidRPr="0092310E">
        <w:rPr>
          <w:lang w:val="es-MX"/>
        </w:rPr>
        <w:t>ri</w:t>
      </w:r>
      <w:r w:rsidR="00336CFC">
        <w:rPr>
          <w:lang w:val="es-MX"/>
        </w:rPr>
        <w:t>ncipio de Inmunidad F</w:t>
      </w:r>
      <w:r w:rsidR="0092310E">
        <w:rPr>
          <w:lang w:val="es-MX"/>
        </w:rPr>
        <w:t>iscal del Estado.Timbre de la Imprenta N</w:t>
      </w:r>
      <w:r w:rsidR="0092310E" w:rsidRPr="0092310E">
        <w:rPr>
          <w:lang w:val="es-MX"/>
        </w:rPr>
        <w:t>acional</w:t>
      </w:r>
    </w:p>
    <w:p w14:paraId="0B8484D9" w14:textId="77777777" w:rsidR="00D84E3F" w:rsidRPr="007A00D5" w:rsidRDefault="00D84E3F" w:rsidP="00D84E3F">
      <w:pPr>
        <w:jc w:val="both"/>
        <w:rPr>
          <w:lang w:val="es-MX" w:eastAsia="es-CR"/>
        </w:rPr>
      </w:pPr>
    </w:p>
    <w:p w14:paraId="75E93599" w14:textId="69310C37" w:rsidR="00D84E3F" w:rsidRPr="007A00D5" w:rsidRDefault="0092310E" w:rsidP="00D84E3F">
      <w:pPr>
        <w:jc w:val="both"/>
        <w:rPr>
          <w:lang w:val="es-MX"/>
        </w:rPr>
      </w:pPr>
      <w:r>
        <w:rPr>
          <w:lang w:val="es-MX"/>
        </w:rPr>
        <w:t xml:space="preserve">   </w:t>
      </w:r>
      <w:r w:rsidR="00D84E3F" w:rsidRPr="007A00D5">
        <w:rPr>
          <w:lang w:val="es-MX"/>
        </w:rPr>
        <w:t xml:space="preserve">El </w:t>
      </w:r>
      <w:r>
        <w:rPr>
          <w:lang w:val="es-MX"/>
        </w:rPr>
        <w:t>Sr.</w:t>
      </w:r>
      <w:r w:rsidR="00D84E3F" w:rsidRPr="007A00D5">
        <w:rPr>
          <w:lang w:val="es-MX"/>
        </w:rPr>
        <w:t xml:space="preserve"> Directo</w:t>
      </w:r>
      <w:r>
        <w:rPr>
          <w:lang w:val="es-MX"/>
        </w:rPr>
        <w:t>r</w:t>
      </w:r>
      <w:r w:rsidR="00D84E3F" w:rsidRPr="007A00D5">
        <w:rPr>
          <w:lang w:val="es-MX"/>
        </w:rPr>
        <w:t xml:space="preserve"> de la Imprenta Nacional solicita criterio técnico jurídico sobre la procedencia o no del cobro por parte de la Imprenta Nacional a las instituciones del Estado, del impuesto de timbre, establecido en el artículo 273 inciso 16 del Código Fiscal.</w:t>
      </w:r>
    </w:p>
    <w:p w14:paraId="0EBA1457" w14:textId="77777777" w:rsidR="00D84E3F" w:rsidRPr="007A00D5" w:rsidRDefault="00D84E3F" w:rsidP="00D84E3F">
      <w:pPr>
        <w:jc w:val="both"/>
        <w:rPr>
          <w:lang w:val="es-MX"/>
        </w:rPr>
      </w:pPr>
    </w:p>
    <w:p w14:paraId="13AAF47F" w14:textId="0B73F01E" w:rsidR="00D84E3F" w:rsidRPr="007A00D5" w:rsidRDefault="0092310E" w:rsidP="00D84E3F">
      <w:pPr>
        <w:jc w:val="both"/>
        <w:rPr>
          <w:lang w:val="es-MX"/>
        </w:rPr>
      </w:pPr>
      <w:r>
        <w:rPr>
          <w:lang w:val="es-MX"/>
        </w:rPr>
        <w:t xml:space="preserve">   El Lic.</w:t>
      </w:r>
      <w:r w:rsidR="00D84E3F" w:rsidRPr="007A00D5">
        <w:rPr>
          <w:lang w:val="es-MX"/>
        </w:rPr>
        <w:t xml:space="preserve"> Juan Luis Montoya Segura, Procurador Tributario, mediante el dictamen C-279-2011 del 10 de noviembre del 2011, emitió criterio al respecto concluyendo lo siguiente:</w:t>
      </w:r>
    </w:p>
    <w:p w14:paraId="20726A08" w14:textId="77777777" w:rsidR="00D84E3F" w:rsidRPr="007A00D5" w:rsidRDefault="00D84E3F" w:rsidP="00D84E3F">
      <w:pPr>
        <w:jc w:val="both"/>
        <w:rPr>
          <w:lang w:val="es-MX"/>
        </w:rPr>
      </w:pPr>
    </w:p>
    <w:p w14:paraId="079706F3" w14:textId="77777777" w:rsidR="00D84E3F" w:rsidRPr="007A00D5" w:rsidRDefault="00D84E3F" w:rsidP="00D84E3F">
      <w:pPr>
        <w:numPr>
          <w:ilvl w:val="0"/>
          <w:numId w:val="83"/>
        </w:numPr>
        <w:ind w:hanging="720"/>
        <w:jc w:val="both"/>
        <w:rPr>
          <w:lang w:val="es-MX"/>
        </w:rPr>
      </w:pPr>
      <w:r w:rsidRPr="007A00D5">
        <w:rPr>
          <w:bCs/>
          <w:color w:val="000000"/>
          <w:lang w:val="es-ES" w:eastAsia="es-MX"/>
        </w:rPr>
        <w:t>El principio de inmunidad fiscal libera al Estado de la obligación de pagar tributos creados por él.</w:t>
      </w:r>
    </w:p>
    <w:p w14:paraId="35A1792A" w14:textId="77777777" w:rsidR="00D84E3F" w:rsidRPr="007A00D5" w:rsidRDefault="00D84E3F" w:rsidP="00D84E3F">
      <w:pPr>
        <w:numPr>
          <w:ilvl w:val="0"/>
          <w:numId w:val="83"/>
        </w:numPr>
        <w:ind w:hanging="720"/>
        <w:jc w:val="both"/>
        <w:rPr>
          <w:bCs/>
          <w:color w:val="000000"/>
          <w:lang w:val="es-ES" w:eastAsia="es-MX"/>
        </w:rPr>
      </w:pPr>
      <w:r w:rsidRPr="007A00D5">
        <w:rPr>
          <w:color w:val="000000"/>
          <w:lang w:val="es-ES"/>
        </w:rPr>
        <w:t>L</w:t>
      </w:r>
      <w:r w:rsidRPr="007A00D5">
        <w:rPr>
          <w:color w:val="000000"/>
          <w:lang w:val="es-MX"/>
        </w:rPr>
        <w:t>a Imprenta Nacional es un órgano con desconcentración máxima del Ministerio de Gobernación y Policía que goza de personalidad jurídica instrumental en materia de contratación y adquisición de bienes y servicios; pero forma parte de la estructura de dicho ministerio.</w:t>
      </w:r>
    </w:p>
    <w:p w14:paraId="6183440C" w14:textId="77777777" w:rsidR="00D84E3F" w:rsidRPr="007A00D5" w:rsidRDefault="00D84E3F" w:rsidP="00D84E3F">
      <w:pPr>
        <w:numPr>
          <w:ilvl w:val="0"/>
          <w:numId w:val="83"/>
        </w:numPr>
        <w:ind w:hanging="720"/>
        <w:jc w:val="both"/>
        <w:rPr>
          <w:bCs/>
          <w:color w:val="000000"/>
          <w:lang w:val="es-ES" w:eastAsia="es-MX"/>
        </w:rPr>
      </w:pPr>
      <w:r w:rsidRPr="007A00D5">
        <w:rPr>
          <w:lang w:val="es-ES"/>
        </w:rPr>
        <w:t>N</w:t>
      </w:r>
      <w:r w:rsidRPr="007A00D5">
        <w:rPr>
          <w:lang w:val="es-MX"/>
        </w:rPr>
        <w:t xml:space="preserve">o resulta procedente el cobro de este impuesto del timbre por parte de la Imprenta Nacional a aquellas </w:t>
      </w:r>
      <w:r w:rsidRPr="007A00D5">
        <w:rPr>
          <w:lang w:val="es-MX"/>
        </w:rPr>
        <w:lastRenderedPageBreak/>
        <w:t>entidades u órganos que conforman la administración central del Estado.</w:t>
      </w:r>
    </w:p>
    <w:p w14:paraId="34BF8F94" w14:textId="77777777" w:rsidR="00D84E3F" w:rsidRPr="007A00D5" w:rsidRDefault="00D84E3F" w:rsidP="00D84E3F">
      <w:pPr>
        <w:jc w:val="both"/>
      </w:pPr>
    </w:p>
    <w:p w14:paraId="33F3F86F" w14:textId="37FAB243" w:rsidR="00D84E3F" w:rsidRPr="007A00D5" w:rsidRDefault="0092310E" w:rsidP="005D2C0E">
      <w:pPr>
        <w:ind w:firstLine="708"/>
        <w:rPr>
          <w:b/>
        </w:rPr>
      </w:pPr>
      <w:r>
        <w:rPr>
          <w:b/>
        </w:rPr>
        <w:t xml:space="preserve">Dictamen: 280 - 2011 </w:t>
      </w:r>
      <w:r w:rsidR="00D84E3F" w:rsidRPr="007A00D5">
        <w:rPr>
          <w:b/>
        </w:rPr>
        <w:t>Fecha: 11-11-2011</w:t>
      </w:r>
    </w:p>
    <w:p w14:paraId="318E81BB" w14:textId="77777777" w:rsidR="00D84E3F" w:rsidRPr="007A00D5" w:rsidRDefault="00D84E3F" w:rsidP="00D84E3F">
      <w:pPr>
        <w:jc w:val="center"/>
        <w:rPr>
          <w:b/>
        </w:rPr>
      </w:pPr>
    </w:p>
    <w:p w14:paraId="4313C0BE" w14:textId="77777777" w:rsidR="00D84E3F" w:rsidRPr="007A00D5" w:rsidRDefault="00D84E3F" w:rsidP="00C80412">
      <w:pPr>
        <w:ind w:firstLine="708"/>
        <w:jc w:val="both"/>
      </w:pPr>
      <w:r w:rsidRPr="00C80412">
        <w:rPr>
          <w:b/>
        </w:rPr>
        <w:t>Consultante:</w:t>
      </w:r>
      <w:r w:rsidRPr="007A00D5">
        <w:t xml:space="preserve"> René Castro Salazar</w:t>
      </w:r>
    </w:p>
    <w:p w14:paraId="67D622BF" w14:textId="77777777" w:rsidR="00D84E3F" w:rsidRPr="007A00D5" w:rsidRDefault="00D84E3F" w:rsidP="00C80412">
      <w:pPr>
        <w:ind w:firstLine="708"/>
        <w:jc w:val="both"/>
      </w:pPr>
      <w:r w:rsidRPr="00C80412">
        <w:rPr>
          <w:b/>
        </w:rPr>
        <w:t>Cargo:</w:t>
      </w:r>
      <w:r w:rsidRPr="007A00D5">
        <w:t xml:space="preserve"> Ministro</w:t>
      </w:r>
    </w:p>
    <w:p w14:paraId="1CFFDE8B" w14:textId="1BB43102" w:rsidR="00D84E3F" w:rsidRPr="007A00D5" w:rsidRDefault="00D84E3F" w:rsidP="00C80412">
      <w:pPr>
        <w:ind w:left="708"/>
        <w:jc w:val="both"/>
      </w:pPr>
      <w:r w:rsidRPr="00C80412">
        <w:rPr>
          <w:b/>
        </w:rPr>
        <w:t>Institución:</w:t>
      </w:r>
      <w:r w:rsidRPr="007A00D5">
        <w:t xml:space="preserve"> Ministerio de </w:t>
      </w:r>
      <w:r w:rsidR="00C80412" w:rsidRPr="007A00D5">
        <w:t>Ambiente, Energía</w:t>
      </w:r>
      <w:r w:rsidRPr="007A00D5">
        <w:t xml:space="preserve"> y Telecomunicaciones</w:t>
      </w:r>
    </w:p>
    <w:p w14:paraId="1F093637" w14:textId="77777777" w:rsidR="00D84E3F" w:rsidRPr="007A00D5" w:rsidRDefault="00D84E3F" w:rsidP="00C80412">
      <w:pPr>
        <w:ind w:firstLine="708"/>
        <w:jc w:val="both"/>
      </w:pPr>
      <w:r w:rsidRPr="00C80412">
        <w:rPr>
          <w:b/>
        </w:rPr>
        <w:t>Informante:</w:t>
      </w:r>
      <w:r w:rsidRPr="007A00D5">
        <w:t xml:space="preserve"> Magda Inés Rojas Chaves</w:t>
      </w:r>
    </w:p>
    <w:p w14:paraId="4C1963A7" w14:textId="2946BBD1" w:rsidR="00D84E3F" w:rsidRPr="00C80412" w:rsidRDefault="00D84E3F" w:rsidP="00C80412">
      <w:pPr>
        <w:ind w:left="708"/>
        <w:jc w:val="both"/>
      </w:pPr>
      <w:r w:rsidRPr="00C80412">
        <w:rPr>
          <w:b/>
        </w:rPr>
        <w:t>Temas:</w:t>
      </w:r>
      <w:r w:rsidR="00C80412">
        <w:t xml:space="preserve"> C</w:t>
      </w:r>
      <w:r w:rsidRPr="007A00D5">
        <w:t>aducidad</w:t>
      </w:r>
      <w:r w:rsidR="00C80412">
        <w:t>. C</w:t>
      </w:r>
      <w:r w:rsidRPr="007A00D5">
        <w:t>oncesión de frecuencia de radio</w:t>
      </w:r>
      <w:r w:rsidR="00C80412">
        <w:t xml:space="preserve"> P</w:t>
      </w:r>
      <w:r w:rsidRPr="007A00D5">
        <w:t>ermiso de explotación de frecuencia de radio</w:t>
      </w:r>
      <w:r w:rsidR="00C80412">
        <w:t>. T</w:t>
      </w:r>
      <w:r w:rsidR="00C80412" w:rsidRPr="00C80412">
        <w:t>elecomunicaciones</w:t>
      </w:r>
      <w:r w:rsidR="00C80412">
        <w:t>. E</w:t>
      </w:r>
      <w:r w:rsidR="00C80412" w:rsidRPr="00C80412">
        <w:t>spectro</w:t>
      </w:r>
      <w:r w:rsidR="00C80412">
        <w:t>radioeléctrico. Ley de Radio. R</w:t>
      </w:r>
      <w:r w:rsidR="00C80412" w:rsidRPr="00C80412">
        <w:t>eglamento de estaciones inalámbricas</w:t>
      </w:r>
      <w:r w:rsidR="00C80412">
        <w:t>. R</w:t>
      </w:r>
      <w:r w:rsidR="00C80412" w:rsidRPr="00C80412">
        <w:t>egl</w:t>
      </w:r>
      <w:r w:rsidR="00C80412">
        <w:t>amento de radiocomunicaciones. Concesión de uso. Permiso de uso. Caducidad. Servicios privados. Servicios comerciales. Derecho Transitorio. Ley General de Telecomunicaciones. R</w:t>
      </w:r>
      <w:r w:rsidR="00C80412" w:rsidRPr="00C80412">
        <w:t xml:space="preserve">ed </w:t>
      </w:r>
      <w:r w:rsidR="00C80412">
        <w:t>pública de telecomunicaciones. R</w:t>
      </w:r>
      <w:r w:rsidR="00C80412" w:rsidRPr="00C80412">
        <w:t xml:space="preserve">ed </w:t>
      </w:r>
      <w:r w:rsidR="00C80412">
        <w:t>privada de telecomunicaciones. Tí</w:t>
      </w:r>
      <w:r w:rsidR="00C80412" w:rsidRPr="00C80412">
        <w:t>tul</w:t>
      </w:r>
      <w:r w:rsidR="00C80412">
        <w:t>os habilitantes. Concesión directa. Concesión por concurso. A</w:t>
      </w:r>
      <w:r w:rsidR="00C80412" w:rsidRPr="00C80412">
        <w:t>utoriz</w:t>
      </w:r>
      <w:r w:rsidR="00C80412">
        <w:t>aciones. enlaces de radiodifusión. Asignació</w:t>
      </w:r>
      <w:r w:rsidR="00243C71">
        <w:t xml:space="preserve">n de frecuencias no </w:t>
      </w:r>
      <w:r w:rsidR="00C80412" w:rsidRPr="00C80412">
        <w:t xml:space="preserve">exclusiva. </w:t>
      </w:r>
    </w:p>
    <w:p w14:paraId="0510E573" w14:textId="77777777" w:rsidR="00D84E3F" w:rsidRPr="00C80412" w:rsidRDefault="00D84E3F" w:rsidP="00D84E3F">
      <w:pPr>
        <w:jc w:val="both"/>
        <w:rPr>
          <w:b/>
        </w:rPr>
      </w:pPr>
    </w:p>
    <w:p w14:paraId="743F0FD7" w14:textId="7176E289" w:rsidR="00D84E3F" w:rsidRPr="007A00D5" w:rsidRDefault="00856758" w:rsidP="00856758">
      <w:pPr>
        <w:jc w:val="both"/>
      </w:pPr>
      <w:r>
        <w:t xml:space="preserve">   </w:t>
      </w:r>
      <w:r w:rsidR="00CA582D">
        <w:t>El Sr.</w:t>
      </w:r>
      <w:r w:rsidR="00D84E3F" w:rsidRPr="007A00D5">
        <w:t xml:space="preserve"> Ministro de Ambiente, Energía y Telecomunicaciones, en oficio N. DM-684-2011 de 25 de agosto del 2011, cual solicita adición, aclaración, modificación y /o ampliación sobre el dictamen C-151-2011 de 5 de julio </w:t>
      </w:r>
      <w:r w:rsidR="00275AE6">
        <w:t>de 2011</w:t>
      </w:r>
      <w:r w:rsidR="00D84E3F" w:rsidRPr="007A00D5">
        <w:t xml:space="preserve">. En concreto, se consulta: </w:t>
      </w:r>
    </w:p>
    <w:p w14:paraId="324FAB9C" w14:textId="77777777" w:rsidR="00D84E3F" w:rsidRPr="007A00D5" w:rsidRDefault="00D84E3F" w:rsidP="00D84E3F">
      <w:pPr>
        <w:ind w:firstLine="708"/>
        <w:jc w:val="both"/>
      </w:pPr>
    </w:p>
    <w:p w14:paraId="357746EE" w14:textId="77777777" w:rsidR="00D84E3F" w:rsidRPr="007A00D5" w:rsidRDefault="00D84E3F" w:rsidP="00856758">
      <w:pPr>
        <w:jc w:val="both"/>
      </w:pPr>
      <w:r w:rsidRPr="007A00D5">
        <w:t xml:space="preserve">A-. Respecto de reservas otorgadas al amparo del Reglamento de Estaciones Inalámbricas: </w:t>
      </w:r>
    </w:p>
    <w:p w14:paraId="3BE8E856" w14:textId="77777777" w:rsidR="00D84E3F" w:rsidRPr="007A00D5" w:rsidRDefault="00D84E3F" w:rsidP="00D84E3F">
      <w:pPr>
        <w:ind w:firstLine="708"/>
        <w:jc w:val="both"/>
      </w:pPr>
    </w:p>
    <w:p w14:paraId="7125F6D8" w14:textId="77777777" w:rsidR="00D84E3F" w:rsidRPr="007A00D5" w:rsidRDefault="00D84E3F" w:rsidP="00856758">
      <w:pPr>
        <w:jc w:val="both"/>
        <w:rPr>
          <w:i/>
        </w:rPr>
      </w:pPr>
      <w:r w:rsidRPr="007A00D5">
        <w:rPr>
          <w:i/>
        </w:rPr>
        <w:t xml:space="preserve">“Puede el Poder Ejecutivo tener al día de hoy esas reservas como no caducas? En todo caso, sírvase indicar bajo cuáles circunstancias es que el Poder Ejecutivo las debe declarar como caducas. Lo anterior teniendo en cuenta, más allá del plazo del permiso, que hay administrados que han activado o realizado el procedimiento de diferente manera y en diversos momentos procesales”. </w:t>
      </w:r>
    </w:p>
    <w:p w14:paraId="587BA0DF" w14:textId="52D74626" w:rsidR="00D84E3F" w:rsidRPr="007A00D5" w:rsidRDefault="00D84E3F" w:rsidP="00856758">
      <w:pPr>
        <w:ind w:firstLine="708"/>
        <w:jc w:val="both"/>
      </w:pPr>
    </w:p>
    <w:p w14:paraId="19D77424" w14:textId="77777777" w:rsidR="00D84E3F" w:rsidRPr="007A00D5" w:rsidRDefault="00D84E3F" w:rsidP="00856758">
      <w:pPr>
        <w:jc w:val="both"/>
      </w:pPr>
      <w:r w:rsidRPr="007A00D5">
        <w:t>B-.En relación con las reservas otorgadas al amparo del Reglamento de Radiocomunicaciones solicita adicionar el dictamen con la siguiente interrogante:</w:t>
      </w:r>
    </w:p>
    <w:p w14:paraId="798F367B" w14:textId="77777777" w:rsidR="00D84E3F" w:rsidRPr="007A00D5" w:rsidRDefault="00D84E3F" w:rsidP="00D84E3F">
      <w:pPr>
        <w:ind w:firstLine="708"/>
        <w:jc w:val="both"/>
      </w:pPr>
    </w:p>
    <w:p w14:paraId="062A0FBD" w14:textId="77777777" w:rsidR="00D84E3F" w:rsidRPr="007A00D5" w:rsidRDefault="00D84E3F" w:rsidP="00856758">
      <w:pPr>
        <w:jc w:val="both"/>
        <w:rPr>
          <w:i/>
        </w:rPr>
      </w:pPr>
      <w:r w:rsidRPr="007A00D5">
        <w:t xml:space="preserve"> “</w:t>
      </w:r>
      <w:r w:rsidRPr="007A00D5">
        <w:rPr>
          <w:i/>
        </w:rPr>
        <w:t xml:space="preserve">Cabe la posibilidad de integrar el ordenamiento jurídico con el fin de interpretar que dichos permisos se encuentran vigentes hasta esta fecha? Lo anterior, dando el mismo trato que el que pudieran recibir algunos de los casos de reservas anteriores al 2004. De ser que a estos últimos se les aplique a su favor el Transitorio I del Reglamento de Radiocomunicaciones al no existir incumplimiento de su parte”. </w:t>
      </w:r>
    </w:p>
    <w:p w14:paraId="16AA6D4D" w14:textId="77777777" w:rsidR="00D84E3F" w:rsidRPr="007A00D5" w:rsidRDefault="00D84E3F" w:rsidP="00D84E3F">
      <w:pPr>
        <w:ind w:firstLine="708"/>
        <w:jc w:val="both"/>
      </w:pPr>
    </w:p>
    <w:p w14:paraId="232FD9D2" w14:textId="326B7EF5" w:rsidR="00D84E3F" w:rsidRPr="007A00D5" w:rsidRDefault="00D84E3F" w:rsidP="00856758">
      <w:pPr>
        <w:jc w:val="both"/>
      </w:pPr>
      <w:r w:rsidRPr="007A00D5">
        <w:t>C</w:t>
      </w:r>
      <w:r w:rsidR="00856758" w:rsidRPr="007A00D5">
        <w:t>-. Respecto</w:t>
      </w:r>
      <w:r w:rsidRPr="007A00D5">
        <w:t xml:space="preserve"> de reservas de enlaces de radiodifusión, se solicita adicionar el dictamen con el siguiente punto: ¿cuál debe ser el </w:t>
      </w:r>
      <w:r w:rsidRPr="007A00D5">
        <w:lastRenderedPageBreak/>
        <w:t>procedimiento o régimen jurídico a aplicar por la Administración para otorgar las frecuencias de enlaces de radiodifusión sonora y/o televisiva que se encuentran en reserva o en permisos?</w:t>
      </w:r>
    </w:p>
    <w:p w14:paraId="3A8C0F21" w14:textId="77777777" w:rsidR="00856758" w:rsidRDefault="00856758" w:rsidP="00856758">
      <w:pPr>
        <w:jc w:val="both"/>
      </w:pPr>
    </w:p>
    <w:p w14:paraId="7DC425A0" w14:textId="489C9850" w:rsidR="00D84E3F" w:rsidRPr="007A00D5" w:rsidRDefault="00D84E3F" w:rsidP="00856758">
      <w:pPr>
        <w:jc w:val="both"/>
      </w:pPr>
      <w:r w:rsidRPr="007A00D5">
        <w:t xml:space="preserve">D-. Respecto de reservas de frecuencias que fueron otorgadas para servicios privados y que han sido explotadas para servicios a terceros, se solicita adicionar, aclarar y/o ampliar el dictamen con base en la siguiente pregunta: </w:t>
      </w:r>
    </w:p>
    <w:p w14:paraId="68E4713F" w14:textId="77777777" w:rsidR="00D84E3F" w:rsidRPr="007A00D5" w:rsidRDefault="00D84E3F" w:rsidP="00D84E3F">
      <w:pPr>
        <w:ind w:firstLine="708"/>
        <w:jc w:val="both"/>
      </w:pPr>
    </w:p>
    <w:p w14:paraId="1ED95D1F" w14:textId="77777777" w:rsidR="00D84E3F" w:rsidRPr="007A00D5" w:rsidRDefault="00D84E3F" w:rsidP="00856758">
      <w:pPr>
        <w:jc w:val="both"/>
        <w:rPr>
          <w:i/>
        </w:rPr>
      </w:pPr>
      <w:r w:rsidRPr="007A00D5">
        <w:rPr>
          <w:i/>
        </w:rPr>
        <w:t>“En materia procesal: ¿cuál es el régimen jurídico aplicable en estos casos (reservas o permisos) partiendo del distinto procedimiento existente antes y después del 2004, dada la exigencia o no del concurso público? En materia de fondo: ¿Cuál es el régimen jurídico dentro del que han de desenvolverse dichos administrados dada la aplicación del derecho de fondo proveniente de la LGT, en particular en relación con el principio de convergencia, con respecto a la posibilidad de brindar nuevos servicios en virtud de ser determinados como usos en el PNAF? Igualmente, se sirva indicar: cuáles serían, entonces, los servicios que han de brindar los administrados en esta situación?</w:t>
      </w:r>
    </w:p>
    <w:p w14:paraId="13D642EF" w14:textId="77777777" w:rsidR="00D84E3F" w:rsidRPr="007A00D5" w:rsidRDefault="00D84E3F" w:rsidP="00856758">
      <w:pPr>
        <w:jc w:val="both"/>
        <w:rPr>
          <w:i/>
        </w:rPr>
      </w:pPr>
    </w:p>
    <w:p w14:paraId="1DD2880B" w14:textId="77777777" w:rsidR="00D84E3F" w:rsidRPr="007A00D5" w:rsidRDefault="00D84E3F" w:rsidP="00856758">
      <w:pPr>
        <w:jc w:val="both"/>
      </w:pPr>
      <w:r w:rsidRPr="007A00D5">
        <w:t>E-. Se solicita ampliar, aclarar o adicionar el punto B.4 y la conclusión 19 del dictamen</w:t>
      </w:r>
    </w:p>
    <w:p w14:paraId="30B9D0D5" w14:textId="77777777" w:rsidR="00D84E3F" w:rsidRPr="007A00D5" w:rsidRDefault="00D84E3F" w:rsidP="00D84E3F">
      <w:pPr>
        <w:ind w:firstLine="708"/>
        <w:jc w:val="both"/>
      </w:pPr>
    </w:p>
    <w:p w14:paraId="638D561D" w14:textId="77777777" w:rsidR="00D84E3F" w:rsidRPr="007A00D5" w:rsidRDefault="00D84E3F" w:rsidP="00856758">
      <w:pPr>
        <w:jc w:val="both"/>
      </w:pPr>
      <w:r w:rsidRPr="007A00D5">
        <w:t>F-. En cuanto a la presentación de una solicitud de “concurso público”, se solicita adicionar, aclarar o ampliar el dictamen “para que se determine el principio de legalidad suficiente para admitir una solicitud de concurso público por parte del administrado”.</w:t>
      </w:r>
    </w:p>
    <w:p w14:paraId="402D9577" w14:textId="60877EA0" w:rsidR="00D84E3F" w:rsidRPr="007A00D5" w:rsidRDefault="0077331B" w:rsidP="0077331B">
      <w:pPr>
        <w:pStyle w:val="NormalWeb"/>
        <w:jc w:val="both"/>
        <w:rPr>
          <w:color w:val="000000"/>
          <w:sz w:val="20"/>
          <w:szCs w:val="20"/>
          <w:lang w:val="es-CR"/>
        </w:rPr>
      </w:pPr>
      <w:r>
        <w:rPr>
          <w:color w:val="000000"/>
          <w:sz w:val="20"/>
          <w:szCs w:val="20"/>
          <w:lang w:val="es-CR"/>
        </w:rPr>
        <w:t xml:space="preserve">   </w:t>
      </w:r>
      <w:r w:rsidR="00D84E3F" w:rsidRPr="007A00D5">
        <w:rPr>
          <w:color w:val="000000"/>
          <w:sz w:val="20"/>
          <w:szCs w:val="20"/>
          <w:lang w:val="es-CR"/>
        </w:rPr>
        <w:t>La Dra. Magda Inés Rojas Chaves, en oficio N. C-280-2011 de 11 de noviembre de 2011, concluye que:</w:t>
      </w:r>
    </w:p>
    <w:p w14:paraId="2FCBC488" w14:textId="39246AEB" w:rsidR="00D84E3F" w:rsidRPr="007A00D5" w:rsidRDefault="00D84E3F" w:rsidP="00D84E3F">
      <w:pPr>
        <w:pStyle w:val="NormalWeb"/>
        <w:jc w:val="both"/>
        <w:rPr>
          <w:sz w:val="20"/>
          <w:szCs w:val="20"/>
          <w:lang w:val="es-CR"/>
        </w:rPr>
      </w:pPr>
      <w:r w:rsidRPr="007A00D5">
        <w:rPr>
          <w:color w:val="000000"/>
          <w:sz w:val="20"/>
          <w:szCs w:val="20"/>
          <w:lang w:val="es-CR"/>
        </w:rPr>
        <w:t>1-.El artículo 53 del Reglamento de Estaciones Inalámbricas determinó que los permisos de uso de frecuencias para instalar los equipos serían otorgados por el plazo de seis meses, transcurrido el cual quedaban caducos. La vigencia de ese plazo no quedó condicionada a actuaciones futuras concretas de la Admi</w:t>
      </w:r>
      <w:r w:rsidR="005D2C0E">
        <w:rPr>
          <w:color w:val="000000"/>
          <w:sz w:val="20"/>
          <w:szCs w:val="20"/>
          <w:lang w:val="es-CR"/>
        </w:rPr>
        <w:t xml:space="preserve">nistración o del administrado. </w:t>
      </w:r>
      <w:r w:rsidRPr="007A00D5">
        <w:rPr>
          <w:color w:val="000000"/>
          <w:sz w:val="20"/>
          <w:szCs w:val="20"/>
          <w:lang w:val="es-CR"/>
        </w:rPr>
        <w:t>L</w:t>
      </w:r>
      <w:r w:rsidRPr="007A00D5">
        <w:rPr>
          <w:sz w:val="20"/>
          <w:szCs w:val="20"/>
          <w:lang w:val="es-CR"/>
        </w:rPr>
        <w:t xml:space="preserve">a actuación administrativa o su inercia no condicionaba el transcurso del plazo.  </w:t>
      </w:r>
    </w:p>
    <w:p w14:paraId="373F6821" w14:textId="77777777" w:rsidR="00D84E3F" w:rsidRPr="007A00D5" w:rsidRDefault="00D84E3F" w:rsidP="00D84E3F">
      <w:pPr>
        <w:pStyle w:val="NormalWeb"/>
        <w:jc w:val="both"/>
        <w:rPr>
          <w:sz w:val="20"/>
          <w:szCs w:val="20"/>
          <w:lang w:val="es-CR"/>
        </w:rPr>
      </w:pPr>
      <w:r w:rsidRPr="007A00D5">
        <w:rPr>
          <w:sz w:val="20"/>
          <w:szCs w:val="20"/>
          <w:lang w:val="es-CR"/>
        </w:rPr>
        <w:t xml:space="preserve">2-. El Transitorio I del Reglamento de Radiocomunicaciones mantiene la vigencia de los permisos de uso para instalar equipos otorgados conforme ese artículo 53 en el tanto en que no haya habido incumplimiento de las obligaciones a cargo del permisionario. De modo que en los términos de esa disposición transitoria, no se podría tener por caduca una reserva o permiso si el petente cumplió sus obligaciones, tanto respecto de los requisitos técnicos que debía reunir el equipo o estación por instalar como de la obligación de comunicar a la Administración el haber realizado esa instalación y el haber activado los procedimientos con posterioridad a la entrada en </w:t>
      </w:r>
      <w:r w:rsidRPr="007A00D5">
        <w:rPr>
          <w:sz w:val="20"/>
          <w:szCs w:val="20"/>
          <w:lang w:val="es-CR"/>
        </w:rPr>
        <w:lastRenderedPageBreak/>
        <w:t>vigencia del Reglamento de 2004. Así se aclara el dictamen C-151-2011 de mérito.</w:t>
      </w:r>
    </w:p>
    <w:p w14:paraId="168A81D9" w14:textId="77777777" w:rsidR="00D84E3F" w:rsidRPr="007A00D5" w:rsidRDefault="00D84E3F" w:rsidP="00D84E3F">
      <w:pPr>
        <w:pStyle w:val="NormalWeb"/>
        <w:jc w:val="both"/>
        <w:rPr>
          <w:sz w:val="20"/>
          <w:szCs w:val="20"/>
          <w:lang w:val="es-CR"/>
        </w:rPr>
      </w:pPr>
      <w:r w:rsidRPr="007A00D5">
        <w:rPr>
          <w:sz w:val="20"/>
          <w:szCs w:val="20"/>
          <w:lang w:val="es-CR"/>
        </w:rPr>
        <w:t xml:space="preserve">3-. A contrario sensu, la Administración tendría que declarar caducas las reservas cuando transcurrido los plazos correspondientes, el administrado no cumplió sus obligaciones en orden a los requerimientos técnicos o bien, no le notificó el haber cumplido. Cumplimiento o incumplimiento que requiere una comprobación de parte de la Administración. </w:t>
      </w:r>
    </w:p>
    <w:p w14:paraId="5AA41CB9" w14:textId="77777777" w:rsidR="00D84E3F" w:rsidRPr="007A00D5" w:rsidRDefault="00D84E3F" w:rsidP="00D84E3F">
      <w:pPr>
        <w:pStyle w:val="NormalWeb"/>
        <w:jc w:val="both"/>
        <w:rPr>
          <w:sz w:val="20"/>
          <w:szCs w:val="20"/>
          <w:lang w:val="es-CR"/>
        </w:rPr>
      </w:pPr>
      <w:r w:rsidRPr="007A00D5">
        <w:rPr>
          <w:sz w:val="20"/>
          <w:szCs w:val="20"/>
          <w:lang w:val="es-CR"/>
        </w:rPr>
        <w:t xml:space="preserve">4-. Respecto de los permisos de uso de frecuencias para instalar equipos otorgados con base en el Reglamento de Radiocomunicaciones, artículo 25, no encuentra la Procuraduría una norma que disponga prorrogar su vigencia una vez transcurrido el plazo de seis meses  y su prórroga. </w:t>
      </w:r>
    </w:p>
    <w:p w14:paraId="64EEDC91" w14:textId="77777777" w:rsidR="00D84E3F" w:rsidRPr="007A00D5" w:rsidRDefault="00D84E3F" w:rsidP="00D84E3F">
      <w:pPr>
        <w:pStyle w:val="NormalWeb"/>
        <w:jc w:val="both"/>
        <w:rPr>
          <w:color w:val="000000"/>
          <w:sz w:val="20"/>
          <w:szCs w:val="20"/>
          <w:lang w:val="es-CR" w:eastAsia="es-MX"/>
        </w:rPr>
      </w:pPr>
      <w:r w:rsidRPr="007A00D5">
        <w:rPr>
          <w:sz w:val="20"/>
          <w:szCs w:val="20"/>
          <w:lang w:val="es-CR"/>
        </w:rPr>
        <w:t xml:space="preserve">5-. En ese sentido, debe señalarse que el Transitorio I de la Ley  General de Telecomunicaciones, en su primer párrafo, dispone que los procedimientos pendientes de resolución antes de la entrada en vigencia de la Ley  </w:t>
      </w:r>
      <w:r w:rsidRPr="007A00D5">
        <w:rPr>
          <w:color w:val="000000"/>
          <w:sz w:val="20"/>
          <w:szCs w:val="20"/>
          <w:lang w:val="es-CR" w:eastAsia="es-MX"/>
        </w:rPr>
        <w:t>continuarán tramitándose de acuerdo con lo dispuesto en la Ley de Radio y sus Reglamentos, en los cuales no se encuentra disposición alguna que permita concluir que se prorroga la vigencia de estos permisos otorgados después de 2004.</w:t>
      </w:r>
    </w:p>
    <w:p w14:paraId="3A908E14" w14:textId="77777777" w:rsidR="00D84E3F" w:rsidRPr="007A00D5" w:rsidRDefault="00D84E3F" w:rsidP="00D84E3F">
      <w:pPr>
        <w:tabs>
          <w:tab w:val="left" w:pos="720"/>
        </w:tabs>
        <w:spacing w:before="100" w:beforeAutospacing="1" w:after="100" w:afterAutospacing="1"/>
        <w:jc w:val="both"/>
        <w:rPr>
          <w:color w:val="000000"/>
          <w:lang w:val="es-MX" w:eastAsia="es-MX"/>
        </w:rPr>
      </w:pPr>
      <w:r w:rsidRPr="007A00D5">
        <w:rPr>
          <w:color w:val="000000"/>
          <w:lang w:eastAsia="es-MX"/>
        </w:rPr>
        <w:t xml:space="preserve">6-. Por consiguiente, habría que concluir que los permisos de uso otorgados con base en el referido 25 del Reglamento de Radiocomunicaciones están caducos. </w:t>
      </w:r>
    </w:p>
    <w:p w14:paraId="56A76237" w14:textId="77777777" w:rsidR="00D84E3F" w:rsidRPr="007A00D5" w:rsidRDefault="00D84E3F" w:rsidP="00D84E3F">
      <w:pPr>
        <w:tabs>
          <w:tab w:val="left" w:pos="720"/>
        </w:tabs>
        <w:spacing w:before="100" w:beforeAutospacing="1" w:after="100" w:afterAutospacing="1"/>
        <w:jc w:val="both"/>
        <w:rPr>
          <w:color w:val="000000"/>
          <w:lang w:val="es-ES" w:eastAsia="es-MX"/>
        </w:rPr>
      </w:pPr>
      <w:r w:rsidRPr="007A00D5">
        <w:rPr>
          <w:color w:val="000000"/>
          <w:lang w:eastAsia="es-MX"/>
        </w:rPr>
        <w:t>7-. La posible diferencia de trato entre los permisionarios con base en el Reglamento de Estaciones Inalámbricas y los permisionarios del Reglamento de Radiocomunicaciones no deriva de una actuación administrativa, sino de la regulación para unos y otros permisos. El Transitorio I de la Ley no permite concluir que se hayan prorrogado los permisos otorgados con base en el Reglamento de Radiocomunicaciones. Lo que permite es la aplicación de este Reglamento a los procedimientos en curso, Reglamento que precisamente establece un plazo de seis meses prorrogable por seis más para los permisos.</w:t>
      </w:r>
    </w:p>
    <w:p w14:paraId="6E6FC6B9" w14:textId="77777777" w:rsidR="00D84E3F" w:rsidRPr="007A00D5" w:rsidRDefault="00D84E3F" w:rsidP="00D84E3F">
      <w:pPr>
        <w:tabs>
          <w:tab w:val="left" w:pos="720"/>
        </w:tabs>
        <w:spacing w:before="100" w:beforeAutospacing="1" w:after="100" w:afterAutospacing="1"/>
        <w:jc w:val="both"/>
        <w:rPr>
          <w:color w:val="000000"/>
          <w:lang w:eastAsia="es-MX"/>
        </w:rPr>
      </w:pPr>
      <w:r w:rsidRPr="007A00D5">
        <w:rPr>
          <w:color w:val="000000"/>
          <w:lang w:eastAsia="es-MX"/>
        </w:rPr>
        <w:t>8-. El Transitorio I del Reglamento de Radiocomunicaciones, disposición de Derecho Intertemporal, regula los permisos de usos otorgados con anterioridad a la vigencia de ese Reglamento. No es parte de su objeto regular los permisos de uso que se otorguen en el futuro con base en el Reglamento de Radiocomunicaciones.  Por consiguiente, esos permisos no pueden regirse por el Transitorio I, sino por las disposiciones materiales del Reglamento de Radiocomunicaciones.</w:t>
      </w:r>
    </w:p>
    <w:p w14:paraId="512792E1" w14:textId="77777777" w:rsidR="00D84E3F" w:rsidRPr="007A00D5" w:rsidRDefault="00D84E3F" w:rsidP="00D84E3F">
      <w:pPr>
        <w:tabs>
          <w:tab w:val="left" w:pos="720"/>
        </w:tabs>
        <w:spacing w:before="100" w:beforeAutospacing="1" w:after="100" w:afterAutospacing="1"/>
        <w:jc w:val="both"/>
        <w:rPr>
          <w:color w:val="000000"/>
          <w:lang w:eastAsia="es-MX"/>
        </w:rPr>
      </w:pPr>
      <w:r w:rsidRPr="007A00D5">
        <w:rPr>
          <w:color w:val="000000"/>
          <w:lang w:eastAsia="es-MX"/>
        </w:rPr>
        <w:t xml:space="preserve">9-. En los términos del artículo 25 del Reglamento de Radiocomunicaciones, norma reglamentaria aplicable a los procedimientos, incluso los establecidos con anterioridad a 2004 (Transitorio I del Reglamento de Radiocomunicaciones), </w:t>
      </w:r>
      <w:r w:rsidRPr="007A00D5">
        <w:rPr>
          <w:color w:val="000000"/>
          <w:lang w:eastAsia="es-MX"/>
        </w:rPr>
        <w:lastRenderedPageBreak/>
        <w:t>no podría concluirse que la vigencia del permiso de uso sea una condición para el otorgamiento de una concesión. La concesión no se sujetó al otorgamiento del permiso de uso y, por ende, no puede sujetarse a la vigencia de ese permiso. Empero, la caducidad del permiso implica que el administrado no puede continuar con el uso del espectro y menos con la explotación, porque esta última no fue nunca permitida por los Reglamentos.</w:t>
      </w:r>
    </w:p>
    <w:p w14:paraId="763A9C53" w14:textId="77777777" w:rsidR="00D84E3F" w:rsidRPr="007A00D5" w:rsidRDefault="00D84E3F" w:rsidP="00D84E3F">
      <w:pPr>
        <w:tabs>
          <w:tab w:val="left" w:pos="720"/>
        </w:tabs>
        <w:spacing w:before="100" w:beforeAutospacing="1" w:after="100" w:afterAutospacing="1"/>
        <w:jc w:val="both"/>
      </w:pPr>
      <w:r w:rsidRPr="007A00D5">
        <w:rPr>
          <w:color w:val="000000"/>
          <w:lang w:eastAsia="es-MX"/>
        </w:rPr>
        <w:t xml:space="preserve">10-. El Transitorio I del Reglamento de Radiocomunicaciones </w:t>
      </w:r>
      <w:r w:rsidRPr="007A00D5">
        <w:t>mantiene el derecho de reserva de las solicitudes de concesión y reserva que estuvieran en trámite al momento de entrada en vigencia del Reglamento del 2004. Pero de ese hecho no puede deducirse que mantuvo el procedimiento regulado por el Reglamento de Estaciones Inalámbricas, ya que dispuso expresamente que las solicitudes pendientes “deben adecuarse a los procedimientos establecidos en el presente Reglamento”. Por lo que las solicitudes pendientes debían ser tramitadas  no con el procedimiento establecido en el Reglamento de Estaciones Inalámbricas sino por el procedimiento que resultare aplicable según el Reglamento de Radiocomunicaciones.</w:t>
      </w:r>
    </w:p>
    <w:p w14:paraId="418C0D25" w14:textId="77777777" w:rsidR="00D84E3F" w:rsidRPr="007A00D5" w:rsidRDefault="00D84E3F" w:rsidP="00D84E3F">
      <w:pPr>
        <w:tabs>
          <w:tab w:val="left" w:pos="720"/>
        </w:tabs>
        <w:spacing w:before="100" w:beforeAutospacing="1" w:after="100" w:afterAutospacing="1"/>
        <w:jc w:val="both"/>
        <w:rPr>
          <w:lang w:eastAsia="es-ES"/>
        </w:rPr>
      </w:pPr>
      <w:r w:rsidRPr="007A00D5">
        <w:t>11-. En el tanto en que el Reglamento de Radiocomunicaciones dispusiera que el procedimiento aplicable a determinado servicio era el de concurso, a ese procedimiento tenían que sujetarse tanto las solicitudes presentadas bajo la vigencia del Reglamento de Estaciones Inalámbricas (adecuación de los procedimientos) como aquéllas presentadas una vez  entrado en vigencia ese Reglamento de Radiocomunicaciones.</w:t>
      </w:r>
    </w:p>
    <w:p w14:paraId="34E11AFC" w14:textId="77777777" w:rsidR="00D84E3F" w:rsidRPr="007A00D5" w:rsidRDefault="00D84E3F" w:rsidP="00D84E3F">
      <w:pPr>
        <w:tabs>
          <w:tab w:val="left" w:pos="1440"/>
        </w:tabs>
        <w:jc w:val="both"/>
      </w:pPr>
      <w:r w:rsidRPr="007A00D5">
        <w:t xml:space="preserve">12-. El artículo 132 del Reglamento de Radiocomunicaciones derogó el Reglamento de Estaciones Inalámbricas, por lo que los procedimientos que estuvieren pendientes a la entrada en vigencia de la Ley General de Telecomunicaciones se rigen fundamentalmente por el Reglamento de Radiocomunicaciones. Ergo, lo que manda el Transitorio I, primer párrafo, de la Ley General de Telecomunicaciones es que esos procedimientos pendientes sean tramitados conforme el Reglamento de Radiocomunicaciones, en tanto este sea conforme con el nuevo ordenamiento (Ley de Telecomunicaciones y sus Reglamentos). </w:t>
      </w:r>
    </w:p>
    <w:p w14:paraId="3AD50785" w14:textId="77777777" w:rsidR="00D84E3F" w:rsidRPr="007A00D5" w:rsidRDefault="00D84E3F" w:rsidP="00D84E3F">
      <w:pPr>
        <w:tabs>
          <w:tab w:val="left" w:pos="720"/>
        </w:tabs>
        <w:spacing w:before="100" w:beforeAutospacing="1" w:after="100" w:afterAutospacing="1"/>
        <w:jc w:val="both"/>
        <w:rPr>
          <w:color w:val="000000"/>
        </w:rPr>
      </w:pPr>
      <w:r w:rsidRPr="007A00D5">
        <w:t xml:space="preserve">13-. Con base en lo dispuesto en la Ley de Radio y sus Reglamentos quienes solicitaran el otorgamiento de una concesión para servicios privados, solo podían </w:t>
      </w:r>
      <w:r w:rsidRPr="007A00D5">
        <w:rPr>
          <w:color w:val="000000"/>
        </w:rPr>
        <w:t xml:space="preserve">explotar las frecuencias para satisfacer sus propias necesidades de comunicación con sus  empresas, sean agrícolas, ganaderas, industriales o comerciales, sin posibilidad legal alguna de prestar servicios a terceros. </w:t>
      </w:r>
    </w:p>
    <w:p w14:paraId="198E4838" w14:textId="77777777" w:rsidR="00D84E3F" w:rsidRPr="007A00D5" w:rsidRDefault="00D84E3F" w:rsidP="00D84E3F">
      <w:pPr>
        <w:tabs>
          <w:tab w:val="left" w:pos="720"/>
        </w:tabs>
        <w:spacing w:before="100" w:beforeAutospacing="1" w:after="100" w:afterAutospacing="1"/>
        <w:jc w:val="both"/>
        <w:rPr>
          <w:color w:val="000000"/>
          <w:lang w:val="es-MX" w:eastAsia="es-MX"/>
        </w:rPr>
      </w:pPr>
      <w:r w:rsidRPr="007A00D5">
        <w:rPr>
          <w:color w:val="000000"/>
        </w:rPr>
        <w:t>14-. En ese sentido, la solicitud de frecuencias para servicios privados no autorizaba un uso comercial del espectro.</w:t>
      </w:r>
    </w:p>
    <w:p w14:paraId="02754A17" w14:textId="77777777" w:rsidR="00D84E3F" w:rsidRPr="007A00D5" w:rsidRDefault="00D84E3F" w:rsidP="00D84E3F">
      <w:pPr>
        <w:tabs>
          <w:tab w:val="left" w:pos="720"/>
        </w:tabs>
        <w:spacing w:before="100" w:beforeAutospacing="1" w:after="100" w:afterAutospacing="1"/>
        <w:jc w:val="both"/>
        <w:rPr>
          <w:lang w:val="es-ES"/>
        </w:rPr>
      </w:pPr>
      <w:r w:rsidRPr="007A00D5">
        <w:rPr>
          <w:color w:val="000000"/>
          <w:lang w:eastAsia="es-MX"/>
        </w:rPr>
        <w:t>15-. L</w:t>
      </w:r>
      <w:r w:rsidRPr="007A00D5">
        <w:t xml:space="preserve">a Ley de Radio no contempla en la actualidad disposiciones que puedan constituir el régimen jurídico </w:t>
      </w:r>
      <w:r w:rsidRPr="007A00D5">
        <w:lastRenderedPageBreak/>
        <w:t>aplicable a la prestación de servicios distintos de la radiodifusión. Consecuentemente, cualquier concesión que se otorgue respecto de solicitudes pendientes de resolución queda sujeta al marco jurídico establecido por la Ley General de Telecomunicaciones.</w:t>
      </w:r>
    </w:p>
    <w:p w14:paraId="68A7FB3E" w14:textId="77777777" w:rsidR="00D84E3F" w:rsidRPr="007A00D5" w:rsidRDefault="00D84E3F" w:rsidP="00D84E3F">
      <w:pPr>
        <w:pStyle w:val="NormalWeb"/>
        <w:jc w:val="both"/>
        <w:rPr>
          <w:color w:val="000000"/>
          <w:sz w:val="20"/>
          <w:szCs w:val="20"/>
          <w:lang w:val="es-ES"/>
        </w:rPr>
      </w:pPr>
      <w:r w:rsidRPr="007A00D5">
        <w:rPr>
          <w:color w:val="000000"/>
          <w:sz w:val="20"/>
          <w:szCs w:val="20"/>
          <w:lang w:val="es-ES"/>
        </w:rPr>
        <w:t>16-. Si se solicitó</w:t>
      </w:r>
      <w:r w:rsidRPr="007A00D5">
        <w:rPr>
          <w:bCs/>
          <w:color w:val="333333"/>
          <w:sz w:val="20"/>
          <w:szCs w:val="20"/>
          <w:lang w:val="es-ES" w:eastAsia="es-ES"/>
        </w:rPr>
        <w:t xml:space="preserve"> concesión para servicios privados, que son servicios de radiocomunicación privados, y no para servicios de radiocomunicación a terceros, en los términos de la Ley General de Telecomunicaciones lo correspondiente sería otorgar una  concesión para redes privadas que, ciertamente, no permite prestar servicios disponibles al público. </w:t>
      </w:r>
    </w:p>
    <w:p w14:paraId="0F5E5DC8" w14:textId="77777777" w:rsidR="00D84E3F" w:rsidRPr="007A00D5" w:rsidRDefault="00D84E3F" w:rsidP="00D84E3F">
      <w:pPr>
        <w:pStyle w:val="noparagraphstyle"/>
        <w:ind w:right="15"/>
        <w:jc w:val="both"/>
        <w:rPr>
          <w:color w:val="000000"/>
          <w:sz w:val="20"/>
          <w:szCs w:val="20"/>
          <w:lang w:val="es-ES"/>
        </w:rPr>
      </w:pPr>
      <w:r w:rsidRPr="007A00D5">
        <w:rPr>
          <w:color w:val="000000"/>
          <w:sz w:val="20"/>
          <w:szCs w:val="20"/>
          <w:lang w:val="es-ES"/>
        </w:rPr>
        <w:t>17-. Como las frecuencias deben ser otorgadas conforme el Plan Nacional de Asignación de Frecuencias, a las solicitudes pendientes no se les podría otorgar en concesión una frecuencia asignada a usos comerciales por ese Plan. Por el contrario, la Administración deberá otorgar una frecuencia que esté prevista para usos no comerciales, de modo que el solicitante cuente con las frecuencias que le permitan satisfacer las propias necesidades de radiocomunicación, tal como lo pidió.</w:t>
      </w:r>
    </w:p>
    <w:p w14:paraId="32408D7C" w14:textId="77777777" w:rsidR="00D84E3F" w:rsidRPr="007A00D5" w:rsidRDefault="00D84E3F" w:rsidP="00D84E3F">
      <w:pPr>
        <w:jc w:val="both"/>
        <w:rPr>
          <w:lang w:val="es-MX"/>
        </w:rPr>
      </w:pPr>
      <w:r w:rsidRPr="007A00D5">
        <w:rPr>
          <w:color w:val="000000"/>
        </w:rPr>
        <w:t>18-. Si bien la convergencia refiere a la capacidad de la red de transportar distintos servicios de telecomunicaciones y a la aproximación de dispositivos de consumo en orden a esos servicios, lo cierto es que legalmente la operación de una red continúa requiriendo un título habilitante, que en tanto requiera del uso del espectro radioeléctrico será la concesión salvo en el supuesto del artículo 23 de la Ley. De modo que la posibilidad de convergencia tampoco borra los requerimientos en orden al procedimiento para otorgar una concesión.</w:t>
      </w:r>
    </w:p>
    <w:p w14:paraId="7180A0FD" w14:textId="77777777" w:rsidR="00D84E3F" w:rsidRPr="007A00D5" w:rsidRDefault="00D84E3F" w:rsidP="00D84E3F">
      <w:pPr>
        <w:tabs>
          <w:tab w:val="left" w:pos="720"/>
        </w:tabs>
        <w:spacing w:before="100" w:beforeAutospacing="1" w:after="100" w:afterAutospacing="1"/>
        <w:jc w:val="both"/>
        <w:rPr>
          <w:lang w:val="es-ES"/>
        </w:rPr>
      </w:pPr>
      <w:r w:rsidRPr="007A00D5">
        <w:t xml:space="preserve">19-. El punto B.4 y la conclusión 19 del Dictamen N. C-151-2011 de cita no tienen como objeto subsumir el contenido de la concesión por concurso y la concesión directa. Su objeto es establecer que tanto las normas que establecen la concesión por concurso público como aquélla que establece la concesión directa son normas de procedimiento y no de derecho sustantivo. Por consiguiente, no puede interpretarse que la Procuraduría se haya pronunciado sobre el procedimiento para asignar frecuencias de asignación no exclusiva.  </w:t>
      </w:r>
    </w:p>
    <w:p w14:paraId="6EAD0D08" w14:textId="77777777" w:rsidR="00D84E3F" w:rsidRPr="007A00D5" w:rsidRDefault="00D84E3F" w:rsidP="00D84E3F">
      <w:pPr>
        <w:tabs>
          <w:tab w:val="left" w:pos="720"/>
        </w:tabs>
        <w:spacing w:before="100" w:beforeAutospacing="1" w:after="100" w:afterAutospacing="1"/>
        <w:jc w:val="both"/>
      </w:pPr>
      <w:r w:rsidRPr="007A00D5">
        <w:t xml:space="preserve">20-. Procede aclarar que en caso de que el otorgamiento de la concesión deba hacerse por concurso público, el administrado no está autorizado para formular una solicitud de frecuencias. De tener interés en que se le otorguen frecuencias tendrá que presentar la oferta en el concurso correspondiente. </w:t>
      </w:r>
    </w:p>
    <w:p w14:paraId="7FD9E74F" w14:textId="77777777" w:rsidR="00D84E3F" w:rsidRPr="007A00D5" w:rsidRDefault="00D84E3F" w:rsidP="00D84E3F">
      <w:pPr>
        <w:tabs>
          <w:tab w:val="left" w:pos="720"/>
        </w:tabs>
        <w:spacing w:before="100" w:beforeAutospacing="1" w:after="100" w:afterAutospacing="1"/>
        <w:jc w:val="both"/>
      </w:pPr>
      <w:r w:rsidRPr="007A00D5">
        <w:t>21-. El otorgamiento de frecuencias para enlaces de radiodifusión puede ser indispensable para  el cumplimiento de las obligaciones derivadas de la concesión de radiodifusión, para un servicio de calidad, con mayor cobertura y sobre todo para la satisfacción de los derechos de la población a que va destinado el servicio de radiodifusión.</w:t>
      </w:r>
    </w:p>
    <w:p w14:paraId="658BC832" w14:textId="77777777" w:rsidR="00D84E3F" w:rsidRPr="007A00D5" w:rsidRDefault="00D84E3F" w:rsidP="00D84E3F">
      <w:pPr>
        <w:jc w:val="both"/>
      </w:pPr>
      <w:r w:rsidRPr="007A00D5">
        <w:lastRenderedPageBreak/>
        <w:t>22-. En la medida en que las características técnicas de las frecuencias de enlace deban responder a las condiciones bajo las cuales se debe prestar el servicio de radiodifusión a cargo del concesionario que solicita esas frecuencias (coordenadas, alturas de las torres, la ganancia de las antenas, potencia de transmisión entre otras), lo procedente es que las frecuencias se otorguen por el procedimiento de concesión directa del artículo 23 del Reglamento de Radiocomunicación.</w:t>
      </w:r>
    </w:p>
    <w:p w14:paraId="4CF11DF4" w14:textId="1F50CE51" w:rsidR="00253B2B" w:rsidRPr="007A00D5" w:rsidRDefault="00D84E3F" w:rsidP="00EA51F7">
      <w:pPr>
        <w:tabs>
          <w:tab w:val="left" w:pos="720"/>
        </w:tabs>
        <w:spacing w:before="100" w:beforeAutospacing="1" w:after="100" w:afterAutospacing="1"/>
        <w:jc w:val="both"/>
      </w:pPr>
      <w:r w:rsidRPr="007A00D5">
        <w:t xml:space="preserve"> 23-. Conforme lo dispuesto en el artículo 19 de la Ley General de Telecomunicaciones, las frecuencias que sean consideradas técnicamente como de asignación no exclusiva serán otorgadas por el Poder Ejecutivo en forma directa. Por el que en el tanto en que técnicamente las frecuencias de microondas puedan ser consideradas de asignación no exclusiva, su otorgamiento puede hacerse en forma directa.</w:t>
      </w:r>
    </w:p>
    <w:p w14:paraId="5916E5C4" w14:textId="77777777" w:rsidR="00253B2B" w:rsidRPr="007A00D5" w:rsidRDefault="00253B2B" w:rsidP="007935AD">
      <w:pPr>
        <w:ind w:firstLine="708"/>
        <w:rPr>
          <w:b/>
        </w:rPr>
      </w:pPr>
      <w:r>
        <w:rPr>
          <w:b/>
        </w:rPr>
        <w:t>Dictamen: 281 - 2011</w:t>
      </w:r>
      <w:r w:rsidRPr="007A00D5">
        <w:rPr>
          <w:b/>
        </w:rPr>
        <w:t xml:space="preserve"> Fecha: 24-11-2011</w:t>
      </w:r>
    </w:p>
    <w:p w14:paraId="5E797F05" w14:textId="77777777" w:rsidR="00253B2B" w:rsidRPr="007A00D5" w:rsidRDefault="00253B2B" w:rsidP="00253B2B">
      <w:pPr>
        <w:jc w:val="center"/>
        <w:rPr>
          <w:b/>
        </w:rPr>
      </w:pPr>
    </w:p>
    <w:p w14:paraId="760AD574" w14:textId="77777777" w:rsidR="00253B2B" w:rsidRPr="007A00D5" w:rsidRDefault="00253B2B" w:rsidP="00253B2B">
      <w:pPr>
        <w:ind w:firstLine="708"/>
        <w:jc w:val="both"/>
      </w:pPr>
      <w:r w:rsidRPr="00CD44C1">
        <w:rPr>
          <w:b/>
        </w:rPr>
        <w:t>Consultante:</w:t>
      </w:r>
      <w:r w:rsidRPr="007A00D5">
        <w:t xml:space="preserve"> Leonardo Garnier Rímolo</w:t>
      </w:r>
    </w:p>
    <w:p w14:paraId="18ABBFE6" w14:textId="77777777" w:rsidR="00253B2B" w:rsidRPr="007A00D5" w:rsidRDefault="00253B2B" w:rsidP="00253B2B">
      <w:pPr>
        <w:ind w:firstLine="708"/>
        <w:jc w:val="both"/>
      </w:pPr>
      <w:r w:rsidRPr="00CD44C1">
        <w:rPr>
          <w:b/>
        </w:rPr>
        <w:t>Cargo</w:t>
      </w:r>
      <w:r w:rsidRPr="007A00D5">
        <w:t>: Ministro</w:t>
      </w:r>
    </w:p>
    <w:p w14:paraId="0FED9EAB" w14:textId="77777777" w:rsidR="00253B2B" w:rsidRPr="007A00D5" w:rsidRDefault="00253B2B" w:rsidP="00253B2B">
      <w:pPr>
        <w:ind w:firstLine="708"/>
        <w:jc w:val="both"/>
      </w:pPr>
      <w:r w:rsidRPr="00CD44C1">
        <w:rPr>
          <w:b/>
        </w:rPr>
        <w:t>Institución</w:t>
      </w:r>
      <w:r w:rsidRPr="007A00D5">
        <w:t>: Ministerio de Educación Pública</w:t>
      </w:r>
    </w:p>
    <w:p w14:paraId="29ECBDDF" w14:textId="77777777" w:rsidR="00253B2B" w:rsidRPr="007A00D5" w:rsidRDefault="00253B2B" w:rsidP="00253B2B">
      <w:pPr>
        <w:ind w:firstLine="708"/>
        <w:jc w:val="both"/>
      </w:pPr>
      <w:r w:rsidRPr="00CD44C1">
        <w:rPr>
          <w:b/>
        </w:rPr>
        <w:t>Informante</w:t>
      </w:r>
      <w:r w:rsidRPr="007A00D5">
        <w:t>: Silvia Patiño Cruz</w:t>
      </w:r>
    </w:p>
    <w:p w14:paraId="7A3CCCE1" w14:textId="77777777" w:rsidR="00253B2B" w:rsidRPr="00CD44C1" w:rsidRDefault="00253B2B" w:rsidP="00253B2B">
      <w:pPr>
        <w:ind w:left="708"/>
        <w:jc w:val="both"/>
      </w:pPr>
      <w:r w:rsidRPr="00CD44C1">
        <w:rPr>
          <w:b/>
        </w:rPr>
        <w:t>Temas</w:t>
      </w:r>
      <w:r>
        <w:t>: P</w:t>
      </w:r>
      <w:r w:rsidRPr="007A00D5">
        <w:t>ermiso de uso de dominio público</w:t>
      </w:r>
      <w:r>
        <w:t>. Junta de E</w:t>
      </w:r>
      <w:r w:rsidRPr="007A00D5">
        <w:t>ducación</w:t>
      </w:r>
      <w:r>
        <w:t>. Competencia de la Contraloría General de la R</w:t>
      </w:r>
      <w:r w:rsidRPr="007A00D5">
        <w:t>epública</w:t>
      </w:r>
      <w:r>
        <w:t xml:space="preserve">. </w:t>
      </w:r>
      <w:r>
        <w:rPr>
          <w:lang w:val="es-MX"/>
        </w:rPr>
        <w:t>Imposibilidad de arrendar Escuelas P</w:t>
      </w:r>
      <w:r w:rsidRPr="00CD44C1">
        <w:rPr>
          <w:lang w:val="es-MX"/>
        </w:rPr>
        <w:t>úblicas para colocación de rótulos</w:t>
      </w:r>
    </w:p>
    <w:p w14:paraId="098CCEC6" w14:textId="77777777" w:rsidR="00253B2B" w:rsidRPr="007A00D5" w:rsidRDefault="00253B2B" w:rsidP="00253B2B">
      <w:pPr>
        <w:ind w:firstLine="708"/>
        <w:jc w:val="both"/>
        <w:rPr>
          <w:lang w:val="es-MX"/>
        </w:rPr>
      </w:pPr>
    </w:p>
    <w:p w14:paraId="79E53F4B" w14:textId="77777777" w:rsidR="00253B2B" w:rsidRPr="007A00D5" w:rsidRDefault="00253B2B" w:rsidP="00253B2B">
      <w:pPr>
        <w:ind w:right="-22"/>
        <w:jc w:val="both"/>
        <w:rPr>
          <w:bCs/>
          <w:color w:val="000000"/>
          <w:lang w:val="es-ES" w:eastAsia="es-MX"/>
        </w:rPr>
      </w:pPr>
      <w:r>
        <w:rPr>
          <w:bCs/>
          <w:color w:val="000000"/>
          <w:lang w:val="es-ES" w:eastAsia="es-MX"/>
        </w:rPr>
        <w:t xml:space="preserve">   </w:t>
      </w:r>
      <w:r w:rsidRPr="007A00D5">
        <w:rPr>
          <w:bCs/>
          <w:color w:val="000000"/>
          <w:lang w:val="es-ES" w:eastAsia="es-MX"/>
        </w:rPr>
        <w:t>El D</w:t>
      </w:r>
      <w:r>
        <w:rPr>
          <w:bCs/>
          <w:color w:val="000000"/>
          <w:lang w:val="es-ES" w:eastAsia="es-MX"/>
        </w:rPr>
        <w:t>r.</w:t>
      </w:r>
      <w:r w:rsidRPr="007A00D5">
        <w:rPr>
          <w:bCs/>
          <w:color w:val="000000"/>
          <w:lang w:val="es-ES" w:eastAsia="es-MX"/>
        </w:rPr>
        <w:t xml:space="preserve"> </w:t>
      </w:r>
      <w:r w:rsidRPr="007A00D5">
        <w:rPr>
          <w:lang w:val="es-MX"/>
        </w:rPr>
        <w:t xml:space="preserve">Leonardo Garnier Rímolo, Ministro de Educación Pública, consulta a este órgano asesor: </w:t>
      </w:r>
      <w:r w:rsidRPr="007A00D5">
        <w:rPr>
          <w:i/>
          <w:lang w:val="es-MX"/>
        </w:rPr>
        <w:t>“si en un inmueble en el cual se ubique un centro educativo del Ministerio de Educación Pública, bajo la competencia de una Junta administrativa o de educación, es legal arrendar parte del terreno para la colocación de rótulos comerciales u de ser negativa su respuesta solicito asesoría con los contratos ya firmados y en ejecución, lo anterior para que las Junta ni se vean implicadas en conflictos judiciales por los posibles incumplimientos contractuales</w:t>
      </w:r>
    </w:p>
    <w:p w14:paraId="085E2137" w14:textId="77777777" w:rsidR="00B0151A" w:rsidRDefault="00B0151A" w:rsidP="00253B2B">
      <w:pPr>
        <w:jc w:val="both"/>
        <w:rPr>
          <w:lang w:val="es-MX"/>
        </w:rPr>
      </w:pPr>
    </w:p>
    <w:p w14:paraId="001FDD40" w14:textId="6A4C336F" w:rsidR="00253B2B" w:rsidRPr="007A00D5" w:rsidRDefault="00253B2B" w:rsidP="00253B2B">
      <w:pPr>
        <w:jc w:val="both"/>
        <w:rPr>
          <w:lang w:val="es-MX"/>
        </w:rPr>
      </w:pPr>
      <w:r>
        <w:rPr>
          <w:lang w:val="es-MX"/>
        </w:rPr>
        <w:t xml:space="preserve">   </w:t>
      </w:r>
      <w:r w:rsidRPr="007A00D5">
        <w:rPr>
          <w:lang w:val="es-MX"/>
        </w:rPr>
        <w:t xml:space="preserve">Mediante dictamen C-281-2011 del 24 de noviembre de 2011, suscrito por </w:t>
      </w:r>
      <w:r>
        <w:rPr>
          <w:lang w:val="es-MX"/>
        </w:rPr>
        <w:t>la Licda.</w:t>
      </w:r>
      <w:r w:rsidRPr="007A00D5">
        <w:rPr>
          <w:lang w:val="es-MX"/>
        </w:rPr>
        <w:t>Silvia Patiño Cruz, Procuradora Adjunta, se concluyó que por tratarse de un tema de disposición de bienes públicos y de contratación administrativa, quien ostenta la competencia prevalente y exclusiva para evacuar la consulta es la Contraloría General de la República.</w:t>
      </w:r>
    </w:p>
    <w:p w14:paraId="6177A123" w14:textId="77777777" w:rsidR="00253B2B" w:rsidRPr="007A00D5" w:rsidRDefault="00253B2B" w:rsidP="00253B2B">
      <w:pPr>
        <w:ind w:firstLine="708"/>
        <w:jc w:val="both"/>
        <w:rPr>
          <w:lang w:val="es-MX" w:eastAsia="es-CR"/>
        </w:rPr>
      </w:pPr>
    </w:p>
    <w:p w14:paraId="456DA118" w14:textId="77777777" w:rsidR="00253B2B" w:rsidRPr="007A00D5" w:rsidRDefault="00253B2B" w:rsidP="00253B2B">
      <w:pPr>
        <w:jc w:val="both"/>
        <w:rPr>
          <w:lang w:val="es-MX"/>
        </w:rPr>
      </w:pPr>
      <w:r>
        <w:rPr>
          <w:lang w:val="es-MX"/>
        </w:rPr>
        <w:t xml:space="preserve">   </w:t>
      </w:r>
      <w:r w:rsidRPr="007A00D5">
        <w:rPr>
          <w:lang w:val="es-MX"/>
        </w:rPr>
        <w:t xml:space="preserve">No obstante lo anterior y dado que la interpretación normativa sobre la posibilidad de instalar rótulos en edificios públicos o escuelas sí resulta nuestra competencia, debemos concluir que a partir de lo dispuesto en los numerales 32 de la Ley de Construcciones y 53 del Decreto Ejecutivo 29253 del 20 de diciembre de 2000, que es Reglamento de los Derechos de Vía y Publicidad Exterior, las Juntas de Educación y Administrativas no pueden autorizar la colocación de rótulos </w:t>
      </w:r>
      <w:r w:rsidRPr="007A00D5">
        <w:rPr>
          <w:lang w:val="es-MX"/>
        </w:rPr>
        <w:lastRenderedPageBreak/>
        <w:t>comerciales en escuelas y edificios públicos en general, por existir una prohibición expresa.</w:t>
      </w:r>
    </w:p>
    <w:p w14:paraId="19C9F4BB" w14:textId="77777777" w:rsidR="00253B2B" w:rsidRPr="007A00D5" w:rsidRDefault="00253B2B" w:rsidP="00253B2B">
      <w:pPr>
        <w:jc w:val="both"/>
      </w:pPr>
    </w:p>
    <w:p w14:paraId="73BE69B2" w14:textId="77777777" w:rsidR="00253B2B" w:rsidRPr="007A00D5" w:rsidRDefault="00253B2B" w:rsidP="003C2180">
      <w:pPr>
        <w:ind w:firstLine="708"/>
        <w:rPr>
          <w:b/>
        </w:rPr>
      </w:pPr>
      <w:r>
        <w:rPr>
          <w:b/>
        </w:rPr>
        <w:t xml:space="preserve">Dictamen: 282 - 2011 </w:t>
      </w:r>
      <w:r w:rsidRPr="007A00D5">
        <w:rPr>
          <w:b/>
        </w:rPr>
        <w:t>Fecha: 21-11-2011</w:t>
      </w:r>
    </w:p>
    <w:p w14:paraId="6AE9C19B" w14:textId="77777777" w:rsidR="00253B2B" w:rsidRPr="00074194" w:rsidRDefault="00253B2B" w:rsidP="00253B2B">
      <w:pPr>
        <w:jc w:val="center"/>
        <w:rPr>
          <w:b/>
        </w:rPr>
      </w:pPr>
    </w:p>
    <w:p w14:paraId="24B53F89" w14:textId="77777777" w:rsidR="00253B2B" w:rsidRPr="007A00D5" w:rsidRDefault="00253B2B" w:rsidP="00253B2B">
      <w:pPr>
        <w:ind w:firstLine="708"/>
        <w:jc w:val="both"/>
      </w:pPr>
      <w:r w:rsidRPr="00074194">
        <w:rPr>
          <w:b/>
        </w:rPr>
        <w:t>Consultante</w:t>
      </w:r>
      <w:r w:rsidRPr="007A00D5">
        <w:t>: Rodolfo Jugo Romero</w:t>
      </w:r>
    </w:p>
    <w:p w14:paraId="585337B8" w14:textId="77777777" w:rsidR="00253B2B" w:rsidRPr="007A00D5" w:rsidRDefault="00253B2B" w:rsidP="00253B2B">
      <w:pPr>
        <w:ind w:firstLine="708"/>
        <w:jc w:val="both"/>
      </w:pPr>
      <w:r w:rsidRPr="00074194">
        <w:rPr>
          <w:b/>
        </w:rPr>
        <w:t>Cargo:</w:t>
      </w:r>
      <w:r w:rsidRPr="007A00D5">
        <w:t xml:space="preserve"> Director</w:t>
      </w:r>
    </w:p>
    <w:p w14:paraId="0B8D7C97" w14:textId="77777777" w:rsidR="00253B2B" w:rsidRPr="007A00D5" w:rsidRDefault="00253B2B" w:rsidP="00253B2B">
      <w:pPr>
        <w:ind w:firstLine="708"/>
        <w:jc w:val="both"/>
      </w:pPr>
      <w:r w:rsidRPr="00074194">
        <w:rPr>
          <w:b/>
        </w:rPr>
        <w:t>Institución</w:t>
      </w:r>
      <w:r w:rsidRPr="007A00D5">
        <w:t>: Sistema de Emergencias 911</w:t>
      </w:r>
    </w:p>
    <w:p w14:paraId="4DF1722A" w14:textId="4AEC944D" w:rsidR="00253B2B" w:rsidRPr="007A00D5" w:rsidRDefault="00253B2B" w:rsidP="00253B2B">
      <w:pPr>
        <w:ind w:left="708"/>
        <w:jc w:val="both"/>
      </w:pPr>
      <w:r w:rsidRPr="00074194">
        <w:rPr>
          <w:b/>
        </w:rPr>
        <w:t>Informante:</w:t>
      </w:r>
      <w:r w:rsidRPr="007A00D5">
        <w:t xml:space="preserve"> Amanda Grosser Jiménez</w:t>
      </w:r>
      <w:r w:rsidR="00243C71">
        <w:t>.</w:t>
      </w:r>
      <w:r w:rsidRPr="007A00D5">
        <w:t>Jorge Oviedo Alvarez</w:t>
      </w:r>
    </w:p>
    <w:p w14:paraId="42B58FC5" w14:textId="77777777" w:rsidR="00253B2B" w:rsidRPr="007A00D5" w:rsidRDefault="00253B2B" w:rsidP="00253B2B">
      <w:pPr>
        <w:ind w:firstLine="708"/>
        <w:jc w:val="both"/>
      </w:pPr>
      <w:r w:rsidRPr="00074194">
        <w:rPr>
          <w:b/>
        </w:rPr>
        <w:t>Temas:</w:t>
      </w:r>
      <w:r>
        <w:t xml:space="preserve"> D</w:t>
      </w:r>
      <w:r w:rsidRPr="007A00D5">
        <w:t>istribución interna de responsabilidades</w:t>
      </w:r>
    </w:p>
    <w:p w14:paraId="4A596297" w14:textId="77777777" w:rsidR="00253B2B" w:rsidRPr="007A00D5" w:rsidRDefault="00253B2B" w:rsidP="00253B2B">
      <w:pPr>
        <w:ind w:left="708"/>
        <w:jc w:val="both"/>
        <w:rPr>
          <w:lang w:val="es-CR"/>
        </w:rPr>
      </w:pPr>
      <w:r>
        <w:t>C</w:t>
      </w:r>
      <w:r w:rsidRPr="007A00D5">
        <w:t>oordinación administrativa institucional</w:t>
      </w:r>
      <w:r>
        <w:t>. A</w:t>
      </w:r>
      <w:r w:rsidRPr="007A00D5">
        <w:t>cuerdo administrativo</w:t>
      </w:r>
      <w:r>
        <w:t>. E</w:t>
      </w:r>
      <w:r w:rsidRPr="007A00D5">
        <w:t>mergencias 911</w:t>
      </w:r>
      <w:r>
        <w:t>. S</w:t>
      </w:r>
      <w:r w:rsidRPr="007A00D5">
        <w:t>istemas de control interno</w:t>
      </w:r>
      <w:r>
        <w:t>. Cruz Roja C</w:t>
      </w:r>
      <w:r w:rsidRPr="007A00D5">
        <w:t>ostarricense</w:t>
      </w:r>
      <w:r w:rsidRPr="0093350C">
        <w:t xml:space="preserve">. </w:t>
      </w:r>
      <w:r>
        <w:t>Sistema de atenció</w:t>
      </w:r>
      <w:r w:rsidRPr="0093350C">
        <w:t xml:space="preserve">n </w:t>
      </w:r>
      <w:r>
        <w:t>de Emergencias 911. Coordinación Interinstitucional. Control interno. S</w:t>
      </w:r>
      <w:r w:rsidRPr="0093350C">
        <w:t xml:space="preserve">ubsidios. </w:t>
      </w:r>
    </w:p>
    <w:p w14:paraId="62281584" w14:textId="77777777" w:rsidR="00253B2B" w:rsidRDefault="00253B2B" w:rsidP="00253B2B">
      <w:pPr>
        <w:pStyle w:val="NormalWeb"/>
        <w:spacing w:before="0" w:beforeAutospacing="0" w:after="0" w:afterAutospacing="0"/>
        <w:jc w:val="both"/>
        <w:rPr>
          <w:color w:val="000000"/>
          <w:sz w:val="20"/>
          <w:szCs w:val="20"/>
          <w:lang w:val="es-CR"/>
        </w:rPr>
      </w:pPr>
    </w:p>
    <w:p w14:paraId="36CE60EA" w14:textId="6A6D4EA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Mediante oficio 6020-911-DI-004</w:t>
      </w:r>
      <w:r w:rsidR="0020593B">
        <w:rPr>
          <w:color w:val="000000"/>
          <w:sz w:val="20"/>
          <w:szCs w:val="20"/>
          <w:lang w:val="es-CR"/>
        </w:rPr>
        <w:t xml:space="preserve">45-2010 del 13 de abril del </w:t>
      </w:r>
      <w:r w:rsidRPr="007A00D5">
        <w:rPr>
          <w:color w:val="000000"/>
          <w:sz w:val="20"/>
          <w:szCs w:val="20"/>
          <w:lang w:val="es-CR"/>
        </w:rPr>
        <w:t xml:space="preserve">2010, la Dirección del Sistema de Emergencias requiere que este Órgano Superior </w:t>
      </w:r>
      <w:r>
        <w:rPr>
          <w:color w:val="000000"/>
          <w:sz w:val="20"/>
          <w:szCs w:val="20"/>
          <w:lang w:val="es-CR"/>
        </w:rPr>
        <w:t>Consultivo analiz</w:t>
      </w:r>
      <w:r w:rsidRPr="007A00D5">
        <w:rPr>
          <w:color w:val="000000"/>
          <w:sz w:val="20"/>
          <w:szCs w:val="20"/>
          <w:lang w:val="es-CR"/>
        </w:rPr>
        <w:t>e lo dispuesto en la ley 7566 del 18 de diciembre del 1995 y sus reformas.</w:t>
      </w:r>
    </w:p>
    <w:p w14:paraId="2668C36E"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1C1E254F"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 xml:space="preserve">En concreto, es interés de la Dirección Ejecutiva del Sistema de Emergencias, que se determine cuáles son las consecuencias jurídicas, que asume una institución integrante de la Comisión Coordinadora del Sistema 911, cuando incumple un acuerdo tomado por dicha Comisión. </w:t>
      </w:r>
    </w:p>
    <w:p w14:paraId="4B8A1314"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0B0AB5C5"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Mediante dictamen C-282-2011,</w:t>
      </w:r>
      <w:r>
        <w:rPr>
          <w:color w:val="000000"/>
          <w:sz w:val="20"/>
          <w:szCs w:val="20"/>
          <w:lang w:val="es-CR"/>
        </w:rPr>
        <w:t xml:space="preserve"> el Lic.</w:t>
      </w:r>
      <w:r w:rsidRPr="007A00D5">
        <w:rPr>
          <w:color w:val="000000"/>
          <w:sz w:val="20"/>
          <w:szCs w:val="20"/>
          <w:lang w:val="es-CR"/>
        </w:rPr>
        <w:t xml:space="preserve"> Jorge Oviedo Alvarez y</w:t>
      </w:r>
      <w:r>
        <w:rPr>
          <w:color w:val="000000"/>
          <w:sz w:val="20"/>
          <w:szCs w:val="20"/>
          <w:lang w:val="es-CR"/>
        </w:rPr>
        <w:t xml:space="preserve"> la Licda</w:t>
      </w:r>
      <w:r w:rsidRPr="007A00D5">
        <w:rPr>
          <w:color w:val="000000"/>
          <w:sz w:val="20"/>
          <w:szCs w:val="20"/>
          <w:lang w:val="es-CR"/>
        </w:rPr>
        <w:t xml:space="preserve"> Amanda Grosser Jiménez, evacúan la consulta y concluyen: </w:t>
      </w:r>
    </w:p>
    <w:p w14:paraId="34EBEF54"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5A493C29" w14:textId="77777777" w:rsidR="00253B2B" w:rsidRPr="007A00D5" w:rsidRDefault="00253B2B" w:rsidP="00253B2B">
      <w:pPr>
        <w:numPr>
          <w:ilvl w:val="0"/>
          <w:numId w:val="84"/>
        </w:numPr>
        <w:tabs>
          <w:tab w:val="clear" w:pos="720"/>
          <w:tab w:val="num" w:pos="360"/>
        </w:tabs>
        <w:ind w:left="360"/>
        <w:jc w:val="both"/>
        <w:rPr>
          <w:color w:val="000000"/>
          <w:lang w:val="es-ES"/>
        </w:rPr>
      </w:pPr>
      <w:r w:rsidRPr="007A00D5">
        <w:rPr>
          <w:color w:val="000000"/>
        </w:rPr>
        <w:t>En el supuesto de las instituciones u órganos sometidos al Derecho Público, el régimen de responsabilidades que se pueden derivar del incumplimiento de los acuerdos de la Comisión Coordinadora del Sistema de Emergencias 911, es el propio que se encuentra establecido en la Ley Control Interno. Norma que deberá aplicarse en esos supuestos.</w:t>
      </w:r>
    </w:p>
    <w:p w14:paraId="4695D825" w14:textId="77777777" w:rsidR="00253B2B" w:rsidRPr="007A00D5" w:rsidRDefault="00253B2B" w:rsidP="00253B2B">
      <w:pPr>
        <w:jc w:val="both"/>
        <w:rPr>
          <w:color w:val="000000"/>
        </w:rPr>
      </w:pPr>
    </w:p>
    <w:p w14:paraId="7D91E8D1" w14:textId="453BB279" w:rsidR="00253B2B" w:rsidRPr="007A00D5" w:rsidRDefault="00253B2B" w:rsidP="00253B2B">
      <w:pPr>
        <w:numPr>
          <w:ilvl w:val="0"/>
          <w:numId w:val="84"/>
        </w:numPr>
        <w:tabs>
          <w:tab w:val="clear" w:pos="720"/>
          <w:tab w:val="num" w:pos="360"/>
        </w:tabs>
        <w:ind w:left="360"/>
        <w:jc w:val="both"/>
        <w:rPr>
          <w:color w:val="000000"/>
          <w:lang w:val="pt-BR"/>
        </w:rPr>
      </w:pPr>
      <w:r w:rsidRPr="007A00D5">
        <w:rPr>
          <w:color w:val="000000"/>
        </w:rPr>
        <w:t xml:space="preserve">En el eventual caso de que la Cruz Roja Costarricense – único miembro de Derecho Privado - incumpla los acuerdos de </w:t>
      </w:r>
      <w:r w:rsidR="00C0232A" w:rsidRPr="007A00D5">
        <w:rPr>
          <w:color w:val="000000"/>
        </w:rPr>
        <w:t>la Comisión</w:t>
      </w:r>
      <w:r w:rsidRPr="007A00D5">
        <w:rPr>
          <w:color w:val="000000"/>
        </w:rPr>
        <w:t xml:space="preserve"> Coordinadora del 911, estas especies deben ser puestas en conocimiento del Ministerio de Salud, de la Contraloría General de la República y Comisión Permanente Especial para el Control del Ingreso y el Gasto Públicos de la Asamblea Legislativa. Esto a efectos de que dichos órganos realicen la correspondiente fiscalización y evaluación de la eficacia de las subvenciones destinadas por Ley a la Cruz Roja Costarricense.  </w:t>
      </w:r>
    </w:p>
    <w:p w14:paraId="619D90E9" w14:textId="77777777" w:rsidR="00253B2B" w:rsidRPr="007A00D5" w:rsidRDefault="00253B2B" w:rsidP="00253B2B">
      <w:pPr>
        <w:jc w:val="both"/>
      </w:pPr>
    </w:p>
    <w:p w14:paraId="74CD2590" w14:textId="77777777" w:rsidR="00253B2B" w:rsidRPr="007A00D5" w:rsidRDefault="00253B2B" w:rsidP="008D38E5">
      <w:pPr>
        <w:ind w:firstLine="708"/>
        <w:rPr>
          <w:b/>
        </w:rPr>
      </w:pPr>
      <w:r>
        <w:rPr>
          <w:b/>
        </w:rPr>
        <w:t xml:space="preserve">Dictamen: 283 - 2011 </w:t>
      </w:r>
      <w:r w:rsidRPr="007A00D5">
        <w:rPr>
          <w:b/>
        </w:rPr>
        <w:t>Fecha: 21-11-2011</w:t>
      </w:r>
    </w:p>
    <w:p w14:paraId="7D270D3B" w14:textId="77777777" w:rsidR="00253B2B" w:rsidRPr="007A00D5" w:rsidRDefault="00253B2B" w:rsidP="00253B2B">
      <w:pPr>
        <w:jc w:val="center"/>
        <w:rPr>
          <w:b/>
        </w:rPr>
      </w:pPr>
    </w:p>
    <w:p w14:paraId="5E337D74" w14:textId="77777777" w:rsidR="00253B2B" w:rsidRPr="007A00D5" w:rsidRDefault="00253B2B" w:rsidP="00253B2B">
      <w:pPr>
        <w:ind w:firstLine="708"/>
        <w:jc w:val="both"/>
      </w:pPr>
      <w:r w:rsidRPr="00CE25A7">
        <w:rPr>
          <w:b/>
        </w:rPr>
        <w:t>Consultante:</w:t>
      </w:r>
      <w:r w:rsidRPr="007A00D5">
        <w:t xml:space="preserve"> Jorge Antonio Briceño Vega</w:t>
      </w:r>
    </w:p>
    <w:p w14:paraId="7860B011" w14:textId="77777777" w:rsidR="00253B2B" w:rsidRPr="007A00D5" w:rsidRDefault="00253B2B" w:rsidP="00253B2B">
      <w:pPr>
        <w:ind w:firstLine="708"/>
        <w:jc w:val="both"/>
      </w:pPr>
      <w:r w:rsidRPr="00CE25A7">
        <w:rPr>
          <w:b/>
        </w:rPr>
        <w:t>Cargo:</w:t>
      </w:r>
      <w:r w:rsidRPr="007A00D5">
        <w:t xml:space="preserve"> Auditor</w:t>
      </w:r>
    </w:p>
    <w:p w14:paraId="304F6FB7" w14:textId="77777777" w:rsidR="00253B2B" w:rsidRPr="007A00D5" w:rsidRDefault="00253B2B" w:rsidP="00253B2B">
      <w:pPr>
        <w:ind w:firstLine="708"/>
        <w:jc w:val="both"/>
      </w:pPr>
      <w:r w:rsidRPr="00CE25A7">
        <w:rPr>
          <w:b/>
        </w:rPr>
        <w:lastRenderedPageBreak/>
        <w:t>Institución:</w:t>
      </w:r>
      <w:r w:rsidRPr="007A00D5">
        <w:t xml:space="preserve"> Municipalidad de Parrita</w:t>
      </w:r>
    </w:p>
    <w:p w14:paraId="727D9CEA" w14:textId="77777777" w:rsidR="00253B2B" w:rsidRPr="007A00D5" w:rsidRDefault="00253B2B" w:rsidP="00253B2B">
      <w:pPr>
        <w:ind w:firstLine="708"/>
        <w:jc w:val="both"/>
      </w:pPr>
      <w:r w:rsidRPr="00CE25A7">
        <w:rPr>
          <w:b/>
        </w:rPr>
        <w:t>Informante:</w:t>
      </w:r>
      <w:r w:rsidRPr="007A00D5">
        <w:t xml:space="preserve"> Luz Marina Gutiérrez Porras</w:t>
      </w:r>
    </w:p>
    <w:p w14:paraId="57F9AA41" w14:textId="6CFC6C44" w:rsidR="00253B2B" w:rsidRPr="00CE25A7" w:rsidRDefault="00253B2B" w:rsidP="00253B2B">
      <w:pPr>
        <w:ind w:left="708"/>
        <w:jc w:val="both"/>
      </w:pPr>
      <w:r w:rsidRPr="00CE25A7">
        <w:rPr>
          <w:b/>
        </w:rPr>
        <w:t>Temas:</w:t>
      </w:r>
      <w:r>
        <w:t xml:space="preserve"> A</w:t>
      </w:r>
      <w:r w:rsidRPr="007A00D5">
        <w:t>ntigüedad</w:t>
      </w:r>
      <w:r>
        <w:t>. A</w:t>
      </w:r>
      <w:r w:rsidRPr="007A00D5">
        <w:t>umento salarial</w:t>
      </w:r>
      <w:r>
        <w:t>.</w:t>
      </w:r>
      <w:r>
        <w:rPr>
          <w:lang w:val="es-MX"/>
        </w:rPr>
        <w:t xml:space="preserve"> </w:t>
      </w:r>
      <w:r w:rsidR="00624A27">
        <w:rPr>
          <w:lang w:val="es-MX"/>
        </w:rPr>
        <w:t>Reconocimiento de la antigüedad.</w:t>
      </w:r>
      <w:r>
        <w:rPr>
          <w:lang w:val="es-MX"/>
        </w:rPr>
        <w:t xml:space="preserve"> P</w:t>
      </w:r>
      <w:r w:rsidR="00624A27">
        <w:rPr>
          <w:lang w:val="es-MX"/>
        </w:rPr>
        <w:t>ago de aumentos anuales.</w:t>
      </w:r>
      <w:r w:rsidRPr="00CE25A7">
        <w:rPr>
          <w:lang w:val="es-MX"/>
        </w:rPr>
        <w:t xml:space="preserve"> </w:t>
      </w:r>
      <w:r>
        <w:rPr>
          <w:lang w:val="es-MX"/>
        </w:rPr>
        <w:t>I</w:t>
      </w:r>
      <w:r w:rsidRPr="00CE25A7">
        <w:rPr>
          <w:lang w:val="es-MX"/>
        </w:rPr>
        <w:t>ngreso o reingreso a la administración pública</w:t>
      </w:r>
    </w:p>
    <w:p w14:paraId="20055329" w14:textId="77777777" w:rsidR="00253B2B" w:rsidRPr="007A00D5" w:rsidRDefault="00253B2B" w:rsidP="00253B2B">
      <w:pPr>
        <w:ind w:left="1134" w:right="1112"/>
        <w:jc w:val="both"/>
        <w:rPr>
          <w:b/>
          <w:i/>
          <w:lang w:val="es-MX"/>
        </w:rPr>
      </w:pPr>
    </w:p>
    <w:p w14:paraId="075413AE" w14:textId="77777777" w:rsidR="00253B2B" w:rsidRPr="007A00D5" w:rsidRDefault="00253B2B" w:rsidP="00253B2B">
      <w:pPr>
        <w:ind w:right="-22"/>
        <w:jc w:val="both"/>
        <w:rPr>
          <w:lang w:val="es-MX"/>
        </w:rPr>
      </w:pPr>
      <w:r>
        <w:rPr>
          <w:lang w:val="es-MX"/>
        </w:rPr>
        <w:t xml:space="preserve">   </w:t>
      </w:r>
      <w:r w:rsidRPr="007A00D5">
        <w:rPr>
          <w:lang w:val="es-MX"/>
        </w:rPr>
        <w:t>El Auditor de la Municipalidad de Parrita, mediante Oficio DAMP-75-2011 de 12 de agosto del 2011 y DAMP-87 de 16 de septiembre del 2011 consulta acerca de lo siguiente:</w:t>
      </w:r>
    </w:p>
    <w:p w14:paraId="3F83AE23" w14:textId="77777777" w:rsidR="00253B2B" w:rsidRPr="007A00D5" w:rsidRDefault="00253B2B" w:rsidP="00253B2B">
      <w:pPr>
        <w:ind w:right="-22"/>
        <w:jc w:val="both"/>
        <w:rPr>
          <w:lang w:val="es-MX"/>
        </w:rPr>
      </w:pPr>
    </w:p>
    <w:p w14:paraId="39BC49D6" w14:textId="77777777" w:rsidR="00253B2B" w:rsidRPr="007A00D5" w:rsidRDefault="00253B2B" w:rsidP="00253B2B">
      <w:pPr>
        <w:jc w:val="both"/>
        <w:rPr>
          <w:i/>
          <w:lang w:val="es-MX"/>
        </w:rPr>
      </w:pPr>
      <w:r>
        <w:rPr>
          <w:lang w:val="es-MX"/>
        </w:rPr>
        <w:t xml:space="preserve">   </w:t>
      </w:r>
      <w:r w:rsidRPr="007A00D5">
        <w:rPr>
          <w:lang w:val="es-MX"/>
        </w:rPr>
        <w:t>En los casos en que se contratan personas para laborar en la Municipalidad en forma ocasional o por tiempo definido y al término de esa de relación de servicio, se les cancela a los empleados o servidores las prestaciones legales correspondientes; y, posteriormente se les vuelve a contratar,</w:t>
      </w:r>
      <w:r w:rsidRPr="007A00D5">
        <w:rPr>
          <w:i/>
          <w:lang w:val="es-MX"/>
        </w:rPr>
        <w:t xml:space="preserve"> “¿es posible reconocer al trabajador la antigüedad aún cuando se trata de contratos por tiempo determinado y a la vez se le hizo una liquidación en junio de 2010?; y, en el supuesto de ser posible el reconocimiento entonces, ¿A partir de qué fecha debe hacerse el mismo?”</w:t>
      </w:r>
    </w:p>
    <w:p w14:paraId="07695769" w14:textId="77777777" w:rsidR="00253B2B" w:rsidRPr="007A00D5" w:rsidRDefault="00253B2B" w:rsidP="00253B2B">
      <w:pPr>
        <w:ind w:left="1134" w:right="1112"/>
        <w:jc w:val="both"/>
        <w:rPr>
          <w:i/>
          <w:lang w:val="es-MX"/>
        </w:rPr>
      </w:pPr>
    </w:p>
    <w:p w14:paraId="6F4B0140" w14:textId="77777777" w:rsidR="00253B2B" w:rsidRPr="007A00D5" w:rsidRDefault="00253B2B" w:rsidP="00253B2B">
      <w:pPr>
        <w:ind w:right="-22"/>
        <w:jc w:val="both"/>
        <w:rPr>
          <w:i/>
          <w:lang w:val="es-MX"/>
        </w:rPr>
      </w:pPr>
      <w:r w:rsidRPr="007A00D5">
        <w:rPr>
          <w:i/>
          <w:lang w:val="es-MX"/>
        </w:rPr>
        <w:t>-</w:t>
      </w:r>
      <w:r w:rsidRPr="007A00D5">
        <w:rPr>
          <w:lang w:val="es-MX"/>
        </w:rPr>
        <w:t>En cuanto a la segunda hipótesis, relacionada con el mismo tipo de nombramiento, en virtud del cual a los empleados o servidores se les contratan de manera ocasional por períodos menores de tres meses en forma continúa e ininterrumpida que superan el año (la Municipalidad no tiene información acerca de si en algún momento se  les han pagado prestaciones legales, aún cuando de conformidad con la planilla de la Caja Costarricense del Seguro Social, se reporta que la relación de servicio ha sido continúa)</w:t>
      </w:r>
      <w:r w:rsidRPr="007A00D5">
        <w:rPr>
          <w:i/>
          <w:lang w:val="es-MX"/>
        </w:rPr>
        <w:t xml:space="preserve"> “a.- ¿Es posible reconocer a la persona el beneficio de la antigüedad considerando el período que no forma parte de la carrera profesional, es decir en el que permaneció como jornal ocasional? b.- En caso de ser posible el reconocimiento entonces, ¿a partir de qué fecha debe hacerse el mismo?”</w:t>
      </w:r>
    </w:p>
    <w:p w14:paraId="3F026217" w14:textId="77777777" w:rsidR="00081789" w:rsidRDefault="00081789" w:rsidP="00253B2B">
      <w:pPr>
        <w:ind w:right="-22"/>
        <w:jc w:val="both"/>
        <w:rPr>
          <w:lang w:val="es-MX"/>
        </w:rPr>
      </w:pPr>
    </w:p>
    <w:p w14:paraId="4DD69275" w14:textId="241B1BB3" w:rsidR="00253B2B" w:rsidRPr="007A00D5" w:rsidRDefault="00253B2B" w:rsidP="00253B2B">
      <w:pPr>
        <w:ind w:right="-22"/>
        <w:jc w:val="both"/>
        <w:rPr>
          <w:lang w:val="es-MX"/>
        </w:rPr>
      </w:pPr>
      <w:r>
        <w:rPr>
          <w:lang w:val="es-MX"/>
        </w:rPr>
        <w:t xml:space="preserve">   </w:t>
      </w:r>
      <w:r w:rsidRPr="007A00D5">
        <w:rPr>
          <w:lang w:val="es-MX"/>
        </w:rPr>
        <w:t>Previo estudio al respecto, la Procuradora</w:t>
      </w:r>
      <w:r>
        <w:rPr>
          <w:lang w:val="es-MX"/>
        </w:rPr>
        <w:t xml:space="preserve"> Licda.</w:t>
      </w:r>
      <w:r w:rsidRPr="007A00D5">
        <w:rPr>
          <w:lang w:val="es-MX"/>
        </w:rPr>
        <w:t xml:space="preserve"> Luz Marina Gutiérrez Porras, concluye lo siguiente:</w:t>
      </w:r>
    </w:p>
    <w:p w14:paraId="3BBD5F3B" w14:textId="77777777" w:rsidR="00253B2B" w:rsidRPr="007A00D5" w:rsidRDefault="00253B2B" w:rsidP="00253B2B">
      <w:pPr>
        <w:pStyle w:val="NormalWeb"/>
        <w:spacing w:beforeAutospacing="0" w:afterAutospacing="0"/>
        <w:jc w:val="both"/>
        <w:rPr>
          <w:i/>
          <w:sz w:val="20"/>
          <w:szCs w:val="20"/>
          <w:lang w:val="es-MX"/>
        </w:rPr>
      </w:pPr>
      <w:r w:rsidRPr="007A00D5">
        <w:rPr>
          <w:i/>
          <w:sz w:val="20"/>
          <w:szCs w:val="20"/>
          <w:lang w:val="es-MX"/>
        </w:rPr>
        <w:t>En virtud de todo lo expuesto, este Despacho en términos generales, arriba a las siguientes conclusiones:</w:t>
      </w:r>
    </w:p>
    <w:p w14:paraId="6AFB3445" w14:textId="3286EA2B" w:rsidR="00253B2B" w:rsidRPr="007A00D5" w:rsidRDefault="00253B2B" w:rsidP="00253B2B">
      <w:pPr>
        <w:pStyle w:val="NormalWeb"/>
        <w:spacing w:beforeAutospacing="0" w:afterAutospacing="0"/>
        <w:jc w:val="both"/>
        <w:rPr>
          <w:i/>
          <w:sz w:val="20"/>
          <w:szCs w:val="20"/>
          <w:lang w:val="es-MX"/>
        </w:rPr>
      </w:pPr>
      <w:r w:rsidRPr="007A00D5">
        <w:rPr>
          <w:i/>
          <w:sz w:val="20"/>
          <w:szCs w:val="20"/>
          <w:lang w:val="es-MX"/>
        </w:rPr>
        <w:t xml:space="preserve">1.- De conformidad con el inciso d) del artículo 12 de la Ley de Salarios de la Administración Pública (reformado por la Ley No. 6835 de 22 de diciembre de 1982), a los servidores del Sector Público, en propiedad o interinos, se les reconocerá, para efectos de los aumentos anuales a que se refiere el artículo 5º anterior, todo el tiempo de servicios prestados en cualquiera de </w:t>
      </w:r>
      <w:r w:rsidR="00C0232A" w:rsidRPr="007A00D5">
        <w:rPr>
          <w:i/>
          <w:sz w:val="20"/>
          <w:szCs w:val="20"/>
          <w:lang w:val="es-MX"/>
        </w:rPr>
        <w:t>las entidades</w:t>
      </w:r>
      <w:r w:rsidRPr="007A00D5">
        <w:rPr>
          <w:i/>
          <w:sz w:val="20"/>
          <w:szCs w:val="20"/>
          <w:lang w:val="es-MX"/>
        </w:rPr>
        <w:t xml:space="preserve"> o instituciones que integran el Sector Público.</w:t>
      </w:r>
    </w:p>
    <w:p w14:paraId="4211331A" w14:textId="1515ECA3" w:rsidR="00253B2B" w:rsidRPr="007A00D5" w:rsidRDefault="00253B2B" w:rsidP="00253B2B">
      <w:pPr>
        <w:pStyle w:val="NormalWeb"/>
        <w:spacing w:beforeAutospacing="0" w:afterAutospacing="0"/>
        <w:jc w:val="both"/>
        <w:rPr>
          <w:i/>
          <w:color w:val="000000"/>
          <w:sz w:val="20"/>
          <w:szCs w:val="20"/>
          <w:lang w:val="es-MX"/>
        </w:rPr>
      </w:pPr>
      <w:r w:rsidRPr="007A00D5">
        <w:rPr>
          <w:i/>
          <w:sz w:val="20"/>
          <w:szCs w:val="20"/>
          <w:lang w:val="es-MX"/>
        </w:rPr>
        <w:t>2.-</w:t>
      </w:r>
      <w:r w:rsidRPr="007A00D5">
        <w:rPr>
          <w:i/>
          <w:color w:val="000000"/>
          <w:sz w:val="20"/>
          <w:szCs w:val="20"/>
          <w:lang w:val="es-MX"/>
        </w:rPr>
        <w:t xml:space="preserve"> Los servidores o empleados contratados por la Municipalidad consultante a plazo fijo o determinado, y </w:t>
      </w:r>
      <w:r w:rsidR="00C0232A" w:rsidRPr="007A00D5">
        <w:rPr>
          <w:i/>
          <w:color w:val="000000"/>
          <w:sz w:val="20"/>
          <w:szCs w:val="20"/>
          <w:lang w:val="es-MX"/>
        </w:rPr>
        <w:t>prorrogados por</w:t>
      </w:r>
      <w:r w:rsidRPr="007A00D5">
        <w:rPr>
          <w:i/>
          <w:color w:val="000000"/>
          <w:sz w:val="20"/>
          <w:szCs w:val="20"/>
          <w:lang w:val="es-MX"/>
        </w:rPr>
        <w:t xml:space="preserve"> varios períodos sin interrupción alguna, les asiste  el derecho al reconocimiento de todo el tiempo laborado bajo ese concepto. Lo anterior, para los efectos del pago de los aumentos anuales; aclarándose que, para dicho </w:t>
      </w:r>
      <w:r w:rsidRPr="007A00D5">
        <w:rPr>
          <w:i/>
          <w:color w:val="000000"/>
          <w:sz w:val="20"/>
          <w:szCs w:val="20"/>
          <w:lang w:val="es-MX"/>
        </w:rPr>
        <w:lastRenderedPageBreak/>
        <w:t xml:space="preserve">reconocimiento no es impedimento el que uno de esos servidores o empleados se le haya cancelado prestaciones legales, por tratarse de dos conceptos diferentes entre sí. </w:t>
      </w:r>
    </w:p>
    <w:p w14:paraId="28E245FD" w14:textId="42C101A4" w:rsidR="00253B2B" w:rsidRPr="007A00D5" w:rsidRDefault="00253B2B" w:rsidP="00253B2B">
      <w:pPr>
        <w:pStyle w:val="NormalWeb"/>
        <w:spacing w:beforeAutospacing="0" w:afterAutospacing="0"/>
        <w:jc w:val="both"/>
        <w:rPr>
          <w:i/>
          <w:color w:val="000000"/>
          <w:sz w:val="20"/>
          <w:szCs w:val="20"/>
          <w:lang w:val="es-MX"/>
        </w:rPr>
      </w:pPr>
      <w:r w:rsidRPr="007A00D5">
        <w:rPr>
          <w:i/>
          <w:color w:val="000000"/>
          <w:sz w:val="20"/>
          <w:szCs w:val="20"/>
          <w:lang w:val="es-MX"/>
        </w:rPr>
        <w:t xml:space="preserve">3.- Para los efectos del pago de los aumentos anuales a que refiere el artículo 5 de la Ley de Salarios de la Administración Pública, debe computarse todo el tiempo laborado por el servidor en cualquier institución o entidad que conforma el Sector Público, aún cuando se trate de lapsos </w:t>
      </w:r>
      <w:r w:rsidR="00C0232A" w:rsidRPr="007A00D5">
        <w:rPr>
          <w:i/>
          <w:color w:val="000000"/>
          <w:sz w:val="20"/>
          <w:szCs w:val="20"/>
          <w:lang w:val="es-MX"/>
        </w:rPr>
        <w:t>laborados menores</w:t>
      </w:r>
      <w:r w:rsidRPr="007A00D5">
        <w:rPr>
          <w:i/>
          <w:color w:val="000000"/>
          <w:sz w:val="20"/>
          <w:szCs w:val="20"/>
          <w:lang w:val="es-MX"/>
        </w:rPr>
        <w:t xml:space="preserve"> a un año, según claramente se extrae del inciso d) del artículo 12 de la Ley de Salarios de la Administración Pública y jurisprudencia que lo informa.</w:t>
      </w:r>
    </w:p>
    <w:p w14:paraId="0BA3B0B6" w14:textId="77777777" w:rsidR="00253B2B" w:rsidRPr="007A00D5" w:rsidRDefault="00253B2B" w:rsidP="00253B2B">
      <w:pPr>
        <w:pStyle w:val="NormalWeb"/>
        <w:spacing w:beforeAutospacing="0" w:afterAutospacing="0"/>
        <w:jc w:val="both"/>
        <w:rPr>
          <w:i/>
          <w:sz w:val="20"/>
          <w:szCs w:val="20"/>
          <w:lang w:val="es-MX"/>
        </w:rPr>
      </w:pPr>
      <w:r w:rsidRPr="007A00D5">
        <w:rPr>
          <w:i/>
          <w:color w:val="000000"/>
          <w:sz w:val="20"/>
          <w:szCs w:val="20"/>
          <w:lang w:val="es-MX"/>
        </w:rPr>
        <w:t>4.-</w:t>
      </w:r>
      <w:r w:rsidRPr="007A00D5">
        <w:rPr>
          <w:i/>
          <w:sz w:val="20"/>
          <w:szCs w:val="20"/>
          <w:lang w:val="es-MX"/>
        </w:rPr>
        <w:t xml:space="preserve"> Los aumentos de sueldo a que hace referencia el artículo 5 de la Ley de Salarios de la Administración Pública se otorgarán a partir del primer día del mes cercano al aniversario del ingreso o reingreso del servidor. </w:t>
      </w:r>
    </w:p>
    <w:p w14:paraId="21BEF9A1" w14:textId="5ADF200E" w:rsidR="00253B2B" w:rsidRPr="007A00D5" w:rsidRDefault="00253B2B" w:rsidP="00253B2B">
      <w:pPr>
        <w:pStyle w:val="NormalWeb"/>
        <w:spacing w:beforeAutospacing="0" w:afterAutospacing="0"/>
        <w:jc w:val="both"/>
        <w:rPr>
          <w:i/>
          <w:sz w:val="20"/>
          <w:szCs w:val="20"/>
          <w:lang w:val="es-MX"/>
        </w:rPr>
      </w:pPr>
      <w:r>
        <w:rPr>
          <w:i/>
          <w:sz w:val="20"/>
          <w:szCs w:val="20"/>
          <w:lang w:val="es-MX"/>
        </w:rPr>
        <w:t>En consecuencia,</w:t>
      </w:r>
      <w:r w:rsidRPr="007A00D5">
        <w:rPr>
          <w:i/>
          <w:sz w:val="20"/>
          <w:szCs w:val="20"/>
          <w:lang w:val="es-MX"/>
        </w:rPr>
        <w:t xml:space="preserve"> aquellos servidores o empleados </w:t>
      </w:r>
      <w:r w:rsidR="00C0232A" w:rsidRPr="007A00D5">
        <w:rPr>
          <w:i/>
          <w:sz w:val="20"/>
          <w:szCs w:val="20"/>
          <w:lang w:val="es-MX"/>
        </w:rPr>
        <w:t>que,</w:t>
      </w:r>
      <w:r w:rsidRPr="007A00D5">
        <w:rPr>
          <w:i/>
          <w:sz w:val="20"/>
          <w:szCs w:val="20"/>
          <w:lang w:val="es-MX"/>
        </w:rPr>
        <w:t xml:space="preserve"> no </w:t>
      </w:r>
      <w:r w:rsidR="00C0232A" w:rsidRPr="007A00D5">
        <w:rPr>
          <w:i/>
          <w:sz w:val="20"/>
          <w:szCs w:val="20"/>
          <w:lang w:val="es-MX"/>
        </w:rPr>
        <w:t>obstante,</w:t>
      </w:r>
      <w:r w:rsidRPr="007A00D5">
        <w:rPr>
          <w:i/>
          <w:sz w:val="20"/>
          <w:szCs w:val="20"/>
          <w:lang w:val="es-MX"/>
        </w:rPr>
        <w:t xml:space="preserve"> han sido nombrados a plazo fijo o de</w:t>
      </w:r>
      <w:r>
        <w:rPr>
          <w:i/>
          <w:sz w:val="20"/>
          <w:szCs w:val="20"/>
          <w:lang w:val="es-MX"/>
        </w:rPr>
        <w:t xml:space="preserve">terminado, por varios períodos </w:t>
      </w:r>
      <w:r w:rsidRPr="007A00D5">
        <w:rPr>
          <w:i/>
          <w:sz w:val="20"/>
          <w:szCs w:val="20"/>
          <w:lang w:val="es-MX"/>
        </w:rPr>
        <w:t>de manera continúa e ininterrumpida, ciertamente la fecha a partir de la cual se computa el tiempo servido para los efectos del pago de los aumentos anuales, es desde el primer día del mes cercano al aniversario del ingreso del servidor en esa corporación.”</w:t>
      </w:r>
    </w:p>
    <w:p w14:paraId="65F91F27" w14:textId="77777777" w:rsidR="00E931DB" w:rsidRDefault="00E931DB" w:rsidP="00253B2B">
      <w:pPr>
        <w:ind w:firstLine="708"/>
        <w:rPr>
          <w:b/>
        </w:rPr>
      </w:pPr>
    </w:p>
    <w:p w14:paraId="367B6237" w14:textId="47A026B1" w:rsidR="00253B2B" w:rsidRPr="007A00D5" w:rsidRDefault="00253B2B" w:rsidP="00253B2B">
      <w:pPr>
        <w:ind w:firstLine="708"/>
        <w:rPr>
          <w:b/>
        </w:rPr>
      </w:pPr>
      <w:r>
        <w:rPr>
          <w:b/>
        </w:rPr>
        <w:t xml:space="preserve">Dictamen: 284 - 2011 </w:t>
      </w:r>
      <w:r w:rsidRPr="007A00D5">
        <w:rPr>
          <w:b/>
        </w:rPr>
        <w:t>Fecha: 21-11-2011</w:t>
      </w:r>
    </w:p>
    <w:p w14:paraId="3673B1D2" w14:textId="77777777" w:rsidR="00253B2B" w:rsidRPr="007A00D5" w:rsidRDefault="00253B2B" w:rsidP="00253B2B">
      <w:pPr>
        <w:jc w:val="center"/>
        <w:rPr>
          <w:b/>
        </w:rPr>
      </w:pPr>
    </w:p>
    <w:p w14:paraId="0F7996F7" w14:textId="77777777" w:rsidR="00253B2B" w:rsidRPr="007A00D5" w:rsidRDefault="00253B2B" w:rsidP="00253B2B">
      <w:pPr>
        <w:ind w:firstLine="708"/>
        <w:jc w:val="both"/>
      </w:pPr>
      <w:r w:rsidRPr="0020043D">
        <w:rPr>
          <w:b/>
        </w:rPr>
        <w:t>Consultante:</w:t>
      </w:r>
      <w:r w:rsidRPr="007A00D5">
        <w:t xml:space="preserve"> Francisco Jiménez</w:t>
      </w:r>
    </w:p>
    <w:p w14:paraId="46A134C2" w14:textId="77777777" w:rsidR="00253B2B" w:rsidRPr="007A00D5" w:rsidRDefault="00253B2B" w:rsidP="00253B2B">
      <w:pPr>
        <w:ind w:firstLine="708"/>
        <w:jc w:val="both"/>
      </w:pPr>
      <w:r w:rsidRPr="0020043D">
        <w:rPr>
          <w:b/>
        </w:rPr>
        <w:t>Cargo:</w:t>
      </w:r>
      <w:r w:rsidRPr="007A00D5">
        <w:t xml:space="preserve"> Ministro</w:t>
      </w:r>
    </w:p>
    <w:p w14:paraId="3171C4B4" w14:textId="77777777" w:rsidR="00253B2B" w:rsidRPr="007A00D5" w:rsidRDefault="00253B2B" w:rsidP="00253B2B">
      <w:pPr>
        <w:ind w:left="708"/>
        <w:jc w:val="both"/>
      </w:pPr>
      <w:r w:rsidRPr="0020043D">
        <w:rPr>
          <w:b/>
        </w:rPr>
        <w:t>Institución:</w:t>
      </w:r>
      <w:r w:rsidRPr="007A00D5">
        <w:t xml:space="preserve"> Ministerio de Obras Públicas y Transportes</w:t>
      </w:r>
    </w:p>
    <w:p w14:paraId="7493F924" w14:textId="77777777" w:rsidR="00253B2B" w:rsidRPr="007A00D5" w:rsidRDefault="00253B2B" w:rsidP="00253B2B">
      <w:pPr>
        <w:ind w:firstLine="708"/>
        <w:jc w:val="both"/>
      </w:pPr>
      <w:r w:rsidRPr="0020043D">
        <w:rPr>
          <w:b/>
        </w:rPr>
        <w:t>Informante:</w:t>
      </w:r>
      <w:r w:rsidRPr="007A00D5">
        <w:t xml:space="preserve"> Jorge Oviedo Alvarez</w:t>
      </w:r>
    </w:p>
    <w:p w14:paraId="6BC9CC6B" w14:textId="77777777" w:rsidR="00253B2B" w:rsidRPr="0020043D" w:rsidRDefault="00253B2B" w:rsidP="00253B2B">
      <w:pPr>
        <w:ind w:left="708"/>
        <w:jc w:val="both"/>
      </w:pPr>
      <w:r w:rsidRPr="0020043D">
        <w:rPr>
          <w:b/>
        </w:rPr>
        <w:t>Temas:</w:t>
      </w:r>
      <w:r>
        <w:t xml:space="preserve"> G</w:t>
      </w:r>
      <w:r w:rsidRPr="007A00D5">
        <w:t>astos de representación</w:t>
      </w:r>
      <w:r>
        <w:t>. Principio</w:t>
      </w:r>
      <w:r w:rsidRPr="007A00D5">
        <w:t xml:space="preserve"> de no reforma en perjuicio</w:t>
      </w:r>
      <w:r>
        <w:t>. D</w:t>
      </w:r>
      <w:r w:rsidRPr="007A00D5">
        <w:t>erechos patrimoniales adquiridos</w:t>
      </w:r>
      <w:r>
        <w:t>. G</w:t>
      </w:r>
      <w:r w:rsidRPr="0020043D">
        <w:t>astos</w:t>
      </w:r>
      <w:r>
        <w:t xml:space="preserve"> de representación personales. G</w:t>
      </w:r>
      <w:r w:rsidRPr="0020043D">
        <w:t>astos d</w:t>
      </w:r>
      <w:r>
        <w:t>e representació</w:t>
      </w:r>
      <w:r w:rsidRPr="0020043D">
        <w:t>n institucionales</w:t>
      </w:r>
      <w:r w:rsidRPr="007A00D5">
        <w:rPr>
          <w:b/>
        </w:rPr>
        <w:t>.</w:t>
      </w:r>
    </w:p>
    <w:p w14:paraId="46FA74DF" w14:textId="77777777" w:rsidR="00A342B7" w:rsidRDefault="00A342B7" w:rsidP="00253B2B">
      <w:pPr>
        <w:pStyle w:val="NormalWeb"/>
        <w:spacing w:before="0" w:beforeAutospacing="0" w:after="0" w:afterAutospacing="0"/>
        <w:jc w:val="both"/>
        <w:rPr>
          <w:color w:val="000000"/>
          <w:sz w:val="20"/>
          <w:szCs w:val="20"/>
          <w:lang w:val="es-CR"/>
        </w:rPr>
      </w:pPr>
    </w:p>
    <w:p w14:paraId="10535174" w14:textId="29B95B90"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Mediante memorial sin número de 6 de octubre de 2008 se indica que este Órgano Superior Consultivo, en su dictamen C-59-2004 de 19 de febrero de 2004, ya ha examinado el alcance de lo dispuesto por el apartado 9 del artículo 7 de la Ley de Presupuesto Ordinario de la República para el Ejercicio Económico del año 2004, Ley N.° 8398 de 12 de diciembre de 2003.</w:t>
      </w:r>
    </w:p>
    <w:p w14:paraId="67687D25"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2E95E283" w14:textId="77E794BF"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 xml:space="preserve">Sin embargo, se advierte </w:t>
      </w:r>
      <w:proofErr w:type="gramStart"/>
      <w:r w:rsidRPr="007A00D5">
        <w:rPr>
          <w:color w:val="000000"/>
          <w:sz w:val="20"/>
          <w:szCs w:val="20"/>
          <w:lang w:val="es-CR"/>
        </w:rPr>
        <w:t>que</w:t>
      </w:r>
      <w:proofErr w:type="gramEnd"/>
      <w:r w:rsidRPr="007A00D5">
        <w:rPr>
          <w:color w:val="000000"/>
          <w:sz w:val="20"/>
          <w:szCs w:val="20"/>
          <w:lang w:val="es-CR"/>
        </w:rPr>
        <w:t xml:space="preserve"> en el dictamen citado, se habría concluido, entre otras cosas, que los gastos de representación personales constituyen un derecho adquirido para los funcionarios que los hubiesen estado percibiendo con anterioridad a la entrada e</w:t>
      </w:r>
      <w:r w:rsidR="00A342B7">
        <w:rPr>
          <w:color w:val="000000"/>
          <w:sz w:val="20"/>
          <w:szCs w:val="20"/>
          <w:lang w:val="es-CR"/>
        </w:rPr>
        <w:t xml:space="preserve">n vigencia de la Ley N.° 8398. </w:t>
      </w:r>
      <w:r w:rsidRPr="007A00D5">
        <w:rPr>
          <w:color w:val="000000"/>
          <w:sz w:val="20"/>
          <w:szCs w:val="20"/>
          <w:lang w:val="es-CR"/>
        </w:rPr>
        <w:t>Esto dada la naturaleza salarial de dichos gastos de representación personales.</w:t>
      </w:r>
    </w:p>
    <w:p w14:paraId="471F8EE9"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20BA59E3"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 xml:space="preserve">Ahora bien, a pesar de que para el Despacho consultante, el dictamen C-059-2004 es claro, lo cierto es que para la </w:t>
      </w:r>
      <w:r w:rsidRPr="007A00D5">
        <w:rPr>
          <w:color w:val="000000"/>
          <w:sz w:val="20"/>
          <w:szCs w:val="20"/>
          <w:lang w:val="es-CR"/>
        </w:rPr>
        <w:lastRenderedPageBreak/>
        <w:t>Administración subsiste una duda de relevancia en relación con el monto que, por gastos de representación personales, debe pagarse a los funcionarios que los hubiesen estado percibiendo con anterioridad a la entrada en vigencia de la Ley N.° 8398.</w:t>
      </w:r>
    </w:p>
    <w:p w14:paraId="281719C1"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1943D51C"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En efecto, la duda de la Administración consultante se concreta en la necesidad de que se determine si los gastos de representación personales, por su condición de derecho adquirido, pueden ser tratados de tal forma que sean susceptibles de aumentos anuales. O, si por el contrario, debe mantenerse invariable el monto originalmente presupuestado en el año 2004, sin que dicha suma pueda ser aumentada.</w:t>
      </w:r>
    </w:p>
    <w:p w14:paraId="5A535E66"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4B5956FB" w14:textId="5BA22B81" w:rsidR="00253B2B" w:rsidRDefault="00253B2B" w:rsidP="00253B2B">
      <w:pPr>
        <w:pStyle w:val="NormalWeb"/>
        <w:spacing w:before="0" w:beforeAutospacing="0" w:after="0" w:afterAutospacing="0"/>
        <w:jc w:val="both"/>
        <w:rPr>
          <w:color w:val="000000"/>
          <w:sz w:val="20"/>
          <w:szCs w:val="20"/>
          <w:lang w:val="es-CR"/>
        </w:rPr>
      </w:pPr>
      <w:r w:rsidRPr="002B3B39">
        <w:rPr>
          <w:sz w:val="20"/>
          <w:szCs w:val="20"/>
        </w:rPr>
        <w:t xml:space="preserve">   </w:t>
      </w:r>
      <w:r w:rsidR="002B3B39" w:rsidRPr="002B3B39">
        <w:rPr>
          <w:sz w:val="20"/>
          <w:szCs w:val="20"/>
        </w:rPr>
        <w:t xml:space="preserve">Mediante dictamen C-284-2011, </w:t>
      </w:r>
      <w:r w:rsidRPr="002B3B39">
        <w:rPr>
          <w:sz w:val="20"/>
          <w:szCs w:val="20"/>
        </w:rPr>
        <w:t>el Lic.</w:t>
      </w:r>
      <w:r w:rsidR="002B3B39">
        <w:rPr>
          <w:sz w:val="20"/>
          <w:szCs w:val="20"/>
        </w:rPr>
        <w:t xml:space="preserve"> </w:t>
      </w:r>
      <w:r w:rsidR="00352473" w:rsidRPr="002B3B39">
        <w:rPr>
          <w:sz w:val="20"/>
          <w:szCs w:val="20"/>
        </w:rPr>
        <w:t>Jorge Oviedo Á</w:t>
      </w:r>
      <w:r w:rsidRPr="002B3B39">
        <w:rPr>
          <w:sz w:val="20"/>
          <w:szCs w:val="20"/>
        </w:rPr>
        <w:t>lvarez, concluye</w:t>
      </w:r>
      <w:r w:rsidRPr="007A00D5">
        <w:rPr>
          <w:color w:val="000000"/>
          <w:sz w:val="20"/>
          <w:szCs w:val="20"/>
          <w:lang w:val="es-CR"/>
        </w:rPr>
        <w:t>:</w:t>
      </w:r>
    </w:p>
    <w:p w14:paraId="3D6AB28D" w14:textId="77777777" w:rsidR="00253B2B" w:rsidRPr="007A00D5" w:rsidRDefault="00253B2B" w:rsidP="00253B2B">
      <w:pPr>
        <w:pStyle w:val="NormalWeb"/>
        <w:spacing w:before="0" w:beforeAutospacing="0" w:after="0" w:afterAutospacing="0"/>
        <w:jc w:val="both"/>
        <w:rPr>
          <w:color w:val="000000"/>
          <w:sz w:val="20"/>
          <w:szCs w:val="20"/>
          <w:lang w:val="es-CR"/>
        </w:rPr>
      </w:pPr>
    </w:p>
    <w:p w14:paraId="41509D1F" w14:textId="77777777" w:rsidR="00253B2B" w:rsidRPr="007A00D5" w:rsidRDefault="00253B2B" w:rsidP="00253B2B">
      <w:pPr>
        <w:pStyle w:val="Prrafodelista2"/>
        <w:numPr>
          <w:ilvl w:val="0"/>
          <w:numId w:val="85"/>
        </w:numPr>
        <w:ind w:left="20"/>
        <w:jc w:val="both"/>
        <w:rPr>
          <w:bCs/>
          <w:color w:val="000000"/>
          <w:lang w:val="es-ES" w:eastAsia="es-ES"/>
        </w:rPr>
      </w:pPr>
      <w:r w:rsidRPr="007A00D5">
        <w:t>Que los funcionarios que se encuentren en la situación regulada actualmente por el transitorio único del Decreto N.° 32031, tienen un derecho adquirido a continuar percibiendo una suma fija, que se devenga periódicamente, por gastos de representación personales. Esto siempre que se mantengan en los cargos que ocupaban al entrar en vigor la Ley N.° 8398.</w:t>
      </w:r>
    </w:p>
    <w:p w14:paraId="4CA87631" w14:textId="77777777" w:rsidR="00253B2B" w:rsidRPr="007A00D5" w:rsidRDefault="00253B2B" w:rsidP="00253B2B">
      <w:pPr>
        <w:numPr>
          <w:ilvl w:val="0"/>
          <w:numId w:val="85"/>
        </w:numPr>
        <w:spacing w:before="100" w:beforeAutospacing="1" w:after="100" w:afterAutospacing="1"/>
        <w:ind w:left="0"/>
        <w:jc w:val="both"/>
        <w:rPr>
          <w:bCs/>
          <w:color w:val="000000"/>
          <w:lang w:val="es-ES" w:eastAsia="es-ES"/>
        </w:rPr>
      </w:pPr>
      <w:r w:rsidRPr="007A00D5">
        <w:t xml:space="preserve"> No obstante lo anterior, los funcionarios que devenguen gastos de representación personales no tienen un derecho adquirido a que dicho rubro sea aumentado o reajustado. Su derecho se circunscribe a percibir la suma en la misma forma y monto en que la habían recibido hasta antes de la puesta en vigor de la Ley N. 8398.</w:t>
      </w:r>
    </w:p>
    <w:p w14:paraId="75CB1E06" w14:textId="1188DC85" w:rsidR="00253B2B" w:rsidRPr="007A00D5" w:rsidRDefault="00253B2B" w:rsidP="00253B2B">
      <w:pPr>
        <w:numPr>
          <w:ilvl w:val="0"/>
          <w:numId w:val="85"/>
        </w:numPr>
        <w:spacing w:before="100" w:beforeAutospacing="1" w:after="100" w:afterAutospacing="1"/>
        <w:ind w:left="0"/>
        <w:jc w:val="both"/>
        <w:rPr>
          <w:bCs/>
          <w:color w:val="000000"/>
        </w:rPr>
      </w:pPr>
      <w:r w:rsidRPr="007A00D5">
        <w:rPr>
          <w:bCs/>
          <w:color w:val="000000"/>
        </w:rPr>
        <w:t xml:space="preserve">Los gastos de representación personales, </w:t>
      </w:r>
      <w:r w:rsidR="00A05618">
        <w:rPr>
          <w:color w:val="000000"/>
        </w:rPr>
        <w:t>deben ser pagados aún en perí</w:t>
      </w:r>
      <w:r w:rsidRPr="007A00D5">
        <w:rPr>
          <w:color w:val="000000"/>
        </w:rPr>
        <w:t>odos de vacaciones, y deben ser tomados en consideración para el pago de las eventuales incapacidades.</w:t>
      </w:r>
    </w:p>
    <w:p w14:paraId="0C4BBF6C" w14:textId="77777777" w:rsidR="00253B2B" w:rsidRPr="007A00D5" w:rsidRDefault="00253B2B" w:rsidP="002B3B39">
      <w:pPr>
        <w:ind w:firstLine="708"/>
        <w:rPr>
          <w:b/>
        </w:rPr>
      </w:pPr>
      <w:r>
        <w:rPr>
          <w:b/>
        </w:rPr>
        <w:t xml:space="preserve">Dictamen: 285 - 2011 </w:t>
      </w:r>
      <w:r w:rsidRPr="007A00D5">
        <w:rPr>
          <w:b/>
        </w:rPr>
        <w:t>Fecha: 21-11-2011</w:t>
      </w:r>
    </w:p>
    <w:p w14:paraId="50FB53CC" w14:textId="77777777" w:rsidR="00253B2B" w:rsidRPr="00010B99" w:rsidRDefault="00253B2B" w:rsidP="00253B2B">
      <w:pPr>
        <w:jc w:val="center"/>
        <w:rPr>
          <w:b/>
        </w:rPr>
      </w:pPr>
    </w:p>
    <w:p w14:paraId="54CA907A" w14:textId="77777777" w:rsidR="00253B2B" w:rsidRPr="007A00D5" w:rsidRDefault="00253B2B" w:rsidP="00253B2B">
      <w:pPr>
        <w:ind w:firstLine="708"/>
        <w:jc w:val="both"/>
      </w:pPr>
      <w:r w:rsidRPr="00010B99">
        <w:rPr>
          <w:b/>
        </w:rPr>
        <w:t>Consultante</w:t>
      </w:r>
      <w:r w:rsidRPr="007A00D5">
        <w:t>: Geovanny Chinchilla Sánchez</w:t>
      </w:r>
    </w:p>
    <w:p w14:paraId="7A156A37" w14:textId="77777777" w:rsidR="00253B2B" w:rsidRPr="007A00D5" w:rsidRDefault="00253B2B" w:rsidP="00253B2B">
      <w:pPr>
        <w:ind w:firstLine="708"/>
        <w:jc w:val="both"/>
      </w:pPr>
      <w:r w:rsidRPr="00010B99">
        <w:rPr>
          <w:b/>
        </w:rPr>
        <w:t>Cargo:</w:t>
      </w:r>
      <w:r w:rsidRPr="007A00D5">
        <w:t xml:space="preserve"> Auditor</w:t>
      </w:r>
    </w:p>
    <w:p w14:paraId="2298AE47" w14:textId="77777777" w:rsidR="00253B2B" w:rsidRPr="007A00D5" w:rsidRDefault="00253B2B" w:rsidP="00253B2B">
      <w:pPr>
        <w:ind w:firstLine="708"/>
        <w:jc w:val="both"/>
      </w:pPr>
      <w:r w:rsidRPr="00010B99">
        <w:rPr>
          <w:b/>
        </w:rPr>
        <w:t>Institución:</w:t>
      </w:r>
      <w:r w:rsidRPr="007A00D5">
        <w:t xml:space="preserve"> Municipalidad de Flores</w:t>
      </w:r>
    </w:p>
    <w:p w14:paraId="56629BA7" w14:textId="77777777" w:rsidR="00253B2B" w:rsidRPr="007A00D5" w:rsidRDefault="00253B2B" w:rsidP="00253B2B">
      <w:pPr>
        <w:ind w:firstLine="708"/>
        <w:jc w:val="both"/>
      </w:pPr>
      <w:r w:rsidRPr="00010B99">
        <w:rPr>
          <w:b/>
        </w:rPr>
        <w:t>Informante:</w:t>
      </w:r>
      <w:r w:rsidRPr="007A00D5">
        <w:t xml:space="preserve"> Luz Marina Gutiérrez Porras</w:t>
      </w:r>
    </w:p>
    <w:p w14:paraId="1FFA48E9" w14:textId="5FE277F6" w:rsidR="00253B2B" w:rsidRPr="00010B99" w:rsidRDefault="00253B2B" w:rsidP="00253B2B">
      <w:pPr>
        <w:ind w:left="708"/>
        <w:jc w:val="both"/>
        <w:rPr>
          <w:lang w:val="es-MX"/>
        </w:rPr>
      </w:pPr>
      <w:r w:rsidRPr="00010B99">
        <w:rPr>
          <w:b/>
        </w:rPr>
        <w:t>Temas:</w:t>
      </w:r>
      <w:r>
        <w:t xml:space="preserve"> V</w:t>
      </w:r>
      <w:r w:rsidRPr="007A00D5">
        <w:t>acaciones</w:t>
      </w:r>
      <w:r>
        <w:t>. A</w:t>
      </w:r>
      <w:r w:rsidRPr="007A00D5">
        <w:t>lcalde municipal</w:t>
      </w:r>
      <w:r>
        <w:t>.</w:t>
      </w:r>
      <w:r w:rsidRPr="00010B99">
        <w:rPr>
          <w:b/>
          <w:lang w:val="es-MX"/>
        </w:rPr>
        <w:t xml:space="preserve"> </w:t>
      </w:r>
      <w:r>
        <w:rPr>
          <w:lang w:val="es-MX"/>
        </w:rPr>
        <w:t>D</w:t>
      </w:r>
      <w:r w:rsidRPr="00010B99">
        <w:rPr>
          <w:lang w:val="es-MX"/>
        </w:rPr>
        <w:t>ere</w:t>
      </w:r>
      <w:r>
        <w:rPr>
          <w:lang w:val="es-MX"/>
        </w:rPr>
        <w:t>cho al pago de las vacaciones- C</w:t>
      </w:r>
      <w:r w:rsidRPr="00010B99">
        <w:rPr>
          <w:lang w:val="es-MX"/>
        </w:rPr>
        <w:t>arácter de</w:t>
      </w:r>
      <w:r>
        <w:rPr>
          <w:lang w:val="es-MX"/>
        </w:rPr>
        <w:t>l puesto de alcalde municipal- P</w:t>
      </w:r>
      <w:r w:rsidR="001E676D">
        <w:rPr>
          <w:lang w:val="es-MX"/>
        </w:rPr>
        <w:t>rescripción.</w:t>
      </w:r>
      <w:r w:rsidRPr="00010B99">
        <w:rPr>
          <w:lang w:val="es-MX"/>
        </w:rPr>
        <w:t xml:space="preserve"> </w:t>
      </w:r>
    </w:p>
    <w:p w14:paraId="5FCBD40E" w14:textId="77777777" w:rsidR="00253B2B" w:rsidRPr="007A00D5" w:rsidRDefault="00253B2B" w:rsidP="00253B2B">
      <w:pPr>
        <w:ind w:firstLine="708"/>
        <w:jc w:val="both"/>
      </w:pPr>
      <w:r w:rsidRPr="00010B99">
        <w:rPr>
          <w:b/>
        </w:rPr>
        <w:t>Estado:</w:t>
      </w:r>
      <w:r>
        <w:t xml:space="preserve"> R</w:t>
      </w:r>
      <w:r w:rsidRPr="007A00D5">
        <w:t>econsidera parcialmente</w:t>
      </w:r>
    </w:p>
    <w:p w14:paraId="29930CE1" w14:textId="77777777" w:rsidR="00253B2B" w:rsidRPr="007A00D5" w:rsidRDefault="00253B2B" w:rsidP="00253B2B">
      <w:pPr>
        <w:ind w:firstLine="708"/>
        <w:jc w:val="both"/>
        <w:rPr>
          <w:i/>
          <w:lang w:val="es-MX"/>
        </w:rPr>
      </w:pPr>
    </w:p>
    <w:p w14:paraId="0961EDE1" w14:textId="2899E467" w:rsidR="00253B2B" w:rsidRPr="007A00D5" w:rsidRDefault="00253B2B" w:rsidP="00253B2B">
      <w:pPr>
        <w:jc w:val="both"/>
        <w:rPr>
          <w:lang w:val="es-MX"/>
        </w:rPr>
      </w:pPr>
      <w:r>
        <w:rPr>
          <w:lang w:val="es-MX"/>
        </w:rPr>
        <w:t xml:space="preserve">   </w:t>
      </w:r>
      <w:r w:rsidRPr="007A00D5">
        <w:rPr>
          <w:lang w:val="es-MX"/>
        </w:rPr>
        <w:t>La Municipalidad de Flores consulta a este Procuraduría mediante Oficio AI-OF-088-11 de 09 de setiembre del 2011, acerca de si “</w:t>
      </w:r>
      <w:r w:rsidRPr="007A00D5">
        <w:rPr>
          <w:i/>
          <w:lang w:val="es-MX"/>
        </w:rPr>
        <w:t xml:space="preserve">es posible que un alcalde municipal solicite verbalmente el pago de sus vacaciones a la administración, tanto de su último período </w:t>
      </w:r>
      <w:r w:rsidR="00C0232A" w:rsidRPr="007A00D5">
        <w:rPr>
          <w:i/>
          <w:lang w:val="es-MX"/>
        </w:rPr>
        <w:t>laboral,</w:t>
      </w:r>
      <w:r w:rsidRPr="007A00D5">
        <w:rPr>
          <w:i/>
          <w:lang w:val="es-MX"/>
        </w:rPr>
        <w:t xml:space="preserve"> así como de los anteriores.” </w:t>
      </w:r>
    </w:p>
    <w:p w14:paraId="0CEF97EC" w14:textId="77777777" w:rsidR="00253B2B" w:rsidRPr="007A00D5" w:rsidRDefault="00253B2B" w:rsidP="00253B2B">
      <w:pPr>
        <w:ind w:firstLine="708"/>
        <w:jc w:val="both"/>
        <w:rPr>
          <w:lang w:val="es-MX"/>
        </w:rPr>
      </w:pPr>
    </w:p>
    <w:p w14:paraId="5EA401A3" w14:textId="77777777" w:rsidR="00253B2B" w:rsidRPr="007A00D5" w:rsidRDefault="00253B2B" w:rsidP="00253B2B">
      <w:pPr>
        <w:jc w:val="both"/>
        <w:rPr>
          <w:lang w:val="es-MX"/>
        </w:rPr>
      </w:pPr>
      <w:r>
        <w:rPr>
          <w:lang w:val="es-MX"/>
        </w:rPr>
        <w:t xml:space="preserve">   </w:t>
      </w:r>
      <w:r w:rsidRPr="007A00D5">
        <w:rPr>
          <w:lang w:val="es-MX"/>
        </w:rPr>
        <w:t xml:space="preserve">Previo estudio al respecto, y de conformidad con el Dictamen C-285-2011, la Procuradora </w:t>
      </w:r>
      <w:r>
        <w:rPr>
          <w:lang w:val="es-MX"/>
        </w:rPr>
        <w:t>Licda.</w:t>
      </w:r>
      <w:r w:rsidRPr="007A00D5">
        <w:rPr>
          <w:lang w:val="es-MX"/>
        </w:rPr>
        <w:t>Luz Marina Gutiérrez Porras, concluye lo siguiente:</w:t>
      </w:r>
    </w:p>
    <w:p w14:paraId="54DFC04D" w14:textId="77777777" w:rsidR="00253B2B" w:rsidRPr="007A00D5" w:rsidRDefault="00253B2B" w:rsidP="00253B2B">
      <w:pPr>
        <w:pStyle w:val="NormalWeb"/>
        <w:spacing w:beforeAutospacing="0" w:afterAutospacing="0"/>
        <w:ind w:right="57"/>
        <w:jc w:val="both"/>
        <w:rPr>
          <w:b/>
          <w:i/>
          <w:sz w:val="20"/>
          <w:szCs w:val="20"/>
          <w:lang w:val="es-ES"/>
        </w:rPr>
      </w:pPr>
      <w:r w:rsidRPr="007A00D5">
        <w:rPr>
          <w:b/>
          <w:i/>
          <w:sz w:val="20"/>
          <w:szCs w:val="20"/>
          <w:lang w:val="es-ES"/>
        </w:rPr>
        <w:t>“IV.- CONCLUSIONES:</w:t>
      </w:r>
    </w:p>
    <w:p w14:paraId="26E12E01" w14:textId="77777777" w:rsidR="00253B2B" w:rsidRPr="007A00D5" w:rsidRDefault="00253B2B" w:rsidP="00253B2B">
      <w:pPr>
        <w:pStyle w:val="NormalWeb"/>
        <w:spacing w:beforeAutospacing="0" w:afterAutospacing="0"/>
        <w:ind w:right="57"/>
        <w:jc w:val="both"/>
        <w:rPr>
          <w:i/>
          <w:sz w:val="20"/>
          <w:szCs w:val="20"/>
          <w:lang w:val="es-ES"/>
        </w:rPr>
      </w:pPr>
      <w:r w:rsidRPr="007A00D5">
        <w:rPr>
          <w:i/>
          <w:sz w:val="20"/>
          <w:szCs w:val="20"/>
          <w:lang w:val="es-ES"/>
        </w:rPr>
        <w:lastRenderedPageBreak/>
        <w:t xml:space="preserve">De conformidad con la </w:t>
      </w:r>
      <w:r w:rsidRPr="007A00D5">
        <w:rPr>
          <w:i/>
          <w:color w:val="000000"/>
          <w:sz w:val="20"/>
          <w:szCs w:val="20"/>
          <w:lang w:val="es-ES"/>
        </w:rPr>
        <w:t xml:space="preserve">Sentencia No. 401, de 8:35 horas de 12 de mayo del 2011, emanada de la Sala Segunda de la Corte Suprema de Justicia, y demás precedentes judiciales arriba citados, así como los </w:t>
      </w:r>
      <w:r w:rsidRPr="007A00D5">
        <w:rPr>
          <w:i/>
          <w:sz w:val="20"/>
          <w:szCs w:val="20"/>
          <w:lang w:val="es-ES"/>
        </w:rPr>
        <w:t>artículos 59 constitucional, 156, inciso a) y 586 párrafo  del Código de Trabajo, es nuestro criterio de manera general y abstracta, que resulta procedente el pago de las vacaciones no disfrutadas por un alcalde municipal al término de su especial relación de servicio con la respectiva municipalidad.</w:t>
      </w:r>
    </w:p>
    <w:p w14:paraId="27AEA2A6" w14:textId="6986BE2A" w:rsidR="00253B2B" w:rsidRPr="007A00D5" w:rsidRDefault="00253B2B" w:rsidP="00253B2B">
      <w:pPr>
        <w:pStyle w:val="NormalWeb"/>
        <w:spacing w:beforeAutospacing="0" w:afterAutospacing="0"/>
        <w:ind w:right="57"/>
        <w:jc w:val="both"/>
        <w:rPr>
          <w:i/>
          <w:sz w:val="20"/>
          <w:szCs w:val="20"/>
          <w:lang w:val="es-ES"/>
        </w:rPr>
      </w:pPr>
      <w:r w:rsidRPr="007A00D5">
        <w:rPr>
          <w:i/>
          <w:sz w:val="20"/>
          <w:szCs w:val="20"/>
          <w:lang w:val="es-ES"/>
        </w:rPr>
        <w:t xml:space="preserve">Asimismo, es procedente el pago de las vacaciones de </w:t>
      </w:r>
      <w:r w:rsidR="00C0232A" w:rsidRPr="007A00D5">
        <w:rPr>
          <w:i/>
          <w:sz w:val="20"/>
          <w:szCs w:val="20"/>
          <w:lang w:val="es-ES"/>
        </w:rPr>
        <w:t>períodos anteriores</w:t>
      </w:r>
      <w:r w:rsidRPr="007A00D5">
        <w:rPr>
          <w:i/>
          <w:sz w:val="20"/>
          <w:szCs w:val="20"/>
          <w:lang w:val="es-ES"/>
        </w:rPr>
        <w:t xml:space="preserve"> no disfrutadas por dicho </w:t>
      </w:r>
      <w:r w:rsidR="00C0232A" w:rsidRPr="007A00D5">
        <w:rPr>
          <w:i/>
          <w:sz w:val="20"/>
          <w:szCs w:val="20"/>
          <w:lang w:val="es-ES"/>
        </w:rPr>
        <w:t>funcionario al</w:t>
      </w:r>
      <w:r w:rsidRPr="007A00D5">
        <w:rPr>
          <w:i/>
          <w:sz w:val="20"/>
          <w:szCs w:val="20"/>
          <w:lang w:val="es-ES"/>
        </w:rPr>
        <w:t xml:space="preserve"> término de su especial relación con esa Municipalidad, siempre y cuando entre un período y otro de nombramiento no haya transcurrido el plazo de prescripción estipulado en el artículo 602 del Código de Trabajo.</w:t>
      </w:r>
    </w:p>
    <w:p w14:paraId="71A27C50" w14:textId="2AF3F050" w:rsidR="00253B2B" w:rsidRPr="007A00D5" w:rsidRDefault="00253B2B" w:rsidP="00253B2B">
      <w:pPr>
        <w:pStyle w:val="NormalWeb"/>
        <w:spacing w:beforeAutospacing="0" w:afterAutospacing="0"/>
        <w:jc w:val="both"/>
        <w:rPr>
          <w:i/>
          <w:sz w:val="20"/>
          <w:szCs w:val="20"/>
          <w:lang w:val="es-ES"/>
        </w:rPr>
      </w:pPr>
      <w:r w:rsidRPr="007A00D5">
        <w:rPr>
          <w:i/>
          <w:sz w:val="20"/>
          <w:szCs w:val="20"/>
          <w:lang w:val="es-ES"/>
        </w:rPr>
        <w:t xml:space="preserve">En tal virtud y el artículo 3, inciso b) in fine, de la Ley Orgánica de la Procuraduría General de la República, este Órgano Consultivo de la Administración Pública, luego de un nuevo análisis sobre el tema consultado, reconsidera de oficio, y de manera parcial los dictámenes Números </w:t>
      </w:r>
      <w:r w:rsidRPr="007A00D5">
        <w:rPr>
          <w:i/>
          <w:color w:val="000000"/>
          <w:sz w:val="20"/>
          <w:szCs w:val="20"/>
          <w:lang w:val="es-ES"/>
        </w:rPr>
        <w:t>C-466 de 21 de noviembre del 2006,  C-150-2007, de 21 de mayo de 2007, C-184-2007 de 11 de junio del 2007 y 169-2011, de 14 de julio del 2011; así, como cualquier otro dictamen, en donde se haya determinado la improcedencia del pago de las vacaciones no disfrutadas por alcaldes municipales al término de su especial relación con la respectiva municipalidad.”</w:t>
      </w:r>
    </w:p>
    <w:p w14:paraId="08415F8D" w14:textId="77777777" w:rsidR="009C137B" w:rsidRDefault="009C137B" w:rsidP="00253B2B">
      <w:pPr>
        <w:ind w:firstLine="708"/>
        <w:rPr>
          <w:b/>
        </w:rPr>
      </w:pPr>
    </w:p>
    <w:p w14:paraId="01880A3E" w14:textId="392980DD" w:rsidR="00253B2B" w:rsidRPr="007A00D5" w:rsidRDefault="00253B2B" w:rsidP="00253B2B">
      <w:pPr>
        <w:ind w:firstLine="708"/>
        <w:rPr>
          <w:b/>
        </w:rPr>
      </w:pPr>
      <w:r>
        <w:rPr>
          <w:b/>
        </w:rPr>
        <w:t xml:space="preserve">Dictamen: 286 - 2011 </w:t>
      </w:r>
      <w:r w:rsidRPr="007A00D5">
        <w:rPr>
          <w:b/>
        </w:rPr>
        <w:t>Fecha: 21-11-2011</w:t>
      </w:r>
    </w:p>
    <w:p w14:paraId="5AFDA5B1" w14:textId="77777777" w:rsidR="00253B2B" w:rsidRPr="007A00D5" w:rsidRDefault="00253B2B" w:rsidP="00253B2B">
      <w:pPr>
        <w:jc w:val="center"/>
        <w:rPr>
          <w:b/>
        </w:rPr>
      </w:pPr>
    </w:p>
    <w:p w14:paraId="4FCA67D8" w14:textId="77777777" w:rsidR="00253B2B" w:rsidRPr="007A00D5" w:rsidRDefault="00253B2B" w:rsidP="00253B2B">
      <w:pPr>
        <w:ind w:firstLine="708"/>
        <w:jc w:val="both"/>
      </w:pPr>
      <w:r w:rsidRPr="00E4280A">
        <w:rPr>
          <w:b/>
        </w:rPr>
        <w:t>Consultante</w:t>
      </w:r>
      <w:r w:rsidRPr="007A00D5">
        <w:t>: Rodolfo Jugo Romero</w:t>
      </w:r>
    </w:p>
    <w:p w14:paraId="22FEA808" w14:textId="77777777" w:rsidR="00253B2B" w:rsidRPr="007A00D5" w:rsidRDefault="00253B2B" w:rsidP="00253B2B">
      <w:pPr>
        <w:ind w:firstLine="708"/>
        <w:jc w:val="both"/>
      </w:pPr>
      <w:r w:rsidRPr="00E4280A">
        <w:rPr>
          <w:b/>
        </w:rPr>
        <w:t>Cargo:</w:t>
      </w:r>
      <w:r w:rsidRPr="007A00D5">
        <w:t xml:space="preserve"> Director</w:t>
      </w:r>
    </w:p>
    <w:p w14:paraId="1E80F73A" w14:textId="77777777" w:rsidR="00253B2B" w:rsidRPr="007A00D5" w:rsidRDefault="00253B2B" w:rsidP="00253B2B">
      <w:pPr>
        <w:ind w:firstLine="708"/>
        <w:jc w:val="both"/>
      </w:pPr>
      <w:r w:rsidRPr="00E4280A">
        <w:rPr>
          <w:b/>
        </w:rPr>
        <w:t>Institución:</w:t>
      </w:r>
      <w:r w:rsidRPr="007A00D5">
        <w:t xml:space="preserve"> Sistema de Emergencias 911</w:t>
      </w:r>
    </w:p>
    <w:p w14:paraId="54992803" w14:textId="77777777" w:rsidR="00253B2B" w:rsidRPr="007A00D5" w:rsidRDefault="00253B2B" w:rsidP="00253B2B">
      <w:pPr>
        <w:ind w:firstLine="708"/>
        <w:jc w:val="both"/>
      </w:pPr>
      <w:r w:rsidRPr="00E4280A">
        <w:rPr>
          <w:b/>
        </w:rPr>
        <w:t>Informante:</w:t>
      </w:r>
      <w:r w:rsidRPr="007A00D5">
        <w:t xml:space="preserve"> Magda Inés Rojas Chaves</w:t>
      </w:r>
    </w:p>
    <w:p w14:paraId="12A0E0EC" w14:textId="00558F77" w:rsidR="00253B2B" w:rsidRPr="00E4280A" w:rsidRDefault="00253B2B" w:rsidP="00253B2B">
      <w:pPr>
        <w:ind w:left="708"/>
        <w:jc w:val="both"/>
      </w:pPr>
      <w:r w:rsidRPr="00E4280A">
        <w:rPr>
          <w:b/>
        </w:rPr>
        <w:t>Temas:</w:t>
      </w:r>
      <w:r>
        <w:t xml:space="preserve"> E</w:t>
      </w:r>
      <w:r w:rsidRPr="007A00D5">
        <w:t>mergencias 911</w:t>
      </w:r>
      <w:r>
        <w:t xml:space="preserve">. </w:t>
      </w:r>
      <w:r w:rsidR="009C137B">
        <w:rPr>
          <w:lang w:val="es-ES"/>
        </w:rPr>
        <w:t>Sistema de E</w:t>
      </w:r>
      <w:r>
        <w:rPr>
          <w:lang w:val="es-ES"/>
        </w:rPr>
        <w:t>mergencias 9-1-1. D</w:t>
      </w:r>
      <w:r w:rsidRPr="00E4280A">
        <w:rPr>
          <w:lang w:val="es-ES"/>
        </w:rPr>
        <w:t xml:space="preserve">erecho a la gratuidad </w:t>
      </w:r>
      <w:r>
        <w:rPr>
          <w:lang w:val="es-ES"/>
        </w:rPr>
        <w:t>de las llamadas de emergencia. I</w:t>
      </w:r>
      <w:r w:rsidRPr="00E4280A">
        <w:rPr>
          <w:lang w:val="es-ES"/>
        </w:rPr>
        <w:t>mposibilidad de cubrir esas llamadas con la tasa a favor de 9-1-1</w:t>
      </w:r>
      <w:r>
        <w:rPr>
          <w:lang w:val="es-ES"/>
        </w:rPr>
        <w:t>. T</w:t>
      </w:r>
      <w:r w:rsidRPr="00E4280A">
        <w:rPr>
          <w:lang w:val="es-ES"/>
        </w:rPr>
        <w:t>ráfico llamadas emergencia</w:t>
      </w:r>
      <w:r>
        <w:rPr>
          <w:lang w:val="es-ES"/>
        </w:rPr>
        <w:t>. Deber operador servicio telefó</w:t>
      </w:r>
      <w:r w:rsidRPr="00E4280A">
        <w:rPr>
          <w:lang w:val="es-ES"/>
        </w:rPr>
        <w:t>nico</w:t>
      </w:r>
      <w:r w:rsidRPr="007A00D5">
        <w:rPr>
          <w:b/>
          <w:lang w:val="es-ES"/>
        </w:rPr>
        <w:t xml:space="preserve">. </w:t>
      </w:r>
    </w:p>
    <w:p w14:paraId="40E16B71" w14:textId="77777777" w:rsidR="00253B2B" w:rsidRPr="007A00D5" w:rsidRDefault="00253B2B" w:rsidP="00253B2B">
      <w:pPr>
        <w:jc w:val="center"/>
        <w:rPr>
          <w:lang w:val="es-ES"/>
        </w:rPr>
      </w:pPr>
    </w:p>
    <w:p w14:paraId="22E3A040" w14:textId="77777777" w:rsidR="00253B2B" w:rsidRPr="007A00D5" w:rsidRDefault="00253B2B" w:rsidP="00253B2B">
      <w:pPr>
        <w:jc w:val="both"/>
        <w:rPr>
          <w:lang w:val="es-ES"/>
        </w:rPr>
      </w:pPr>
      <w:r>
        <w:rPr>
          <w:lang w:val="es-ES"/>
        </w:rPr>
        <w:t xml:space="preserve">   </w:t>
      </w:r>
      <w:r w:rsidRPr="007A00D5">
        <w:rPr>
          <w:lang w:val="es-ES"/>
        </w:rPr>
        <w:t xml:space="preserve">El Director del Sistema de Emergencias 9-1-1, en oficio N. 6020-911-DI-1406-2011 de 6 de setiembre, recibido el 6 de octubre, ambos de 2011, consulta si el Instituto Costarricense de Electricidad puede cobrar al Sistema de Emergencias 9-1-1 el tráfico generado por las llamadas de emergencia de los usuarios que ingresan al Sistema de Emergencias 9-1-1. Es criterio del consultante que ese pago no fue contemplado en el financiamiento del servicio 9-1-1, por lo que sería necesario aumentar la tarifa con que hoy se financia. </w:t>
      </w:r>
    </w:p>
    <w:p w14:paraId="118774B2" w14:textId="77777777" w:rsidR="00253B2B" w:rsidRPr="007A00D5" w:rsidRDefault="00253B2B" w:rsidP="00253B2B">
      <w:pPr>
        <w:ind w:firstLine="708"/>
        <w:jc w:val="both"/>
        <w:rPr>
          <w:lang w:val="es-ES"/>
        </w:rPr>
      </w:pPr>
    </w:p>
    <w:p w14:paraId="1494820B" w14:textId="77777777" w:rsidR="00253B2B" w:rsidRPr="007A00D5" w:rsidRDefault="00253B2B" w:rsidP="00253B2B">
      <w:pPr>
        <w:jc w:val="both"/>
        <w:rPr>
          <w:lang w:val="es-ES"/>
        </w:rPr>
      </w:pPr>
      <w:r>
        <w:rPr>
          <w:lang w:val="es-ES"/>
        </w:rPr>
        <w:t xml:space="preserve">   </w:t>
      </w:r>
      <w:r w:rsidRPr="007A00D5">
        <w:rPr>
          <w:lang w:val="es-ES"/>
        </w:rPr>
        <w:t>La consulta fue evacuada por la Dra. Magda Inés Rojas Chaves, Procuradora General Adjunta, en oficio N. C-286-2011 de 21 de noviembre de 2011, en que concluyó:</w:t>
      </w:r>
    </w:p>
    <w:p w14:paraId="204DAE60" w14:textId="77777777" w:rsidR="00253B2B" w:rsidRPr="007A00D5" w:rsidRDefault="00253B2B" w:rsidP="00253B2B">
      <w:pPr>
        <w:ind w:firstLine="708"/>
        <w:jc w:val="both"/>
        <w:rPr>
          <w:lang w:val="es-ES"/>
        </w:rPr>
      </w:pPr>
    </w:p>
    <w:p w14:paraId="5F274C33" w14:textId="77777777" w:rsidR="00253B2B" w:rsidRPr="007A00D5" w:rsidRDefault="00253B2B" w:rsidP="00253B2B">
      <w:pPr>
        <w:jc w:val="both"/>
        <w:rPr>
          <w:color w:val="000000"/>
          <w:lang w:val="es-ES"/>
        </w:rPr>
      </w:pPr>
      <w:r w:rsidRPr="007A00D5">
        <w:rPr>
          <w:lang w:val="es-ES"/>
        </w:rPr>
        <w:lastRenderedPageBreak/>
        <w:t>1-. El Sistema de Emergencias 9-1-1 es un servicio público, dirigido a satisfacer el interés público presente en la atención de las situaciones de emergencia que pongan en riesgo la vida, salud, integridad de las personas o de sus bienes</w:t>
      </w:r>
      <w:r w:rsidRPr="007A00D5">
        <w:rPr>
          <w:color w:val="000000"/>
          <w:lang w:val="es-ES"/>
        </w:rPr>
        <w:t>.</w:t>
      </w:r>
    </w:p>
    <w:p w14:paraId="01A32AA1" w14:textId="0D80E7C0" w:rsidR="00253B2B" w:rsidRPr="007A00D5" w:rsidRDefault="00C01E3F" w:rsidP="00253B2B">
      <w:pPr>
        <w:jc w:val="both"/>
        <w:rPr>
          <w:color w:val="000000"/>
          <w:lang w:val="es-ES"/>
        </w:rPr>
      </w:pPr>
      <w:r>
        <w:rPr>
          <w:color w:val="000000"/>
          <w:lang w:val="es-ES"/>
        </w:rPr>
        <w:t xml:space="preserve">2-. La </w:t>
      </w:r>
      <w:r w:rsidR="00253B2B" w:rsidRPr="007A00D5">
        <w:rPr>
          <w:color w:val="000000"/>
          <w:lang w:val="es-ES"/>
        </w:rPr>
        <w:t xml:space="preserve">Ley General de Telecomunicaciones establece el </w:t>
      </w:r>
      <w:r w:rsidR="00C0232A" w:rsidRPr="007A00D5">
        <w:rPr>
          <w:color w:val="000000"/>
          <w:lang w:val="es-ES"/>
        </w:rPr>
        <w:t>carácter universal</w:t>
      </w:r>
      <w:r w:rsidR="00253B2B" w:rsidRPr="007A00D5">
        <w:rPr>
          <w:color w:val="000000"/>
          <w:lang w:val="es-ES"/>
        </w:rPr>
        <w:t xml:space="preserve"> del acceso al Sistema 9-1-1 y la gratuidad de las llamadas correspondientes. Esa gratuidad constituye un derecho de los usuarios finales de telecomunicaciones, con total independencia de que las llamadas se realicen desde teléfonos públicos o de otro tipo de telefonía.</w:t>
      </w:r>
    </w:p>
    <w:p w14:paraId="6BA71DC1" w14:textId="77777777" w:rsidR="00253B2B" w:rsidRPr="007A00D5" w:rsidRDefault="00253B2B" w:rsidP="00253B2B">
      <w:pPr>
        <w:jc w:val="both"/>
        <w:rPr>
          <w:color w:val="000000"/>
          <w:lang w:val="es-ES"/>
        </w:rPr>
      </w:pPr>
      <w:r w:rsidRPr="007A00D5">
        <w:rPr>
          <w:color w:val="000000"/>
          <w:lang w:val="es-ES"/>
        </w:rPr>
        <w:t>3-. En razón de esa gratuidad, ni el Sistema ni el proveedor de la red o el operador del servicio telefónico podrá cobrar por la llamada que se haga. Simplemente quien se encuentre en una situación de emergencia que lo lleve a utilizar el servicio 9-1-1 no tiene que cubrir el costo de la llamada. Solo tendrá que pagar si hace un uso indebido del servicio, en cuyo caso se le cobra la multa del artículo 17 de la Ley del Sistema.</w:t>
      </w:r>
    </w:p>
    <w:p w14:paraId="052D68F5" w14:textId="77777777" w:rsidR="00253B2B" w:rsidRPr="007A00D5" w:rsidRDefault="00253B2B" w:rsidP="00253B2B">
      <w:pPr>
        <w:jc w:val="both"/>
        <w:rPr>
          <w:color w:val="000000"/>
          <w:lang w:val="es-ES"/>
        </w:rPr>
      </w:pPr>
      <w:r w:rsidRPr="007A00D5">
        <w:rPr>
          <w:color w:val="000000"/>
          <w:lang w:val="es-ES"/>
        </w:rPr>
        <w:t>4-. El costo de las llamadas al Sistema no puede ser transferido, ni directa ni indirectamente, al contribuyente de la tasa establecida en el artículo 7 de la misma Ley. El producto de esta tasa tiene un destino específico que es cubrir los costos de operación del Sistema, sin que pueda considerarse que uno de esos costos es el de las llamadas de emergencia o del tráfico telefónico que así se genere.</w:t>
      </w:r>
    </w:p>
    <w:p w14:paraId="3A2036FA" w14:textId="77777777" w:rsidR="00253B2B" w:rsidRPr="007A00D5" w:rsidRDefault="00253B2B" w:rsidP="00253B2B">
      <w:pPr>
        <w:jc w:val="both"/>
        <w:rPr>
          <w:color w:val="000000"/>
          <w:lang w:val="es-ES"/>
        </w:rPr>
      </w:pPr>
      <w:r w:rsidRPr="007A00D5">
        <w:rPr>
          <w:color w:val="000000"/>
          <w:lang w:val="es-ES"/>
        </w:rPr>
        <w:t xml:space="preserve">5-. Ese costo debe ser asumido por el operador del servicio como parte de los principios de acceso universal y gratuidad de los servicios de emergencia. Así como de su deber de instalar, mantener y operar un sistema de telecomunicaciones que permita el servicio telefónico hacia el Sistema. </w:t>
      </w:r>
    </w:p>
    <w:p w14:paraId="00E9E29A" w14:textId="77777777" w:rsidR="00253B2B" w:rsidRPr="007A00D5" w:rsidRDefault="00253B2B" w:rsidP="00253B2B">
      <w:pPr>
        <w:jc w:val="both"/>
        <w:rPr>
          <w:lang w:val="es-ES"/>
        </w:rPr>
      </w:pPr>
    </w:p>
    <w:p w14:paraId="27A6CFE4" w14:textId="77777777" w:rsidR="00253B2B" w:rsidRPr="007A00D5" w:rsidRDefault="00253B2B" w:rsidP="00253B2B">
      <w:pPr>
        <w:ind w:firstLine="708"/>
        <w:rPr>
          <w:b/>
        </w:rPr>
      </w:pPr>
      <w:r>
        <w:rPr>
          <w:b/>
        </w:rPr>
        <w:t>Dictamen: 287 - 2011</w:t>
      </w:r>
      <w:r w:rsidRPr="007A00D5">
        <w:rPr>
          <w:b/>
        </w:rPr>
        <w:t xml:space="preserve"> Fecha: 21-11-2011</w:t>
      </w:r>
    </w:p>
    <w:p w14:paraId="45821C2B" w14:textId="77777777" w:rsidR="00253B2B" w:rsidRPr="007A00D5" w:rsidRDefault="00253B2B" w:rsidP="00253B2B">
      <w:pPr>
        <w:jc w:val="center"/>
        <w:rPr>
          <w:b/>
        </w:rPr>
      </w:pPr>
    </w:p>
    <w:p w14:paraId="2B7F87C2" w14:textId="77777777" w:rsidR="00253B2B" w:rsidRPr="007A00D5" w:rsidRDefault="00253B2B" w:rsidP="00253B2B">
      <w:pPr>
        <w:ind w:left="708"/>
        <w:jc w:val="both"/>
      </w:pPr>
      <w:r w:rsidRPr="00E4280A">
        <w:rPr>
          <w:b/>
        </w:rPr>
        <w:t>Consultante:</w:t>
      </w:r>
      <w:r w:rsidRPr="007A00D5">
        <w:t xml:space="preserve"> María del Carmen Redondo Solís</w:t>
      </w:r>
    </w:p>
    <w:p w14:paraId="5687EF72" w14:textId="77777777" w:rsidR="00253B2B" w:rsidRPr="007A00D5" w:rsidRDefault="00253B2B" w:rsidP="00253B2B">
      <w:pPr>
        <w:ind w:left="708"/>
        <w:jc w:val="both"/>
      </w:pPr>
      <w:r w:rsidRPr="00E4280A">
        <w:rPr>
          <w:b/>
        </w:rPr>
        <w:t>Cargo:</w:t>
      </w:r>
      <w:r w:rsidRPr="007A00D5">
        <w:t xml:space="preserve"> Gerente General</w:t>
      </w:r>
    </w:p>
    <w:p w14:paraId="37F9DDAD" w14:textId="77777777" w:rsidR="00253B2B" w:rsidRPr="007A00D5" w:rsidRDefault="00253B2B" w:rsidP="00253B2B">
      <w:pPr>
        <w:ind w:left="708"/>
        <w:jc w:val="both"/>
      </w:pPr>
      <w:r w:rsidRPr="00E4280A">
        <w:rPr>
          <w:b/>
        </w:rPr>
        <w:t>Institución:</w:t>
      </w:r>
      <w:r w:rsidRPr="007A00D5">
        <w:t xml:space="preserve"> Instituto Nacional de Vivienda y Urbanismo</w:t>
      </w:r>
    </w:p>
    <w:p w14:paraId="07BA19F5" w14:textId="77777777" w:rsidR="00253B2B" w:rsidRPr="007A00D5" w:rsidRDefault="00253B2B" w:rsidP="00253B2B">
      <w:pPr>
        <w:ind w:left="708"/>
        <w:jc w:val="both"/>
      </w:pPr>
      <w:r w:rsidRPr="00E4280A">
        <w:rPr>
          <w:b/>
        </w:rPr>
        <w:t>Informante:</w:t>
      </w:r>
      <w:r w:rsidRPr="007A00D5">
        <w:t xml:space="preserve"> Magda Inés Rojas Chaves</w:t>
      </w:r>
    </w:p>
    <w:p w14:paraId="098272E5" w14:textId="77777777" w:rsidR="00253B2B" w:rsidRPr="00E4280A" w:rsidRDefault="00253B2B" w:rsidP="00253B2B">
      <w:pPr>
        <w:ind w:left="708"/>
        <w:jc w:val="both"/>
      </w:pPr>
      <w:r w:rsidRPr="00E4280A">
        <w:rPr>
          <w:b/>
        </w:rPr>
        <w:t>Temas:</w:t>
      </w:r>
      <w:r>
        <w:t xml:space="preserve"> Banco Hipotecario de la V</w:t>
      </w:r>
      <w:r w:rsidRPr="007A00D5">
        <w:t>ivienda</w:t>
      </w:r>
      <w:r>
        <w:t>. Instituto Nacional de Vivienda y U</w:t>
      </w:r>
      <w:r w:rsidRPr="007A00D5">
        <w:t>rbanismo</w:t>
      </w:r>
      <w:r>
        <w:t>. Sistema de Ahorro y Crédito del Instituto Nacional de Vivienda y U</w:t>
      </w:r>
      <w:r w:rsidRPr="007A00D5">
        <w:t>rbanismo</w:t>
      </w:r>
      <w:r>
        <w:t>. Instituto Nacional de Vivienda y Urbanismo. N</w:t>
      </w:r>
      <w:r w:rsidRPr="00E4280A">
        <w:t>or</w:t>
      </w:r>
      <w:r>
        <w:t>mativa sobre lavado de dinero. Polí</w:t>
      </w:r>
      <w:r w:rsidRPr="00E4280A">
        <w:t>tica conozca a su cliente</w:t>
      </w:r>
      <w:r>
        <w:t>. Entidades financieras. Supervisión Superintendencias Financieras. Fideicomiso. A</w:t>
      </w:r>
      <w:r w:rsidRPr="00E4280A">
        <w:t>cti</w:t>
      </w:r>
      <w:r>
        <w:t>vidad financiera instrumental. Intermediación cerrada. S</w:t>
      </w:r>
      <w:r w:rsidRPr="00E4280A">
        <w:t xml:space="preserve">istema financiero nacional para la vivienda. </w:t>
      </w:r>
    </w:p>
    <w:p w14:paraId="6C7E7914" w14:textId="77777777" w:rsidR="00253B2B" w:rsidRPr="007A00D5" w:rsidRDefault="00253B2B" w:rsidP="00253B2B">
      <w:pPr>
        <w:jc w:val="both"/>
        <w:rPr>
          <w:b/>
        </w:rPr>
      </w:pPr>
    </w:p>
    <w:p w14:paraId="4AF7F5D1" w14:textId="77777777" w:rsidR="00253B2B" w:rsidRPr="007A00D5" w:rsidRDefault="00253B2B" w:rsidP="00253B2B">
      <w:pPr>
        <w:jc w:val="both"/>
      </w:pPr>
      <w:r>
        <w:t xml:space="preserve">   </w:t>
      </w:r>
      <w:r w:rsidRPr="007A00D5">
        <w:t xml:space="preserve">La Gerente General del Instituto Nacional de Vivienda y Urbanismo, en oficio N. GG-405-2011 de 5 de septiembre 2011, consulta sobre la aplicación de la Ley de Estupefacientes, sustancias sicotrópicas y drogas de uso no autorizado, actividades conexas, legitimación de capital y financiamiento del terrorismo al Instituto Nacional de Vivienda y Urbanismo. La consulta se plantea en relación con los artículos 15, inciso </w:t>
      </w:r>
      <w:r w:rsidRPr="007A00D5">
        <w:lastRenderedPageBreak/>
        <w:t>d), 15 bis, inciso a) de la Ley y 13 d) de su Reglamento, respecto de los cuales se desea conocer si “la aplicación de la citada normativa, incluye la gestión del Instituto, dado que en sus operaciones habituales están administrar, custodiar, conservar y manejar fondos públicos y privados, como parte de sus operaciones financieras”.</w:t>
      </w:r>
    </w:p>
    <w:p w14:paraId="259E2F04" w14:textId="77777777" w:rsidR="00253B2B" w:rsidRPr="007A00D5" w:rsidRDefault="00253B2B" w:rsidP="00253B2B">
      <w:pPr>
        <w:jc w:val="both"/>
      </w:pPr>
    </w:p>
    <w:p w14:paraId="407E68FF" w14:textId="77777777" w:rsidR="00253B2B" w:rsidRPr="007A00D5" w:rsidRDefault="00253B2B" w:rsidP="00253B2B">
      <w:pPr>
        <w:jc w:val="both"/>
      </w:pPr>
      <w:r>
        <w:t xml:space="preserve">   </w:t>
      </w:r>
      <w:r w:rsidRPr="007A00D5">
        <w:t>La Dra. Magda Inés Rojas Chaves, Procuradora General Adjunta, emite el dictamen C-287-2011 de 21 de noviembre de 2011, en el cual se concluye que:</w:t>
      </w:r>
    </w:p>
    <w:p w14:paraId="56536784" w14:textId="77777777" w:rsidR="009F3931" w:rsidRDefault="009F3931" w:rsidP="009F3931">
      <w:pPr>
        <w:jc w:val="both"/>
        <w:rPr>
          <w:rFonts w:ascii="Arial" w:hAnsi="Arial" w:cs="Arial"/>
          <w:color w:val="000000"/>
          <w:lang w:val="es-ES" w:eastAsia="es-CR"/>
        </w:rPr>
      </w:pPr>
    </w:p>
    <w:p w14:paraId="5068F69F" w14:textId="357DD2F7" w:rsidR="009F3931" w:rsidRPr="009F3931" w:rsidRDefault="009F3931" w:rsidP="009F3931">
      <w:pPr>
        <w:jc w:val="both"/>
        <w:rPr>
          <w:color w:val="000000"/>
          <w:lang w:val="es-ES" w:eastAsia="es-CR"/>
        </w:rPr>
      </w:pPr>
      <w:r w:rsidRPr="009F3931">
        <w:rPr>
          <w:color w:val="000000"/>
          <w:lang w:val="es-ES" w:eastAsia="es-CR"/>
        </w:rPr>
        <w:t>1.</w:t>
      </w:r>
      <w:r w:rsidRPr="00FF62DB">
        <w:rPr>
          <w:color w:val="000000"/>
          <w:sz w:val="14"/>
          <w:szCs w:val="14"/>
          <w:lang w:val="es-ES" w:eastAsia="es-CR"/>
        </w:rPr>
        <w:t> </w:t>
      </w:r>
      <w:r w:rsidRPr="009F3931">
        <w:rPr>
          <w:color w:val="000000"/>
          <w:sz w:val="14"/>
          <w:szCs w:val="14"/>
          <w:lang w:val="es-ES" w:eastAsia="es-CR"/>
        </w:rPr>
        <w:t xml:space="preserve"> </w:t>
      </w:r>
      <w:r w:rsidRPr="009F3931">
        <w:rPr>
          <w:color w:val="000000"/>
          <w:lang w:val="es-ES" w:eastAsia="es-CR"/>
        </w:rPr>
        <w:t>La Ley de Estupefacientes, sustancias sicotrópicas, drogas de uso no autorizado, actividades conexas, legitimación de capitales y financiamiento de terrorismo no se aplica a la administración financiera de carácter instrumental que desarrollan los organismos públicos. Esa gestión y, en general, la actividad presupuestaria de los entes públicos, incluido el Instituto Nacional de Vivienda y Urbanismo, se rige por las normas propias de la Hacienda Pública.</w:t>
      </w:r>
    </w:p>
    <w:p w14:paraId="65CA0082" w14:textId="77777777" w:rsidR="009F3931" w:rsidRPr="009F3931" w:rsidRDefault="009F3931" w:rsidP="009F3931">
      <w:pPr>
        <w:jc w:val="both"/>
        <w:rPr>
          <w:color w:val="000000"/>
          <w:lang w:val="es-CR" w:eastAsia="es-CR"/>
        </w:rPr>
      </w:pPr>
    </w:p>
    <w:p w14:paraId="0BFF679A" w14:textId="4D812486" w:rsidR="009F3931" w:rsidRPr="009F3931" w:rsidRDefault="009F3931" w:rsidP="009F3931">
      <w:pPr>
        <w:jc w:val="both"/>
        <w:rPr>
          <w:color w:val="000000"/>
          <w:lang w:val="es-ES" w:eastAsia="es-CR"/>
        </w:rPr>
      </w:pPr>
      <w:r w:rsidRPr="009F3931">
        <w:rPr>
          <w:color w:val="000000"/>
          <w:lang w:val="es-ES" w:eastAsia="es-CR"/>
        </w:rPr>
        <w:t>2.</w:t>
      </w:r>
      <w:r w:rsidRPr="00FF62DB">
        <w:rPr>
          <w:color w:val="000000"/>
          <w:sz w:val="14"/>
          <w:szCs w:val="14"/>
          <w:lang w:val="es-ES" w:eastAsia="es-CR"/>
        </w:rPr>
        <w:t> </w:t>
      </w:r>
      <w:r w:rsidRPr="009F3931">
        <w:rPr>
          <w:color w:val="000000"/>
          <w:lang w:val="es-ES" w:eastAsia="es-CR"/>
        </w:rPr>
        <w:t>Por consiguiente, la gestión de los recursos contemplados en los artículos 6 y 7 de la Ley Orgánica del Instituto Nacional de Vivienda y Urbanismo y, en general, de su presupuesto, no está sujeta la citada Ley.</w:t>
      </w:r>
    </w:p>
    <w:p w14:paraId="60363AD0" w14:textId="77777777" w:rsidR="009F3931" w:rsidRPr="009F3931" w:rsidRDefault="009F3931" w:rsidP="009F3931">
      <w:pPr>
        <w:jc w:val="both"/>
        <w:rPr>
          <w:color w:val="000000"/>
          <w:lang w:val="es-CR" w:eastAsia="es-CR"/>
        </w:rPr>
      </w:pPr>
    </w:p>
    <w:p w14:paraId="1AB53883" w14:textId="4AF9AC4C" w:rsidR="009F3931" w:rsidRPr="009F3931" w:rsidRDefault="009F3931" w:rsidP="009F3931">
      <w:pPr>
        <w:jc w:val="both"/>
        <w:rPr>
          <w:color w:val="000000"/>
          <w:lang w:val="es-ES" w:eastAsia="es-CR"/>
        </w:rPr>
      </w:pPr>
      <w:r w:rsidRPr="009F3931">
        <w:rPr>
          <w:color w:val="000000"/>
          <w:lang w:val="es-ES" w:eastAsia="es-CR"/>
        </w:rPr>
        <w:t>3.</w:t>
      </w:r>
      <w:r w:rsidRPr="00FF62DB">
        <w:rPr>
          <w:color w:val="000000"/>
          <w:sz w:val="14"/>
          <w:szCs w:val="14"/>
          <w:lang w:val="es-ES" w:eastAsia="es-CR"/>
        </w:rPr>
        <w:t> </w:t>
      </w:r>
      <w:r w:rsidRPr="009F3931">
        <w:rPr>
          <w:color w:val="000000"/>
          <w:sz w:val="14"/>
          <w:szCs w:val="14"/>
          <w:lang w:val="es-ES" w:eastAsia="es-CR"/>
        </w:rPr>
        <w:t xml:space="preserve"> </w:t>
      </w:r>
      <w:r w:rsidRPr="009F3931">
        <w:rPr>
          <w:color w:val="000000"/>
          <w:lang w:val="es-ES" w:eastAsia="es-CR"/>
        </w:rPr>
        <w:t xml:space="preserve">Si bien el Instituto Nacional de Vivienda y Urbanismo está autorizado para constituir fideicomisos no puede considerarse concernido por el artículo 15 </w:t>
      </w:r>
      <w:r w:rsidRPr="00FF62DB">
        <w:rPr>
          <w:color w:val="000000"/>
          <w:lang w:val="es-ES" w:eastAsia="es-CR"/>
        </w:rPr>
        <w:t>inciso</w:t>
      </w:r>
      <w:r w:rsidRPr="009F3931">
        <w:rPr>
          <w:color w:val="000000"/>
          <w:lang w:val="es-ES" w:eastAsia="es-CR"/>
        </w:rPr>
        <w:t xml:space="preserve"> d) de la Ley de Estupefacientes antes citada. El INVU no está autorizado para constituir fideicomisos con recursos de terceros ni asumir la administración de fideicomisos constituidos por terceros.</w:t>
      </w:r>
    </w:p>
    <w:p w14:paraId="3545C618" w14:textId="77777777" w:rsidR="009F3931" w:rsidRPr="009F3931" w:rsidRDefault="009F3931" w:rsidP="009F3931">
      <w:pPr>
        <w:jc w:val="both"/>
        <w:rPr>
          <w:color w:val="000000"/>
          <w:lang w:val="es-CR" w:eastAsia="es-CR"/>
        </w:rPr>
      </w:pPr>
    </w:p>
    <w:p w14:paraId="0E5288A9" w14:textId="3FD94125" w:rsidR="009F3931" w:rsidRPr="009F3931" w:rsidRDefault="009F3931" w:rsidP="009F3931">
      <w:pPr>
        <w:jc w:val="both"/>
        <w:rPr>
          <w:color w:val="000000"/>
          <w:lang w:val="es-ES" w:eastAsia="es-CR"/>
        </w:rPr>
      </w:pPr>
      <w:r w:rsidRPr="009F3931">
        <w:rPr>
          <w:color w:val="000000"/>
          <w:lang w:val="es-ES" w:eastAsia="es-CR"/>
        </w:rPr>
        <w:t>4.</w:t>
      </w:r>
      <w:r w:rsidRPr="00FF62DB">
        <w:rPr>
          <w:color w:val="000000"/>
          <w:sz w:val="14"/>
          <w:szCs w:val="14"/>
          <w:lang w:val="es-ES" w:eastAsia="es-CR"/>
        </w:rPr>
        <w:t> </w:t>
      </w:r>
      <w:r w:rsidRPr="009F3931">
        <w:rPr>
          <w:color w:val="000000"/>
          <w:sz w:val="14"/>
          <w:szCs w:val="14"/>
          <w:lang w:val="es-ES" w:eastAsia="es-CR"/>
        </w:rPr>
        <w:t xml:space="preserve"> </w:t>
      </w:r>
      <w:r w:rsidRPr="009F3931">
        <w:rPr>
          <w:color w:val="000000"/>
          <w:lang w:val="es-ES" w:eastAsia="es-CR"/>
        </w:rPr>
        <w:t xml:space="preserve">Si el </w:t>
      </w:r>
      <w:r w:rsidRPr="00FF62DB">
        <w:rPr>
          <w:color w:val="000000"/>
          <w:lang w:val="es-ES" w:eastAsia="es-CR"/>
        </w:rPr>
        <w:t>INVU confía</w:t>
      </w:r>
      <w:r w:rsidRPr="009F3931">
        <w:rPr>
          <w:color w:val="000000"/>
          <w:lang w:val="es-ES" w:eastAsia="es-CR"/>
        </w:rPr>
        <w:t xml:space="preserve"> la </w:t>
      </w:r>
      <w:r w:rsidR="00FF62DB" w:rsidRPr="00FF62DB">
        <w:rPr>
          <w:color w:val="000000"/>
          <w:lang w:val="es-ES" w:eastAsia="es-CR"/>
        </w:rPr>
        <w:t>administración de</w:t>
      </w:r>
      <w:r w:rsidRPr="009F3931">
        <w:rPr>
          <w:color w:val="000000"/>
          <w:lang w:val="es-ES" w:eastAsia="es-CR"/>
        </w:rPr>
        <w:t xml:space="preserve"> su propio fideicomiso a una entidad financiera, que está sujeta a la Ley, tendrá que sujetarse a las disposiciones de esa entidad en relación con la Política de Conozca a su Cliente. </w:t>
      </w:r>
    </w:p>
    <w:p w14:paraId="0F516DF9" w14:textId="77777777" w:rsidR="009F3931" w:rsidRPr="009F3931" w:rsidRDefault="009F3931" w:rsidP="009F3931">
      <w:pPr>
        <w:jc w:val="both"/>
        <w:rPr>
          <w:color w:val="000000"/>
          <w:lang w:val="es-CR" w:eastAsia="es-CR"/>
        </w:rPr>
      </w:pPr>
    </w:p>
    <w:p w14:paraId="6F9BDB85" w14:textId="6FAE63F3" w:rsidR="009F3931" w:rsidRPr="009F3931" w:rsidRDefault="009F3931" w:rsidP="00FF62DB">
      <w:pPr>
        <w:jc w:val="both"/>
        <w:rPr>
          <w:color w:val="000000"/>
          <w:lang w:val="es-ES" w:eastAsia="es-CR"/>
        </w:rPr>
      </w:pPr>
      <w:r w:rsidRPr="009F3931">
        <w:rPr>
          <w:color w:val="000000"/>
          <w:lang w:val="es-ES" w:eastAsia="es-CR"/>
        </w:rPr>
        <w:t>5.</w:t>
      </w:r>
      <w:r w:rsidR="00FF62DB">
        <w:rPr>
          <w:color w:val="000000"/>
          <w:sz w:val="14"/>
          <w:szCs w:val="14"/>
          <w:lang w:val="es-ES" w:eastAsia="es-CR"/>
        </w:rPr>
        <w:t> </w:t>
      </w:r>
      <w:r w:rsidRPr="009F3931">
        <w:rPr>
          <w:color w:val="000000"/>
          <w:sz w:val="14"/>
          <w:szCs w:val="14"/>
          <w:lang w:val="es-ES" w:eastAsia="es-CR"/>
        </w:rPr>
        <w:t xml:space="preserve"> </w:t>
      </w:r>
      <w:r w:rsidRPr="009F3931">
        <w:rPr>
          <w:color w:val="000000"/>
          <w:lang w:val="es-ES" w:eastAsia="es-CR"/>
        </w:rPr>
        <w:t>El artículo 15 bis inciso a) de la Ley de Estupefacientes se refiere a operaciones comerciales realizadas por personas físicas o jurídicas que desarrollan actividad económica y que realizan operaciones con carácter reiterado y en que el medio de pago es el efectivo. Entre esas operaciones la compraventa o traspaso de bienes inmuebles o muebles, entre estos los vehículos. La ley no obliga a comunicar operaciones en las que los medios de pago son otros, como puede ser el cheque o bien, la transferencia. Supuestos en los cuales el pago se realiza dentro y por los medios dispuestos en el sistema financiero.</w:t>
      </w:r>
    </w:p>
    <w:p w14:paraId="49417354" w14:textId="77777777" w:rsidR="009F3931" w:rsidRPr="009F3931" w:rsidRDefault="009F3931" w:rsidP="00FF62DB">
      <w:pPr>
        <w:jc w:val="both"/>
        <w:rPr>
          <w:color w:val="000000"/>
          <w:lang w:val="es-CR" w:eastAsia="es-CR"/>
        </w:rPr>
      </w:pPr>
    </w:p>
    <w:p w14:paraId="4CDF65A9" w14:textId="0080CE19" w:rsidR="009F3931" w:rsidRPr="009F3931" w:rsidRDefault="009F3931" w:rsidP="00FF62DB">
      <w:pPr>
        <w:jc w:val="both"/>
        <w:rPr>
          <w:color w:val="000000"/>
          <w:lang w:val="es-ES" w:eastAsia="es-CR"/>
        </w:rPr>
      </w:pPr>
      <w:r w:rsidRPr="009F3931">
        <w:rPr>
          <w:color w:val="000000"/>
          <w:lang w:val="es-ES" w:eastAsia="es-CR"/>
        </w:rPr>
        <w:t>6.</w:t>
      </w:r>
      <w:r w:rsidR="00FF62DB">
        <w:rPr>
          <w:color w:val="000000"/>
          <w:sz w:val="14"/>
          <w:szCs w:val="14"/>
          <w:lang w:val="es-ES" w:eastAsia="es-CR"/>
        </w:rPr>
        <w:t> </w:t>
      </w:r>
      <w:r w:rsidRPr="009F3931">
        <w:rPr>
          <w:color w:val="000000"/>
          <w:lang w:val="es-ES" w:eastAsia="es-CR"/>
        </w:rPr>
        <w:t xml:space="preserve">De modo que aún cuando el INVU tenga entre su competencia ejecutar programas de construcción de vivienda </w:t>
      </w:r>
      <w:r w:rsidR="00FF62DB" w:rsidRPr="009F3931">
        <w:rPr>
          <w:color w:val="000000"/>
          <w:lang w:val="es-ES" w:eastAsia="es-CR"/>
        </w:rPr>
        <w:t>para trasladarlas</w:t>
      </w:r>
      <w:r w:rsidRPr="009F3931">
        <w:rPr>
          <w:color w:val="000000"/>
          <w:lang w:val="es-ES" w:eastAsia="es-CR"/>
        </w:rPr>
        <w:t xml:space="preserve"> en propiedad a terceros, considera la Procuraduría que no se encuentra en los supuestos del artículo 15, </w:t>
      </w:r>
      <w:r w:rsidR="00FF62DB" w:rsidRPr="009F3931">
        <w:rPr>
          <w:color w:val="000000"/>
          <w:lang w:val="es-ES" w:eastAsia="es-CR"/>
        </w:rPr>
        <w:t>bis a</w:t>
      </w:r>
      <w:r w:rsidRPr="009F3931">
        <w:rPr>
          <w:color w:val="000000"/>
          <w:lang w:val="es-ES" w:eastAsia="es-CR"/>
        </w:rPr>
        <w:t>). Entiende la Procuraduría que esas operaciones no podrían ser realizadas con dinero en efectivo.</w:t>
      </w:r>
    </w:p>
    <w:p w14:paraId="314BF10B" w14:textId="77777777" w:rsidR="009F3931" w:rsidRPr="009F3931" w:rsidRDefault="009F3931" w:rsidP="00FF62DB">
      <w:pPr>
        <w:jc w:val="both"/>
        <w:rPr>
          <w:color w:val="000000"/>
          <w:lang w:val="es-CR" w:eastAsia="es-CR"/>
        </w:rPr>
      </w:pPr>
    </w:p>
    <w:p w14:paraId="498E15AB" w14:textId="699146E5" w:rsidR="009F3931" w:rsidRPr="009F3931" w:rsidRDefault="009F3931" w:rsidP="00FF62DB">
      <w:pPr>
        <w:jc w:val="both"/>
        <w:rPr>
          <w:color w:val="000000"/>
          <w:lang w:val="es-ES" w:eastAsia="es-CR"/>
        </w:rPr>
      </w:pPr>
      <w:r w:rsidRPr="009F3931">
        <w:rPr>
          <w:color w:val="000000"/>
          <w:lang w:val="es-ES" w:eastAsia="es-CR"/>
        </w:rPr>
        <w:lastRenderedPageBreak/>
        <w:t>7.</w:t>
      </w:r>
      <w:r w:rsidR="00FF62DB">
        <w:rPr>
          <w:color w:val="000000"/>
          <w:sz w:val="14"/>
          <w:szCs w:val="14"/>
          <w:lang w:val="es-ES" w:eastAsia="es-CR"/>
        </w:rPr>
        <w:t> </w:t>
      </w:r>
      <w:r w:rsidRPr="009F3931">
        <w:rPr>
          <w:color w:val="000000"/>
          <w:sz w:val="14"/>
          <w:szCs w:val="14"/>
          <w:lang w:val="es-ES" w:eastAsia="es-CR"/>
        </w:rPr>
        <w:t xml:space="preserve"> </w:t>
      </w:r>
      <w:r w:rsidRPr="009F3931">
        <w:rPr>
          <w:color w:val="000000"/>
          <w:lang w:val="es-ES" w:eastAsia="es-CR"/>
        </w:rPr>
        <w:t xml:space="preserve">Cuando el INVU está autorizado para emitir bonos, inciso m) del artículo 5 de su Ley Orgánica, se sujeta a las disposiciones de la Ley Reguladora del Mercado de Valores y, por ende, a la competencia de la Superintendencia General de Valores. Por ende, resulta aplicable el artículo 14 de la Ley de Estupefacientes. </w:t>
      </w:r>
    </w:p>
    <w:p w14:paraId="6AE20B4C" w14:textId="77777777" w:rsidR="009F3931" w:rsidRPr="009F3931" w:rsidRDefault="009F3931" w:rsidP="00FF62DB">
      <w:pPr>
        <w:jc w:val="both"/>
        <w:rPr>
          <w:color w:val="000000"/>
          <w:lang w:val="es-CR" w:eastAsia="es-CR"/>
        </w:rPr>
      </w:pPr>
    </w:p>
    <w:p w14:paraId="211F57F9" w14:textId="2B30659E" w:rsidR="009F3931" w:rsidRPr="009F3931" w:rsidRDefault="009F3931" w:rsidP="00FF62DB">
      <w:pPr>
        <w:jc w:val="both"/>
        <w:rPr>
          <w:color w:val="000000"/>
          <w:lang w:val="es-MX" w:eastAsia="es-CR"/>
        </w:rPr>
      </w:pPr>
      <w:r w:rsidRPr="009F3931">
        <w:rPr>
          <w:color w:val="000000"/>
          <w:lang w:val="es-MX" w:eastAsia="es-CR"/>
        </w:rPr>
        <w:t>8.</w:t>
      </w:r>
      <w:r w:rsidR="00092C47">
        <w:rPr>
          <w:color w:val="000000"/>
          <w:sz w:val="14"/>
          <w:szCs w:val="14"/>
          <w:lang w:val="es-MX" w:eastAsia="es-CR"/>
        </w:rPr>
        <w:t> </w:t>
      </w:r>
      <w:r w:rsidRPr="009F3931">
        <w:rPr>
          <w:color w:val="000000"/>
          <w:sz w:val="14"/>
          <w:szCs w:val="14"/>
          <w:lang w:val="es-MX" w:eastAsia="es-CR"/>
        </w:rPr>
        <w:t xml:space="preserve"> </w:t>
      </w:r>
      <w:r w:rsidRPr="009F3931">
        <w:rPr>
          <w:color w:val="000000"/>
          <w:lang w:val="es-ES" w:eastAsia="es-CR"/>
        </w:rPr>
        <w:t xml:space="preserve">En </w:t>
      </w:r>
      <w:r w:rsidRPr="009F3931">
        <w:rPr>
          <w:color w:val="000000"/>
          <w:lang w:val="es-MX" w:eastAsia="es-CR"/>
        </w:rPr>
        <w:t xml:space="preserve">lo que concierne al Sistema de Ahorro y Crédito, el INVU no se configura como una entidad sujeta a fiscalización de la Superintendencia General de Entidades Financieras y al no serlo, no está sujeto al artículo 14 de la Ley de Estupefacientes. Por otra parte, las operaciones propias del Sistema no califican dentro de los supuestos de los artículos 15 y 15 </w:t>
      </w:r>
      <w:r w:rsidRPr="00FF62DB">
        <w:rPr>
          <w:color w:val="000000"/>
          <w:lang w:val="es-MX" w:eastAsia="es-CR"/>
        </w:rPr>
        <w:t>bis</w:t>
      </w:r>
      <w:r w:rsidRPr="009F3931">
        <w:rPr>
          <w:color w:val="000000"/>
          <w:lang w:val="es-MX" w:eastAsia="es-CR"/>
        </w:rPr>
        <w:t xml:space="preserve">. Por lo que al INVU en lo que concierne el Sistema y sus operaciones no le resulta aplicable la Ley de Estupefacientes. </w:t>
      </w:r>
    </w:p>
    <w:p w14:paraId="4A7EC12D" w14:textId="77777777" w:rsidR="009F3931" w:rsidRPr="009F3931" w:rsidRDefault="009F3931" w:rsidP="00FF62DB">
      <w:pPr>
        <w:jc w:val="both"/>
        <w:rPr>
          <w:color w:val="000000"/>
          <w:lang w:val="es-CR" w:eastAsia="es-CR"/>
        </w:rPr>
      </w:pPr>
    </w:p>
    <w:p w14:paraId="4D093B15" w14:textId="133FE441" w:rsidR="009F3931" w:rsidRPr="009F3931" w:rsidRDefault="009F3931" w:rsidP="00FF62DB">
      <w:pPr>
        <w:jc w:val="both"/>
        <w:rPr>
          <w:rFonts w:ascii="Arial" w:hAnsi="Arial" w:cs="Arial"/>
          <w:color w:val="000000"/>
          <w:lang w:val="es-MX" w:eastAsia="es-CR"/>
        </w:rPr>
      </w:pPr>
      <w:r w:rsidRPr="009F3931">
        <w:rPr>
          <w:color w:val="000000"/>
          <w:lang w:val="es-MX" w:eastAsia="es-CR"/>
        </w:rPr>
        <w:t>9.</w:t>
      </w:r>
      <w:r w:rsidR="00092C47">
        <w:rPr>
          <w:color w:val="000000"/>
          <w:sz w:val="14"/>
          <w:szCs w:val="14"/>
          <w:lang w:val="es-MX" w:eastAsia="es-CR"/>
        </w:rPr>
        <w:t> </w:t>
      </w:r>
      <w:r w:rsidRPr="009F3931">
        <w:rPr>
          <w:color w:val="000000"/>
          <w:lang w:val="es-MX" w:eastAsia="es-CR"/>
        </w:rPr>
        <w:t xml:space="preserve">El Banco Hipotecario de la Vivienda es una entidad sujeta a la Superintendencia General de Entidades Financieras. Por ende, comprendida en el artículo 14 de la Ley de Estupefacientes. En su condición de Ente rector </w:t>
      </w:r>
      <w:r w:rsidR="00FF62DB" w:rsidRPr="009F3931">
        <w:rPr>
          <w:color w:val="000000"/>
          <w:lang w:val="es-MX" w:eastAsia="es-CR"/>
        </w:rPr>
        <w:t>del Sistema</w:t>
      </w:r>
      <w:r w:rsidRPr="009F3931">
        <w:rPr>
          <w:color w:val="000000"/>
          <w:lang w:val="es-MX" w:eastAsia="es-CR"/>
        </w:rPr>
        <w:t xml:space="preserve"> Financiero Nacional para la Vivienda, el BANHVI puede reglamentar y tomar decisiones en orden al financiamiento de viviendas con recursos del Sistema, incluidos el FOSUVI y el FONAVI. Entre ellas imponer a las entidades autorizadas que apliquen la Política de Conozca a su Cliente respecto del desarrollador o constructor de los proyectos financiados</w:t>
      </w:r>
      <w:r w:rsidRPr="009F3931">
        <w:rPr>
          <w:rFonts w:ascii="Arial" w:hAnsi="Arial" w:cs="Arial"/>
          <w:color w:val="000000"/>
          <w:lang w:val="es-MX" w:eastAsia="es-CR"/>
        </w:rPr>
        <w:t>.</w:t>
      </w:r>
    </w:p>
    <w:p w14:paraId="762C7030" w14:textId="77777777" w:rsidR="009F3931" w:rsidRPr="009F3931" w:rsidRDefault="009F3931" w:rsidP="009F3931">
      <w:pPr>
        <w:jc w:val="both"/>
        <w:rPr>
          <w:rFonts w:ascii="Arial" w:hAnsi="Arial" w:cs="Arial"/>
          <w:color w:val="000000"/>
          <w:lang w:val="es-CR" w:eastAsia="es-CR"/>
        </w:rPr>
      </w:pPr>
    </w:p>
    <w:p w14:paraId="4C8ECF7C" w14:textId="785B3BAA" w:rsidR="00253B2B" w:rsidRDefault="009F3931" w:rsidP="00FF62DB">
      <w:pPr>
        <w:pStyle w:val="NormalWeb"/>
        <w:spacing w:before="0" w:beforeAutospacing="0" w:after="0" w:afterAutospacing="0"/>
        <w:jc w:val="both"/>
        <w:rPr>
          <w:color w:val="000000"/>
          <w:sz w:val="20"/>
          <w:szCs w:val="20"/>
          <w:lang w:val="es-MX" w:eastAsia="es-CR"/>
        </w:rPr>
      </w:pPr>
      <w:r w:rsidRPr="00092C47">
        <w:rPr>
          <w:color w:val="000000"/>
          <w:sz w:val="20"/>
          <w:szCs w:val="20"/>
          <w:lang w:val="es-MX" w:eastAsia="es-CR"/>
        </w:rPr>
        <w:t>10.</w:t>
      </w:r>
      <w:r w:rsidR="00092C47" w:rsidRPr="00092C47">
        <w:rPr>
          <w:color w:val="000000"/>
          <w:sz w:val="14"/>
          <w:szCs w:val="14"/>
          <w:lang w:val="es-MX" w:eastAsia="es-CR"/>
        </w:rPr>
        <w:t> </w:t>
      </w:r>
      <w:r w:rsidRPr="00092C47">
        <w:rPr>
          <w:color w:val="000000"/>
          <w:sz w:val="20"/>
          <w:szCs w:val="20"/>
          <w:lang w:val="es-MX" w:eastAsia="es-CR"/>
        </w:rPr>
        <w:t xml:space="preserve"> El INVU es una entidad autorizada del Sistema Financiero para la Vivienda. En la medida en que actúe como entidad autorizada se sujeta a las disposiciones emitidas por el Banco Hipotecario de la Vivienda, incluidas las referidas a la aplicación de la Ley de Estupefacientes. De esa manera, deberá ejercer control sobre el Constructor-Desarrollador, a efecto </w:t>
      </w:r>
      <w:r w:rsidR="00FF62DB" w:rsidRPr="00092C47">
        <w:rPr>
          <w:color w:val="000000"/>
          <w:sz w:val="20"/>
          <w:szCs w:val="20"/>
          <w:lang w:val="es-MX" w:eastAsia="es-CR"/>
        </w:rPr>
        <w:t>de conocer</w:t>
      </w:r>
      <w:r w:rsidRPr="00092C47">
        <w:rPr>
          <w:color w:val="000000"/>
          <w:sz w:val="20"/>
          <w:szCs w:val="20"/>
          <w:lang w:val="es-MX" w:eastAsia="es-CR"/>
        </w:rPr>
        <w:t xml:space="preserve"> de dónde provienen los recursos que destina a sus actividades y que justifica que se financie la construcción</w:t>
      </w:r>
      <w:r w:rsidRPr="009F3931">
        <w:rPr>
          <w:rFonts w:ascii="Arial" w:hAnsi="Arial" w:cs="Arial"/>
          <w:color w:val="000000"/>
          <w:sz w:val="20"/>
          <w:szCs w:val="20"/>
          <w:lang w:val="es-MX" w:eastAsia="es-CR"/>
        </w:rPr>
        <w:t xml:space="preserve"> o </w:t>
      </w:r>
      <w:r w:rsidRPr="00092C47">
        <w:rPr>
          <w:color w:val="000000"/>
          <w:sz w:val="20"/>
          <w:szCs w:val="20"/>
          <w:lang w:val="es-MX" w:eastAsia="es-CR"/>
        </w:rPr>
        <w:t>desarrollo de proyectos de vivienda financiados con recursos que provienen del BANHVI.</w:t>
      </w:r>
    </w:p>
    <w:p w14:paraId="5F0CDB66" w14:textId="77777777" w:rsidR="00291EEF" w:rsidRPr="00092C47" w:rsidRDefault="00291EEF" w:rsidP="00FF62DB">
      <w:pPr>
        <w:pStyle w:val="NormalWeb"/>
        <w:spacing w:before="0" w:beforeAutospacing="0" w:after="0" w:afterAutospacing="0"/>
        <w:jc w:val="both"/>
        <w:rPr>
          <w:color w:val="000000"/>
          <w:sz w:val="20"/>
          <w:szCs w:val="20"/>
          <w:lang w:val="es-ES"/>
        </w:rPr>
      </w:pPr>
    </w:p>
    <w:p w14:paraId="55A16CE9" w14:textId="77777777" w:rsidR="00253B2B" w:rsidRPr="007A00D5" w:rsidRDefault="00253B2B" w:rsidP="007C7FC5">
      <w:pPr>
        <w:ind w:firstLine="708"/>
        <w:jc w:val="both"/>
        <w:rPr>
          <w:b/>
        </w:rPr>
      </w:pPr>
      <w:r>
        <w:rPr>
          <w:b/>
        </w:rPr>
        <w:t>Dictamen: 288 - 2011</w:t>
      </w:r>
      <w:r w:rsidRPr="007A00D5">
        <w:rPr>
          <w:b/>
        </w:rPr>
        <w:t xml:space="preserve"> Fecha: 25-11-2011</w:t>
      </w:r>
    </w:p>
    <w:p w14:paraId="2CDC0B93" w14:textId="77777777" w:rsidR="00253B2B" w:rsidRPr="007A00D5" w:rsidRDefault="00253B2B" w:rsidP="007C7FC5">
      <w:pPr>
        <w:jc w:val="both"/>
        <w:rPr>
          <w:b/>
        </w:rPr>
      </w:pPr>
    </w:p>
    <w:p w14:paraId="10B4D395" w14:textId="77777777" w:rsidR="00253B2B" w:rsidRPr="007A00D5" w:rsidRDefault="00253B2B" w:rsidP="007C7FC5">
      <w:pPr>
        <w:ind w:firstLine="708"/>
        <w:jc w:val="both"/>
      </w:pPr>
      <w:r w:rsidRPr="00635F64">
        <w:rPr>
          <w:b/>
        </w:rPr>
        <w:t>Consultante:</w:t>
      </w:r>
      <w:r w:rsidRPr="007A00D5">
        <w:t xml:space="preserve"> Leonardo Garnier Rimolo</w:t>
      </w:r>
    </w:p>
    <w:p w14:paraId="0425B20E" w14:textId="77777777" w:rsidR="00253B2B" w:rsidRPr="007A00D5" w:rsidRDefault="00253B2B" w:rsidP="007C7FC5">
      <w:pPr>
        <w:ind w:firstLine="708"/>
        <w:jc w:val="both"/>
      </w:pPr>
      <w:r w:rsidRPr="00635F64">
        <w:rPr>
          <w:b/>
        </w:rPr>
        <w:t>Cargo:</w:t>
      </w:r>
      <w:r w:rsidRPr="007A00D5">
        <w:t xml:space="preserve"> Ministro</w:t>
      </w:r>
    </w:p>
    <w:p w14:paraId="352C7C08" w14:textId="77777777" w:rsidR="00253B2B" w:rsidRPr="007A00D5" w:rsidRDefault="00253B2B" w:rsidP="007C7FC5">
      <w:pPr>
        <w:ind w:firstLine="708"/>
        <w:jc w:val="both"/>
      </w:pPr>
      <w:r w:rsidRPr="00635F64">
        <w:rPr>
          <w:b/>
        </w:rPr>
        <w:t>Institución:</w:t>
      </w:r>
      <w:r w:rsidRPr="007A00D5">
        <w:t xml:space="preserve"> Ministerio de Educación Pública</w:t>
      </w:r>
    </w:p>
    <w:p w14:paraId="069F1A8C" w14:textId="77777777" w:rsidR="00253B2B" w:rsidRPr="007A00D5" w:rsidRDefault="00253B2B" w:rsidP="007C7FC5">
      <w:pPr>
        <w:ind w:firstLine="708"/>
        <w:jc w:val="both"/>
      </w:pPr>
      <w:r w:rsidRPr="00635F64">
        <w:rPr>
          <w:b/>
        </w:rPr>
        <w:t>Informante:</w:t>
      </w:r>
      <w:r w:rsidRPr="007A00D5">
        <w:t xml:space="preserve"> Julio César Mesén Montoya</w:t>
      </w:r>
    </w:p>
    <w:p w14:paraId="20CA25F5" w14:textId="77777777" w:rsidR="00253B2B" w:rsidRPr="007A00D5" w:rsidRDefault="00253B2B" w:rsidP="007C7FC5">
      <w:pPr>
        <w:ind w:left="708"/>
        <w:jc w:val="both"/>
      </w:pPr>
      <w:r w:rsidRPr="00635F64">
        <w:rPr>
          <w:b/>
        </w:rPr>
        <w:t>Temas:</w:t>
      </w:r>
      <w:r>
        <w:t xml:space="preserve"> Institución A</w:t>
      </w:r>
      <w:r w:rsidRPr="007A00D5">
        <w:t>utónoma</w:t>
      </w:r>
      <w:r>
        <w:t>. A</w:t>
      </w:r>
      <w:r w:rsidRPr="007A00D5">
        <w:t xml:space="preserve">utonomía </w:t>
      </w:r>
      <w:r>
        <w:t>Administrativa. Colegio San Luis Gonzaga de C</w:t>
      </w:r>
      <w:r w:rsidRPr="007A00D5">
        <w:t>artago</w:t>
      </w:r>
    </w:p>
    <w:p w14:paraId="061EEB38" w14:textId="77777777" w:rsidR="00253B2B" w:rsidRPr="00635F64" w:rsidRDefault="00253B2B" w:rsidP="007C7FC5">
      <w:pPr>
        <w:ind w:left="708"/>
        <w:jc w:val="both"/>
        <w:rPr>
          <w:lang w:val="es-ES"/>
        </w:rPr>
      </w:pPr>
      <w:r>
        <w:rPr>
          <w:lang w:val="es-ES"/>
        </w:rPr>
        <w:t>Ministerio de E</w:t>
      </w:r>
      <w:r w:rsidRPr="00635F64">
        <w:rPr>
          <w:lang w:val="es-ES"/>
        </w:rPr>
        <w:t xml:space="preserve">ducación. </w:t>
      </w:r>
      <w:r>
        <w:rPr>
          <w:lang w:val="es-ES"/>
        </w:rPr>
        <w:t>Enseñanza oficial. Instituciones autónomas. Alcances de su autonomía. P</w:t>
      </w:r>
      <w:r w:rsidRPr="00635F64">
        <w:rPr>
          <w:lang w:val="es-ES"/>
        </w:rPr>
        <w:t xml:space="preserve">otestad de nombramiento y remoción. </w:t>
      </w:r>
    </w:p>
    <w:p w14:paraId="6B327432" w14:textId="77777777" w:rsidR="00253B2B" w:rsidRPr="007A00D5" w:rsidRDefault="00253B2B" w:rsidP="007C7FC5">
      <w:pPr>
        <w:jc w:val="both"/>
        <w:rPr>
          <w:lang w:val="es-ES"/>
        </w:rPr>
      </w:pPr>
    </w:p>
    <w:p w14:paraId="09A08C7E" w14:textId="77777777" w:rsidR="00253B2B" w:rsidRPr="007A00D5" w:rsidRDefault="00253B2B" w:rsidP="007C7FC5">
      <w:pPr>
        <w:jc w:val="both"/>
        <w:rPr>
          <w:lang w:val="es-ES"/>
        </w:rPr>
      </w:pPr>
      <w:r>
        <w:rPr>
          <w:lang w:val="es-ES"/>
        </w:rPr>
        <w:t xml:space="preserve">   </w:t>
      </w:r>
      <w:r w:rsidRPr="007A00D5">
        <w:rPr>
          <w:lang w:val="es-ES"/>
        </w:rPr>
        <w:t xml:space="preserve">El </w:t>
      </w:r>
      <w:r>
        <w:rPr>
          <w:lang w:val="es-ES"/>
        </w:rPr>
        <w:t>Sr.</w:t>
      </w:r>
      <w:r w:rsidRPr="007A00D5">
        <w:rPr>
          <w:lang w:val="es-ES"/>
        </w:rPr>
        <w:t xml:space="preserve"> Ministro de Educación Pública nos plantea varias preguntas relacionadas con el grado de autonomía del Colegio San Luis Gonzaga, con los alcances de esa autonomía y con la relación entre el Colegio y las personas que ahí laboran.</w:t>
      </w:r>
    </w:p>
    <w:p w14:paraId="6F3A67A8" w14:textId="77777777" w:rsidR="00253B2B" w:rsidRPr="007A00D5" w:rsidRDefault="00253B2B" w:rsidP="007C7FC5">
      <w:pPr>
        <w:jc w:val="both"/>
        <w:rPr>
          <w:lang w:val="es-ES"/>
        </w:rPr>
      </w:pPr>
    </w:p>
    <w:p w14:paraId="2EA7867A" w14:textId="77777777" w:rsidR="00253B2B" w:rsidRPr="007A00D5" w:rsidRDefault="00253B2B" w:rsidP="007C7FC5">
      <w:pPr>
        <w:jc w:val="both"/>
        <w:rPr>
          <w:lang w:val="es-ES"/>
        </w:rPr>
      </w:pPr>
      <w:r>
        <w:rPr>
          <w:lang w:val="es-ES"/>
        </w:rPr>
        <w:lastRenderedPageBreak/>
        <w:t xml:space="preserve">   </w:t>
      </w:r>
      <w:r w:rsidRPr="007A00D5">
        <w:rPr>
          <w:lang w:val="es-ES"/>
        </w:rPr>
        <w:t>Esta Procuraduría, mediante su dictamen C-288-2011 del 25 de noviembre del 2011, suscrito por</w:t>
      </w:r>
      <w:r>
        <w:rPr>
          <w:lang w:val="es-ES"/>
        </w:rPr>
        <w:t xml:space="preserve"> el Lic.</w:t>
      </w:r>
      <w:r w:rsidRPr="007A00D5">
        <w:rPr>
          <w:lang w:val="es-ES"/>
        </w:rPr>
        <w:t xml:space="preserve"> Julio César Mesén Montoya, Procurador de Hacienda, arribó a las siguientes conclusiones:</w:t>
      </w:r>
    </w:p>
    <w:p w14:paraId="6BDEC644" w14:textId="77777777" w:rsidR="00253B2B" w:rsidRPr="007A00D5" w:rsidRDefault="00253B2B" w:rsidP="007C7FC5">
      <w:pPr>
        <w:jc w:val="both"/>
        <w:rPr>
          <w:lang w:val="es-ES"/>
        </w:rPr>
      </w:pPr>
    </w:p>
    <w:p w14:paraId="5C6917A3" w14:textId="77777777" w:rsidR="00253B2B" w:rsidRPr="007A00D5" w:rsidRDefault="00253B2B" w:rsidP="007C7FC5">
      <w:pPr>
        <w:jc w:val="both"/>
        <w:rPr>
          <w:lang w:val="es-CR"/>
        </w:rPr>
      </w:pPr>
      <w:r w:rsidRPr="007A00D5">
        <w:t>1.- El Colegio San Luis Gonzaga es un ente descentralizado, con rango de institución autónoma, que goza de autonomía administrativa, pero que está sujeto a la ley en materia de gobierno.</w:t>
      </w:r>
    </w:p>
    <w:p w14:paraId="46BCA8A6" w14:textId="77777777" w:rsidR="00253B2B" w:rsidRPr="007A00D5" w:rsidRDefault="00253B2B" w:rsidP="007C7FC5">
      <w:pPr>
        <w:jc w:val="both"/>
      </w:pPr>
    </w:p>
    <w:p w14:paraId="4E9EB960" w14:textId="18EF669E" w:rsidR="00253B2B" w:rsidRPr="007A00D5" w:rsidRDefault="00253B2B" w:rsidP="007C7FC5">
      <w:pPr>
        <w:jc w:val="both"/>
        <w:rPr>
          <w:lang w:val="es-ES"/>
        </w:rPr>
      </w:pPr>
      <w:r w:rsidRPr="007A00D5">
        <w:t>2.- A</w:t>
      </w:r>
      <w:r w:rsidRPr="007A00D5">
        <w:rPr>
          <w:lang w:val="es-ES"/>
        </w:rPr>
        <w:t>l Colegio San Luis Gonzaga, a pesar de ser un ente autónomo, le son aplicables las leyes y reglame</w:t>
      </w:r>
      <w:r w:rsidR="004D4AF5">
        <w:rPr>
          <w:lang w:val="es-ES"/>
        </w:rPr>
        <w:t xml:space="preserve">ntos que regulan la educación. </w:t>
      </w:r>
      <w:r w:rsidRPr="007A00D5">
        <w:rPr>
          <w:lang w:val="es-ES"/>
        </w:rPr>
        <w:t xml:space="preserve">Se trata de una institución de enseñanza oficial que en materia educativa está sujeta a la ley, a la fiscalización que ésta última establezca, y a la dirección del Consejo Superior de Educación, según lo dispuesto en el artículo 81 de la Constitución Política. </w:t>
      </w:r>
    </w:p>
    <w:p w14:paraId="3A3A863F" w14:textId="77777777" w:rsidR="00253B2B" w:rsidRPr="007A00D5" w:rsidRDefault="00253B2B" w:rsidP="007C7FC5">
      <w:pPr>
        <w:jc w:val="both"/>
        <w:rPr>
          <w:lang w:val="es-ES"/>
        </w:rPr>
      </w:pPr>
    </w:p>
    <w:p w14:paraId="723CE7B7" w14:textId="77777777" w:rsidR="00253B2B" w:rsidRPr="007A00D5" w:rsidRDefault="00253B2B" w:rsidP="007C7FC5">
      <w:pPr>
        <w:jc w:val="both"/>
        <w:rPr>
          <w:lang w:val="es-CR"/>
        </w:rPr>
      </w:pPr>
      <w:r w:rsidRPr="007A00D5">
        <w:t>3.- El Colegio San Luis Gonzaga está facultado, como cualquier otra institución autónoma del país, para nombrar y remover a su personal.</w:t>
      </w:r>
    </w:p>
    <w:p w14:paraId="2592469A" w14:textId="77777777" w:rsidR="00253B2B" w:rsidRPr="007A00D5" w:rsidRDefault="00253B2B" w:rsidP="007C7FC5">
      <w:pPr>
        <w:jc w:val="both"/>
      </w:pPr>
    </w:p>
    <w:p w14:paraId="77AB43CE" w14:textId="77777777" w:rsidR="00253B2B" w:rsidRPr="007A00D5" w:rsidRDefault="00253B2B" w:rsidP="007C7FC5">
      <w:pPr>
        <w:jc w:val="both"/>
      </w:pPr>
      <w:r w:rsidRPr="007A00D5">
        <w:t>4.- Al ser el Colegio San Luis Gonzaga una institución autónoma, constituye un centro último de derechos y obligaciones, con personalidad jurídica propia, por lo que las personas que sean nombradas por esa institución para el cumplimiento de los fines que le han sido legalmente asignados, deben reputarse como funcionarios del Colegio, no del Estado central, ni de alguno de los órganos que lo componen.</w:t>
      </w:r>
    </w:p>
    <w:p w14:paraId="00552914" w14:textId="77777777" w:rsidR="00253B2B" w:rsidRPr="007A00D5" w:rsidRDefault="00253B2B" w:rsidP="007C7FC5">
      <w:pPr>
        <w:ind w:firstLine="708"/>
        <w:jc w:val="both"/>
      </w:pPr>
    </w:p>
    <w:p w14:paraId="5E15A5D4" w14:textId="3EF26053" w:rsidR="00253B2B" w:rsidRPr="007A00D5" w:rsidRDefault="00253B2B" w:rsidP="007C7FC5">
      <w:pPr>
        <w:jc w:val="both"/>
        <w:rPr>
          <w:lang w:val="es-ES"/>
        </w:rPr>
      </w:pPr>
      <w:r w:rsidRPr="007A00D5">
        <w:t>5.- El Colegio San Luis Gonzaga está subordinado a las reglas del Estatuto de Servicio Civil solamente en materia de nombramie</w:t>
      </w:r>
      <w:r w:rsidR="004D4AF5">
        <w:t xml:space="preserve">nto y remoción de su personal. </w:t>
      </w:r>
      <w:r w:rsidRPr="007A00D5">
        <w:t>En todo lo demás, dicho Estatuto funciona como normativa supletoria del reglamento que debe regir las relaciones e</w:t>
      </w:r>
      <w:r w:rsidR="00ED2B26">
        <w:t xml:space="preserve">ntre el Colegio y su personal. </w:t>
      </w:r>
      <w:r w:rsidRPr="007A00D5">
        <w:t>Dicha institución no está sujeta a las disposiciones y resoluciones de la Dirección General de Servicio Civil, aunque sí lo está a las que emita la Autoridad Presupuestaria y la Contraloría General de la República en sus ámbitos de competencia.</w:t>
      </w:r>
    </w:p>
    <w:p w14:paraId="16706A9D" w14:textId="77777777" w:rsidR="00C0232A" w:rsidRDefault="00C0232A" w:rsidP="00253B2B">
      <w:pPr>
        <w:ind w:firstLine="708"/>
        <w:rPr>
          <w:b/>
        </w:rPr>
      </w:pPr>
    </w:p>
    <w:p w14:paraId="7F878D61" w14:textId="09EE4F9A" w:rsidR="00253B2B" w:rsidRPr="007A00D5" w:rsidRDefault="00253B2B" w:rsidP="00253B2B">
      <w:pPr>
        <w:ind w:firstLine="708"/>
        <w:rPr>
          <w:b/>
        </w:rPr>
      </w:pPr>
      <w:r>
        <w:rPr>
          <w:b/>
        </w:rPr>
        <w:t>Dictamen: 289 - 2011</w:t>
      </w:r>
      <w:r w:rsidRPr="007A00D5">
        <w:rPr>
          <w:b/>
        </w:rPr>
        <w:t xml:space="preserve"> Fecha: 28-11-2011</w:t>
      </w:r>
    </w:p>
    <w:p w14:paraId="0E47C8E3" w14:textId="77777777" w:rsidR="00253B2B" w:rsidRPr="007A00D5" w:rsidRDefault="00253B2B" w:rsidP="00253B2B">
      <w:pPr>
        <w:jc w:val="center"/>
        <w:rPr>
          <w:b/>
        </w:rPr>
      </w:pPr>
    </w:p>
    <w:p w14:paraId="72F26FAC" w14:textId="77777777" w:rsidR="00253B2B" w:rsidRPr="007A00D5" w:rsidRDefault="00253B2B" w:rsidP="00253B2B">
      <w:pPr>
        <w:ind w:firstLine="708"/>
        <w:jc w:val="both"/>
      </w:pPr>
      <w:r w:rsidRPr="00CF5F2E">
        <w:rPr>
          <w:b/>
        </w:rPr>
        <w:t>Consultante</w:t>
      </w:r>
      <w:r w:rsidRPr="007A00D5">
        <w:t>: Luis Gerardo Dobles Ramírez</w:t>
      </w:r>
    </w:p>
    <w:p w14:paraId="59B31710" w14:textId="77777777" w:rsidR="00253B2B" w:rsidRPr="007A00D5" w:rsidRDefault="00253B2B" w:rsidP="00253B2B">
      <w:pPr>
        <w:ind w:firstLine="708"/>
        <w:jc w:val="both"/>
      </w:pPr>
      <w:r w:rsidRPr="00CF5F2E">
        <w:rPr>
          <w:b/>
        </w:rPr>
        <w:t>Cargo:</w:t>
      </w:r>
      <w:r w:rsidRPr="007A00D5">
        <w:t xml:space="preserve"> Presidente Ejecutivo</w:t>
      </w:r>
    </w:p>
    <w:p w14:paraId="4688AB23" w14:textId="77777777" w:rsidR="00253B2B" w:rsidRPr="007A00D5" w:rsidRDefault="00253B2B" w:rsidP="00253B2B">
      <w:pPr>
        <w:ind w:left="708"/>
        <w:jc w:val="both"/>
      </w:pPr>
      <w:r w:rsidRPr="00CF5F2E">
        <w:rPr>
          <w:b/>
        </w:rPr>
        <w:t>Institución:</w:t>
      </w:r>
      <w:r w:rsidRPr="007A00D5">
        <w:t xml:space="preserve"> Instituto Costarricense de Pesca y Acuicultura</w:t>
      </w:r>
    </w:p>
    <w:p w14:paraId="041A2DE4" w14:textId="77777777" w:rsidR="00253B2B" w:rsidRPr="007A00D5" w:rsidRDefault="00253B2B" w:rsidP="00253B2B">
      <w:pPr>
        <w:ind w:firstLine="708"/>
        <w:jc w:val="both"/>
      </w:pPr>
      <w:r w:rsidRPr="00CF5F2E">
        <w:rPr>
          <w:b/>
        </w:rPr>
        <w:t>Informante</w:t>
      </w:r>
      <w:r w:rsidRPr="007A00D5">
        <w:t>: Luis Guillermo Bonilla Herrera</w:t>
      </w:r>
    </w:p>
    <w:p w14:paraId="7B5F44F0" w14:textId="77777777" w:rsidR="00253B2B" w:rsidRPr="00CF5F2E" w:rsidRDefault="00253B2B" w:rsidP="00253B2B">
      <w:pPr>
        <w:ind w:left="708"/>
        <w:jc w:val="both"/>
      </w:pPr>
      <w:r w:rsidRPr="00CF5F2E">
        <w:rPr>
          <w:b/>
        </w:rPr>
        <w:t>Temas:</w:t>
      </w:r>
      <w:r>
        <w:t xml:space="preserve"> N</w:t>
      </w:r>
      <w:r w:rsidRPr="007A00D5">
        <w:t>ulidad absoluta, evidente y manifiesta del acto administrativo</w:t>
      </w:r>
      <w:r>
        <w:t>. Instituto Costarricense de Pesca y A</w:t>
      </w:r>
      <w:r w:rsidRPr="007A00D5">
        <w:t>cuicultura</w:t>
      </w:r>
      <w:r>
        <w:t>. (INCOPESCA) R</w:t>
      </w:r>
      <w:r w:rsidRPr="007A00D5">
        <w:t>eestructuración de puesto</w:t>
      </w:r>
      <w:r w:rsidRPr="007A00D5">
        <w:rPr>
          <w:b/>
          <w:lang w:val="es-MX"/>
        </w:rPr>
        <w:t xml:space="preserve"> </w:t>
      </w:r>
      <w:r>
        <w:rPr>
          <w:lang w:val="es-MX"/>
        </w:rPr>
        <w:t>S</w:t>
      </w:r>
      <w:r w:rsidRPr="00CF5F2E">
        <w:rPr>
          <w:lang w:val="es-MX"/>
        </w:rPr>
        <w:t>ituaciones adminis</w:t>
      </w:r>
      <w:r>
        <w:rPr>
          <w:lang w:val="es-MX"/>
        </w:rPr>
        <w:t>trativas en el empleo público; D</w:t>
      </w:r>
      <w:r w:rsidRPr="00CF5F2E">
        <w:rPr>
          <w:lang w:val="es-MX"/>
        </w:rPr>
        <w:t>erech</w:t>
      </w:r>
      <w:r>
        <w:rPr>
          <w:lang w:val="es-MX"/>
        </w:rPr>
        <w:t>o a la estabilidad, no a la inam</w:t>
      </w:r>
      <w:r w:rsidRPr="00CF5F2E">
        <w:rPr>
          <w:lang w:val="es-MX"/>
        </w:rPr>
        <w:t>obilida</w:t>
      </w:r>
      <w:r>
        <w:rPr>
          <w:lang w:val="es-MX"/>
        </w:rPr>
        <w:t>d en el puesto; Ubicación por reestructuración; R</w:t>
      </w:r>
      <w:r w:rsidRPr="00CF5F2E">
        <w:rPr>
          <w:lang w:val="es-MX"/>
        </w:rPr>
        <w:t>easignación descedente.</w:t>
      </w:r>
    </w:p>
    <w:p w14:paraId="2EACD738" w14:textId="12943964" w:rsidR="00253B2B" w:rsidRPr="007A00D5" w:rsidRDefault="00253B2B" w:rsidP="00253B2B">
      <w:pPr>
        <w:jc w:val="both"/>
        <w:rPr>
          <w:lang w:val="es-MX"/>
        </w:rPr>
      </w:pPr>
      <w:r>
        <w:rPr>
          <w:lang w:val="es-MX"/>
        </w:rPr>
        <w:lastRenderedPageBreak/>
        <w:t xml:space="preserve">   </w:t>
      </w:r>
      <w:r w:rsidRPr="007A00D5">
        <w:rPr>
          <w:lang w:val="es-MX"/>
        </w:rPr>
        <w:t xml:space="preserve">Por oficio </w:t>
      </w:r>
      <w:r w:rsidRPr="007A00D5">
        <w:t>PEP-853-11-2011,</w:t>
      </w:r>
      <w:r w:rsidRPr="007A00D5">
        <w:rPr>
          <w:lang w:val="es-MX"/>
        </w:rPr>
        <w:t xml:space="preserve"> de fecha 15 de noviembre último, el </w:t>
      </w:r>
      <w:r w:rsidRPr="007A00D5">
        <w:t xml:space="preserve">Presidente Ejecutivo del INCOPESCA </w:t>
      </w:r>
      <w:r w:rsidRPr="007A00D5">
        <w:rPr>
          <w:lang w:val="es-MX"/>
        </w:rPr>
        <w:t>solicita a su entender nuestra autorización en los términos del artículo 173 de la Ley General de la Administración Pública –LGAP-, para iniciar el procedimiento administrativo correspondiente a fin de declarar la nulidad absoluta, evidente y manifiesta del nombramiento de un funcionario específico (xxx). E independientemente de lo que se resuelva al respecto, adicional a dicha gestión formula las siguientes interrogantes:</w:t>
      </w:r>
    </w:p>
    <w:p w14:paraId="37C94507" w14:textId="77777777" w:rsidR="00253B2B" w:rsidRPr="007A00D5" w:rsidRDefault="00253B2B" w:rsidP="00253B2B">
      <w:pPr>
        <w:ind w:firstLine="567"/>
        <w:jc w:val="both"/>
        <w:rPr>
          <w:lang w:val="es-MX"/>
        </w:rPr>
      </w:pPr>
    </w:p>
    <w:p w14:paraId="3F69F489" w14:textId="77777777" w:rsidR="00253B2B" w:rsidRPr="007A00D5" w:rsidRDefault="00253B2B" w:rsidP="00253B2B">
      <w:pPr>
        <w:numPr>
          <w:ilvl w:val="0"/>
          <w:numId w:val="87"/>
        </w:numPr>
        <w:jc w:val="both"/>
        <w:rPr>
          <w:i/>
          <w:lang w:val="es-MX"/>
        </w:rPr>
      </w:pPr>
      <w:r w:rsidRPr="007A00D5">
        <w:rPr>
          <w:i/>
          <w:lang w:val="es-MX"/>
        </w:rPr>
        <w:t>¿Puede la administración, en este caso el INCOPESCA, descender de puesto a un funcionario que fue reasignado hace más de 15 años, por la Dirección General de Servicio Civil específicamente en julio de 1993, con base a un estudio elaborado para ese fin, en una plaza que ocupa en propiedad y que es del segmento profesional la cual se denomina ANALISTA DE SISTEMAS DE INFORMACIÓN 1, sin poseer el título académico correspondiente, situación que aun mantiene y ubicarlo en una plaza del segmento técnico, denominado PROGRAMADOR DE COMPUTADOR 3 con menos salario?</w:t>
      </w:r>
    </w:p>
    <w:p w14:paraId="5ED70130" w14:textId="2EF56AB6" w:rsidR="00253B2B" w:rsidRPr="007A00D5" w:rsidRDefault="00253B2B" w:rsidP="00253B2B">
      <w:pPr>
        <w:numPr>
          <w:ilvl w:val="0"/>
          <w:numId w:val="87"/>
        </w:numPr>
        <w:jc w:val="both"/>
        <w:rPr>
          <w:i/>
          <w:lang w:val="es-MX"/>
        </w:rPr>
      </w:pPr>
      <w:r w:rsidRPr="007A00D5">
        <w:rPr>
          <w:i/>
          <w:lang w:val="es-MX"/>
        </w:rPr>
        <w:t xml:space="preserve">¿Debe esta administración, concretamente el INCOPESCA, la imperiosa obligación legal, de valorar el tiempo que tenía nombrado en propiedad el funcionario como Analista de Sistemas de Información 1, para valorar los plazos de Ley de la revisión oficiosa de los actos declaratorios de derecho y la caducidad de la potestad de revisión, ya que tiene más de cuatro años ocupando el puesto, procedimiento que establece el Artículo 173 de la Ley General de </w:t>
      </w:r>
      <w:r w:rsidR="00C0232A" w:rsidRPr="007A00D5">
        <w:rPr>
          <w:i/>
          <w:lang w:val="es-MX"/>
        </w:rPr>
        <w:t>la Administración</w:t>
      </w:r>
      <w:r w:rsidRPr="007A00D5">
        <w:rPr>
          <w:i/>
          <w:lang w:val="es-MX"/>
        </w:rPr>
        <w:t xml:space="preserve"> Pública?</w:t>
      </w:r>
    </w:p>
    <w:p w14:paraId="79556AF9" w14:textId="77777777" w:rsidR="00253B2B" w:rsidRPr="007A00D5" w:rsidRDefault="00253B2B" w:rsidP="00253B2B">
      <w:pPr>
        <w:numPr>
          <w:ilvl w:val="0"/>
          <w:numId w:val="87"/>
        </w:numPr>
        <w:jc w:val="both"/>
        <w:rPr>
          <w:i/>
          <w:lang w:val="es-MX"/>
        </w:rPr>
      </w:pPr>
      <w:r w:rsidRPr="007A00D5">
        <w:rPr>
          <w:i/>
          <w:lang w:val="es-MX"/>
        </w:rPr>
        <w:t>¿Puede este Instituto y cuál sería su dimensión, mantener la aplicación de la Resolución PEP-655-09-09-2011, emitida por la Presidencia Ejecutiva del INCOPESCA, en la cual a resultas del procedimiento establecido en Artículo 173 de a Ley General de la Administración Pública, se mantiene y se ubica al funcionario de ANALISTA DE SISTEMAS DE INFORMACIÓN 1, cuya denominación actual es PROFESIONAL EN INFORMÁTICA 1, aun cuando ese funcionario carezca del título académico respectivo, requisito esencial establecido en las condiciones existentes para ocupar ese puesto según disposiciones de la Dirección General de Servicio Civil. (sic)”</w:t>
      </w:r>
    </w:p>
    <w:p w14:paraId="5CF5B8CF" w14:textId="77777777" w:rsidR="00253B2B" w:rsidRPr="007A00D5" w:rsidRDefault="00253B2B" w:rsidP="00253B2B">
      <w:pPr>
        <w:ind w:left="927"/>
        <w:jc w:val="both"/>
        <w:rPr>
          <w:lang w:val="es-MX"/>
        </w:rPr>
      </w:pPr>
    </w:p>
    <w:p w14:paraId="59BFBBD5" w14:textId="77777777" w:rsidR="00253B2B" w:rsidRPr="007A00D5" w:rsidRDefault="00253B2B" w:rsidP="00253B2B">
      <w:pPr>
        <w:jc w:val="both"/>
        <w:rPr>
          <w:color w:val="000000"/>
          <w:lang w:val="es-CR"/>
        </w:rPr>
      </w:pPr>
      <w:r>
        <w:rPr>
          <w:color w:val="000000"/>
          <w:lang w:val="es-MX"/>
        </w:rPr>
        <w:t xml:space="preserve">   </w:t>
      </w:r>
      <w:r w:rsidRPr="007A00D5">
        <w:rPr>
          <w:color w:val="000000"/>
          <w:lang w:val="es-MX"/>
        </w:rPr>
        <w:t>Mediante dictamen C-289-2011 de 28 de noviem</w:t>
      </w:r>
      <w:r>
        <w:rPr>
          <w:color w:val="000000"/>
          <w:lang w:val="es-MX"/>
        </w:rPr>
        <w:t>bre de 2011, suscrito por el Lic</w:t>
      </w:r>
      <w:r w:rsidRPr="007A00D5">
        <w:rPr>
          <w:color w:val="000000"/>
          <w:lang w:val="es-MX"/>
        </w:rPr>
        <w:t>. Luis Guillermo Bonilla Herrera, Procurador Adjunto, luego de explicar las razones por las cuales la gestión, en los términos en que fue presentada, deviene en principio inadmisible, refirió una serie de consideraciones jurídicas sobre las situaciones administrativas en el empleo público y concluyó</w:t>
      </w:r>
      <w:r w:rsidRPr="007A00D5">
        <w:rPr>
          <w:color w:val="000000"/>
          <w:lang w:val="es-CR"/>
        </w:rPr>
        <w:t xml:space="preserve"> lo siguiente: </w:t>
      </w:r>
    </w:p>
    <w:p w14:paraId="2B95C408" w14:textId="77777777" w:rsidR="00253B2B" w:rsidRPr="007A00D5" w:rsidRDefault="00253B2B" w:rsidP="00253B2B">
      <w:pPr>
        <w:pStyle w:val="NormalWeb"/>
        <w:spacing w:beforeAutospacing="0" w:afterAutospacing="0"/>
        <w:jc w:val="both"/>
        <w:rPr>
          <w:i/>
          <w:sz w:val="20"/>
          <w:szCs w:val="20"/>
          <w:lang w:val="es-CR"/>
        </w:rPr>
      </w:pPr>
      <w:r w:rsidRPr="007A00D5">
        <w:rPr>
          <w:i/>
          <w:color w:val="000000"/>
          <w:sz w:val="20"/>
          <w:szCs w:val="20"/>
          <w:lang w:val="es-CR"/>
        </w:rPr>
        <w:t>“</w:t>
      </w:r>
      <w:r w:rsidRPr="007A00D5">
        <w:rPr>
          <w:i/>
          <w:sz w:val="20"/>
          <w:szCs w:val="20"/>
          <w:lang w:val="es-CR"/>
        </w:rPr>
        <w:t xml:space="preserve">Por todo lo expuesto, con base en nuestra jurisprudencia administrativa la Administración activa consultante cuenta con los criterios hermenéuticos necesarios para encontrar, por sus propios medios, concretas respuestas a cada una de sus </w:t>
      </w:r>
      <w:r w:rsidRPr="007A00D5">
        <w:rPr>
          <w:i/>
          <w:sz w:val="20"/>
          <w:szCs w:val="20"/>
          <w:lang w:val="es-CR"/>
        </w:rPr>
        <w:lastRenderedPageBreak/>
        <w:t xml:space="preserve">interrogantes y subsecuentemente, adoptar a lo interno los actos válidos y eficaces pertinentes, a fin de corregir y eventualmente sancionar las irregularidades advertidas en su consulta.” </w:t>
      </w:r>
    </w:p>
    <w:p w14:paraId="063DABC7" w14:textId="77777777" w:rsidR="00253B2B" w:rsidRPr="007A00D5" w:rsidRDefault="00253B2B" w:rsidP="007C7FC5">
      <w:pPr>
        <w:ind w:firstLine="708"/>
        <w:rPr>
          <w:b/>
        </w:rPr>
      </w:pPr>
      <w:r>
        <w:rPr>
          <w:b/>
        </w:rPr>
        <w:t xml:space="preserve">Dictamen: 290 - 2011 </w:t>
      </w:r>
      <w:r w:rsidRPr="007A00D5">
        <w:rPr>
          <w:b/>
        </w:rPr>
        <w:t>Fecha: 28-11-2011</w:t>
      </w:r>
    </w:p>
    <w:p w14:paraId="06F39B7B" w14:textId="77777777" w:rsidR="00253B2B" w:rsidRPr="007A00D5" w:rsidRDefault="00253B2B" w:rsidP="00253B2B">
      <w:pPr>
        <w:jc w:val="center"/>
        <w:rPr>
          <w:b/>
        </w:rPr>
      </w:pPr>
    </w:p>
    <w:p w14:paraId="4AA07B46" w14:textId="77777777" w:rsidR="00253B2B" w:rsidRPr="007A00D5" w:rsidRDefault="00253B2B" w:rsidP="00253B2B">
      <w:pPr>
        <w:ind w:firstLine="708"/>
        <w:jc w:val="both"/>
      </w:pPr>
      <w:r w:rsidRPr="002371B5">
        <w:rPr>
          <w:b/>
        </w:rPr>
        <w:t>Consultante:</w:t>
      </w:r>
      <w:r w:rsidRPr="007A00D5">
        <w:t xml:space="preserve"> Leonardo Chacón Porras</w:t>
      </w:r>
    </w:p>
    <w:p w14:paraId="09A6121C" w14:textId="77777777" w:rsidR="00253B2B" w:rsidRPr="007A00D5" w:rsidRDefault="00253B2B" w:rsidP="00253B2B">
      <w:pPr>
        <w:ind w:firstLine="708"/>
        <w:jc w:val="both"/>
      </w:pPr>
      <w:r w:rsidRPr="00875337">
        <w:rPr>
          <w:b/>
        </w:rPr>
        <w:t>Cargo:</w:t>
      </w:r>
      <w:r w:rsidRPr="007A00D5">
        <w:t xml:space="preserve"> Alcalde</w:t>
      </w:r>
    </w:p>
    <w:p w14:paraId="4311824E" w14:textId="77777777" w:rsidR="00253B2B" w:rsidRPr="007A00D5" w:rsidRDefault="00253B2B" w:rsidP="00253B2B">
      <w:pPr>
        <w:ind w:firstLine="708"/>
        <w:jc w:val="both"/>
      </w:pPr>
      <w:r w:rsidRPr="00875337">
        <w:rPr>
          <w:b/>
        </w:rPr>
        <w:t>Institución:</w:t>
      </w:r>
      <w:r w:rsidRPr="007A00D5">
        <w:t xml:space="preserve"> Municipalidad de Dota</w:t>
      </w:r>
    </w:p>
    <w:p w14:paraId="11C0C4C7" w14:textId="77777777" w:rsidR="00253B2B" w:rsidRPr="007A00D5" w:rsidRDefault="00253B2B" w:rsidP="00253B2B">
      <w:pPr>
        <w:ind w:firstLine="708"/>
        <w:jc w:val="both"/>
      </w:pPr>
      <w:r w:rsidRPr="00875337">
        <w:rPr>
          <w:b/>
        </w:rPr>
        <w:t>Informante</w:t>
      </w:r>
      <w:r w:rsidRPr="007A00D5">
        <w:t>: Andrea Calderón Gassmann</w:t>
      </w:r>
    </w:p>
    <w:p w14:paraId="2B49C2FD" w14:textId="77777777" w:rsidR="00253B2B" w:rsidRPr="002371B5" w:rsidRDefault="00253B2B" w:rsidP="00253B2B">
      <w:pPr>
        <w:ind w:left="708"/>
        <w:jc w:val="both"/>
      </w:pPr>
      <w:r w:rsidRPr="00875337">
        <w:rPr>
          <w:b/>
        </w:rPr>
        <w:t>Temas:</w:t>
      </w:r>
      <w:r>
        <w:t xml:space="preserve"> Función consultiva de la Procuraduría General de la R</w:t>
      </w:r>
      <w:r w:rsidRPr="007A00D5">
        <w:t>epública</w:t>
      </w:r>
      <w:r>
        <w:t xml:space="preserve">. </w:t>
      </w:r>
      <w:r>
        <w:rPr>
          <w:lang w:val="es-MX"/>
        </w:rPr>
        <w:t>Consultas. N</w:t>
      </w:r>
      <w:r w:rsidRPr="00875337">
        <w:rPr>
          <w:lang w:val="es-MX"/>
        </w:rPr>
        <w:t>o c</w:t>
      </w:r>
      <w:r>
        <w:rPr>
          <w:lang w:val="es-MX"/>
        </w:rPr>
        <w:t>abe consultar casos concretos. N</w:t>
      </w:r>
      <w:r w:rsidRPr="00875337">
        <w:rPr>
          <w:lang w:val="es-MX"/>
        </w:rPr>
        <w:t>o puede trasladarse la toma de la decisión admini</w:t>
      </w:r>
      <w:r>
        <w:rPr>
          <w:lang w:val="es-MX"/>
        </w:rPr>
        <w:t>strativa. D</w:t>
      </w:r>
      <w:r w:rsidRPr="00875337">
        <w:rPr>
          <w:lang w:val="es-MX"/>
        </w:rPr>
        <w:t>ebe adjuntarse el criterio legal</w:t>
      </w:r>
      <w:r w:rsidRPr="007A00D5">
        <w:rPr>
          <w:b/>
          <w:lang w:val="es-MX"/>
        </w:rPr>
        <w:t>.</w:t>
      </w:r>
    </w:p>
    <w:p w14:paraId="47CA1C55" w14:textId="77777777" w:rsidR="00253B2B" w:rsidRPr="007A00D5" w:rsidRDefault="00253B2B" w:rsidP="00253B2B">
      <w:pPr>
        <w:ind w:right="-22"/>
        <w:jc w:val="both"/>
        <w:rPr>
          <w:lang w:val="es-MX"/>
        </w:rPr>
      </w:pPr>
    </w:p>
    <w:p w14:paraId="2FADBA1A" w14:textId="1ED325BB" w:rsidR="00253B2B" w:rsidRPr="007A00D5" w:rsidRDefault="00253B2B" w:rsidP="00253B2B">
      <w:pPr>
        <w:ind w:right="-22"/>
        <w:jc w:val="both"/>
        <w:rPr>
          <w:lang w:val="es-MX"/>
        </w:rPr>
      </w:pPr>
      <w:r>
        <w:rPr>
          <w:lang w:val="es-MX"/>
        </w:rPr>
        <w:t xml:space="preserve">   </w:t>
      </w:r>
      <w:r w:rsidRPr="007A00D5">
        <w:rPr>
          <w:lang w:val="es-MX"/>
        </w:rPr>
        <w:t xml:space="preserve">La Municipalidad de </w:t>
      </w:r>
      <w:r w:rsidR="00C0232A" w:rsidRPr="007A00D5">
        <w:rPr>
          <w:lang w:val="es-MX"/>
        </w:rPr>
        <w:t>Dota –</w:t>
      </w:r>
      <w:r w:rsidRPr="007A00D5">
        <w:rPr>
          <w:lang w:val="es-MX"/>
        </w:rPr>
        <w:t>luego de exponer detalladamente una serie de antecedentes relacionados con la solicitud de renovación de patente por parte de la empresa denominada MARVEY, S.A., dedicada al transporte privado de personas (porteadores)–, solicita nuestro criterio “en cuanto a la forma y el nombramiento que se les deba dar a estos transportistas, así como alguna recomendación para la solución del parqueo y del otorgamiento de la patente pendiente”.</w:t>
      </w:r>
    </w:p>
    <w:p w14:paraId="36C94D64" w14:textId="77777777" w:rsidR="00253B2B" w:rsidRPr="007A00D5" w:rsidRDefault="00253B2B" w:rsidP="00253B2B">
      <w:pPr>
        <w:pStyle w:val="NormalWeb"/>
        <w:spacing w:before="0" w:beforeAutospacing="0" w:after="0" w:afterAutospacing="0"/>
        <w:jc w:val="both"/>
        <w:rPr>
          <w:color w:val="000000"/>
          <w:sz w:val="20"/>
          <w:szCs w:val="20"/>
          <w:lang w:val="es-MX"/>
        </w:rPr>
      </w:pPr>
    </w:p>
    <w:p w14:paraId="63AAB5EA" w14:textId="7613689F" w:rsidR="00253B2B" w:rsidRPr="007A00D5" w:rsidRDefault="00253B2B" w:rsidP="00253B2B">
      <w:pPr>
        <w:pStyle w:val="NormalWeb"/>
        <w:spacing w:before="0" w:beforeAutospacing="0" w:after="0" w:afterAutospacing="0"/>
        <w:jc w:val="both"/>
        <w:rPr>
          <w:color w:val="000000"/>
          <w:sz w:val="20"/>
          <w:szCs w:val="20"/>
          <w:lang w:val="es-ES" w:eastAsia="es-ES"/>
        </w:rPr>
      </w:pPr>
      <w:r>
        <w:rPr>
          <w:color w:val="000000"/>
          <w:sz w:val="20"/>
          <w:szCs w:val="20"/>
          <w:lang w:val="es-MX"/>
        </w:rPr>
        <w:t xml:space="preserve">   D</w:t>
      </w:r>
      <w:r w:rsidRPr="007A00D5">
        <w:rPr>
          <w:color w:val="000000"/>
          <w:sz w:val="20"/>
          <w:szCs w:val="20"/>
          <w:lang w:val="es-MX"/>
        </w:rPr>
        <w:t>ictamen N</w:t>
      </w:r>
      <w:r w:rsidRPr="00875337">
        <w:rPr>
          <w:color w:val="000000"/>
          <w:sz w:val="20"/>
          <w:szCs w:val="20"/>
          <w:lang w:val="es-MX"/>
        </w:rPr>
        <w:t>° C-290-2011 del 28 de noviembre del 2011</w:t>
      </w:r>
      <w:r w:rsidRPr="007A00D5">
        <w:rPr>
          <w:b/>
          <w:color w:val="000000"/>
          <w:sz w:val="20"/>
          <w:szCs w:val="20"/>
          <w:lang w:val="es-MX"/>
        </w:rPr>
        <w:t>, s</w:t>
      </w:r>
      <w:r>
        <w:rPr>
          <w:color w:val="000000"/>
          <w:sz w:val="20"/>
          <w:szCs w:val="20"/>
          <w:lang w:val="es-MX"/>
        </w:rPr>
        <w:t xml:space="preserve">uscrito por la Licda. </w:t>
      </w:r>
      <w:r w:rsidRPr="007A00D5">
        <w:rPr>
          <w:color w:val="000000"/>
          <w:sz w:val="20"/>
          <w:szCs w:val="20"/>
          <w:lang w:val="es-MX"/>
        </w:rPr>
        <w:t>Andrea Cal</w:t>
      </w:r>
      <w:r w:rsidR="00F04901">
        <w:rPr>
          <w:color w:val="000000"/>
          <w:sz w:val="20"/>
          <w:szCs w:val="20"/>
          <w:lang w:val="es-MX"/>
        </w:rPr>
        <w:t>d</w:t>
      </w:r>
      <w:r w:rsidRPr="007A00D5">
        <w:rPr>
          <w:color w:val="000000"/>
          <w:sz w:val="20"/>
          <w:szCs w:val="20"/>
          <w:lang w:val="es-MX"/>
        </w:rPr>
        <w:t>erón Gassmann, Procuradora, señalamos que u</w:t>
      </w:r>
      <w:r w:rsidRPr="007A00D5">
        <w:rPr>
          <w:color w:val="000000"/>
          <w:sz w:val="20"/>
          <w:szCs w:val="20"/>
          <w:lang w:val="es-ES"/>
        </w:rPr>
        <w:t xml:space="preserve">no de los requisitos esenciales de admisibilidad de las consultas está referido a la obligatoriedad de que </w:t>
      </w:r>
      <w:r w:rsidRPr="007A00D5">
        <w:rPr>
          <w:color w:val="000000"/>
          <w:sz w:val="20"/>
          <w:szCs w:val="20"/>
          <w:u w:val="single"/>
          <w:lang w:val="es-ES"/>
        </w:rPr>
        <w:t xml:space="preserve">éstas </w:t>
      </w:r>
      <w:r w:rsidRPr="007A00D5">
        <w:rPr>
          <w:color w:val="000000"/>
          <w:sz w:val="20"/>
          <w:szCs w:val="20"/>
          <w:u w:val="single"/>
          <w:lang w:val="es-ES" w:eastAsia="es-ES"/>
        </w:rPr>
        <w:t>versen sobre cuestiones jurídicas en sentido genérico, exigencia que debe siempre ser verificada de previo a entrar a conocer el fondo de la consulta planteada</w:t>
      </w:r>
      <w:r w:rsidRPr="007A00D5">
        <w:rPr>
          <w:color w:val="000000"/>
          <w:sz w:val="20"/>
          <w:szCs w:val="20"/>
          <w:lang w:val="es-ES" w:eastAsia="es-ES"/>
        </w:rPr>
        <w:t xml:space="preserve">. </w:t>
      </w:r>
    </w:p>
    <w:p w14:paraId="2711C1E1" w14:textId="77777777" w:rsidR="00253B2B" w:rsidRPr="007A00D5" w:rsidRDefault="00253B2B" w:rsidP="00253B2B">
      <w:pPr>
        <w:pStyle w:val="NormalWeb"/>
        <w:spacing w:before="0" w:beforeAutospacing="0" w:after="0" w:afterAutospacing="0"/>
        <w:ind w:right="4" w:firstLine="708"/>
        <w:jc w:val="both"/>
        <w:rPr>
          <w:sz w:val="20"/>
          <w:szCs w:val="20"/>
          <w:lang w:val="es-ES"/>
        </w:rPr>
      </w:pPr>
    </w:p>
    <w:p w14:paraId="6F478F7B" w14:textId="77777777" w:rsidR="00253B2B" w:rsidRPr="007A00D5" w:rsidRDefault="00253B2B" w:rsidP="00253B2B">
      <w:pPr>
        <w:pStyle w:val="NormalWeb"/>
        <w:spacing w:before="0" w:beforeAutospacing="0" w:after="0" w:afterAutospacing="0"/>
        <w:jc w:val="both"/>
        <w:rPr>
          <w:sz w:val="20"/>
          <w:szCs w:val="20"/>
          <w:lang w:val="es-ES"/>
        </w:rPr>
      </w:pPr>
      <w:r>
        <w:rPr>
          <w:sz w:val="20"/>
          <w:szCs w:val="20"/>
          <w:lang w:val="es-ES"/>
        </w:rPr>
        <w:t xml:space="preserve">   </w:t>
      </w:r>
      <w:r w:rsidRPr="007A00D5">
        <w:rPr>
          <w:sz w:val="20"/>
          <w:szCs w:val="20"/>
          <w:lang w:val="es-ES"/>
        </w:rPr>
        <w:t xml:space="preserve">Lo anterior, por cuanto nuestra función asesora no está dirigida a sustituir a las instituciones en la toma de decisiones concretas que le competen exclusivamente a la Administración activa. Así las cosas, la consulta puede estar planteada sobre temas de fondo relacionados con la toma de una decisión, </w:t>
      </w:r>
      <w:r w:rsidRPr="00875337">
        <w:rPr>
          <w:sz w:val="20"/>
          <w:szCs w:val="20"/>
          <w:u w:val="single"/>
          <w:lang w:val="es-ES"/>
        </w:rPr>
        <w:t>pero no puede trasladarse la toma de la decisión en sí misma</w:t>
      </w:r>
      <w:r w:rsidRPr="007A00D5">
        <w:rPr>
          <w:b/>
          <w:sz w:val="20"/>
          <w:szCs w:val="20"/>
          <w:u w:val="single"/>
          <w:lang w:val="es-ES"/>
        </w:rPr>
        <w:t>,</w:t>
      </w:r>
      <w:r w:rsidRPr="007A00D5">
        <w:rPr>
          <w:sz w:val="20"/>
          <w:szCs w:val="20"/>
          <w:lang w:val="es-ES"/>
        </w:rPr>
        <w:t xml:space="preserve"> sobre algún asunto que esté siendo discutido en el seno de la Administración, pues ello conllevaría una indebida sustitución de competencias, ajena a la función consultiva que le ha sido encargada a esta Procuraduría General por el ordenamiento.</w:t>
      </w:r>
    </w:p>
    <w:p w14:paraId="46C33D4C" w14:textId="77777777" w:rsidR="00AC0925" w:rsidRDefault="00AC0925" w:rsidP="00253B2B">
      <w:pPr>
        <w:pStyle w:val="NormalWeb"/>
        <w:spacing w:before="0" w:beforeAutospacing="0" w:after="0" w:afterAutospacing="0"/>
        <w:ind w:right="4"/>
        <w:jc w:val="both"/>
        <w:rPr>
          <w:sz w:val="20"/>
          <w:szCs w:val="20"/>
          <w:lang w:val="es-ES"/>
        </w:rPr>
      </w:pPr>
    </w:p>
    <w:p w14:paraId="01463A88" w14:textId="723DC533" w:rsidR="00253B2B" w:rsidRPr="007A00D5" w:rsidRDefault="00253B2B" w:rsidP="00253B2B">
      <w:pPr>
        <w:pStyle w:val="NormalWeb"/>
        <w:spacing w:before="0" w:beforeAutospacing="0" w:after="0" w:afterAutospacing="0"/>
        <w:ind w:right="4"/>
        <w:jc w:val="both"/>
        <w:rPr>
          <w:sz w:val="20"/>
          <w:szCs w:val="20"/>
          <w:lang w:val="es-ES"/>
        </w:rPr>
      </w:pPr>
      <w:r>
        <w:rPr>
          <w:sz w:val="20"/>
          <w:szCs w:val="20"/>
          <w:lang w:val="es-ES"/>
        </w:rPr>
        <w:t xml:space="preserve">   </w:t>
      </w:r>
      <w:r w:rsidRPr="007A00D5">
        <w:rPr>
          <w:sz w:val="20"/>
          <w:szCs w:val="20"/>
          <w:lang w:val="es-ES"/>
        </w:rPr>
        <w:t>En efecto, no podría entonces consultarse cómo debe proceder esa Municipalidad en el caso concreto de esa firma de transportistas, en orden a la renovación de la patente y lo relacionado con el parqueo.</w:t>
      </w:r>
    </w:p>
    <w:p w14:paraId="7E402036" w14:textId="77777777" w:rsidR="00253B2B" w:rsidRPr="007A00D5" w:rsidRDefault="00253B2B" w:rsidP="00253B2B">
      <w:pPr>
        <w:ind w:firstLine="709"/>
        <w:jc w:val="both"/>
        <w:rPr>
          <w:i/>
          <w:lang w:val="es-ES"/>
        </w:rPr>
      </w:pPr>
    </w:p>
    <w:p w14:paraId="7D20A948" w14:textId="77777777" w:rsidR="00253B2B" w:rsidRPr="007A00D5" w:rsidRDefault="00253B2B" w:rsidP="00253B2B">
      <w:pPr>
        <w:jc w:val="both"/>
      </w:pPr>
      <w:r>
        <w:rPr>
          <w:lang w:val="es-MX"/>
        </w:rPr>
        <w:t xml:space="preserve">   </w:t>
      </w:r>
      <w:r w:rsidRPr="007A00D5">
        <w:rPr>
          <w:lang w:val="es-MX"/>
        </w:rPr>
        <w:t>Asimismo, en tanto la consulta no viene acompañada del respectivo criterio legal, igualmente estamos ante el incumplimiento de uno de los requisitos de admisibilidad que nos impide verter el pronunciamiento de fondo solicitado.</w:t>
      </w:r>
    </w:p>
    <w:p w14:paraId="690B29A9" w14:textId="77777777" w:rsidR="00253B2B" w:rsidRPr="007A00D5" w:rsidRDefault="00253B2B" w:rsidP="00253B2B">
      <w:pPr>
        <w:jc w:val="both"/>
      </w:pPr>
    </w:p>
    <w:p w14:paraId="6C4A37FF" w14:textId="77777777" w:rsidR="00253B2B" w:rsidRPr="007A00D5" w:rsidRDefault="00253B2B" w:rsidP="00253B2B">
      <w:pPr>
        <w:jc w:val="center"/>
        <w:rPr>
          <w:b/>
        </w:rPr>
      </w:pPr>
      <w:r w:rsidRPr="007A00D5">
        <w:rPr>
          <w:b/>
        </w:rPr>
        <w:t>Dictamen: 291 - 2011 Fecha: 29-11-2011</w:t>
      </w:r>
    </w:p>
    <w:p w14:paraId="76531849" w14:textId="77777777" w:rsidR="00253B2B" w:rsidRPr="008E26DE" w:rsidRDefault="00253B2B" w:rsidP="00253B2B">
      <w:pPr>
        <w:jc w:val="center"/>
        <w:rPr>
          <w:b/>
        </w:rPr>
      </w:pPr>
    </w:p>
    <w:p w14:paraId="6CD7A306" w14:textId="77777777" w:rsidR="00253B2B" w:rsidRPr="007A00D5" w:rsidRDefault="00253B2B" w:rsidP="00253B2B">
      <w:pPr>
        <w:ind w:firstLine="708"/>
        <w:jc w:val="both"/>
      </w:pPr>
      <w:r w:rsidRPr="008E26DE">
        <w:rPr>
          <w:b/>
        </w:rPr>
        <w:t>Consultante:</w:t>
      </w:r>
      <w:r w:rsidRPr="007A00D5">
        <w:t xml:space="preserve"> Juan José Flores Sittenfeld</w:t>
      </w:r>
    </w:p>
    <w:p w14:paraId="27961CC9" w14:textId="77777777" w:rsidR="00253B2B" w:rsidRPr="007A00D5" w:rsidRDefault="00253B2B" w:rsidP="00253B2B">
      <w:pPr>
        <w:ind w:firstLine="708"/>
        <w:jc w:val="both"/>
      </w:pPr>
      <w:r w:rsidRPr="008E26DE">
        <w:rPr>
          <w:b/>
        </w:rPr>
        <w:t>Cargo:</w:t>
      </w:r>
      <w:r w:rsidRPr="007A00D5">
        <w:t xml:space="preserve"> Superintendente</w:t>
      </w:r>
    </w:p>
    <w:p w14:paraId="44DB0B62" w14:textId="77777777" w:rsidR="00253B2B" w:rsidRPr="007A00D5" w:rsidRDefault="00253B2B" w:rsidP="00253B2B">
      <w:pPr>
        <w:ind w:firstLine="708"/>
        <w:jc w:val="both"/>
      </w:pPr>
      <w:r w:rsidRPr="008E26DE">
        <w:rPr>
          <w:b/>
        </w:rPr>
        <w:t>Institución:</w:t>
      </w:r>
      <w:r w:rsidRPr="007A00D5">
        <w:t xml:space="preserve"> Superintendencia General de Valores</w:t>
      </w:r>
    </w:p>
    <w:p w14:paraId="22508991" w14:textId="77777777" w:rsidR="00253B2B" w:rsidRPr="007A00D5" w:rsidRDefault="00253B2B" w:rsidP="00253B2B">
      <w:pPr>
        <w:ind w:left="708"/>
        <w:jc w:val="both"/>
      </w:pPr>
      <w:r w:rsidRPr="008E26DE">
        <w:rPr>
          <w:b/>
        </w:rPr>
        <w:t>Informante:</w:t>
      </w:r>
      <w:r w:rsidRPr="007A00D5">
        <w:t xml:space="preserve"> Magda Inés Rojas ChavesEsteban Alvarado Quesada</w:t>
      </w:r>
    </w:p>
    <w:p w14:paraId="06BA46C9" w14:textId="77777777" w:rsidR="00253B2B" w:rsidRPr="00875337" w:rsidRDefault="00253B2B" w:rsidP="00253B2B">
      <w:pPr>
        <w:ind w:left="708"/>
        <w:jc w:val="both"/>
      </w:pPr>
      <w:r w:rsidRPr="008E26DE">
        <w:rPr>
          <w:b/>
        </w:rPr>
        <w:t>Temas:</w:t>
      </w:r>
      <w:r>
        <w:t xml:space="preserve"> A</w:t>
      </w:r>
      <w:r w:rsidRPr="007A00D5">
        <w:t>sociaciones cooperativas</w:t>
      </w:r>
      <w:r>
        <w:t>. Superintendencia General de V</w:t>
      </w:r>
      <w:r w:rsidRPr="007A00D5">
        <w:t>alores</w:t>
      </w:r>
      <w:r>
        <w:t>. O</w:t>
      </w:r>
      <w:r w:rsidRPr="007A00D5">
        <w:t>ferta pública de valores</w:t>
      </w:r>
      <w:r>
        <w:t>. Competencia de la Superintendencia General de Valores. Cooperativas. Operaciones. Captación de recursos en el mercado. C</w:t>
      </w:r>
      <w:r w:rsidRPr="00875337">
        <w:t>ontrol.</w:t>
      </w:r>
      <w:r w:rsidRPr="007A00D5">
        <w:rPr>
          <w:b/>
          <w:lang w:val="es-MX"/>
        </w:rPr>
        <w:t xml:space="preserve"> </w:t>
      </w:r>
    </w:p>
    <w:p w14:paraId="333A4EF5" w14:textId="77777777" w:rsidR="00253B2B" w:rsidRPr="007A00D5" w:rsidRDefault="00253B2B" w:rsidP="00253B2B">
      <w:pPr>
        <w:jc w:val="both"/>
        <w:rPr>
          <w:lang w:val="es-MX"/>
        </w:rPr>
      </w:pPr>
    </w:p>
    <w:p w14:paraId="5EF3E0D9" w14:textId="77777777" w:rsidR="00253B2B" w:rsidRPr="007A00D5" w:rsidRDefault="00253B2B" w:rsidP="00253B2B">
      <w:pPr>
        <w:jc w:val="both"/>
        <w:rPr>
          <w:lang w:val="es-MX"/>
        </w:rPr>
      </w:pPr>
      <w:r>
        <w:rPr>
          <w:lang w:val="es-MX"/>
        </w:rPr>
        <w:t xml:space="preserve">   </w:t>
      </w:r>
      <w:r w:rsidRPr="007A00D5">
        <w:rPr>
          <w:lang w:val="es-MX"/>
        </w:rPr>
        <w:t xml:space="preserve">El Superintendente General de Valores, en oficio C02/0 del 22 de julio del 2011, solicita criterio técnico jurídico sobre si </w:t>
      </w:r>
      <w:r w:rsidRPr="007A00D5">
        <w:rPr>
          <w:i/>
          <w:lang w:val="es-MX"/>
        </w:rPr>
        <w:t>¿Pueden las cooperativas de producción y/o comercialización y de otras clases, diferentes de las de ahorro y crédito financiarse a través de la realización de oferta pública de valores?</w:t>
      </w:r>
    </w:p>
    <w:p w14:paraId="4D05C87C" w14:textId="77777777" w:rsidR="00253B2B" w:rsidRPr="007A00D5" w:rsidRDefault="00253B2B" w:rsidP="00253B2B">
      <w:pPr>
        <w:jc w:val="both"/>
        <w:rPr>
          <w:lang w:val="es-MX"/>
        </w:rPr>
      </w:pPr>
    </w:p>
    <w:p w14:paraId="71E92D36" w14:textId="77777777" w:rsidR="00253B2B" w:rsidRPr="007A00D5" w:rsidRDefault="00253B2B" w:rsidP="00253B2B">
      <w:pPr>
        <w:jc w:val="both"/>
        <w:rPr>
          <w:lang w:val="es-MX"/>
        </w:rPr>
      </w:pPr>
      <w:r>
        <w:rPr>
          <w:lang w:val="es-MX"/>
        </w:rPr>
        <w:t xml:space="preserve">   </w:t>
      </w:r>
      <w:r w:rsidRPr="007A00D5">
        <w:rPr>
          <w:lang w:val="es-MX"/>
        </w:rPr>
        <w:t xml:space="preserve">La Dra. Magda Inés Rojas Chaves, Procuradora General Adjunta, y el Lic. Esteban Alvarado Quesada, Abogado de Procuraduría, en oficio C-291-2011 de 29 de noviembre </w:t>
      </w:r>
      <w:r>
        <w:rPr>
          <w:lang w:val="es-MX"/>
        </w:rPr>
        <w:t>de 2011</w:t>
      </w:r>
      <w:r w:rsidRPr="007A00D5">
        <w:rPr>
          <w:lang w:val="es-MX"/>
        </w:rPr>
        <w:t>, concluyen que:</w:t>
      </w:r>
    </w:p>
    <w:p w14:paraId="19786D9A" w14:textId="77777777" w:rsidR="00253B2B" w:rsidRPr="007A00D5" w:rsidRDefault="00253B2B" w:rsidP="00253B2B">
      <w:pPr>
        <w:ind w:firstLine="648"/>
        <w:jc w:val="both"/>
        <w:rPr>
          <w:lang w:val="es-MX"/>
        </w:rPr>
      </w:pPr>
    </w:p>
    <w:p w14:paraId="3C115F86" w14:textId="61C0F96D" w:rsidR="00253B2B" w:rsidRPr="007A00D5" w:rsidRDefault="00C0232A" w:rsidP="00C0232A">
      <w:pPr>
        <w:numPr>
          <w:ilvl w:val="0"/>
          <w:numId w:val="88"/>
        </w:numPr>
        <w:ind w:left="0" w:hanging="708"/>
        <w:jc w:val="both"/>
        <w:rPr>
          <w:color w:val="000000"/>
          <w:lang w:val="es-ES" w:eastAsia="es-MX"/>
        </w:rPr>
      </w:pPr>
      <w:r>
        <w:rPr>
          <w:lang w:val="es-MX"/>
        </w:rPr>
        <w:t>1.</w:t>
      </w:r>
      <w:r w:rsidR="00253B2B" w:rsidRPr="007A00D5">
        <w:rPr>
          <w:lang w:val="es-MX"/>
        </w:rPr>
        <w:t xml:space="preserve">Una Oferta Pública de Valores es toda invitación o propuesta dirigida al público en general o a sectores específicos, con el propósito de negociar valores dentro de un mercado regulado para adquirir financiamiento. Así, los organismos autorizados adquieren recursos líquidos a cambio de la emisión de títulos valores que transfieren a su titular un derecho de crédito, de participación y de tradición o representativo de una mercancía determinada. </w:t>
      </w:r>
    </w:p>
    <w:p w14:paraId="018A6276" w14:textId="5342EFD3" w:rsidR="00253B2B" w:rsidRPr="008E26DE" w:rsidRDefault="008E26DE" w:rsidP="008E26DE">
      <w:pPr>
        <w:jc w:val="both"/>
        <w:rPr>
          <w:color w:val="000000"/>
          <w:lang w:val="es-ES" w:eastAsia="es-MX"/>
        </w:rPr>
      </w:pPr>
      <w:r>
        <w:rPr>
          <w:lang w:val="es-MX"/>
        </w:rPr>
        <w:t xml:space="preserve">2. </w:t>
      </w:r>
      <w:r w:rsidR="00253B2B" w:rsidRPr="008E26DE">
        <w:rPr>
          <w:lang w:val="es-MX"/>
        </w:rPr>
        <w:t>La oferta pública de valores</w:t>
      </w:r>
      <w:r w:rsidR="00253B2B" w:rsidRPr="008E26DE">
        <w:rPr>
          <w:color w:val="000000"/>
          <w:lang w:val="es-ES" w:eastAsia="es-MX"/>
        </w:rPr>
        <w:t xml:space="preserve"> debe ser autorizada por el Superintendente General de Valores, según lo disponen los artículos 6, 8, inciso k y 10 de la Ley Reguladora del Mercado de Valores. </w:t>
      </w:r>
    </w:p>
    <w:p w14:paraId="7748BB46" w14:textId="7CBD99C1" w:rsidR="00253B2B" w:rsidRPr="007A00D5" w:rsidRDefault="00072129" w:rsidP="00072129">
      <w:pPr>
        <w:jc w:val="both"/>
        <w:rPr>
          <w:color w:val="000000"/>
          <w:lang w:val="es-ES" w:eastAsia="es-MX"/>
        </w:rPr>
      </w:pPr>
      <w:r>
        <w:rPr>
          <w:lang w:val="es-MX"/>
        </w:rPr>
        <w:t>3.</w:t>
      </w:r>
      <w:r w:rsidR="00253B2B" w:rsidRPr="007A00D5">
        <w:rPr>
          <w:lang w:val="es-MX"/>
        </w:rPr>
        <w:t>Las asociaciones cooperativas son entidades privadas de interés público, regidas por los principios del cooperativismo. Su objeto es propiciar el desarrollo de la persona humana, contribuyendo a satisfacer sus necesidades sociales, económicas, culturales. Por lo que, en principio, la cooperativa no ejerce sus actividades con terceros que no pertenezcan a la organización.</w:t>
      </w:r>
    </w:p>
    <w:p w14:paraId="3C456DF2" w14:textId="48E2E769" w:rsidR="00253B2B" w:rsidRPr="007A00D5" w:rsidRDefault="00072129" w:rsidP="00072129">
      <w:pPr>
        <w:jc w:val="both"/>
        <w:rPr>
          <w:color w:val="000000"/>
          <w:lang w:val="es-MX"/>
        </w:rPr>
      </w:pPr>
      <w:r>
        <w:rPr>
          <w:lang w:val="es-MX"/>
        </w:rPr>
        <w:t>4.</w:t>
      </w:r>
      <w:r w:rsidR="00253B2B" w:rsidRPr="007A00D5">
        <w:rPr>
          <w:lang w:val="es-MX"/>
        </w:rPr>
        <w:t>Conforme lo cual, la cooperativa y el asociado cooperativista están obligados a actuar de conformidad con los principios de cooperación, auxilio mutuo, solidaridad y equidad. A</w:t>
      </w:r>
      <w:r w:rsidR="00253B2B" w:rsidRPr="007A00D5">
        <w:rPr>
          <w:color w:val="000000"/>
          <w:lang w:val="es-MX"/>
        </w:rPr>
        <w:t xml:space="preserve"> diferencia de otras organizaciones privadas, le está excluido a las cooperativas realizar actividades en procura de lucro. </w:t>
      </w:r>
    </w:p>
    <w:p w14:paraId="4E97A25F" w14:textId="4005BF37" w:rsidR="00253B2B" w:rsidRPr="007A00D5" w:rsidRDefault="00072129" w:rsidP="00072129">
      <w:pPr>
        <w:jc w:val="both"/>
        <w:rPr>
          <w:color w:val="000000"/>
          <w:lang w:val="es-MX"/>
        </w:rPr>
      </w:pPr>
      <w:r>
        <w:rPr>
          <w:lang w:val="es-MX"/>
        </w:rPr>
        <w:t>5.</w:t>
      </w:r>
      <w:r w:rsidR="00253B2B" w:rsidRPr="007A00D5">
        <w:rPr>
          <w:lang w:val="es-MX"/>
        </w:rPr>
        <w:t xml:space="preserve">A efecto de garantizar la sujeción a los principios del cooperativismo y la Ley dispone que la </w:t>
      </w:r>
      <w:r w:rsidR="00253B2B" w:rsidRPr="007A00D5">
        <w:rPr>
          <w:color w:val="000000"/>
          <w:lang w:val="es-MX"/>
        </w:rPr>
        <w:t>cooperativa no puede ejercer actividades que impliquen la sujeción a controles no autorizados expresamente por una norma legal. Por lo que cualquier forma de regulación o control por parte de un organismo público sobre una cooperativa debe ser establecida en forma específica por la ley.</w:t>
      </w:r>
    </w:p>
    <w:p w14:paraId="2A3CFEF7" w14:textId="3C37F17F" w:rsidR="00253B2B" w:rsidRPr="007A00D5" w:rsidRDefault="00072129" w:rsidP="00072129">
      <w:pPr>
        <w:jc w:val="both"/>
        <w:rPr>
          <w:color w:val="000000"/>
          <w:lang w:val="es-MX"/>
        </w:rPr>
      </w:pPr>
      <w:r>
        <w:rPr>
          <w:color w:val="000000"/>
          <w:lang w:val="es-MX"/>
        </w:rPr>
        <w:lastRenderedPageBreak/>
        <w:t>6.</w:t>
      </w:r>
      <w:r w:rsidR="00253B2B" w:rsidRPr="007A00D5">
        <w:rPr>
          <w:color w:val="000000"/>
          <w:lang w:val="es-MX"/>
        </w:rPr>
        <w:t xml:space="preserve">Si una cooperativa participara en el mercado de valores, tendría que estar sujeta a la competencia de regulación del CONASSIF y de supervisión y regulación de la Superintendencia General de Valores. Sin embargo, el legislador no ha previsto que </w:t>
      </w:r>
      <w:r w:rsidR="00307CD1" w:rsidRPr="007A00D5">
        <w:rPr>
          <w:color w:val="000000"/>
          <w:lang w:val="es-MX"/>
        </w:rPr>
        <w:t>las cooperativas se sujeten</w:t>
      </w:r>
      <w:r w:rsidR="00253B2B" w:rsidRPr="007A00D5">
        <w:rPr>
          <w:color w:val="000000"/>
          <w:lang w:val="es-MX"/>
        </w:rPr>
        <w:t xml:space="preserve"> a esas regulaciones y control. Por ende, tampoco ha previsto cómo se articularía la relación entre la fiscalización de la SUGEVAL y la competencia natural del Instituto Nacional de Fomento Cooperativo.</w:t>
      </w:r>
    </w:p>
    <w:p w14:paraId="010E0527" w14:textId="1AF71807" w:rsidR="00253B2B" w:rsidRPr="007A00D5" w:rsidRDefault="00072129" w:rsidP="00072129">
      <w:pPr>
        <w:jc w:val="both"/>
        <w:rPr>
          <w:lang w:val="es-CR"/>
        </w:rPr>
      </w:pPr>
      <w:r>
        <w:rPr>
          <w:color w:val="000000"/>
          <w:lang w:val="es-MX"/>
        </w:rPr>
        <w:t>7.</w:t>
      </w:r>
      <w:r w:rsidR="00253B2B" w:rsidRPr="007A00D5">
        <w:rPr>
          <w:color w:val="000000"/>
          <w:lang w:val="es-MX"/>
        </w:rPr>
        <w:t xml:space="preserve">De la misma forma, el legislador no ha autorizado ni previsto que cooperativas distintas de las de ahorro y crédito podrán realizar actividad financiera y, en concreto, participar en el mercado de valores. </w:t>
      </w:r>
    </w:p>
    <w:p w14:paraId="11E85E38" w14:textId="3589385E" w:rsidR="00253B2B" w:rsidRPr="007A00D5" w:rsidRDefault="00072129" w:rsidP="00072129">
      <w:pPr>
        <w:jc w:val="both"/>
      </w:pPr>
      <w:r>
        <w:rPr>
          <w:color w:val="000000"/>
          <w:lang w:val="es-MX"/>
        </w:rPr>
        <w:t>8.</w:t>
      </w:r>
      <w:r w:rsidR="00253B2B" w:rsidRPr="007A00D5">
        <w:rPr>
          <w:color w:val="000000"/>
          <w:lang w:val="es-MX"/>
        </w:rPr>
        <w:t>De modo que aun cuando la Ley de Asociaciones Cooperativas no contenga una expresa prohibición para que las cooperativas distintas de las de ahorro y crédito participen en el mercado de valores y realicen una oferta pública de valores, es lo cierto que la realización de estas operaciones financieras no resulta compatible con los principios que rigen la forma de organización cooperativa y su objeto mismo.</w:t>
      </w:r>
    </w:p>
    <w:p w14:paraId="1A7354E7" w14:textId="77777777" w:rsidR="00253B2B" w:rsidRPr="007A00D5" w:rsidRDefault="00253B2B" w:rsidP="00253B2B">
      <w:pPr>
        <w:jc w:val="both"/>
      </w:pPr>
    </w:p>
    <w:p w14:paraId="558CD6A1" w14:textId="77777777" w:rsidR="00253B2B" w:rsidRPr="007A00D5" w:rsidRDefault="00253B2B" w:rsidP="00EC3EA2">
      <w:pPr>
        <w:ind w:firstLine="708"/>
        <w:rPr>
          <w:b/>
        </w:rPr>
      </w:pPr>
      <w:r>
        <w:rPr>
          <w:b/>
        </w:rPr>
        <w:t xml:space="preserve">Dictamen: 292 - 2011 </w:t>
      </w:r>
      <w:r w:rsidRPr="007A00D5">
        <w:rPr>
          <w:b/>
        </w:rPr>
        <w:t>Fecha: 30-11-2011</w:t>
      </w:r>
    </w:p>
    <w:p w14:paraId="1712C33B" w14:textId="77777777" w:rsidR="00253B2B" w:rsidRPr="007A00D5" w:rsidRDefault="00253B2B" w:rsidP="00253B2B">
      <w:pPr>
        <w:jc w:val="center"/>
        <w:rPr>
          <w:b/>
        </w:rPr>
      </w:pPr>
    </w:p>
    <w:p w14:paraId="45D87D68" w14:textId="77777777" w:rsidR="00253B2B" w:rsidRPr="007A00D5" w:rsidRDefault="00253B2B" w:rsidP="00253B2B">
      <w:pPr>
        <w:ind w:firstLine="708"/>
        <w:jc w:val="both"/>
      </w:pPr>
      <w:r w:rsidRPr="00AB1391">
        <w:rPr>
          <w:b/>
        </w:rPr>
        <w:t>Consultante</w:t>
      </w:r>
      <w:r w:rsidRPr="007A00D5">
        <w:t>: Grace Ávila Calvo</w:t>
      </w:r>
    </w:p>
    <w:p w14:paraId="1D4FE9DB" w14:textId="77777777" w:rsidR="00253B2B" w:rsidRPr="007A00D5" w:rsidRDefault="00253B2B" w:rsidP="00253B2B">
      <w:pPr>
        <w:ind w:firstLine="708"/>
        <w:jc w:val="both"/>
      </w:pPr>
      <w:r w:rsidRPr="00AB1391">
        <w:rPr>
          <w:b/>
        </w:rPr>
        <w:t>Cargo</w:t>
      </w:r>
      <w:r w:rsidRPr="007A00D5">
        <w:t>: Asesora Legal Región Huetar Norte</w:t>
      </w:r>
    </w:p>
    <w:p w14:paraId="1DCB3FB1" w14:textId="77777777" w:rsidR="00253B2B" w:rsidRPr="007A00D5" w:rsidRDefault="00253B2B" w:rsidP="00253B2B">
      <w:pPr>
        <w:ind w:firstLine="708"/>
        <w:jc w:val="both"/>
      </w:pPr>
      <w:r w:rsidRPr="00AB1391">
        <w:rPr>
          <w:b/>
        </w:rPr>
        <w:t>Institución:</w:t>
      </w:r>
      <w:r w:rsidRPr="007A00D5">
        <w:t xml:space="preserve"> Instituto de Desarrollo Agrario</w:t>
      </w:r>
    </w:p>
    <w:p w14:paraId="19572792" w14:textId="77777777" w:rsidR="00253B2B" w:rsidRPr="007A00D5" w:rsidRDefault="00253B2B" w:rsidP="00253B2B">
      <w:pPr>
        <w:ind w:firstLine="708"/>
        <w:jc w:val="both"/>
      </w:pPr>
      <w:r w:rsidRPr="00AB1391">
        <w:rPr>
          <w:b/>
        </w:rPr>
        <w:t>Informante</w:t>
      </w:r>
      <w:r w:rsidRPr="007A00D5">
        <w:t>: Víctor Felipe Bulgarelli Céspedes</w:t>
      </w:r>
    </w:p>
    <w:p w14:paraId="3F95BD58" w14:textId="77777777" w:rsidR="00253B2B" w:rsidRPr="00315E66" w:rsidRDefault="00253B2B" w:rsidP="00253B2B">
      <w:pPr>
        <w:ind w:left="708"/>
        <w:jc w:val="both"/>
      </w:pPr>
      <w:r w:rsidRPr="00AB1391">
        <w:rPr>
          <w:b/>
        </w:rPr>
        <w:t>Temas:</w:t>
      </w:r>
      <w:r>
        <w:t xml:space="preserve"> C</w:t>
      </w:r>
      <w:r w:rsidRPr="007A00D5">
        <w:t>aducidad de la potestad administrativa de anulación</w:t>
      </w:r>
      <w:r>
        <w:t>. N</w:t>
      </w:r>
      <w:r w:rsidRPr="007A00D5">
        <w:t>ulidad absoluta, evidente y manifiesta del acto administrativo</w:t>
      </w:r>
      <w:r>
        <w:t xml:space="preserve">. </w:t>
      </w:r>
      <w:r>
        <w:rPr>
          <w:lang w:val="es-MX"/>
        </w:rPr>
        <w:t>D</w:t>
      </w:r>
      <w:r w:rsidRPr="00315E66">
        <w:rPr>
          <w:lang w:val="es-MX"/>
        </w:rPr>
        <w:t>eclaratoria de nulidad evidente y manif</w:t>
      </w:r>
      <w:r>
        <w:rPr>
          <w:lang w:val="es-MX"/>
        </w:rPr>
        <w:t>iesta. P</w:t>
      </w:r>
      <w:r w:rsidRPr="00315E66">
        <w:rPr>
          <w:lang w:val="es-MX"/>
        </w:rPr>
        <w:t>lazo de caducidad</w:t>
      </w:r>
    </w:p>
    <w:p w14:paraId="6E8DA05F" w14:textId="77777777" w:rsidR="00253B2B" w:rsidRPr="007A00D5" w:rsidRDefault="00253B2B" w:rsidP="00253B2B">
      <w:pPr>
        <w:ind w:firstLine="708"/>
        <w:jc w:val="both"/>
        <w:rPr>
          <w:lang w:val="es-MX"/>
        </w:rPr>
      </w:pPr>
    </w:p>
    <w:p w14:paraId="4A4E60AF" w14:textId="77777777" w:rsidR="00253B2B" w:rsidRPr="007A00D5" w:rsidRDefault="00253B2B" w:rsidP="00253B2B">
      <w:pPr>
        <w:jc w:val="both"/>
        <w:rPr>
          <w:lang w:val="es-CR"/>
        </w:rPr>
      </w:pPr>
      <w:r>
        <w:t xml:space="preserve">   </w:t>
      </w:r>
      <w:r w:rsidRPr="007A00D5">
        <w:t>La Licda. Grace Ávila Calvo, Asesora Legal de la Región Huetar Norte del Instituto de Desarrollo Agrario, mediante Oficio No. DRHN-AL-283-2011 de 7 de noviembre de 2011, remite copia certificada de expediente administrativo para que la Procuraduría General de la República vierta el criterio a que se refiere el artículo 173 de la Ley General de la Administración Pública sobre la eventual nulidad evidente y manifiesta del acuerdo tomado por ese Junta Directiva en sesión 016-04 de 3 de mayo de 2004, artículo 43, donde se dispuso segregar y traspasar lote a nombre de la señora xxx, a pesar de que se encontraba inscrito ya a nombre de otra persona jurídica ante el Registro Público.</w:t>
      </w:r>
    </w:p>
    <w:p w14:paraId="3BE0034C" w14:textId="77777777" w:rsidR="00253B2B" w:rsidRPr="007A00D5" w:rsidRDefault="00253B2B" w:rsidP="00253B2B">
      <w:pPr>
        <w:jc w:val="both"/>
        <w:rPr>
          <w:b/>
          <w:lang w:val="es-MX"/>
        </w:rPr>
      </w:pPr>
    </w:p>
    <w:p w14:paraId="1BEB5FC4" w14:textId="77777777" w:rsidR="00253B2B" w:rsidRPr="007A00D5" w:rsidRDefault="00253B2B" w:rsidP="00253B2B">
      <w:pPr>
        <w:jc w:val="both"/>
        <w:rPr>
          <w:lang w:val="es-CR"/>
        </w:rPr>
      </w:pPr>
      <w:r>
        <w:rPr>
          <w:lang w:val="es-MX"/>
        </w:rPr>
        <w:t xml:space="preserve">   </w:t>
      </w:r>
      <w:r w:rsidRPr="007A00D5">
        <w:rPr>
          <w:lang w:val="es-MX"/>
        </w:rPr>
        <w:t xml:space="preserve">Mediante dictamen No. C-292-2011 de 30 de noviembre de 2011, suscrito por el Lic. Víctor Bulgarelli Céspedes, Procurador Agrario, concluye que la Procuraduría General de la República se ve imposibilitada de emitir el dictamen favorable a que se refiere el artículo 173 de la Ley General de la Administración Pública para declarar la nulidad absoluta evidente y manifiesta del </w:t>
      </w:r>
      <w:r w:rsidRPr="007A00D5">
        <w:t xml:space="preserve">acuerdo tomado por la Junta Directiva del Instituto de Desarrollo Agrario en sesión 016-04 de 3 de mayo de 2004, artículo 43, por encontrarse ya caduca la posibilidad de revisión en vía administrativa. Se solicita tomar </w:t>
      </w:r>
      <w:r w:rsidRPr="007A00D5">
        <w:lastRenderedPageBreak/>
        <w:t>nota de otros reparos señalados para la depuración de eventuales procedimientos futuros de anulación.</w:t>
      </w:r>
    </w:p>
    <w:p w14:paraId="2FC59DEC" w14:textId="77777777" w:rsidR="00253B2B" w:rsidRPr="007A00D5" w:rsidRDefault="00253B2B" w:rsidP="00253B2B"/>
    <w:p w14:paraId="4B4837A8" w14:textId="77777777" w:rsidR="00253B2B" w:rsidRPr="007A00D5" w:rsidRDefault="00253B2B" w:rsidP="00864E41">
      <w:pPr>
        <w:ind w:firstLine="708"/>
        <w:rPr>
          <w:b/>
        </w:rPr>
      </w:pPr>
      <w:r>
        <w:rPr>
          <w:b/>
        </w:rPr>
        <w:t xml:space="preserve">Dictamen: 293 - 2011 </w:t>
      </w:r>
      <w:r w:rsidRPr="007A00D5">
        <w:rPr>
          <w:b/>
        </w:rPr>
        <w:t>Fecha: 01-12-2011</w:t>
      </w:r>
    </w:p>
    <w:p w14:paraId="2C8C0877" w14:textId="77777777" w:rsidR="00253B2B" w:rsidRPr="003C5210" w:rsidRDefault="00253B2B" w:rsidP="00253B2B">
      <w:pPr>
        <w:jc w:val="center"/>
        <w:rPr>
          <w:b/>
        </w:rPr>
      </w:pPr>
    </w:p>
    <w:p w14:paraId="132D8E4E" w14:textId="77777777" w:rsidR="00253B2B" w:rsidRPr="007A00D5" w:rsidRDefault="00253B2B" w:rsidP="00253B2B">
      <w:pPr>
        <w:ind w:firstLine="708"/>
        <w:jc w:val="both"/>
      </w:pPr>
      <w:r w:rsidRPr="003C5210">
        <w:rPr>
          <w:b/>
        </w:rPr>
        <w:t>Consultante:</w:t>
      </w:r>
      <w:r w:rsidRPr="007A00D5">
        <w:t xml:space="preserve"> Edgar Durán Delgado</w:t>
      </w:r>
    </w:p>
    <w:p w14:paraId="55B90E57" w14:textId="77777777" w:rsidR="00253B2B" w:rsidRPr="007A00D5" w:rsidRDefault="00253B2B" w:rsidP="00253B2B">
      <w:pPr>
        <w:ind w:firstLine="708"/>
        <w:jc w:val="both"/>
      </w:pPr>
      <w:r w:rsidRPr="003C5210">
        <w:rPr>
          <w:b/>
        </w:rPr>
        <w:t>Cargo:</w:t>
      </w:r>
      <w:r w:rsidRPr="007A00D5">
        <w:t xml:space="preserve"> Presidente Junta Directiva</w:t>
      </w:r>
    </w:p>
    <w:p w14:paraId="37680ECD" w14:textId="77777777" w:rsidR="00253B2B" w:rsidRPr="007A00D5" w:rsidRDefault="00253B2B" w:rsidP="00253B2B">
      <w:pPr>
        <w:ind w:left="708"/>
        <w:jc w:val="both"/>
      </w:pPr>
      <w:r w:rsidRPr="003C5210">
        <w:rPr>
          <w:b/>
        </w:rPr>
        <w:t>Institución</w:t>
      </w:r>
      <w:r w:rsidRPr="007A00D5">
        <w:t>: Junta de Pensiones y Jubilaciones del Magisterio Nacional</w:t>
      </w:r>
    </w:p>
    <w:p w14:paraId="2E0C973B" w14:textId="77777777" w:rsidR="00253B2B" w:rsidRPr="007A00D5" w:rsidRDefault="00253B2B" w:rsidP="00253B2B">
      <w:pPr>
        <w:ind w:firstLine="708"/>
        <w:jc w:val="both"/>
      </w:pPr>
      <w:r w:rsidRPr="003C5210">
        <w:rPr>
          <w:b/>
        </w:rPr>
        <w:t>Informante:</w:t>
      </w:r>
      <w:r w:rsidRPr="007A00D5">
        <w:t xml:space="preserve"> Luis Guillermo Bonilla Herrera</w:t>
      </w:r>
    </w:p>
    <w:p w14:paraId="34127439" w14:textId="713250C4" w:rsidR="00253B2B" w:rsidRPr="0024774F" w:rsidRDefault="00253B2B" w:rsidP="00253B2B">
      <w:pPr>
        <w:ind w:left="708"/>
        <w:jc w:val="both"/>
      </w:pPr>
      <w:r w:rsidRPr="003C5210">
        <w:rPr>
          <w:b/>
        </w:rPr>
        <w:t>Temas:</w:t>
      </w:r>
      <w:r>
        <w:t xml:space="preserve"> Junta de Pensiones y Jubilaciones del Magisterio </w:t>
      </w:r>
      <w:r w:rsidR="006D56D3">
        <w:t>N</w:t>
      </w:r>
      <w:r w:rsidR="006D56D3" w:rsidRPr="007A00D5">
        <w:t>acional</w:t>
      </w:r>
      <w:r w:rsidR="006D56D3" w:rsidRPr="0024774F">
        <w:t>. (</w:t>
      </w:r>
      <w:r w:rsidRPr="0024774F">
        <w:t>JUPEMA).</w:t>
      </w:r>
      <w:r w:rsidRPr="0024774F">
        <w:rPr>
          <w:b/>
        </w:rPr>
        <w:t xml:space="preserve"> </w:t>
      </w:r>
      <w:r>
        <w:rPr>
          <w:lang w:val="es-MX"/>
        </w:rPr>
        <w:t>N</w:t>
      </w:r>
      <w:r w:rsidRPr="0024774F">
        <w:rPr>
          <w:lang w:val="es-MX"/>
        </w:rPr>
        <w:t>o reelección de sus miembros directivos.</w:t>
      </w:r>
    </w:p>
    <w:p w14:paraId="4301749E" w14:textId="77777777" w:rsidR="00253B2B" w:rsidRPr="007A00D5" w:rsidRDefault="00253B2B" w:rsidP="00253B2B">
      <w:pPr>
        <w:ind w:right="-22"/>
        <w:jc w:val="both"/>
        <w:rPr>
          <w:lang w:val="es-MX"/>
        </w:rPr>
      </w:pPr>
    </w:p>
    <w:p w14:paraId="29E396EF" w14:textId="34EEC829" w:rsidR="00253B2B" w:rsidRPr="007A00D5" w:rsidRDefault="00253B2B" w:rsidP="00253B2B">
      <w:pPr>
        <w:jc w:val="both"/>
        <w:rPr>
          <w:i/>
          <w:color w:val="000000"/>
          <w:lang w:val="es-MX" w:eastAsia="es-MX"/>
        </w:rPr>
      </w:pPr>
      <w:r>
        <w:rPr>
          <w:lang w:val="es-MX"/>
        </w:rPr>
        <w:t xml:space="preserve">   </w:t>
      </w:r>
      <w:r w:rsidRPr="007A00D5">
        <w:rPr>
          <w:lang w:val="es-MX"/>
        </w:rPr>
        <w:t xml:space="preserve">Por oficio JD-PRE-035-11-2011, de fecha 1º de noviembre del </w:t>
      </w:r>
      <w:r w:rsidR="00BA604F">
        <w:rPr>
          <w:lang w:val="es-MX"/>
        </w:rPr>
        <w:t>2011</w:t>
      </w:r>
      <w:r w:rsidRPr="007A00D5">
        <w:rPr>
          <w:lang w:val="es-MX"/>
        </w:rPr>
        <w:t>, el se nos comunica el acuerdo adoptado en sesión ordinaria Nº 101-2011 de 20 de setiembre</w:t>
      </w:r>
      <w:r w:rsidR="00864E41">
        <w:rPr>
          <w:lang w:val="es-MX"/>
        </w:rPr>
        <w:t xml:space="preserve"> de 2011</w:t>
      </w:r>
      <w:r w:rsidRPr="007A00D5">
        <w:rPr>
          <w:lang w:val="es-MX"/>
        </w:rPr>
        <w:t xml:space="preserve">, por el que la </w:t>
      </w:r>
      <w:r w:rsidRPr="007A00D5">
        <w:rPr>
          <w:color w:val="000000"/>
          <w:lang w:val="es-MX" w:eastAsia="es-MX"/>
        </w:rPr>
        <w:t xml:space="preserve">Junta de Pensiones y Jubilaciones del Magisterio Nacional (JUPEMA) decide consultar a esta Procuraduría General </w:t>
      </w:r>
      <w:r w:rsidRPr="007A00D5">
        <w:rPr>
          <w:i/>
          <w:color w:val="000000"/>
          <w:lang w:val="es-MX" w:eastAsia="es-MX"/>
        </w:rPr>
        <w:t>“Si la no reelección de los miembros de la Junta Directiva que establece el artículo 99 de la Ley Nº 7531 es absoluto o alterna, sea que es posible volver a ser miembro de la Junta Directiva pasado un período cuatrienal”.</w:t>
      </w:r>
    </w:p>
    <w:p w14:paraId="1B2217E2" w14:textId="77777777" w:rsidR="00253B2B" w:rsidRPr="007A00D5" w:rsidRDefault="00253B2B" w:rsidP="00253B2B">
      <w:pPr>
        <w:jc w:val="both"/>
        <w:rPr>
          <w:i/>
          <w:color w:val="000000"/>
          <w:lang w:val="es-MX" w:eastAsia="es-MX"/>
        </w:rPr>
      </w:pPr>
    </w:p>
    <w:p w14:paraId="05FAF067" w14:textId="77777777" w:rsidR="00253B2B" w:rsidRPr="007A00D5" w:rsidRDefault="00253B2B" w:rsidP="00253B2B">
      <w:pPr>
        <w:jc w:val="both"/>
        <w:rPr>
          <w:color w:val="000000"/>
          <w:lang w:val="es-CR"/>
        </w:rPr>
      </w:pPr>
      <w:r>
        <w:rPr>
          <w:color w:val="000000"/>
          <w:lang w:val="es-MX"/>
        </w:rPr>
        <w:t xml:space="preserve">   </w:t>
      </w:r>
      <w:r w:rsidRPr="007A00D5">
        <w:rPr>
          <w:color w:val="000000"/>
          <w:lang w:val="es-MX"/>
        </w:rPr>
        <w:t xml:space="preserve">Mediante dictamen C-293-2011 de 1 de diciembre de 2011, suscrito por el </w:t>
      </w:r>
      <w:r>
        <w:rPr>
          <w:color w:val="000000"/>
          <w:lang w:val="es-MX"/>
        </w:rPr>
        <w:t>Lic.</w:t>
      </w:r>
      <w:r w:rsidRPr="007A00D5">
        <w:rPr>
          <w:color w:val="000000"/>
          <w:lang w:val="es-MX"/>
        </w:rPr>
        <w:t xml:space="preserve"> Luis Guillermo Bonilla Herrera, Procurador Adjunto, se </w:t>
      </w:r>
      <w:r w:rsidRPr="007A00D5">
        <w:rPr>
          <w:color w:val="000000"/>
        </w:rPr>
        <w:t xml:space="preserve">concluyó lo siguiente: </w:t>
      </w:r>
    </w:p>
    <w:p w14:paraId="06E554D8" w14:textId="77777777" w:rsidR="00253B2B" w:rsidRPr="007A00D5" w:rsidRDefault="00253B2B" w:rsidP="00253B2B">
      <w:pPr>
        <w:jc w:val="both"/>
        <w:rPr>
          <w:color w:val="000000"/>
          <w:lang w:eastAsia="es-CR"/>
        </w:rPr>
      </w:pPr>
    </w:p>
    <w:p w14:paraId="26F4A981" w14:textId="77777777" w:rsidR="00253B2B" w:rsidRPr="007A00D5" w:rsidRDefault="00253B2B" w:rsidP="00253B2B">
      <w:pPr>
        <w:numPr>
          <w:ilvl w:val="0"/>
          <w:numId w:val="89"/>
        </w:numPr>
        <w:ind w:left="360"/>
        <w:jc w:val="both"/>
        <w:rPr>
          <w:i/>
          <w:lang w:val="es-ES" w:eastAsia="es-MX"/>
        </w:rPr>
      </w:pPr>
      <w:r w:rsidRPr="007A00D5">
        <w:rPr>
          <w:i/>
          <w:lang w:val="es-ES" w:eastAsia="es-MX"/>
        </w:rPr>
        <w:t>Por disponerlo así el legislador, con base en lo preceptuado por el artículo 99 de la Ley Nº 2248 y sus reformas, los miembros de la Junta Directiva de la Junta de Pensiones y Jubilaciones del Magisterio Nacional no pueden ser reelectos.</w:t>
      </w:r>
    </w:p>
    <w:p w14:paraId="131774D6" w14:textId="77777777" w:rsidR="00253B2B" w:rsidRPr="007A00D5" w:rsidRDefault="00253B2B" w:rsidP="00253B2B">
      <w:pPr>
        <w:numPr>
          <w:ilvl w:val="0"/>
          <w:numId w:val="89"/>
        </w:numPr>
        <w:ind w:left="360"/>
        <w:jc w:val="both"/>
        <w:rPr>
          <w:i/>
          <w:lang w:val="es-ES" w:eastAsia="es-MX"/>
        </w:rPr>
      </w:pPr>
      <w:r w:rsidRPr="007A00D5">
        <w:rPr>
          <w:i/>
        </w:rPr>
        <w:t>Aunque se discrepe de su constitucionalidad, mientras dicha prohibición de reelección contenida en el artículo 99 de la Ley 2248 y sus reformas se mantenga vigente, la Administración debe aplicarla</w:t>
      </w:r>
      <w:r w:rsidRPr="007A00D5">
        <w:rPr>
          <w:bCs/>
          <w:i/>
          <w:color w:val="000000"/>
          <w:lang w:val="es-ES"/>
        </w:rPr>
        <w:t xml:space="preserve"> hasta tanto no sea reformada, derogada o anulada –por el Tribunal Constitucional-, conforme a los procedimientos previstos por el ordenamiento jurídico</w:t>
      </w:r>
      <w:r w:rsidRPr="007A00D5">
        <w:rPr>
          <w:i/>
          <w:lang w:val="es-ES" w:eastAsia="es-MX"/>
        </w:rPr>
        <w:t>.</w:t>
      </w:r>
    </w:p>
    <w:p w14:paraId="05E9E759" w14:textId="77777777" w:rsidR="00253B2B" w:rsidRPr="007A00D5" w:rsidRDefault="00253B2B" w:rsidP="00253B2B">
      <w:pPr>
        <w:numPr>
          <w:ilvl w:val="0"/>
          <w:numId w:val="89"/>
        </w:numPr>
        <w:ind w:left="360"/>
        <w:jc w:val="both"/>
        <w:rPr>
          <w:i/>
          <w:lang w:val="es-ES" w:eastAsia="es-MX"/>
        </w:rPr>
      </w:pPr>
      <w:r w:rsidRPr="007A00D5">
        <w:rPr>
          <w:i/>
          <w:lang w:val="es-ES" w:eastAsia="es-MX"/>
        </w:rPr>
        <w:t xml:space="preserve">Se ratifica en consecuencia el criterio externado en el dictamen </w:t>
      </w:r>
      <w:r w:rsidRPr="007A00D5">
        <w:rPr>
          <w:i/>
          <w:color w:val="000000"/>
          <w:lang w:val="es-MX"/>
        </w:rPr>
        <w:t>C-147-200, de 30 de junio de 2000.</w:t>
      </w:r>
    </w:p>
    <w:p w14:paraId="26BA793D" w14:textId="77777777" w:rsidR="00D03F06" w:rsidRDefault="00D03F06" w:rsidP="00BF0ADD">
      <w:pPr>
        <w:ind w:firstLine="708"/>
        <w:rPr>
          <w:b/>
        </w:rPr>
      </w:pPr>
    </w:p>
    <w:p w14:paraId="7F92AA93" w14:textId="3D2099D6" w:rsidR="00253B2B" w:rsidRPr="007A00D5" w:rsidRDefault="00253B2B" w:rsidP="00BF0ADD">
      <w:pPr>
        <w:ind w:firstLine="708"/>
        <w:rPr>
          <w:b/>
        </w:rPr>
      </w:pPr>
      <w:r>
        <w:rPr>
          <w:b/>
        </w:rPr>
        <w:t>Dictamen: 294 - 2011</w:t>
      </w:r>
      <w:r w:rsidRPr="007A00D5">
        <w:rPr>
          <w:b/>
        </w:rPr>
        <w:t xml:space="preserve"> Fecha: 01-12-2011</w:t>
      </w:r>
    </w:p>
    <w:p w14:paraId="38A6B4A0" w14:textId="77777777" w:rsidR="00253B2B" w:rsidRPr="007A00D5" w:rsidRDefault="00253B2B" w:rsidP="00253B2B">
      <w:pPr>
        <w:jc w:val="center"/>
        <w:rPr>
          <w:b/>
        </w:rPr>
      </w:pPr>
    </w:p>
    <w:p w14:paraId="6E6C3544" w14:textId="77777777" w:rsidR="00253B2B" w:rsidRPr="007A00D5" w:rsidRDefault="00253B2B" w:rsidP="00253B2B">
      <w:pPr>
        <w:ind w:firstLine="708"/>
        <w:jc w:val="both"/>
      </w:pPr>
      <w:r w:rsidRPr="004B5A88">
        <w:rPr>
          <w:b/>
        </w:rPr>
        <w:t>Consultante:</w:t>
      </w:r>
      <w:r w:rsidRPr="007A00D5">
        <w:t xml:space="preserve"> Sonia González Núñez</w:t>
      </w:r>
    </w:p>
    <w:p w14:paraId="4844550F" w14:textId="77777777" w:rsidR="00253B2B" w:rsidRPr="007A00D5" w:rsidRDefault="00253B2B" w:rsidP="00253B2B">
      <w:pPr>
        <w:ind w:firstLine="708"/>
        <w:jc w:val="both"/>
      </w:pPr>
      <w:r w:rsidRPr="004B5A88">
        <w:rPr>
          <w:b/>
        </w:rPr>
        <w:t>Cargo:</w:t>
      </w:r>
      <w:r w:rsidRPr="007A00D5">
        <w:t xml:space="preserve"> Secretaria del Concejo Municipal</w:t>
      </w:r>
    </w:p>
    <w:p w14:paraId="007FF4E6" w14:textId="77777777" w:rsidR="00253B2B" w:rsidRPr="007A00D5" w:rsidRDefault="00253B2B" w:rsidP="00253B2B">
      <w:pPr>
        <w:ind w:firstLine="708"/>
        <w:jc w:val="both"/>
      </w:pPr>
      <w:r w:rsidRPr="004B5A88">
        <w:rPr>
          <w:b/>
        </w:rPr>
        <w:t>Institución:</w:t>
      </w:r>
      <w:r w:rsidRPr="007A00D5">
        <w:t xml:space="preserve"> Municipalidad de Corredores</w:t>
      </w:r>
    </w:p>
    <w:p w14:paraId="47E2C3DE" w14:textId="77777777" w:rsidR="00253B2B" w:rsidRPr="007A00D5" w:rsidRDefault="00253B2B" w:rsidP="00253B2B">
      <w:pPr>
        <w:ind w:firstLine="708"/>
        <w:jc w:val="both"/>
      </w:pPr>
      <w:r w:rsidRPr="004B5A88">
        <w:rPr>
          <w:b/>
        </w:rPr>
        <w:t>Informante</w:t>
      </w:r>
      <w:r w:rsidRPr="007A00D5">
        <w:t>: Laura Araya Rojas</w:t>
      </w:r>
    </w:p>
    <w:p w14:paraId="6180EAD9" w14:textId="77777777" w:rsidR="00253B2B" w:rsidRPr="004B5A88" w:rsidRDefault="00253B2B" w:rsidP="00253B2B">
      <w:pPr>
        <w:ind w:left="708"/>
        <w:jc w:val="both"/>
      </w:pPr>
      <w:r w:rsidRPr="004B5A88">
        <w:rPr>
          <w:b/>
        </w:rPr>
        <w:t>Temas:</w:t>
      </w:r>
      <w:r>
        <w:t xml:space="preserve"> P</w:t>
      </w:r>
      <w:r w:rsidRPr="007A00D5">
        <w:t xml:space="preserve">rincipio de legalidad en materia </w:t>
      </w:r>
      <w:r>
        <w:t xml:space="preserve">administrativa. </w:t>
      </w:r>
      <w:r w:rsidRPr="007A00D5">
        <w:t>Asociación</w:t>
      </w:r>
      <w:r>
        <w:t xml:space="preserve"> </w:t>
      </w:r>
      <w:r w:rsidRPr="007A00D5">
        <w:t>municipalidad</w:t>
      </w:r>
      <w:r>
        <w:t>. D</w:t>
      </w:r>
      <w:r w:rsidRPr="007A00D5">
        <w:t>onación de bien público</w:t>
      </w:r>
      <w:r>
        <w:t xml:space="preserve">. </w:t>
      </w:r>
      <w:r>
        <w:rPr>
          <w:bCs/>
          <w:lang w:val="es-ES"/>
        </w:rPr>
        <w:t>S</w:t>
      </w:r>
      <w:r w:rsidRPr="004B5A88">
        <w:rPr>
          <w:bCs/>
          <w:lang w:val="es-ES"/>
        </w:rPr>
        <w:t>obre la donación de bienes municipales</w:t>
      </w:r>
    </w:p>
    <w:p w14:paraId="29BE6BE9" w14:textId="77777777" w:rsidR="00253B2B" w:rsidRPr="007A00D5" w:rsidRDefault="00253B2B" w:rsidP="00253B2B">
      <w:pPr>
        <w:ind w:right="-22"/>
        <w:jc w:val="both"/>
        <w:rPr>
          <w:b/>
          <w:bCs/>
          <w:lang w:val="es-ES"/>
        </w:rPr>
      </w:pPr>
    </w:p>
    <w:p w14:paraId="43C192AC" w14:textId="72A46E72" w:rsidR="00BF0ADD" w:rsidRDefault="00253B2B" w:rsidP="00253B2B">
      <w:pPr>
        <w:jc w:val="both"/>
        <w:rPr>
          <w:rStyle w:val="Textoennegrita"/>
          <w:rFonts w:eastAsiaTheme="minorEastAsia"/>
          <w:b w:val="0"/>
          <w:bCs w:val="0"/>
          <w:lang w:val="es-ES"/>
        </w:rPr>
      </w:pPr>
      <w:r>
        <w:rPr>
          <w:rStyle w:val="Textoennegrita"/>
          <w:rFonts w:eastAsiaTheme="minorEastAsia"/>
          <w:b w:val="0"/>
        </w:rPr>
        <w:lastRenderedPageBreak/>
        <w:t xml:space="preserve">   </w:t>
      </w:r>
      <w:r w:rsidRPr="007A00D5">
        <w:rPr>
          <w:rStyle w:val="Textoennegrita"/>
          <w:rFonts w:eastAsiaTheme="minorEastAsia"/>
          <w:b w:val="0"/>
        </w:rPr>
        <w:t>La</w:t>
      </w:r>
      <w:r>
        <w:rPr>
          <w:rStyle w:val="Textoennegrita"/>
          <w:rFonts w:eastAsiaTheme="minorEastAsia"/>
          <w:b w:val="0"/>
        </w:rPr>
        <w:t xml:space="preserve"> Sra.</w:t>
      </w:r>
      <w:r w:rsidRPr="007A00D5">
        <w:rPr>
          <w:rStyle w:val="Textoennegrita"/>
          <w:rFonts w:eastAsiaTheme="minorEastAsia"/>
          <w:b w:val="0"/>
        </w:rPr>
        <w:t xml:space="preserve"> </w:t>
      </w:r>
      <w:r w:rsidRPr="007A00D5">
        <w:rPr>
          <w:rStyle w:val="Textoennegrita"/>
          <w:rFonts w:eastAsiaTheme="minorEastAsia"/>
          <w:b w:val="0"/>
          <w:bCs w:val="0"/>
        </w:rPr>
        <w:t xml:space="preserve">Sonia González Núñez, en calidad de Secretaria del Consejo Municipal de la Municipalidad de Corredores, </w:t>
      </w:r>
      <w:r w:rsidRPr="007A00D5">
        <w:rPr>
          <w:highlight w:val="white"/>
          <w:shd w:val="clear" w:color="auto" w:fill="FFFFFF"/>
          <w:lang w:val="es-ES"/>
        </w:rPr>
        <w:t xml:space="preserve">nos pone en conocimiento el acuerdo </w:t>
      </w:r>
      <w:r w:rsidR="0022726E">
        <w:rPr>
          <w:highlight w:val="white"/>
          <w:shd w:val="clear" w:color="auto" w:fill="FFFFFF"/>
          <w:lang w:val="es-ES"/>
        </w:rPr>
        <w:t>N°</w:t>
      </w:r>
      <w:r w:rsidRPr="007A00D5">
        <w:rPr>
          <w:highlight w:val="white"/>
          <w:shd w:val="clear" w:color="auto" w:fill="FFFFFF"/>
          <w:lang w:val="es-ES"/>
        </w:rPr>
        <w:t xml:space="preserve"> 06, tomado en la Sesión Ordinaria </w:t>
      </w:r>
      <w:r w:rsidR="006E3C6E">
        <w:rPr>
          <w:highlight w:val="white"/>
          <w:shd w:val="clear" w:color="auto" w:fill="FFFFFF"/>
          <w:lang w:val="es-ES"/>
        </w:rPr>
        <w:t>N°</w:t>
      </w:r>
      <w:r w:rsidRPr="007A00D5">
        <w:rPr>
          <w:highlight w:val="white"/>
          <w:shd w:val="clear" w:color="auto" w:fill="FFFFFF"/>
          <w:lang w:val="es-ES"/>
        </w:rPr>
        <w:t xml:space="preserve"> 27 del 04 de julio del 2011, mediante el cual, se </w:t>
      </w:r>
      <w:r w:rsidRPr="007A00D5">
        <w:rPr>
          <w:lang w:val="es-ES"/>
        </w:rPr>
        <w:t xml:space="preserve">solicita criterio en torno </w:t>
      </w:r>
      <w:r w:rsidRPr="007A00D5">
        <w:rPr>
          <w:highlight w:val="white"/>
          <w:shd w:val="clear" w:color="auto" w:fill="FFFFFF"/>
          <w:lang w:val="es-ES"/>
        </w:rPr>
        <w:t>a la posibilidad que detenta el ente territorial de donar bienes.</w:t>
      </w:r>
      <w:r w:rsidRPr="007A00D5">
        <w:rPr>
          <w:rStyle w:val="Textoennegrita"/>
          <w:rFonts w:eastAsiaTheme="minorEastAsia"/>
          <w:b w:val="0"/>
          <w:bCs w:val="0"/>
          <w:lang w:val="es-ES"/>
        </w:rPr>
        <w:t xml:space="preserve"> </w:t>
      </w:r>
    </w:p>
    <w:p w14:paraId="1A47F7C5" w14:textId="77777777" w:rsidR="00BF0ADD" w:rsidRDefault="00BF0ADD" w:rsidP="00253B2B">
      <w:pPr>
        <w:jc w:val="both"/>
        <w:rPr>
          <w:rStyle w:val="Textoennegrita"/>
          <w:rFonts w:eastAsiaTheme="minorEastAsia"/>
          <w:b w:val="0"/>
          <w:bCs w:val="0"/>
          <w:lang w:val="es-ES"/>
        </w:rPr>
      </w:pPr>
    </w:p>
    <w:p w14:paraId="093EA4C3" w14:textId="0C2F44C7" w:rsidR="00253B2B" w:rsidRPr="007A00D5" w:rsidRDefault="00BF0ADD" w:rsidP="00253B2B">
      <w:pPr>
        <w:jc w:val="both"/>
        <w:rPr>
          <w:bCs/>
          <w:highlight w:val="white"/>
          <w:shd w:val="clear" w:color="auto" w:fill="FFFFFF"/>
          <w:lang w:val="es-ES"/>
        </w:rPr>
      </w:pPr>
      <w:r>
        <w:rPr>
          <w:rStyle w:val="Textoennegrita"/>
          <w:rFonts w:eastAsiaTheme="minorEastAsia"/>
          <w:b w:val="0"/>
          <w:bCs w:val="0"/>
          <w:lang w:val="es-ES"/>
        </w:rPr>
        <w:t xml:space="preserve">   </w:t>
      </w:r>
      <w:r w:rsidR="00253B2B" w:rsidRPr="007A00D5">
        <w:rPr>
          <w:highlight w:val="white"/>
          <w:shd w:val="clear" w:color="auto" w:fill="FFFFFF"/>
          <w:lang w:val="es-ES"/>
        </w:rPr>
        <w:t>Específicamente consulta lo siguiente:</w:t>
      </w:r>
    </w:p>
    <w:p w14:paraId="43437B85" w14:textId="77777777" w:rsidR="00253B2B" w:rsidRPr="007A00D5" w:rsidRDefault="00253B2B" w:rsidP="00253B2B">
      <w:pPr>
        <w:ind w:firstLine="720"/>
        <w:jc w:val="both"/>
        <w:rPr>
          <w:highlight w:val="white"/>
          <w:shd w:val="clear" w:color="auto" w:fill="FFFFFF"/>
          <w:lang w:val="es-ES"/>
        </w:rPr>
      </w:pPr>
    </w:p>
    <w:p w14:paraId="0EE67D61" w14:textId="785F79C3" w:rsidR="00253B2B" w:rsidRPr="007A00D5" w:rsidRDefault="00253B2B" w:rsidP="00253B2B">
      <w:pPr>
        <w:suppressAutoHyphens/>
        <w:jc w:val="both"/>
        <w:rPr>
          <w:i/>
          <w:lang w:val="es-ES"/>
        </w:rPr>
      </w:pPr>
      <w:r w:rsidRPr="007A00D5">
        <w:rPr>
          <w:lang w:val="es-ES"/>
        </w:rPr>
        <w:t>“…</w:t>
      </w:r>
      <w:r w:rsidRPr="007A00D5">
        <w:rPr>
          <w:i/>
          <w:lang w:val="es-ES"/>
        </w:rPr>
        <w:t>Si las Municipalidades al amparo de la reforma del artículo 62 del Código Municipal, a través de la ley 17212, puede hacer donaciones de sus bienes inmuebles de forma directa, a las Asociaciones</w:t>
      </w:r>
      <w:r w:rsidR="006D56D3">
        <w:rPr>
          <w:i/>
          <w:lang w:val="es-ES"/>
        </w:rPr>
        <w:t xml:space="preserve"> de Desarrollo Comunal…”</w:t>
      </w:r>
    </w:p>
    <w:p w14:paraId="3B64A078" w14:textId="77777777" w:rsidR="00253B2B" w:rsidRPr="007A00D5" w:rsidRDefault="00253B2B" w:rsidP="00253B2B">
      <w:pPr>
        <w:ind w:firstLine="426"/>
        <w:jc w:val="both"/>
        <w:rPr>
          <w:i/>
          <w:lang w:val="es-ES"/>
        </w:rPr>
      </w:pPr>
    </w:p>
    <w:p w14:paraId="1E6CF835" w14:textId="77777777" w:rsidR="00253B2B" w:rsidRPr="007A00D5" w:rsidRDefault="00253B2B" w:rsidP="00253B2B">
      <w:pPr>
        <w:ind w:right="-22"/>
        <w:jc w:val="both"/>
        <w:rPr>
          <w:b/>
          <w:lang w:val="es-ES"/>
        </w:rPr>
      </w:pPr>
      <w:r>
        <w:rPr>
          <w:lang w:val="es-ES"/>
        </w:rPr>
        <w:t xml:space="preserve">   </w:t>
      </w:r>
      <w:r w:rsidRPr="007A00D5">
        <w:rPr>
          <w:lang w:val="es-ES"/>
        </w:rPr>
        <w:t>Analizado el punto sometido a consideración de este órgano técnico asesor, mediante dictamen C-294-2011 del</w:t>
      </w:r>
      <w:r w:rsidRPr="007A00D5">
        <w:rPr>
          <w:rStyle w:val="Textoennegrita"/>
          <w:rFonts w:eastAsiaTheme="minorEastAsia"/>
          <w:b w:val="0"/>
          <w:bCs w:val="0"/>
        </w:rPr>
        <w:t xml:space="preserve"> 01 de diciembre del 2011</w:t>
      </w:r>
      <w:r w:rsidRPr="007A00D5">
        <w:rPr>
          <w:lang w:val="es-ES"/>
        </w:rPr>
        <w:t xml:space="preserve">, suscrito por </w:t>
      </w:r>
      <w:r>
        <w:rPr>
          <w:lang w:val="es-ES"/>
        </w:rPr>
        <w:t>la Licda.</w:t>
      </w:r>
      <w:r w:rsidRPr="007A00D5">
        <w:rPr>
          <w:lang w:val="es-ES"/>
        </w:rPr>
        <w:t>Laura Araya Rojas, se concluyó lo siguiente:</w:t>
      </w:r>
    </w:p>
    <w:p w14:paraId="557AD036" w14:textId="61692C80" w:rsidR="00253B2B" w:rsidRPr="007A00D5" w:rsidRDefault="00253B2B" w:rsidP="00253B2B">
      <w:pPr>
        <w:pStyle w:val="NormalWeb"/>
        <w:jc w:val="both"/>
        <w:rPr>
          <w:sz w:val="20"/>
          <w:szCs w:val="20"/>
          <w:lang w:val="es-ES"/>
        </w:rPr>
      </w:pPr>
      <w:r w:rsidRPr="007A00D5">
        <w:rPr>
          <w:b/>
          <w:bCs/>
          <w:sz w:val="20"/>
          <w:szCs w:val="20"/>
          <w:lang w:val="es-ES"/>
        </w:rPr>
        <w:t xml:space="preserve">A.- </w:t>
      </w:r>
      <w:r w:rsidRPr="007A00D5">
        <w:rPr>
          <w:bCs/>
          <w:sz w:val="20"/>
          <w:szCs w:val="20"/>
          <w:lang w:val="es-ES"/>
        </w:rPr>
        <w:t>P</w:t>
      </w:r>
      <w:r w:rsidRPr="007A00D5">
        <w:rPr>
          <w:sz w:val="20"/>
          <w:szCs w:val="20"/>
          <w:lang w:val="es-ES"/>
        </w:rPr>
        <w:t>ara que la conducta a desplegar por la corporación municipal, sea válida y eficaz, necesariamente, debe someterse al principio de legalidad.</w:t>
      </w:r>
    </w:p>
    <w:p w14:paraId="639281FB" w14:textId="4E0A1F34" w:rsidR="00253B2B" w:rsidRPr="007A00D5" w:rsidRDefault="00253B2B" w:rsidP="00B64F0B">
      <w:pPr>
        <w:pStyle w:val="NormalWeb"/>
        <w:ind w:right="-22"/>
        <w:jc w:val="both"/>
        <w:rPr>
          <w:sz w:val="20"/>
          <w:szCs w:val="20"/>
          <w:lang w:val="es-ES"/>
        </w:rPr>
      </w:pPr>
      <w:r w:rsidRPr="007A00D5">
        <w:rPr>
          <w:b/>
          <w:bCs/>
          <w:sz w:val="20"/>
          <w:szCs w:val="20"/>
          <w:lang w:val="es-ES"/>
        </w:rPr>
        <w:t>B.-</w:t>
      </w:r>
      <w:r w:rsidRPr="007A00D5">
        <w:rPr>
          <w:sz w:val="20"/>
          <w:szCs w:val="20"/>
          <w:lang w:val="es-ES"/>
        </w:rPr>
        <w:t xml:space="preserve"> La donación es un acto de liberalidad que conlleva el traspaso de un bien, independientemente de su naturaleza, de una persona a otra, sea esta física o jurídica. En tratándose de la Administración Pública ese acto de liberalidad, encuentra su límite infranqueable en el principio de legalidad y en consecuencia, de no existir una norma que autorice la realización de tal conducta, esta se encontrarí</w:t>
      </w:r>
      <w:r w:rsidR="00B64F0B">
        <w:rPr>
          <w:sz w:val="20"/>
          <w:szCs w:val="20"/>
          <w:lang w:val="es-ES"/>
        </w:rPr>
        <w:t>a irremediablemente vedada.</w:t>
      </w:r>
    </w:p>
    <w:p w14:paraId="06915646" w14:textId="497CCCF8" w:rsidR="00253B2B" w:rsidRPr="007A00D5" w:rsidRDefault="00253B2B" w:rsidP="00253B2B">
      <w:pPr>
        <w:tabs>
          <w:tab w:val="left" w:pos="9050"/>
        </w:tabs>
        <w:ind w:right="57"/>
        <w:jc w:val="both"/>
        <w:rPr>
          <w:lang w:val="es-ES"/>
        </w:rPr>
      </w:pPr>
      <w:r w:rsidRPr="007A00D5">
        <w:rPr>
          <w:b/>
          <w:bCs/>
          <w:lang w:val="es-ES"/>
        </w:rPr>
        <w:t>C.-</w:t>
      </w:r>
      <w:r w:rsidRPr="007A00D5">
        <w:rPr>
          <w:lang w:val="es-ES"/>
        </w:rPr>
        <w:t xml:space="preserve"> El canon 19 de la ley </w:t>
      </w:r>
      <w:r w:rsidR="00B64F0B">
        <w:rPr>
          <w:lang w:val="es-ES"/>
        </w:rPr>
        <w:t>N°</w:t>
      </w:r>
      <w:r w:rsidRPr="007A00D5">
        <w:rPr>
          <w:lang w:val="es-ES"/>
        </w:rPr>
        <w:t xml:space="preserve"> 3859, constituye una autorización genérica y no especial, para que los entes territoriales puedan donar y en consecuencia no puede entenderse como una norma habilitante para que las Municipalidades realicen tal conducta, respecto de las Asociaciones de Desarrollo Comunal, ya </w:t>
      </w:r>
      <w:r w:rsidR="00C522C2" w:rsidRPr="007A00D5">
        <w:rPr>
          <w:lang w:val="es-ES"/>
        </w:rPr>
        <w:t>que, no</w:t>
      </w:r>
      <w:r w:rsidRPr="007A00D5">
        <w:rPr>
          <w:lang w:val="es-ES"/>
        </w:rPr>
        <w:t xml:space="preserve"> cumple con el requisito de especialidad que exige el ordenamiento jurídico –</w:t>
      </w:r>
      <w:r w:rsidRPr="007A00D5">
        <w:rPr>
          <w:i/>
          <w:lang w:val="es-ES"/>
        </w:rPr>
        <w:t>canon 62 del Código Municipal</w:t>
      </w:r>
      <w:r w:rsidRPr="007A00D5">
        <w:rPr>
          <w:lang w:val="es-ES"/>
        </w:rPr>
        <w:t xml:space="preserve">-. </w:t>
      </w:r>
    </w:p>
    <w:p w14:paraId="10A777FA" w14:textId="77777777" w:rsidR="00253B2B" w:rsidRPr="007A00D5" w:rsidRDefault="00253B2B" w:rsidP="00253B2B">
      <w:pPr>
        <w:pStyle w:val="NormalWeb"/>
        <w:jc w:val="both"/>
        <w:rPr>
          <w:sz w:val="20"/>
          <w:szCs w:val="20"/>
          <w:lang w:val="es-ES"/>
        </w:rPr>
      </w:pPr>
      <w:r w:rsidRPr="007A00D5">
        <w:rPr>
          <w:b/>
          <w:bCs/>
          <w:sz w:val="20"/>
          <w:szCs w:val="20"/>
          <w:lang w:val="es-ES"/>
        </w:rPr>
        <w:t>D.</w:t>
      </w:r>
      <w:r w:rsidRPr="007A00D5">
        <w:rPr>
          <w:sz w:val="20"/>
          <w:szCs w:val="20"/>
          <w:lang w:val="es-ES"/>
        </w:rPr>
        <w:t>- El Gobierno Local se encuentra facultado para donar sus bienes, únicamente, en presencia de dos supuestos, ante la existencia de una ley especial o de forma directa cuando se trate de la Administración Pública, ya sea central o descentralizada, en el tanto y en cuanto, estas se encuentren posibilitadas, en igual sentido, para donar al ente territorial y este aprueba tal conducta mediante dos terceras partes del Concejo.</w:t>
      </w:r>
    </w:p>
    <w:p w14:paraId="03B25C4F" w14:textId="77777777" w:rsidR="00253B2B" w:rsidRPr="007A00D5" w:rsidRDefault="00253B2B" w:rsidP="00253B2B">
      <w:pPr>
        <w:ind w:right="-22"/>
        <w:jc w:val="both"/>
        <w:rPr>
          <w:lang w:val="es-ES"/>
        </w:rPr>
      </w:pPr>
      <w:r w:rsidRPr="007A00D5">
        <w:rPr>
          <w:b/>
          <w:lang w:val="es-ES"/>
        </w:rPr>
        <w:t>E.-</w:t>
      </w:r>
      <w:r w:rsidRPr="007A00D5">
        <w:rPr>
          <w:lang w:val="es-ES"/>
        </w:rPr>
        <w:t xml:space="preserve"> Las Asociaciones de Desarrollo Comunal son sujetos de derecho privado y por ende, no se encuentran subsumidas en el primer supuesto exigido por la norma para ser objeto de donación por parte del gobierno local -</w:t>
      </w:r>
      <w:r w:rsidRPr="007A00D5">
        <w:rPr>
          <w:i/>
          <w:lang w:val="es-ES"/>
        </w:rPr>
        <w:t xml:space="preserve"> formar parte de la Administración Pública, central o descentralizada </w:t>
      </w:r>
      <w:r w:rsidRPr="007A00D5">
        <w:rPr>
          <w:lang w:val="es-ES"/>
        </w:rPr>
        <w:t xml:space="preserve">-. </w:t>
      </w:r>
    </w:p>
    <w:p w14:paraId="6C8BF5CC" w14:textId="77777777" w:rsidR="00253B2B" w:rsidRPr="007A00D5" w:rsidRDefault="00253B2B" w:rsidP="00253B2B">
      <w:pPr>
        <w:ind w:right="-22"/>
        <w:jc w:val="both"/>
        <w:rPr>
          <w:lang w:val="es-ES"/>
        </w:rPr>
      </w:pPr>
    </w:p>
    <w:p w14:paraId="50618EAA" w14:textId="7628F6C0" w:rsidR="00253B2B" w:rsidRPr="007A00D5" w:rsidRDefault="00253B2B" w:rsidP="00253B2B">
      <w:pPr>
        <w:ind w:right="-22"/>
        <w:jc w:val="both"/>
        <w:rPr>
          <w:lang w:val="es-ES"/>
        </w:rPr>
      </w:pPr>
      <w:r w:rsidRPr="007A00D5">
        <w:rPr>
          <w:b/>
          <w:lang w:val="es-ES"/>
        </w:rPr>
        <w:lastRenderedPageBreak/>
        <w:t>F.-</w:t>
      </w:r>
      <w:r w:rsidRPr="007A00D5">
        <w:rPr>
          <w:lang w:val="es-ES"/>
        </w:rPr>
        <w:t xml:space="preserve"> No existe en el ordenamiento jurídico una norma especial que autorice al ente territorial para donarle a las Asociaciones de Desarrollo Comunal, aún y cuando se trate de un bien patrimonial que no detente carácter demanial. </w:t>
      </w:r>
    </w:p>
    <w:p w14:paraId="49AAFDD4" w14:textId="77777777" w:rsidR="00253B2B" w:rsidRPr="007A00D5" w:rsidRDefault="00253B2B" w:rsidP="00253B2B">
      <w:pPr>
        <w:ind w:right="-22"/>
        <w:jc w:val="both"/>
        <w:rPr>
          <w:lang w:val="es-ES"/>
        </w:rPr>
      </w:pPr>
    </w:p>
    <w:p w14:paraId="3FD88156" w14:textId="56733016" w:rsidR="00253B2B" w:rsidRPr="007A00D5" w:rsidRDefault="00BF0ADD" w:rsidP="00253B2B">
      <w:pPr>
        <w:ind w:right="-22"/>
        <w:jc w:val="both"/>
        <w:rPr>
          <w:lang w:val="es-ES"/>
        </w:rPr>
      </w:pPr>
      <w:r>
        <w:rPr>
          <w:lang w:val="es-ES"/>
        </w:rPr>
        <w:t xml:space="preserve">   </w:t>
      </w:r>
      <w:r w:rsidR="00253B2B" w:rsidRPr="007A00D5">
        <w:rPr>
          <w:lang w:val="es-ES"/>
        </w:rPr>
        <w:t xml:space="preserve">En consecuencia, la Municipalidad se encuentra impedida legalmente para proceder con la conducta dicha – </w:t>
      </w:r>
      <w:r w:rsidR="00253B2B" w:rsidRPr="007A00D5">
        <w:rPr>
          <w:i/>
          <w:lang w:val="es-ES"/>
        </w:rPr>
        <w:t>donar bienes a las Asociaciones de Desarrollo Comunal-</w:t>
      </w:r>
      <w:r w:rsidR="00253B2B" w:rsidRPr="007A00D5">
        <w:rPr>
          <w:lang w:val="es-ES"/>
        </w:rPr>
        <w:t>.</w:t>
      </w:r>
    </w:p>
    <w:p w14:paraId="6FE6997B" w14:textId="77777777" w:rsidR="00253B2B" w:rsidRPr="007A00D5" w:rsidRDefault="00253B2B" w:rsidP="00253B2B">
      <w:pPr>
        <w:rPr>
          <w:lang w:val="es-ES"/>
        </w:rPr>
      </w:pPr>
    </w:p>
    <w:p w14:paraId="7C9AEA55" w14:textId="77777777" w:rsidR="00253B2B" w:rsidRPr="007A00D5" w:rsidRDefault="00253B2B" w:rsidP="007C306F">
      <w:pPr>
        <w:ind w:firstLine="708"/>
        <w:rPr>
          <w:b/>
        </w:rPr>
      </w:pPr>
      <w:r>
        <w:rPr>
          <w:b/>
        </w:rPr>
        <w:t>Dictamen: 295 - 2011</w:t>
      </w:r>
      <w:r w:rsidRPr="007A00D5">
        <w:rPr>
          <w:b/>
        </w:rPr>
        <w:t xml:space="preserve"> Fecha: 01-12-2011</w:t>
      </w:r>
    </w:p>
    <w:p w14:paraId="5E1CB963" w14:textId="77777777" w:rsidR="00253B2B" w:rsidRPr="00DA6BA0" w:rsidRDefault="00253B2B" w:rsidP="00253B2B">
      <w:pPr>
        <w:jc w:val="center"/>
        <w:rPr>
          <w:b/>
        </w:rPr>
      </w:pPr>
    </w:p>
    <w:p w14:paraId="0F00E435" w14:textId="77777777" w:rsidR="00253B2B" w:rsidRPr="007A00D5" w:rsidRDefault="00253B2B" w:rsidP="00253B2B">
      <w:pPr>
        <w:ind w:left="708"/>
        <w:jc w:val="both"/>
      </w:pPr>
      <w:r w:rsidRPr="00DA6BA0">
        <w:rPr>
          <w:b/>
        </w:rPr>
        <w:t>Consultante</w:t>
      </w:r>
      <w:r w:rsidRPr="007A00D5">
        <w:t>: José Rafael Huertas Guillén</w:t>
      </w:r>
    </w:p>
    <w:p w14:paraId="303F858B" w14:textId="77777777" w:rsidR="00253B2B" w:rsidRPr="007A00D5" w:rsidRDefault="00253B2B" w:rsidP="00253B2B">
      <w:pPr>
        <w:ind w:left="708"/>
        <w:jc w:val="both"/>
      </w:pPr>
      <w:r w:rsidRPr="00DA6BA0">
        <w:rPr>
          <w:b/>
        </w:rPr>
        <w:t>Cargo:</w:t>
      </w:r>
      <w:r w:rsidRPr="007A00D5">
        <w:t xml:space="preserve"> Alcalde</w:t>
      </w:r>
    </w:p>
    <w:p w14:paraId="0FF2F97E" w14:textId="77777777" w:rsidR="00253B2B" w:rsidRPr="007A00D5" w:rsidRDefault="00253B2B" w:rsidP="00253B2B">
      <w:pPr>
        <w:ind w:left="708"/>
        <w:jc w:val="both"/>
      </w:pPr>
      <w:r w:rsidRPr="00DA6BA0">
        <w:rPr>
          <w:b/>
        </w:rPr>
        <w:t>Institución:</w:t>
      </w:r>
      <w:r w:rsidRPr="007A00D5">
        <w:t xml:space="preserve"> Municipalidad de Oreamuno</w:t>
      </w:r>
    </w:p>
    <w:p w14:paraId="775A2200" w14:textId="77777777" w:rsidR="00253B2B" w:rsidRPr="007A00D5" w:rsidRDefault="00253B2B" w:rsidP="00253B2B">
      <w:pPr>
        <w:ind w:left="708"/>
        <w:jc w:val="both"/>
      </w:pPr>
      <w:r w:rsidRPr="00DA6BA0">
        <w:rPr>
          <w:b/>
        </w:rPr>
        <w:t>Informante:</w:t>
      </w:r>
      <w:r w:rsidRPr="007A00D5">
        <w:t xml:space="preserve"> Gloria Solano Martínez</w:t>
      </w:r>
    </w:p>
    <w:p w14:paraId="57D741ED" w14:textId="77777777" w:rsidR="00253B2B" w:rsidRPr="00DA6BA0" w:rsidRDefault="00253B2B" w:rsidP="00253B2B">
      <w:pPr>
        <w:ind w:left="708"/>
        <w:jc w:val="both"/>
      </w:pPr>
      <w:r w:rsidRPr="00DA6BA0">
        <w:rPr>
          <w:b/>
        </w:rPr>
        <w:t>Temas</w:t>
      </w:r>
      <w:r>
        <w:t>: F</w:t>
      </w:r>
      <w:r w:rsidRPr="007A00D5">
        <w:t>unción consultiva de la</w:t>
      </w:r>
      <w:r>
        <w:t xml:space="preserve"> Procuraduría General de la R</w:t>
      </w:r>
      <w:r w:rsidRPr="007A00D5">
        <w:t>epública</w:t>
      </w:r>
      <w:r>
        <w:t xml:space="preserve">. </w:t>
      </w:r>
      <w:r>
        <w:rPr>
          <w:lang w:val="es-ES"/>
        </w:rPr>
        <w:t>Ley Orgánica de la Procuraduría General de la República. Artículos 4 y 5. C</w:t>
      </w:r>
      <w:r w:rsidRPr="00DA6BA0">
        <w:rPr>
          <w:lang w:val="es-ES"/>
        </w:rPr>
        <w:t>riterio legal</w:t>
      </w:r>
      <w:r>
        <w:rPr>
          <w:lang w:val="es-ES"/>
        </w:rPr>
        <w:t xml:space="preserve"> de la asesoría interna. C</w:t>
      </w:r>
      <w:r w:rsidRPr="00DA6BA0">
        <w:rPr>
          <w:lang w:val="es-ES"/>
        </w:rPr>
        <w:t>asos de excepción.</w:t>
      </w:r>
    </w:p>
    <w:p w14:paraId="7808F889" w14:textId="77777777" w:rsidR="00253B2B" w:rsidRPr="007A00D5" w:rsidRDefault="00253B2B" w:rsidP="00253B2B">
      <w:pPr>
        <w:rPr>
          <w:lang w:val="es-MX"/>
        </w:rPr>
      </w:pPr>
    </w:p>
    <w:p w14:paraId="0B339F00" w14:textId="151C67B7" w:rsidR="00253B2B" w:rsidRPr="007A00D5" w:rsidRDefault="00253B2B" w:rsidP="00253B2B">
      <w:pPr>
        <w:jc w:val="both"/>
        <w:rPr>
          <w:lang w:val="es-CR"/>
        </w:rPr>
      </w:pPr>
      <w:r>
        <w:t xml:space="preserve">   </w:t>
      </w:r>
      <w:r w:rsidRPr="007A00D5">
        <w:t xml:space="preserve">El </w:t>
      </w:r>
      <w:r w:rsidR="007C306F">
        <w:t>Sr.</w:t>
      </w:r>
      <w:r w:rsidRPr="007A00D5">
        <w:t xml:space="preserve"> José Rafael Huertas Guillén, Alcalde de la Municipalidad de Oreamuno, mediante oficio AM-0182-20011</w:t>
      </w:r>
      <w:r>
        <w:t>-</w:t>
      </w:r>
      <w:r w:rsidRPr="007A00D5">
        <w:t xml:space="preserve">JRHG, plantea </w:t>
      </w:r>
      <w:r w:rsidRPr="007A00D5">
        <w:rPr>
          <w:color w:val="000000"/>
        </w:rPr>
        <w:t>una serie de consideraciones</w:t>
      </w:r>
      <w:r w:rsidRPr="007A00D5">
        <w:t xml:space="preserve"> relacionadas con el caso específico del Residencial Takiscú y con un fraccionamiento frente a calle pública realizado por Dinámica Constructores S. A. </w:t>
      </w:r>
    </w:p>
    <w:p w14:paraId="566786F5" w14:textId="77777777" w:rsidR="00253B2B" w:rsidRDefault="00253B2B" w:rsidP="00253B2B">
      <w:pPr>
        <w:pStyle w:val="Textoindependiente2"/>
        <w:rPr>
          <w:rFonts w:ascii="Times New Roman" w:hAnsi="Times New Roman"/>
          <w:sz w:val="20"/>
        </w:rPr>
      </w:pPr>
    </w:p>
    <w:p w14:paraId="5CB15B8A" w14:textId="77777777" w:rsidR="00253B2B" w:rsidRPr="007A00D5" w:rsidRDefault="00253B2B" w:rsidP="00253B2B">
      <w:pPr>
        <w:pStyle w:val="Textoindependiente2"/>
        <w:rPr>
          <w:rFonts w:ascii="Times New Roman" w:hAnsi="Times New Roman"/>
          <w:sz w:val="20"/>
          <w:lang w:val="es-ES"/>
        </w:rPr>
      </w:pPr>
      <w:r>
        <w:rPr>
          <w:rFonts w:ascii="Times New Roman" w:hAnsi="Times New Roman"/>
          <w:sz w:val="20"/>
        </w:rPr>
        <w:t xml:space="preserve">   </w:t>
      </w:r>
      <w:r w:rsidRPr="007A00D5">
        <w:rPr>
          <w:rFonts w:ascii="Times New Roman" w:hAnsi="Times New Roman"/>
          <w:sz w:val="20"/>
        </w:rPr>
        <w:t xml:space="preserve">Esta Procuraduría, en dictamen C-295-2011, de fecha 1° de diciembre 2011, suscrito por </w:t>
      </w:r>
      <w:r>
        <w:rPr>
          <w:rFonts w:ascii="Times New Roman" w:hAnsi="Times New Roman"/>
          <w:sz w:val="20"/>
        </w:rPr>
        <w:t>la Licda.</w:t>
      </w:r>
      <w:r w:rsidRPr="007A00D5">
        <w:rPr>
          <w:rFonts w:ascii="Times New Roman" w:hAnsi="Times New Roman"/>
          <w:sz w:val="20"/>
        </w:rPr>
        <w:t xml:space="preserve">Gloria Solano Martínez, dispuso </w:t>
      </w:r>
      <w:r w:rsidRPr="007A00D5">
        <w:rPr>
          <w:rFonts w:ascii="Times New Roman" w:hAnsi="Times New Roman"/>
          <w:sz w:val="20"/>
          <w:lang w:val="es-ES"/>
        </w:rPr>
        <w:t xml:space="preserve">declinar </w:t>
      </w:r>
      <w:r w:rsidRPr="007A00D5">
        <w:rPr>
          <w:rFonts w:ascii="Times New Roman" w:hAnsi="Times New Roman"/>
          <w:color w:val="000000"/>
          <w:sz w:val="20"/>
        </w:rPr>
        <w:t>la competencia consultiva</w:t>
      </w:r>
      <w:r w:rsidRPr="007A00D5">
        <w:rPr>
          <w:rFonts w:ascii="Times New Roman" w:hAnsi="Times New Roman"/>
          <w:sz w:val="20"/>
          <w:lang w:val="es-ES"/>
        </w:rPr>
        <w:t xml:space="preserve">, toda vez que la solicitud planteada versa sobre dos casos concretos que vienen expuestos y documentados en el oficio. </w:t>
      </w:r>
    </w:p>
    <w:p w14:paraId="1B11A49D" w14:textId="77777777" w:rsidR="00253B2B" w:rsidRPr="007A00D5" w:rsidRDefault="00253B2B" w:rsidP="00253B2B">
      <w:pPr>
        <w:pStyle w:val="Textoindependiente2"/>
        <w:ind w:firstLine="708"/>
        <w:rPr>
          <w:rFonts w:ascii="Times New Roman" w:hAnsi="Times New Roman"/>
          <w:sz w:val="20"/>
          <w:lang w:val="es-ES"/>
        </w:rPr>
      </w:pPr>
    </w:p>
    <w:p w14:paraId="0EE4C898" w14:textId="77777777" w:rsidR="00253B2B" w:rsidRPr="007A00D5" w:rsidRDefault="00253B2B" w:rsidP="00253B2B">
      <w:pPr>
        <w:pStyle w:val="Textoindependiente2"/>
        <w:rPr>
          <w:rFonts w:ascii="Times New Roman" w:hAnsi="Times New Roman"/>
          <w:sz w:val="20"/>
          <w:lang w:val="es-ES"/>
        </w:rPr>
      </w:pPr>
      <w:r>
        <w:rPr>
          <w:rFonts w:ascii="Times New Roman" w:hAnsi="Times New Roman"/>
          <w:sz w:val="20"/>
          <w:lang w:val="es-ES"/>
        </w:rPr>
        <w:t xml:space="preserve">   </w:t>
      </w:r>
      <w:r w:rsidRPr="007A00D5">
        <w:rPr>
          <w:rFonts w:ascii="Times New Roman" w:hAnsi="Times New Roman"/>
          <w:sz w:val="20"/>
          <w:lang w:val="es-ES"/>
        </w:rPr>
        <w:t>No obstante, en virtud de que existe jurisprudencia administrativa relacionada con algunas de las cuestiones planteadas, se indicó la referencia de los dictámenes de interés, y cuyo texto completo puede ser consultado en nuestra página web (</w:t>
      </w:r>
      <w:hyperlink r:id="rId8" w:history="1">
        <w:r w:rsidRPr="007A00D5">
          <w:rPr>
            <w:rStyle w:val="Hipervnculo"/>
            <w:rFonts w:ascii="Times New Roman" w:hAnsi="Times New Roman"/>
            <w:sz w:val="20"/>
            <w:lang w:val="es-ES"/>
          </w:rPr>
          <w:t>http://www.pgr.go.cr/scij/</w:t>
        </w:r>
      </w:hyperlink>
      <w:r w:rsidRPr="007A00D5">
        <w:rPr>
          <w:rFonts w:ascii="Times New Roman" w:hAnsi="Times New Roman"/>
          <w:sz w:val="20"/>
          <w:lang w:val="es-ES"/>
        </w:rPr>
        <w:t>)</w:t>
      </w:r>
    </w:p>
    <w:p w14:paraId="79F0337A" w14:textId="77777777" w:rsidR="00253B2B" w:rsidRPr="007A00D5" w:rsidRDefault="00253B2B" w:rsidP="00253B2B">
      <w:pPr>
        <w:pStyle w:val="Textoindependiente2"/>
        <w:ind w:firstLine="708"/>
        <w:rPr>
          <w:rFonts w:ascii="Times New Roman" w:hAnsi="Times New Roman"/>
          <w:sz w:val="20"/>
          <w:lang w:val="es-ES"/>
        </w:rPr>
      </w:pPr>
    </w:p>
    <w:p w14:paraId="0EF3BB5F" w14:textId="77777777" w:rsidR="00253B2B" w:rsidRPr="007A00D5" w:rsidRDefault="00253B2B" w:rsidP="00253B2B">
      <w:pPr>
        <w:pStyle w:val="Textoindependiente2"/>
        <w:rPr>
          <w:rFonts w:ascii="Times New Roman" w:hAnsi="Times New Roman"/>
          <w:color w:val="000000"/>
          <w:sz w:val="20"/>
          <w:lang w:val="es-ES"/>
        </w:rPr>
      </w:pPr>
      <w:r>
        <w:rPr>
          <w:rFonts w:ascii="Times New Roman" w:hAnsi="Times New Roman"/>
          <w:sz w:val="20"/>
          <w:lang w:val="es-ES"/>
        </w:rPr>
        <w:t xml:space="preserve">   </w:t>
      </w:r>
      <w:r w:rsidRPr="007A00D5">
        <w:rPr>
          <w:rFonts w:ascii="Times New Roman" w:hAnsi="Times New Roman"/>
          <w:sz w:val="20"/>
          <w:lang w:val="es-ES"/>
        </w:rPr>
        <w:t xml:space="preserve">Asimismo, le remitió a la sentencia de la Sala Constitucional N° 2011-13436 del 05 de octubre de 2011, que declaró inconstitucional el artículo 3.7 del Decreto Ejecutivo N° 35748, que </w:t>
      </w:r>
      <w:r w:rsidRPr="007A00D5">
        <w:rPr>
          <w:rFonts w:ascii="Times New Roman" w:hAnsi="Times New Roman"/>
          <w:sz w:val="20"/>
        </w:rPr>
        <w:t>permitía el desarrollo urbanístico dentro del anillo de contención del Gran Área Metropolitana</w:t>
      </w:r>
      <w:r w:rsidRPr="007A00D5">
        <w:rPr>
          <w:rFonts w:ascii="Times New Roman" w:hAnsi="Times New Roman"/>
          <w:sz w:val="20"/>
          <w:lang w:val="es-ES"/>
        </w:rPr>
        <w:t xml:space="preserve">. </w:t>
      </w:r>
    </w:p>
    <w:p w14:paraId="6D37FFCA" w14:textId="77777777" w:rsidR="0073323D" w:rsidRDefault="0073323D" w:rsidP="00FD0820">
      <w:pPr>
        <w:ind w:firstLine="708"/>
        <w:jc w:val="both"/>
        <w:rPr>
          <w:b/>
        </w:rPr>
      </w:pPr>
    </w:p>
    <w:p w14:paraId="267AE63D" w14:textId="1179156F" w:rsidR="00253B2B" w:rsidRPr="007A00D5" w:rsidRDefault="00253B2B" w:rsidP="00FD0820">
      <w:pPr>
        <w:ind w:firstLine="708"/>
        <w:jc w:val="both"/>
        <w:rPr>
          <w:b/>
        </w:rPr>
      </w:pPr>
      <w:r>
        <w:rPr>
          <w:b/>
        </w:rPr>
        <w:t>Dictamen: 296 - 2011</w:t>
      </w:r>
      <w:r w:rsidRPr="007A00D5">
        <w:rPr>
          <w:b/>
        </w:rPr>
        <w:t xml:space="preserve"> Fecha: 01-12-2011</w:t>
      </w:r>
    </w:p>
    <w:p w14:paraId="53DF8674" w14:textId="77777777" w:rsidR="00253B2B" w:rsidRPr="003E7A63" w:rsidRDefault="00253B2B" w:rsidP="00253B2B">
      <w:pPr>
        <w:jc w:val="center"/>
        <w:rPr>
          <w:b/>
        </w:rPr>
      </w:pPr>
    </w:p>
    <w:p w14:paraId="4135F73E" w14:textId="77777777" w:rsidR="00253B2B" w:rsidRPr="007A00D5" w:rsidRDefault="00253B2B" w:rsidP="00253B2B">
      <w:pPr>
        <w:ind w:firstLine="708"/>
        <w:jc w:val="both"/>
      </w:pPr>
      <w:r w:rsidRPr="003E7A63">
        <w:rPr>
          <w:b/>
        </w:rPr>
        <w:t>Consultante:</w:t>
      </w:r>
      <w:r w:rsidRPr="007A00D5">
        <w:t xml:space="preserve"> Francisco Otero Peralta</w:t>
      </w:r>
    </w:p>
    <w:p w14:paraId="4E5ADCF7" w14:textId="77777777" w:rsidR="00253B2B" w:rsidRPr="007A00D5" w:rsidRDefault="00253B2B" w:rsidP="00253B2B">
      <w:pPr>
        <w:ind w:firstLine="708"/>
        <w:jc w:val="both"/>
      </w:pPr>
      <w:r w:rsidRPr="003E7A63">
        <w:rPr>
          <w:b/>
        </w:rPr>
        <w:t>Cargo:</w:t>
      </w:r>
      <w:r w:rsidRPr="007A00D5">
        <w:t xml:space="preserve"> Presidente Junta Directiva</w:t>
      </w:r>
    </w:p>
    <w:p w14:paraId="0EDBC899" w14:textId="77777777" w:rsidR="00253B2B" w:rsidRPr="007A00D5" w:rsidRDefault="00253B2B" w:rsidP="00253B2B">
      <w:pPr>
        <w:ind w:left="708"/>
        <w:jc w:val="both"/>
      </w:pPr>
      <w:r w:rsidRPr="003E7A63">
        <w:rPr>
          <w:b/>
        </w:rPr>
        <w:t>Institución</w:t>
      </w:r>
      <w:r w:rsidRPr="007A00D5">
        <w:t>: Junta de Desarrollo Regional de la Zona Sur</w:t>
      </w:r>
    </w:p>
    <w:p w14:paraId="20AB5965" w14:textId="77777777" w:rsidR="00253B2B" w:rsidRPr="007A00D5" w:rsidRDefault="00253B2B" w:rsidP="00253B2B">
      <w:pPr>
        <w:ind w:firstLine="708"/>
        <w:jc w:val="both"/>
      </w:pPr>
      <w:r w:rsidRPr="003E7A63">
        <w:rPr>
          <w:b/>
        </w:rPr>
        <w:t>Informante:</w:t>
      </w:r>
      <w:r w:rsidRPr="007A00D5">
        <w:t xml:space="preserve"> Andrea Calderón Gassmann</w:t>
      </w:r>
    </w:p>
    <w:p w14:paraId="689139ED" w14:textId="5EF251F6" w:rsidR="00253B2B" w:rsidRPr="00741182" w:rsidRDefault="00253B2B" w:rsidP="00253B2B">
      <w:pPr>
        <w:ind w:left="708"/>
        <w:jc w:val="both"/>
      </w:pPr>
      <w:r w:rsidRPr="003E7A63">
        <w:rPr>
          <w:b/>
        </w:rPr>
        <w:t>Temas:</w:t>
      </w:r>
      <w:r>
        <w:t xml:space="preserve"> F</w:t>
      </w:r>
      <w:r w:rsidR="00E33AC3">
        <w:t>unción consultiva de la Procuraduría G</w:t>
      </w:r>
      <w:r w:rsidR="003F4BE6">
        <w:t>eneral de la R</w:t>
      </w:r>
      <w:r w:rsidRPr="007A00D5">
        <w:t>epública</w:t>
      </w:r>
      <w:r w:rsidRPr="00741182">
        <w:t xml:space="preserve">. </w:t>
      </w:r>
      <w:r>
        <w:rPr>
          <w:lang w:val="es-MX"/>
        </w:rPr>
        <w:t>Consultas. A</w:t>
      </w:r>
      <w:r w:rsidR="00380BF2">
        <w:rPr>
          <w:lang w:val="es-MX"/>
        </w:rPr>
        <w:t>dmisibilidad. N</w:t>
      </w:r>
      <w:r w:rsidRPr="00741182">
        <w:rPr>
          <w:lang w:val="es-MX"/>
        </w:rPr>
        <w:t xml:space="preserve">o </w:t>
      </w:r>
      <w:r w:rsidRPr="00741182">
        <w:rPr>
          <w:lang w:val="es-MX"/>
        </w:rPr>
        <w:lastRenderedPageBreak/>
        <w:t>cabe co</w:t>
      </w:r>
      <w:r>
        <w:rPr>
          <w:lang w:val="es-MX"/>
        </w:rPr>
        <w:t>nsultar situaciones concretas. E</w:t>
      </w:r>
      <w:r w:rsidRPr="00741182">
        <w:rPr>
          <w:lang w:val="es-MX"/>
        </w:rPr>
        <w:t>l cr</w:t>
      </w:r>
      <w:r>
        <w:rPr>
          <w:lang w:val="es-MX"/>
        </w:rPr>
        <w:t>i</w:t>
      </w:r>
      <w:r w:rsidRPr="00741182">
        <w:rPr>
          <w:lang w:val="es-MX"/>
        </w:rPr>
        <w:t>terio legal debe contener un verdadero estudio jurídico.</w:t>
      </w:r>
    </w:p>
    <w:p w14:paraId="266828D1" w14:textId="77777777" w:rsidR="00253B2B" w:rsidRPr="007A00D5" w:rsidRDefault="00253B2B" w:rsidP="00253B2B">
      <w:pPr>
        <w:ind w:left="5102" w:right="-22"/>
        <w:jc w:val="both"/>
        <w:rPr>
          <w:b/>
          <w:lang w:val="es-MX"/>
        </w:rPr>
      </w:pPr>
    </w:p>
    <w:p w14:paraId="04F2AD1A" w14:textId="473FA746" w:rsidR="00253B2B" w:rsidRPr="007A00D5" w:rsidRDefault="00253B2B" w:rsidP="00253B2B">
      <w:pPr>
        <w:ind w:right="-22"/>
        <w:jc w:val="both"/>
        <w:rPr>
          <w:lang w:val="es-MX"/>
        </w:rPr>
      </w:pPr>
      <w:r>
        <w:rPr>
          <w:lang w:val="es-MX"/>
        </w:rPr>
        <w:t xml:space="preserve">   </w:t>
      </w:r>
      <w:r w:rsidRPr="007A00D5">
        <w:rPr>
          <w:lang w:val="es-MX"/>
        </w:rPr>
        <w:t>El de la Presidente Junta Directiva de la Junta de Desarrollo Regional de la Zona Sur (JUDESUR) solicita nuestro criterio respecto de la continuidad de la parti</w:t>
      </w:r>
      <w:r w:rsidR="00EF4257">
        <w:rPr>
          <w:lang w:val="es-MX"/>
        </w:rPr>
        <w:t>cipación en las sesiones de la S</w:t>
      </w:r>
      <w:r w:rsidR="00575514">
        <w:rPr>
          <w:lang w:val="es-MX"/>
        </w:rPr>
        <w:t>ra.</w:t>
      </w:r>
      <w:r w:rsidRPr="007A00D5">
        <w:rPr>
          <w:lang w:val="es-MX"/>
        </w:rPr>
        <w:t xml:space="preserve"> Heilyn Flores Campos, en calidad de miembro de la Junta Directiva de JUDESUR.</w:t>
      </w:r>
    </w:p>
    <w:p w14:paraId="6CE76362" w14:textId="77777777" w:rsidR="00253B2B" w:rsidRPr="007A00D5" w:rsidRDefault="00253B2B" w:rsidP="00253B2B">
      <w:pPr>
        <w:ind w:right="-22" w:firstLine="708"/>
        <w:jc w:val="both"/>
        <w:rPr>
          <w:lang w:val="es-MX"/>
        </w:rPr>
      </w:pPr>
    </w:p>
    <w:p w14:paraId="03DC9580" w14:textId="77777777" w:rsidR="00253B2B" w:rsidRPr="007A00D5" w:rsidRDefault="00253B2B" w:rsidP="00253B2B">
      <w:pPr>
        <w:ind w:right="-22"/>
        <w:jc w:val="both"/>
        <w:rPr>
          <w:color w:val="000000"/>
          <w:lang w:val="es-ES"/>
        </w:rPr>
      </w:pPr>
      <w:r>
        <w:rPr>
          <w:lang w:val="es-MX"/>
        </w:rPr>
        <w:t xml:space="preserve">   </w:t>
      </w:r>
      <w:r w:rsidRPr="007A00D5">
        <w:rPr>
          <w:lang w:val="es-MX"/>
        </w:rPr>
        <w:t xml:space="preserve">Mediante nuestro dictamen </w:t>
      </w:r>
      <w:r w:rsidRPr="00741182">
        <w:rPr>
          <w:lang w:val="es-MX"/>
        </w:rPr>
        <w:t xml:space="preserve">N° C-296-2011 del 1° de diciembre del 2011, </w:t>
      </w:r>
      <w:r w:rsidRPr="007A00D5">
        <w:rPr>
          <w:lang w:val="es-MX"/>
        </w:rPr>
        <w:t xml:space="preserve">suscrito por </w:t>
      </w:r>
      <w:r>
        <w:rPr>
          <w:lang w:val="es-MX"/>
        </w:rPr>
        <w:t>la Licda.</w:t>
      </w:r>
      <w:r w:rsidRPr="007A00D5">
        <w:rPr>
          <w:lang w:val="es-MX"/>
        </w:rPr>
        <w:t xml:space="preserve">Andrea Calderón Gassmann, Procuradora, señalamos que </w:t>
      </w:r>
      <w:r w:rsidRPr="007A00D5">
        <w:rPr>
          <w:color w:val="000000"/>
          <w:lang w:val="es-MX"/>
        </w:rPr>
        <w:t>u</w:t>
      </w:r>
      <w:r w:rsidRPr="007A00D5">
        <w:rPr>
          <w:color w:val="000000"/>
        </w:rPr>
        <w:t xml:space="preserve">no de los requisitos esenciales de admisibilidad de las consultas está referido a la obligatoriedad de que éstas versen sobre cuestiones jurídicas en sentido genérico, exigencia que debe siempre ser verificada de previo a entrar a conocer el fondo de la consulta planteada. </w:t>
      </w:r>
    </w:p>
    <w:p w14:paraId="405FFC62" w14:textId="77777777" w:rsidR="00253B2B" w:rsidRPr="007A00D5" w:rsidRDefault="00253B2B" w:rsidP="00253B2B">
      <w:pPr>
        <w:jc w:val="both"/>
        <w:rPr>
          <w:color w:val="000000"/>
        </w:rPr>
      </w:pPr>
    </w:p>
    <w:p w14:paraId="3D620DE0" w14:textId="17972983" w:rsidR="00253B2B" w:rsidRPr="007A00D5" w:rsidRDefault="00253B2B" w:rsidP="00253B2B">
      <w:pPr>
        <w:jc w:val="both"/>
        <w:rPr>
          <w:color w:val="000000"/>
        </w:rPr>
      </w:pPr>
      <w:r>
        <w:rPr>
          <w:color w:val="000000"/>
        </w:rPr>
        <w:t xml:space="preserve">   </w:t>
      </w:r>
      <w:r w:rsidRPr="007A00D5">
        <w:rPr>
          <w:color w:val="000000"/>
        </w:rPr>
        <w:t>Que atendiendo a los términos en que fue planteada la consulta que aquí nos ocupa, tenemos que se nos pone en conocimiento de los detalles de la situación</w:t>
      </w:r>
      <w:r w:rsidR="00E910B1">
        <w:rPr>
          <w:color w:val="000000"/>
        </w:rPr>
        <w:t xml:space="preserve"> que se está presentado con la S</w:t>
      </w:r>
      <w:r>
        <w:rPr>
          <w:color w:val="000000"/>
        </w:rPr>
        <w:t>ra.</w:t>
      </w:r>
      <w:r w:rsidRPr="007A00D5">
        <w:rPr>
          <w:color w:val="000000"/>
        </w:rPr>
        <w:t xml:space="preserve"> Heilyn Flores Campos, miembro de la Junta Directiva de la institución, respecto de la cual la Municipalidad de Coto Brus ya comunicó a JUDESUR la destitución como su representante, según se desprende de la discusión que al respecto se produjo en la sesión cuya acta se nos adjuntó a la consulta.</w:t>
      </w:r>
    </w:p>
    <w:p w14:paraId="75BB0EC8" w14:textId="77777777" w:rsidR="00253B2B" w:rsidRPr="007A00D5" w:rsidRDefault="00253B2B" w:rsidP="00253B2B">
      <w:pPr>
        <w:ind w:firstLine="708"/>
        <w:jc w:val="both"/>
        <w:rPr>
          <w:color w:val="000000"/>
        </w:rPr>
      </w:pPr>
    </w:p>
    <w:p w14:paraId="243308A4" w14:textId="77777777" w:rsidR="00253B2B" w:rsidRPr="007A00D5" w:rsidRDefault="00253B2B" w:rsidP="00253B2B">
      <w:pPr>
        <w:jc w:val="both"/>
        <w:rPr>
          <w:color w:val="000000"/>
        </w:rPr>
      </w:pPr>
      <w:r>
        <w:rPr>
          <w:color w:val="000000"/>
        </w:rPr>
        <w:t xml:space="preserve">   </w:t>
      </w:r>
      <w:r w:rsidRPr="007A00D5">
        <w:rPr>
          <w:color w:val="000000"/>
        </w:rPr>
        <w:t>Lo anterior nos impide verter un pronunciamiento directamente relacionado con el asunto, en tanto mediante un criterio de carácter vinculante inevitablemente estaríamos entrando a sustituir a la Administración activa en relación con este caso, por las razones ya explicadas.</w:t>
      </w:r>
    </w:p>
    <w:p w14:paraId="54DF4A54" w14:textId="77777777" w:rsidR="00253B2B" w:rsidRPr="007A00D5" w:rsidRDefault="00253B2B" w:rsidP="00253B2B">
      <w:pPr>
        <w:pStyle w:val="NormalWeb"/>
        <w:spacing w:before="0" w:beforeAutospacing="0" w:after="0" w:afterAutospacing="0"/>
        <w:ind w:right="4" w:firstLine="708"/>
        <w:jc w:val="both"/>
        <w:rPr>
          <w:sz w:val="20"/>
          <w:szCs w:val="20"/>
          <w:lang w:val="es-ES"/>
        </w:rPr>
      </w:pPr>
    </w:p>
    <w:p w14:paraId="15334EB0" w14:textId="77777777" w:rsidR="00253B2B" w:rsidRPr="007A00D5" w:rsidRDefault="00253B2B" w:rsidP="00253B2B">
      <w:pPr>
        <w:pStyle w:val="NormalWeb"/>
        <w:spacing w:before="0" w:beforeAutospacing="0" w:after="0" w:afterAutospacing="0"/>
        <w:jc w:val="both"/>
        <w:rPr>
          <w:color w:val="000000"/>
          <w:sz w:val="20"/>
          <w:szCs w:val="20"/>
          <w:lang w:val="es-ES"/>
        </w:rPr>
      </w:pPr>
      <w:r>
        <w:rPr>
          <w:color w:val="000000"/>
          <w:sz w:val="20"/>
          <w:szCs w:val="20"/>
          <w:lang w:val="es-ES"/>
        </w:rPr>
        <w:t xml:space="preserve">   </w:t>
      </w:r>
      <w:r w:rsidRPr="007A00D5">
        <w:rPr>
          <w:color w:val="000000"/>
          <w:sz w:val="20"/>
          <w:szCs w:val="20"/>
          <w:lang w:val="es-ES"/>
        </w:rPr>
        <w:t>Por otra parte, señalamos que el criterio legal debe contener, en sí mismo, un verdadero estudio jurídico, y no una mera invocación de la posición de otro órgano o ente sin hacer ningún razonamiento sobre los motivos que se tengan para compartirlo, como ocurrió en este caso.</w:t>
      </w:r>
    </w:p>
    <w:p w14:paraId="6C5E6511" w14:textId="77777777" w:rsidR="00253B2B" w:rsidRPr="007A00D5" w:rsidRDefault="00253B2B" w:rsidP="00253B2B">
      <w:pPr>
        <w:jc w:val="both"/>
        <w:rPr>
          <w:lang w:val="es-ES"/>
        </w:rPr>
      </w:pPr>
    </w:p>
    <w:p w14:paraId="7C5820AD" w14:textId="77777777" w:rsidR="00253B2B" w:rsidRPr="007A00D5" w:rsidRDefault="00253B2B" w:rsidP="00F14984">
      <w:pPr>
        <w:ind w:firstLine="708"/>
        <w:rPr>
          <w:b/>
        </w:rPr>
      </w:pPr>
      <w:r>
        <w:rPr>
          <w:b/>
        </w:rPr>
        <w:t>Dictamen: 297 - 2011</w:t>
      </w:r>
      <w:r w:rsidRPr="007A00D5">
        <w:rPr>
          <w:b/>
        </w:rPr>
        <w:t xml:space="preserve"> Fecha: 02-12-2011</w:t>
      </w:r>
    </w:p>
    <w:p w14:paraId="5BEA9571" w14:textId="77777777" w:rsidR="00253B2B" w:rsidRPr="00741182" w:rsidRDefault="00253B2B" w:rsidP="00253B2B">
      <w:pPr>
        <w:jc w:val="center"/>
        <w:rPr>
          <w:b/>
        </w:rPr>
      </w:pPr>
    </w:p>
    <w:p w14:paraId="5173EEFC" w14:textId="77777777" w:rsidR="00253B2B" w:rsidRPr="007A00D5" w:rsidRDefault="00253B2B" w:rsidP="00253B2B">
      <w:pPr>
        <w:ind w:left="708"/>
        <w:jc w:val="both"/>
      </w:pPr>
      <w:r w:rsidRPr="00741182">
        <w:rPr>
          <w:b/>
        </w:rPr>
        <w:t>Consultante:</w:t>
      </w:r>
      <w:r w:rsidRPr="007A00D5">
        <w:t xml:space="preserve"> Anacedin Vargas Rojas</w:t>
      </w:r>
    </w:p>
    <w:p w14:paraId="67A418B4" w14:textId="77777777" w:rsidR="00253B2B" w:rsidRPr="007A00D5" w:rsidRDefault="00253B2B" w:rsidP="00253B2B">
      <w:pPr>
        <w:ind w:left="708"/>
        <w:jc w:val="both"/>
      </w:pPr>
      <w:r w:rsidRPr="00741182">
        <w:rPr>
          <w:b/>
        </w:rPr>
        <w:t>Cargo:</w:t>
      </w:r>
      <w:r w:rsidRPr="007A00D5">
        <w:t xml:space="preserve"> Auditora Interna</w:t>
      </w:r>
    </w:p>
    <w:p w14:paraId="1D54A575" w14:textId="77777777" w:rsidR="00253B2B" w:rsidRPr="007A00D5" w:rsidRDefault="00253B2B" w:rsidP="00253B2B">
      <w:pPr>
        <w:ind w:left="708"/>
        <w:jc w:val="both"/>
      </w:pPr>
      <w:r w:rsidRPr="00741182">
        <w:rPr>
          <w:b/>
        </w:rPr>
        <w:t>Institución</w:t>
      </w:r>
      <w:r w:rsidRPr="007A00D5">
        <w:t>: Instituto del Café</w:t>
      </w:r>
    </w:p>
    <w:p w14:paraId="535C3AD7" w14:textId="77777777" w:rsidR="00253B2B" w:rsidRPr="007A00D5" w:rsidRDefault="00253B2B" w:rsidP="00253B2B">
      <w:pPr>
        <w:ind w:left="708"/>
        <w:jc w:val="both"/>
      </w:pPr>
      <w:r w:rsidRPr="00741182">
        <w:rPr>
          <w:b/>
        </w:rPr>
        <w:t>Informante</w:t>
      </w:r>
      <w:r w:rsidRPr="007A00D5">
        <w:t>: Jorge Oviedo Alvarez</w:t>
      </w:r>
    </w:p>
    <w:p w14:paraId="144A32EF" w14:textId="77777777" w:rsidR="00253B2B" w:rsidRPr="00741182" w:rsidRDefault="00253B2B" w:rsidP="00253B2B">
      <w:pPr>
        <w:ind w:left="708"/>
        <w:jc w:val="both"/>
        <w:rPr>
          <w:color w:val="000000"/>
          <w:lang w:val="es-CR"/>
        </w:rPr>
      </w:pPr>
      <w:r w:rsidRPr="00741182">
        <w:rPr>
          <w:b/>
        </w:rPr>
        <w:t>Temas:</w:t>
      </w:r>
      <w:r>
        <w:t xml:space="preserve"> Poder de D</w:t>
      </w:r>
      <w:r w:rsidRPr="007A00D5">
        <w:t>irección</w:t>
      </w:r>
      <w:r>
        <w:t>. Instituto del Café de Costa R</w:t>
      </w:r>
      <w:r w:rsidRPr="007A00D5">
        <w:t>ica</w:t>
      </w:r>
      <w:r>
        <w:t>. Congreso Nacional C</w:t>
      </w:r>
      <w:r w:rsidRPr="007A00D5">
        <w:t>afetalero</w:t>
      </w:r>
      <w:r>
        <w:t xml:space="preserve">. </w:t>
      </w:r>
      <w:r>
        <w:rPr>
          <w:color w:val="000000"/>
          <w:lang w:val="es-CR"/>
        </w:rPr>
        <w:t>ICAFÉ. Poder de Dirección. Congreso Nacional Cafetalero. Administración corporativa. C</w:t>
      </w:r>
      <w:r w:rsidRPr="00741182">
        <w:rPr>
          <w:color w:val="000000"/>
          <w:lang w:val="es-CR"/>
        </w:rPr>
        <w:t>olegios representativos.</w:t>
      </w:r>
    </w:p>
    <w:p w14:paraId="7D90B2B8"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33252A04"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Mediante oficio AI-176-2011 de 29 de agosto de 2011 la Auditoría Interna del ICAFE nos plantea una consulta con respecto al alcance del poder de dirección que ejerce el Congreso Nacional Cafetalero.</w:t>
      </w:r>
    </w:p>
    <w:p w14:paraId="33C9A7F5"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5A3D26F0"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lastRenderedPageBreak/>
        <w:t xml:space="preserve">   </w:t>
      </w:r>
      <w:r w:rsidRPr="007A00D5">
        <w:rPr>
          <w:color w:val="000000"/>
          <w:sz w:val="20"/>
          <w:szCs w:val="20"/>
          <w:lang w:val="es-CR"/>
        </w:rPr>
        <w:t>En efecto, de acuerdo con el oficio AI-176-2011, el punto consultado es si las mociones que apruebe el Consejo Nacional Cafetalero constituyen una suerte de mandato u orden para la Junta Directiva del Instituto del Café. O si, por el contrario, la Junta Directiva tiene algún margen para revisar la legalidad y oportunidad de las mociones aprobadas por el Consejo Nacional Cafetalero.</w:t>
      </w:r>
    </w:p>
    <w:p w14:paraId="770BA338"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148199FA"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Igualmente, se consulta si los miembros de la Junta Directiva incurrirían en responsabilidad si se apartan total o parcialmente de los acuerdos del Congreso Nacional Cafetalero.</w:t>
      </w:r>
    </w:p>
    <w:p w14:paraId="4AFCBE66"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5D2119D5" w14:textId="77777777" w:rsidR="00253B2B" w:rsidRPr="007A00D5" w:rsidRDefault="00253B2B" w:rsidP="00253B2B">
      <w:pPr>
        <w:pStyle w:val="NormalWeb"/>
        <w:spacing w:before="0" w:beforeAutospacing="0" w:after="0" w:afterAutospacing="0"/>
        <w:jc w:val="both"/>
        <w:rPr>
          <w:color w:val="000000"/>
          <w:sz w:val="20"/>
          <w:szCs w:val="20"/>
          <w:lang w:val="es-CR"/>
        </w:rPr>
      </w:pPr>
      <w:r>
        <w:rPr>
          <w:color w:val="000000"/>
          <w:sz w:val="20"/>
          <w:szCs w:val="20"/>
          <w:lang w:val="es-CR"/>
        </w:rPr>
        <w:t xml:space="preserve">   </w:t>
      </w:r>
      <w:r w:rsidRPr="007A00D5">
        <w:rPr>
          <w:color w:val="000000"/>
          <w:sz w:val="20"/>
          <w:szCs w:val="20"/>
          <w:lang w:val="es-CR"/>
        </w:rPr>
        <w:t xml:space="preserve">Mediante dictamen C-297-2011, </w:t>
      </w:r>
      <w:r>
        <w:rPr>
          <w:color w:val="000000"/>
          <w:sz w:val="20"/>
          <w:szCs w:val="20"/>
          <w:lang w:val="es-CR"/>
        </w:rPr>
        <w:t>el Lic.</w:t>
      </w:r>
      <w:r w:rsidRPr="007A00D5">
        <w:rPr>
          <w:color w:val="000000"/>
          <w:sz w:val="20"/>
          <w:szCs w:val="20"/>
          <w:lang w:val="es-CR"/>
        </w:rPr>
        <w:t>Jorge Oviedo Alvarez, concluye:</w:t>
      </w:r>
    </w:p>
    <w:p w14:paraId="59E8E4DB" w14:textId="77777777" w:rsidR="00253B2B" w:rsidRPr="007A00D5" w:rsidRDefault="00253B2B" w:rsidP="00253B2B">
      <w:pPr>
        <w:pStyle w:val="NormalWeb"/>
        <w:spacing w:before="0" w:beforeAutospacing="0" w:after="0" w:afterAutospacing="0"/>
        <w:ind w:firstLine="708"/>
        <w:jc w:val="both"/>
        <w:rPr>
          <w:color w:val="000000"/>
          <w:sz w:val="20"/>
          <w:szCs w:val="20"/>
          <w:lang w:val="es-CR"/>
        </w:rPr>
      </w:pPr>
    </w:p>
    <w:p w14:paraId="56A095A6" w14:textId="06C32944" w:rsidR="00253B2B" w:rsidRPr="007A00D5" w:rsidRDefault="00253B2B" w:rsidP="00253B2B">
      <w:pPr>
        <w:numPr>
          <w:ilvl w:val="0"/>
          <w:numId w:val="90"/>
        </w:numPr>
        <w:ind w:left="360"/>
        <w:jc w:val="both"/>
        <w:rPr>
          <w:color w:val="000000"/>
          <w:lang w:val="es-ES"/>
        </w:rPr>
      </w:pPr>
      <w:r w:rsidRPr="007A00D5">
        <w:rPr>
          <w:color w:val="000000"/>
        </w:rPr>
        <w:t xml:space="preserve">El Congreso Nacional Cafetalero tiene la potestad de emitir directrices para orientar la actividad y política del ICAFE, pero estas directrices no constituyen órdenes ni mandatos a la Junta Directiva. Esta conserva </w:t>
      </w:r>
      <w:r w:rsidRPr="007A00D5">
        <w:rPr>
          <w:color w:val="000000"/>
          <w:lang w:val="es-MX"/>
        </w:rPr>
        <w:t>un cierto grado de discrecionalidad para aplicar dichas directrices de acuerdo con el bloque de legalidad y con las circunstancias.</w:t>
      </w:r>
    </w:p>
    <w:p w14:paraId="6999F751" w14:textId="77777777" w:rsidR="00253B2B" w:rsidRPr="007A00D5" w:rsidRDefault="00253B2B" w:rsidP="00253B2B">
      <w:pPr>
        <w:numPr>
          <w:ilvl w:val="0"/>
          <w:numId w:val="90"/>
        </w:numPr>
        <w:ind w:left="360"/>
        <w:jc w:val="both"/>
        <w:rPr>
          <w:color w:val="000000"/>
        </w:rPr>
      </w:pPr>
      <w:r w:rsidRPr="007A00D5">
        <w:rPr>
          <w:color w:val="000000"/>
        </w:rPr>
        <w:t>Los miembros de la Junta Directiva podrían incurrir en responsabilidad y ser removidos de sus cargos, en el supuesto de que las directrices del Congreso sean incumplidas de forma reiterada y grave, y sin que su justifique su inobservancia.</w:t>
      </w:r>
    </w:p>
    <w:p w14:paraId="52B1BB7C" w14:textId="77777777" w:rsidR="00253B2B" w:rsidRPr="007A00D5" w:rsidRDefault="00253B2B" w:rsidP="00253B2B"/>
    <w:p w14:paraId="077274D1" w14:textId="77777777" w:rsidR="00253B2B" w:rsidRPr="007A00D5" w:rsidRDefault="00253B2B" w:rsidP="00636316">
      <w:pPr>
        <w:ind w:firstLine="708"/>
        <w:rPr>
          <w:b/>
        </w:rPr>
      </w:pPr>
      <w:r>
        <w:rPr>
          <w:b/>
        </w:rPr>
        <w:t xml:space="preserve">Dictamen: 298 - 2011 </w:t>
      </w:r>
      <w:r w:rsidRPr="007A00D5">
        <w:rPr>
          <w:b/>
        </w:rPr>
        <w:t>Fecha: 05-12-2011</w:t>
      </w:r>
    </w:p>
    <w:p w14:paraId="4CF83790" w14:textId="77777777" w:rsidR="00253B2B" w:rsidRPr="007A00D5" w:rsidRDefault="00253B2B" w:rsidP="00253B2B">
      <w:pPr>
        <w:jc w:val="center"/>
        <w:rPr>
          <w:b/>
        </w:rPr>
      </w:pPr>
    </w:p>
    <w:p w14:paraId="69786DA5" w14:textId="77777777" w:rsidR="00253B2B" w:rsidRPr="007A00D5" w:rsidRDefault="00253B2B" w:rsidP="00253B2B">
      <w:pPr>
        <w:ind w:firstLine="708"/>
        <w:jc w:val="both"/>
      </w:pPr>
      <w:r w:rsidRPr="008D6BFF">
        <w:rPr>
          <w:b/>
        </w:rPr>
        <w:t>Consultante:</w:t>
      </w:r>
      <w:r w:rsidRPr="007A00D5">
        <w:t xml:space="preserve"> Erika Hernández Sandoval</w:t>
      </w:r>
    </w:p>
    <w:p w14:paraId="4C134714" w14:textId="77777777" w:rsidR="00253B2B" w:rsidRPr="007A00D5" w:rsidRDefault="00253B2B" w:rsidP="00253B2B">
      <w:pPr>
        <w:ind w:firstLine="708"/>
        <w:jc w:val="both"/>
      </w:pPr>
      <w:r w:rsidRPr="008D6BFF">
        <w:rPr>
          <w:b/>
        </w:rPr>
        <w:t>Cargo:</w:t>
      </w:r>
      <w:r w:rsidRPr="007A00D5">
        <w:t xml:space="preserve"> Presidenta</w:t>
      </w:r>
    </w:p>
    <w:p w14:paraId="1A9AB8F0" w14:textId="77777777" w:rsidR="00253B2B" w:rsidRPr="007A00D5" w:rsidRDefault="00253B2B" w:rsidP="00253B2B">
      <w:pPr>
        <w:ind w:firstLine="708"/>
        <w:jc w:val="both"/>
      </w:pPr>
      <w:r w:rsidRPr="008D6BFF">
        <w:rPr>
          <w:b/>
        </w:rPr>
        <w:t>Institución:</w:t>
      </w:r>
      <w:r w:rsidRPr="007A00D5">
        <w:t xml:space="preserve"> Colegio de Abogados y Abogadas</w:t>
      </w:r>
    </w:p>
    <w:p w14:paraId="3CB58D87" w14:textId="77777777" w:rsidR="00253B2B" w:rsidRPr="007A00D5" w:rsidRDefault="00253B2B" w:rsidP="00253B2B">
      <w:pPr>
        <w:ind w:left="708"/>
        <w:jc w:val="both"/>
      </w:pPr>
      <w:r w:rsidRPr="008D6BFF">
        <w:rPr>
          <w:b/>
        </w:rPr>
        <w:t>Informante:</w:t>
      </w:r>
      <w:r w:rsidRPr="007A00D5">
        <w:t xml:space="preserve"> Iván Vincenti RojasPriscilla Zamora Rojas</w:t>
      </w:r>
    </w:p>
    <w:p w14:paraId="1C0352AE" w14:textId="77777777" w:rsidR="00253B2B" w:rsidRPr="007A00D5" w:rsidRDefault="00253B2B" w:rsidP="00253B2B">
      <w:pPr>
        <w:ind w:firstLine="708"/>
        <w:jc w:val="both"/>
      </w:pPr>
      <w:r w:rsidRPr="008D6BFF">
        <w:rPr>
          <w:b/>
        </w:rPr>
        <w:t>Temas</w:t>
      </w:r>
      <w:r>
        <w:t>: D</w:t>
      </w:r>
      <w:r w:rsidRPr="007A00D5">
        <w:t>escuento bancario</w:t>
      </w:r>
      <w:r>
        <w:t>. C</w:t>
      </w:r>
      <w:r w:rsidRPr="007A00D5">
        <w:t>ontribución parafiscal</w:t>
      </w:r>
    </w:p>
    <w:p w14:paraId="4687A07F" w14:textId="43B39C25" w:rsidR="00253B2B" w:rsidRPr="008D6BFF" w:rsidRDefault="00253B2B" w:rsidP="00253B2B">
      <w:pPr>
        <w:ind w:left="708"/>
        <w:jc w:val="both"/>
      </w:pPr>
      <w:r>
        <w:t>Colegio de Abogados y A</w:t>
      </w:r>
      <w:r w:rsidRPr="007A00D5">
        <w:t>bogadas</w:t>
      </w:r>
      <w:r>
        <w:t>. T</w:t>
      </w:r>
      <w:r w:rsidRPr="007A00D5">
        <w:t>imbres</w:t>
      </w:r>
      <w:r>
        <w:t>.</w:t>
      </w:r>
      <w:r>
        <w:rPr>
          <w:lang w:val="es-ES"/>
        </w:rPr>
        <w:t xml:space="preserve"> Timbre del Colegio de Abogados. Contribuci</w:t>
      </w:r>
      <w:r w:rsidR="00636316">
        <w:rPr>
          <w:lang w:val="es-ES"/>
        </w:rPr>
        <w:t xml:space="preserve">ón parafiscal. </w:t>
      </w:r>
      <w:r>
        <w:rPr>
          <w:lang w:val="es-ES"/>
        </w:rPr>
        <w:t>Descuento del 6%. Descuento a bancos. D</w:t>
      </w:r>
      <w:r w:rsidRPr="008F19E4">
        <w:rPr>
          <w:lang w:val="es-ES"/>
        </w:rPr>
        <w:t>escuento a pa</w:t>
      </w:r>
      <w:r w:rsidR="00B23B23">
        <w:rPr>
          <w:lang w:val="es-ES"/>
        </w:rPr>
        <w:t>rticulares. Ley N</w:t>
      </w:r>
      <w:r w:rsidRPr="008F19E4">
        <w:rPr>
          <w:lang w:val="es-ES"/>
        </w:rPr>
        <w:t xml:space="preserve">° 3245. </w:t>
      </w:r>
      <w:r>
        <w:rPr>
          <w:lang w:val="es-MX"/>
        </w:rPr>
        <w:t>Ley de Creación del Timbre del Colegio de A</w:t>
      </w:r>
      <w:r w:rsidRPr="008F19E4">
        <w:rPr>
          <w:lang w:val="es-MX"/>
        </w:rPr>
        <w:t>bogad</w:t>
      </w:r>
      <w:r>
        <w:rPr>
          <w:lang w:val="es-MX"/>
        </w:rPr>
        <w:t>os y Reforma a la Ley del Timbre F</w:t>
      </w:r>
      <w:r w:rsidRPr="008F19E4">
        <w:rPr>
          <w:lang w:val="es-MX"/>
        </w:rPr>
        <w:t xml:space="preserve">orense. </w:t>
      </w:r>
      <w:r w:rsidR="00636316">
        <w:rPr>
          <w:lang w:val="es-ES"/>
        </w:rPr>
        <w:t>Ley N</w:t>
      </w:r>
      <w:r>
        <w:rPr>
          <w:lang w:val="es-ES"/>
        </w:rPr>
        <w:t>° 5790. Ley de E</w:t>
      </w:r>
      <w:r w:rsidRPr="008F19E4">
        <w:rPr>
          <w:lang w:val="es-ES"/>
        </w:rPr>
        <w:t xml:space="preserve">xpendio de </w:t>
      </w:r>
      <w:r>
        <w:rPr>
          <w:lang w:val="es-ES"/>
        </w:rPr>
        <w:t>Timbres. Instituciones Emisoras de T</w:t>
      </w:r>
      <w:r w:rsidRPr="008F19E4">
        <w:rPr>
          <w:lang w:val="es-ES"/>
        </w:rPr>
        <w:t>imbres</w:t>
      </w:r>
      <w:r w:rsidRPr="007A00D5">
        <w:rPr>
          <w:b/>
          <w:lang w:val="es-ES"/>
        </w:rPr>
        <w:t>.</w:t>
      </w:r>
    </w:p>
    <w:p w14:paraId="5C250652" w14:textId="77777777" w:rsidR="00253B2B" w:rsidRPr="007A00D5" w:rsidRDefault="00253B2B" w:rsidP="00253B2B">
      <w:pPr>
        <w:jc w:val="both"/>
        <w:rPr>
          <w:b/>
          <w:lang w:val="es-ES"/>
        </w:rPr>
      </w:pPr>
    </w:p>
    <w:p w14:paraId="13705DFF" w14:textId="29E7C78B" w:rsidR="00253B2B" w:rsidRPr="007A00D5" w:rsidRDefault="00253B2B" w:rsidP="00253B2B">
      <w:pPr>
        <w:jc w:val="both"/>
        <w:rPr>
          <w:lang w:val="es-ES"/>
        </w:rPr>
      </w:pPr>
      <w:r>
        <w:rPr>
          <w:lang w:val="es-ES"/>
        </w:rPr>
        <w:t xml:space="preserve">   </w:t>
      </w:r>
      <w:r w:rsidR="00FD0820">
        <w:rPr>
          <w:lang w:val="es-ES"/>
        </w:rPr>
        <w:t>La P</w:t>
      </w:r>
      <w:r w:rsidRPr="007A00D5">
        <w:rPr>
          <w:lang w:val="es-ES"/>
        </w:rPr>
        <w:t>residenta del Colegio de Abogados consulta lo siguiente:</w:t>
      </w:r>
    </w:p>
    <w:p w14:paraId="58D2A9D2" w14:textId="77777777" w:rsidR="00253B2B" w:rsidRPr="007A00D5" w:rsidRDefault="00253B2B" w:rsidP="00253B2B">
      <w:pPr>
        <w:jc w:val="both"/>
        <w:rPr>
          <w:lang w:val="es-ES"/>
        </w:rPr>
      </w:pPr>
    </w:p>
    <w:p w14:paraId="24C9C13F" w14:textId="77777777" w:rsidR="00253B2B" w:rsidRPr="007A00D5" w:rsidRDefault="00253B2B" w:rsidP="00253B2B">
      <w:pPr>
        <w:jc w:val="both"/>
        <w:rPr>
          <w:i/>
          <w:lang w:val="es-MX"/>
        </w:rPr>
      </w:pPr>
      <w:r w:rsidRPr="007A00D5">
        <w:rPr>
          <w:i/>
          <w:lang w:val="es-MX"/>
        </w:rPr>
        <w:t xml:space="preserve">“¿Otorga el artículo 3 de la Ley No. 5790 del 22 de agosto de </w:t>
      </w:r>
      <w:smartTag w:uri="urn:schemas-microsoft-com:office:smarttags" w:element="metricconverter">
        <w:smartTagPr>
          <w:attr w:name="ProductID" w:val="1975, a"/>
        </w:smartTagPr>
        <w:r w:rsidRPr="007A00D5">
          <w:rPr>
            <w:i/>
            <w:lang w:val="es-MX"/>
          </w:rPr>
          <w:t>1975, a</w:t>
        </w:r>
      </w:smartTag>
      <w:r w:rsidRPr="007A00D5">
        <w:rPr>
          <w:i/>
          <w:lang w:val="es-MX"/>
        </w:rPr>
        <w:t xml:space="preserve"> las instituciones que distribuyen o comercializan los timbres del Colegio de Abogados de Costa Rica, sea, a los Bancos del Estado, el descuento de un 6%, y además, éstos pueden otorgar a los particulares un descuento adicional del 6%?</w:t>
      </w:r>
    </w:p>
    <w:p w14:paraId="12298A07" w14:textId="77777777" w:rsidR="00253B2B" w:rsidRPr="007A00D5" w:rsidRDefault="00253B2B" w:rsidP="00253B2B">
      <w:pPr>
        <w:jc w:val="both"/>
        <w:rPr>
          <w:i/>
          <w:lang w:val="es-MX"/>
        </w:rPr>
      </w:pPr>
      <w:r w:rsidRPr="007A00D5">
        <w:rPr>
          <w:i/>
          <w:lang w:val="es-MX"/>
        </w:rPr>
        <w:t xml:space="preserve">¿O el 6% de descuento asignado por Ley para el banco, institución o entidad expendedora de timbres es el tope de descuento, y dentro de ese tope se debe calcular el descuento del particular que realice una compra mayor a ₵50,00 </w:t>
      </w:r>
      <w:r w:rsidRPr="007A00D5">
        <w:rPr>
          <w:i/>
          <w:lang w:val="es-MX"/>
        </w:rPr>
        <w:lastRenderedPageBreak/>
        <w:t>(cincuenta colones) en las instalaciones del distribuidor oficial?”</w:t>
      </w:r>
    </w:p>
    <w:p w14:paraId="5EA0E29E" w14:textId="77777777" w:rsidR="00253B2B" w:rsidRPr="007A00D5" w:rsidRDefault="00253B2B" w:rsidP="00253B2B">
      <w:pPr>
        <w:jc w:val="both"/>
        <w:rPr>
          <w:lang w:val="es-MX"/>
        </w:rPr>
      </w:pPr>
    </w:p>
    <w:p w14:paraId="5D22AA74" w14:textId="77777777" w:rsidR="00253B2B" w:rsidRPr="007A00D5" w:rsidRDefault="00253B2B" w:rsidP="00253B2B">
      <w:pPr>
        <w:jc w:val="both"/>
        <w:rPr>
          <w:lang w:val="es-ES"/>
        </w:rPr>
      </w:pPr>
      <w:r>
        <w:rPr>
          <w:lang w:val="es-ES"/>
        </w:rPr>
        <w:t xml:space="preserve">   </w:t>
      </w:r>
      <w:r w:rsidRPr="007A00D5">
        <w:rPr>
          <w:lang w:val="es-ES"/>
        </w:rPr>
        <w:t>Media</w:t>
      </w:r>
      <w:r>
        <w:rPr>
          <w:lang w:val="es-ES"/>
        </w:rPr>
        <w:t>nte el dictamen C-298-2011, el P</w:t>
      </w:r>
      <w:r w:rsidRPr="007A00D5">
        <w:rPr>
          <w:lang w:val="es-ES"/>
        </w:rPr>
        <w:t>rocurador</w:t>
      </w:r>
      <w:r>
        <w:rPr>
          <w:lang w:val="es-ES"/>
        </w:rPr>
        <w:t xml:space="preserve"> Lic.</w:t>
      </w:r>
      <w:r w:rsidRPr="007A00D5">
        <w:rPr>
          <w:lang w:val="es-ES"/>
        </w:rPr>
        <w:t xml:space="preserve"> Iván Vincenti Rojas y la asistente de Procuraduría</w:t>
      </w:r>
      <w:r>
        <w:rPr>
          <w:lang w:val="es-ES"/>
        </w:rPr>
        <w:t xml:space="preserve"> Licda.</w:t>
      </w:r>
      <w:r w:rsidRPr="007A00D5">
        <w:rPr>
          <w:lang w:val="es-ES"/>
        </w:rPr>
        <w:t xml:space="preserve"> Priscilla Zamora Rojas, concluyen que:</w:t>
      </w:r>
    </w:p>
    <w:p w14:paraId="15F202EE" w14:textId="77777777" w:rsidR="00253B2B" w:rsidRPr="007A00D5" w:rsidRDefault="00253B2B" w:rsidP="00253B2B">
      <w:pPr>
        <w:jc w:val="both"/>
        <w:rPr>
          <w:lang w:val="es-ES"/>
        </w:rPr>
      </w:pPr>
    </w:p>
    <w:p w14:paraId="00670F53" w14:textId="77777777" w:rsidR="00253B2B" w:rsidRPr="007A00D5" w:rsidRDefault="00253B2B" w:rsidP="00253B2B">
      <w:pPr>
        <w:numPr>
          <w:ilvl w:val="0"/>
          <w:numId w:val="91"/>
        </w:numPr>
        <w:ind w:left="426"/>
        <w:jc w:val="both"/>
        <w:rPr>
          <w:lang w:val="es-MX"/>
        </w:rPr>
      </w:pPr>
      <w:r w:rsidRPr="007A00D5">
        <w:rPr>
          <w:lang w:val="es-MX"/>
        </w:rPr>
        <w:t>El artículo 3 de la Ley N° 5790 obliga a las instituciones y entidades que emiten timbres en su beneficio, a otorgar a los bancos del Estado un 6% de descuento con respecto a los timbres adquiridos para su respectiva venta y distribución.</w:t>
      </w:r>
    </w:p>
    <w:p w14:paraId="0CC392BC" w14:textId="77777777" w:rsidR="00253B2B" w:rsidRPr="007A00D5" w:rsidRDefault="00253B2B" w:rsidP="00253B2B">
      <w:pPr>
        <w:numPr>
          <w:ilvl w:val="0"/>
          <w:numId w:val="91"/>
        </w:numPr>
        <w:ind w:left="426"/>
        <w:jc w:val="both"/>
        <w:rPr>
          <w:lang w:val="es-MX"/>
        </w:rPr>
      </w:pPr>
      <w:r w:rsidRPr="007A00D5">
        <w:rPr>
          <w:lang w:val="es-MX"/>
        </w:rPr>
        <w:t>Existe una derogación tácita del numeral 8° de la Ley N° 3245, en cuanto al monto a partir del cual se otorga el porcentaje de descuento a los bancos, pues de conformidad con el artículo 3° de la Ley N° 5790, el monto pasa de veinticinco a cincuenta colones.</w:t>
      </w:r>
    </w:p>
    <w:p w14:paraId="45E0F6E3" w14:textId="77777777" w:rsidR="00253B2B" w:rsidRPr="007A00D5" w:rsidRDefault="00253B2B" w:rsidP="00253B2B">
      <w:pPr>
        <w:numPr>
          <w:ilvl w:val="0"/>
          <w:numId w:val="91"/>
        </w:numPr>
        <w:ind w:left="426"/>
        <w:jc w:val="both"/>
        <w:rPr>
          <w:lang w:val="es-MX"/>
        </w:rPr>
      </w:pPr>
      <w:r w:rsidRPr="007A00D5">
        <w:rPr>
          <w:lang w:val="es-MX"/>
        </w:rPr>
        <w:t>Asimismo, del supra citado artículo, se deriva la potestad para que, en caso de que las instituciones o entidades cuenten con puestos adicionales para la venta de los timbres, deban conceder de igual forma un porcentaje de descuento de 6% a los particulares que acudan a hacer efectivo pago de los timbres requeridos, siempre que superen el mínimo allí establecido.</w:t>
      </w:r>
    </w:p>
    <w:p w14:paraId="626C3A58" w14:textId="77777777" w:rsidR="00253B2B" w:rsidRPr="007A00D5" w:rsidRDefault="00253B2B" w:rsidP="00253B2B">
      <w:pPr>
        <w:numPr>
          <w:ilvl w:val="0"/>
          <w:numId w:val="91"/>
        </w:numPr>
        <w:ind w:left="426"/>
        <w:jc w:val="both"/>
        <w:rPr>
          <w:lang w:val="es-MX"/>
        </w:rPr>
      </w:pPr>
      <w:r w:rsidRPr="007A00D5">
        <w:rPr>
          <w:lang w:val="es-MX"/>
        </w:rPr>
        <w:t>No es posible extraer de la interpretación normativa que se realiza la conclusión de que los bancos también estén obligados a practicar descuentos a los particulares en la compra de timbres que se haga en las instalaciones del expendedor oficial.</w:t>
      </w:r>
    </w:p>
    <w:p w14:paraId="6D07355B" w14:textId="77777777" w:rsidR="00253B2B" w:rsidRPr="007A00D5" w:rsidRDefault="00253B2B" w:rsidP="00253B2B">
      <w:pPr>
        <w:numPr>
          <w:ilvl w:val="0"/>
          <w:numId w:val="91"/>
        </w:numPr>
        <w:ind w:left="426"/>
        <w:jc w:val="both"/>
        <w:rPr>
          <w:lang w:val="es-MX"/>
        </w:rPr>
      </w:pPr>
      <w:r w:rsidRPr="007A00D5">
        <w:rPr>
          <w:lang w:val="es-MX"/>
        </w:rPr>
        <w:t>El 6% de descuento es un porcentaje fijo e inmutable (salvo ley que disponga lo contrario) que deberán conceder las instituciones y entidades a los bancos del Estado.</w:t>
      </w:r>
    </w:p>
    <w:p w14:paraId="4896D9C5" w14:textId="77777777" w:rsidR="00253B2B" w:rsidRPr="007A00D5" w:rsidRDefault="00253B2B" w:rsidP="00253B2B">
      <w:pPr>
        <w:rPr>
          <w:lang w:val="es-MX"/>
        </w:rPr>
      </w:pPr>
    </w:p>
    <w:p w14:paraId="5E2D4231" w14:textId="77777777" w:rsidR="00253B2B" w:rsidRPr="007A00D5" w:rsidRDefault="00253B2B" w:rsidP="004C20DC">
      <w:pPr>
        <w:ind w:firstLine="708"/>
        <w:rPr>
          <w:b/>
        </w:rPr>
      </w:pPr>
      <w:r>
        <w:rPr>
          <w:b/>
        </w:rPr>
        <w:t xml:space="preserve">Dictamen: 299 - 2011 </w:t>
      </w:r>
      <w:r w:rsidRPr="007A00D5">
        <w:rPr>
          <w:b/>
        </w:rPr>
        <w:t>Fecha: 05-12-2011</w:t>
      </w:r>
    </w:p>
    <w:p w14:paraId="095133A9" w14:textId="77777777" w:rsidR="00253B2B" w:rsidRPr="007A00D5" w:rsidRDefault="00253B2B" w:rsidP="00253B2B">
      <w:pPr>
        <w:jc w:val="center"/>
        <w:rPr>
          <w:b/>
        </w:rPr>
      </w:pPr>
    </w:p>
    <w:p w14:paraId="0B37966A" w14:textId="77777777" w:rsidR="00253B2B" w:rsidRPr="007A00D5" w:rsidRDefault="00253B2B" w:rsidP="00253B2B">
      <w:pPr>
        <w:ind w:firstLine="708"/>
        <w:jc w:val="both"/>
      </w:pPr>
      <w:r w:rsidRPr="00B803BF">
        <w:rPr>
          <w:b/>
        </w:rPr>
        <w:t>Consultante</w:t>
      </w:r>
      <w:r w:rsidRPr="007A00D5">
        <w:t>: Señores Regidores</w:t>
      </w:r>
    </w:p>
    <w:p w14:paraId="6E9226F0" w14:textId="590216FC" w:rsidR="00253B2B" w:rsidRPr="00B803BF" w:rsidRDefault="00253B2B" w:rsidP="00253B2B">
      <w:pPr>
        <w:ind w:firstLine="708"/>
        <w:jc w:val="both"/>
        <w:rPr>
          <w:b/>
        </w:rPr>
      </w:pPr>
      <w:r w:rsidRPr="00B803BF">
        <w:rPr>
          <w:b/>
        </w:rPr>
        <w:t xml:space="preserve">Cargo: </w:t>
      </w:r>
      <w:r w:rsidR="00442F4B" w:rsidRPr="007A00D5">
        <w:t>Concejo Municipal de Osa</w:t>
      </w:r>
    </w:p>
    <w:p w14:paraId="77ECBB7F" w14:textId="77777777" w:rsidR="00253B2B" w:rsidRPr="007A00D5" w:rsidRDefault="00253B2B" w:rsidP="00253B2B">
      <w:pPr>
        <w:ind w:firstLine="708"/>
        <w:jc w:val="both"/>
      </w:pPr>
      <w:r w:rsidRPr="00B803BF">
        <w:rPr>
          <w:b/>
        </w:rPr>
        <w:t>Institución:</w:t>
      </w:r>
      <w:r w:rsidRPr="007A00D5">
        <w:t xml:space="preserve"> Concejo Municipal de Osa</w:t>
      </w:r>
    </w:p>
    <w:p w14:paraId="4FE1F025" w14:textId="77777777" w:rsidR="00253B2B" w:rsidRPr="007A00D5" w:rsidRDefault="00253B2B" w:rsidP="00253B2B">
      <w:pPr>
        <w:ind w:left="708"/>
        <w:jc w:val="both"/>
      </w:pPr>
      <w:r w:rsidRPr="00B803BF">
        <w:rPr>
          <w:b/>
        </w:rPr>
        <w:t>Informante:</w:t>
      </w:r>
      <w:r w:rsidRPr="007A00D5">
        <w:t xml:space="preserve"> Mauricio Castro LizanoSilvia Quesada Casares</w:t>
      </w:r>
    </w:p>
    <w:p w14:paraId="29C6A2C5" w14:textId="77777777" w:rsidR="00253B2B" w:rsidRPr="00B803BF" w:rsidRDefault="00253B2B" w:rsidP="00253B2B">
      <w:pPr>
        <w:ind w:left="708"/>
        <w:jc w:val="both"/>
      </w:pPr>
      <w:r w:rsidRPr="00B803BF">
        <w:rPr>
          <w:b/>
        </w:rPr>
        <w:t>Temas:</w:t>
      </w:r>
      <w:r>
        <w:t xml:space="preserve"> E</w:t>
      </w:r>
      <w:r w:rsidRPr="007A00D5">
        <w:t>stablecimiento mercantil e industrial</w:t>
      </w:r>
      <w:r>
        <w:t>. A</w:t>
      </w:r>
      <w:r w:rsidRPr="007A00D5">
        <w:t>cto de comercio</w:t>
      </w:r>
      <w:r>
        <w:t xml:space="preserve">. </w:t>
      </w:r>
      <w:r>
        <w:rPr>
          <w:bCs/>
          <w:iCs/>
          <w:lang w:val="es-ES"/>
        </w:rPr>
        <w:t>Marina turística. Edificios comerciales. Bloque de legalidad. O</w:t>
      </w:r>
      <w:r w:rsidRPr="00B803BF">
        <w:rPr>
          <w:bCs/>
          <w:iCs/>
          <w:lang w:val="es-ES"/>
        </w:rPr>
        <w:t>rden público</w:t>
      </w:r>
    </w:p>
    <w:p w14:paraId="445F258D" w14:textId="77777777" w:rsidR="00253B2B" w:rsidRPr="007A00D5" w:rsidRDefault="00253B2B" w:rsidP="00253B2B">
      <w:pPr>
        <w:ind w:firstLine="708"/>
        <w:jc w:val="both"/>
        <w:rPr>
          <w:lang w:val="es-ES"/>
        </w:rPr>
      </w:pPr>
    </w:p>
    <w:p w14:paraId="11305EBA" w14:textId="77777777" w:rsidR="00253B2B" w:rsidRPr="007A00D5" w:rsidRDefault="00253B2B" w:rsidP="00253B2B">
      <w:pPr>
        <w:jc w:val="both"/>
        <w:rPr>
          <w:lang w:val="es-ES"/>
        </w:rPr>
      </w:pPr>
      <w:r>
        <w:rPr>
          <w:lang w:val="es-ES"/>
        </w:rPr>
        <w:t xml:space="preserve">   </w:t>
      </w:r>
      <w:r w:rsidRPr="007A00D5">
        <w:rPr>
          <w:lang w:val="es-ES"/>
        </w:rPr>
        <w:t xml:space="preserve">El Concejo Municipal de Osa en los acuerdos adoptados en las sesiones ordinarias Nos. 41-2009, capítulo V, punto 6, y 45-2009, capítulo V, punto 18, consulta si la construcción de edificios comerciales para efecto de la Ley 7744 lo es para actividades de carácter turístico, y de ser así, si aquéllas son las previstas en el Reglamento de las Empresas y Actividades Turísticas. </w:t>
      </w:r>
    </w:p>
    <w:p w14:paraId="07AECA82" w14:textId="77777777" w:rsidR="00253B2B" w:rsidRPr="007A00D5" w:rsidRDefault="00253B2B" w:rsidP="00253B2B">
      <w:pPr>
        <w:ind w:firstLine="708"/>
        <w:jc w:val="both"/>
        <w:rPr>
          <w:lang w:val="es-ES"/>
        </w:rPr>
      </w:pPr>
    </w:p>
    <w:p w14:paraId="579B94E6" w14:textId="09C52376" w:rsidR="00253B2B" w:rsidRPr="007A00D5" w:rsidRDefault="00253B2B" w:rsidP="00253B2B">
      <w:pPr>
        <w:jc w:val="both"/>
        <w:rPr>
          <w:lang w:val="es-ES"/>
        </w:rPr>
      </w:pPr>
      <w:r>
        <w:t xml:space="preserve">   </w:t>
      </w:r>
      <w:r w:rsidRPr="007A00D5">
        <w:t>El Lic. Mauricio Castro Lizano, Procurador y la</w:t>
      </w:r>
      <w:r>
        <w:t xml:space="preserve"> Licda</w:t>
      </w:r>
      <w:r w:rsidRPr="007A00D5">
        <w:t>. Silvia Quesada Casares, abogada de Procuraduría, en dictamen C-</w:t>
      </w:r>
      <w:r w:rsidRPr="007A00D5">
        <w:lastRenderedPageBreak/>
        <w:t xml:space="preserve">299-2011 de 5 de diciembre de 2011, señalan </w:t>
      </w:r>
      <w:r w:rsidRPr="007A00D5">
        <w:rPr>
          <w:lang w:val="es-ES"/>
        </w:rPr>
        <w:t xml:space="preserve">que </w:t>
      </w:r>
      <w:r w:rsidRPr="007A00D5">
        <w:rPr>
          <w:bCs/>
          <w:lang w:val="es-ES"/>
        </w:rPr>
        <w:t>la escala de las actividades ha desarrollar en una marina turística, implica facilidades de soporte necesarias para satisfacer adecuadamente las exigencias de sus visitantes, sobre la base de una planificación específica que tome en cuenta el inventario de los recursos, la definición de los objetivos apropiados de cada área turística y el diseño y gestión de las instalaciones.</w:t>
      </w:r>
      <w:r w:rsidRPr="007A00D5">
        <w:rPr>
          <w:lang w:val="es-ES"/>
        </w:rPr>
        <w:t xml:space="preserve"> Para ese propósito, es atendible observar el artículo </w:t>
      </w:r>
      <w:smartTag w:uri="urn:schemas-microsoft-com:office:smarttags" w:element="metricconverter">
        <w:smartTagPr>
          <w:attr w:name="ProductID" w:val="1 in"/>
        </w:smartTagPr>
        <w:r w:rsidRPr="007A00D5">
          <w:rPr>
            <w:lang w:val="es-ES"/>
          </w:rPr>
          <w:t xml:space="preserve">1 </w:t>
        </w:r>
        <w:r w:rsidRPr="007A00D5">
          <w:rPr>
            <w:i/>
            <w:iCs/>
            <w:lang w:val="es-ES"/>
          </w:rPr>
          <w:t>in</w:t>
        </w:r>
      </w:smartTag>
      <w:r w:rsidRPr="007A00D5">
        <w:rPr>
          <w:i/>
          <w:iCs/>
          <w:lang w:val="es-ES"/>
        </w:rPr>
        <w:t xml:space="preserve"> fine</w:t>
      </w:r>
      <w:r w:rsidRPr="007A00D5">
        <w:rPr>
          <w:lang w:val="es-ES"/>
        </w:rPr>
        <w:t xml:space="preserve"> de la Ley 7744 y sus reformas, cuando dispone que la concesión se otorgará resguardando el ambiente y los </w:t>
      </w:r>
      <w:r w:rsidR="002F7864">
        <w:rPr>
          <w:lang w:val="es-ES"/>
        </w:rPr>
        <w:t xml:space="preserve">recursos naturales de la zona. </w:t>
      </w:r>
    </w:p>
    <w:p w14:paraId="06AC13D3" w14:textId="77777777" w:rsidR="00253B2B" w:rsidRPr="007A00D5" w:rsidRDefault="00253B2B" w:rsidP="00253B2B">
      <w:pPr>
        <w:ind w:firstLine="708"/>
        <w:jc w:val="both"/>
        <w:rPr>
          <w:lang w:val="es-ES"/>
        </w:rPr>
      </w:pPr>
    </w:p>
    <w:p w14:paraId="12813815" w14:textId="41A282CA" w:rsidR="00253B2B" w:rsidRPr="007A00D5" w:rsidRDefault="00253B2B" w:rsidP="00253B2B">
      <w:pPr>
        <w:jc w:val="both"/>
        <w:rPr>
          <w:lang w:val="es-ES"/>
        </w:rPr>
      </w:pPr>
      <w:r>
        <w:rPr>
          <w:lang w:val="es-ES"/>
        </w:rPr>
        <w:t xml:space="preserve">   </w:t>
      </w:r>
      <w:r w:rsidRPr="007A00D5">
        <w:rPr>
          <w:lang w:val="es-ES"/>
        </w:rPr>
        <w:t>Agregan que la Comisión Interinstitucional de Marinas y Atracaderos Turísticos es el órgano técnico e interdisciplinario encargado, bajo criterios de razonabilidad y proporcionalidad apegados al bloque de legalidad y los instrumentos de planificación pertinentes, de determinar cuáles obras se desarrollarán en la oper</w:t>
      </w:r>
      <w:r w:rsidR="002F7864">
        <w:rPr>
          <w:lang w:val="es-ES"/>
        </w:rPr>
        <w:t xml:space="preserve">ación de una marina turística. </w:t>
      </w:r>
      <w:r w:rsidRPr="007A00D5">
        <w:rPr>
          <w:lang w:val="es-ES"/>
        </w:rPr>
        <w:t>Sostienen que actividades elencadas en el Reglamento de las Empresas y Actividades Turísticas obedece a fines diversos, sometidos a un procedimiento voluntario, en tanto las edificaciones a cargo del concesionario en los términos del artículo 3 de</w:t>
      </w:r>
      <w:r w:rsidR="00D15722">
        <w:rPr>
          <w:lang w:val="es-ES"/>
        </w:rPr>
        <w:t xml:space="preserve"> la Ley 7744 son obligatorias. </w:t>
      </w:r>
      <w:r w:rsidRPr="007A00D5">
        <w:rPr>
          <w:lang w:val="es-ES"/>
        </w:rPr>
        <w:t>Por ende, no sería dable limitar la construcción de obras para una marina turística a las enlistadas en el citado Reglamento, pues la limitación de servicios podría ocasionar el riesgo de incumplir con la concesión y su correspondiente pérdida (Ley 7744, numerales 19 incisos b) y c), y 20, inciso b).</w:t>
      </w:r>
    </w:p>
    <w:p w14:paraId="02513A7A" w14:textId="77777777" w:rsidR="00253B2B" w:rsidRPr="007A00D5" w:rsidRDefault="00253B2B" w:rsidP="00253B2B">
      <w:pPr>
        <w:jc w:val="both"/>
        <w:rPr>
          <w:lang w:val="es-ES"/>
        </w:rPr>
      </w:pPr>
    </w:p>
    <w:p w14:paraId="013CFA52" w14:textId="77777777" w:rsidR="00253B2B" w:rsidRPr="007A00D5" w:rsidRDefault="00253B2B" w:rsidP="00253B2B">
      <w:pPr>
        <w:jc w:val="both"/>
        <w:rPr>
          <w:lang w:val="es-ES"/>
        </w:rPr>
      </w:pPr>
      <w:r>
        <w:rPr>
          <w:lang w:val="es-ES"/>
        </w:rPr>
        <w:t xml:space="preserve">   </w:t>
      </w:r>
      <w:r w:rsidRPr="007A00D5">
        <w:rPr>
          <w:lang w:val="es-ES"/>
        </w:rPr>
        <w:t>Concluyen que los edificios comerciales han de ser los necesarios para la operación de una “</w:t>
      </w:r>
      <w:r w:rsidRPr="007A00D5">
        <w:rPr>
          <w:i/>
          <w:iCs/>
          <w:lang w:val="es-ES"/>
        </w:rPr>
        <w:t>marina turística”</w:t>
      </w:r>
      <w:r w:rsidRPr="007A00D5">
        <w:rPr>
          <w:lang w:val="es-ES"/>
        </w:rPr>
        <w:t xml:space="preserve">, entendiendo por ésta </w:t>
      </w:r>
      <w:r w:rsidRPr="007A00D5">
        <w:rPr>
          <w:rFonts w:eastAsia="SimSun"/>
          <w:color w:val="000000"/>
        </w:rPr>
        <w:t xml:space="preserve">el conjunto de instalaciones destinadas a la protección, el abrigo y la prestación de toda clase de servicios a las embarcaciones de recreo, turísticas y deportivas, de cualquier bandera e independientemente de su tamaño, así como a los visitantes y usuarios de ellas, nacionales o extranjeros (Ley 7744, artículo 2 párrafo primero). Por último, indican </w:t>
      </w:r>
      <w:r w:rsidRPr="007A00D5">
        <w:rPr>
          <w:rFonts w:eastAsia="SimSun"/>
          <w:lang w:val="es-ES"/>
        </w:rPr>
        <w:t xml:space="preserve">que el desarrollo y operación de esas actividades comerciales ha de observar la moral, el orden público y los derechos de los consumidores y usuarios, a tono con los artículos 11, 28 y </w:t>
      </w:r>
      <w:smartTag w:uri="urn:schemas-microsoft-com:office:smarttags" w:element="metricconverter">
        <w:smartTagPr>
          <w:attr w:name="ProductID" w:val="46 in"/>
        </w:smartTagPr>
        <w:r w:rsidRPr="007A00D5">
          <w:rPr>
            <w:rFonts w:eastAsia="SimSun"/>
            <w:lang w:val="es-ES"/>
          </w:rPr>
          <w:t xml:space="preserve">46 </w:t>
        </w:r>
        <w:r w:rsidRPr="007A00D5">
          <w:rPr>
            <w:rFonts w:eastAsia="SimSun"/>
            <w:i/>
            <w:iCs/>
            <w:lang w:val="es-ES"/>
          </w:rPr>
          <w:t>in</w:t>
        </w:r>
      </w:smartTag>
      <w:r w:rsidRPr="007A00D5">
        <w:rPr>
          <w:rFonts w:eastAsia="SimSun"/>
          <w:i/>
          <w:iCs/>
          <w:lang w:val="es-ES"/>
        </w:rPr>
        <w:t xml:space="preserve"> fine</w:t>
      </w:r>
      <w:r w:rsidRPr="007A00D5">
        <w:rPr>
          <w:rFonts w:eastAsia="SimSun"/>
          <w:lang w:val="es-ES"/>
        </w:rPr>
        <w:t xml:space="preserve"> Constitucionales, y la jurisprudencia que los informa.</w:t>
      </w:r>
    </w:p>
    <w:p w14:paraId="56E502BD" w14:textId="77777777" w:rsidR="008F5233" w:rsidRDefault="008F5233" w:rsidP="00556D2F">
      <w:pPr>
        <w:ind w:firstLine="708"/>
        <w:rPr>
          <w:b/>
        </w:rPr>
      </w:pPr>
    </w:p>
    <w:p w14:paraId="29F6CA71" w14:textId="248329BD" w:rsidR="00D84E3F" w:rsidRPr="007A00D5" w:rsidRDefault="003C7B47" w:rsidP="00556D2F">
      <w:pPr>
        <w:ind w:firstLine="708"/>
        <w:rPr>
          <w:b/>
        </w:rPr>
      </w:pPr>
      <w:r>
        <w:rPr>
          <w:b/>
        </w:rPr>
        <w:t xml:space="preserve">Dictamen: 300 - 2011 </w:t>
      </w:r>
      <w:r w:rsidR="00D84E3F" w:rsidRPr="007A00D5">
        <w:rPr>
          <w:b/>
        </w:rPr>
        <w:t>Fecha: 05-12-2011</w:t>
      </w:r>
      <w:r w:rsidR="00556D2F">
        <w:rPr>
          <w:b/>
        </w:rPr>
        <w:t>*</w:t>
      </w:r>
    </w:p>
    <w:p w14:paraId="7BC11BE7" w14:textId="77777777" w:rsidR="00D84E3F" w:rsidRPr="007A00D5" w:rsidRDefault="00D84E3F" w:rsidP="00D84E3F">
      <w:pPr>
        <w:jc w:val="center"/>
        <w:rPr>
          <w:b/>
        </w:rPr>
      </w:pPr>
    </w:p>
    <w:p w14:paraId="3A58585E" w14:textId="77777777" w:rsidR="00D84E3F" w:rsidRPr="007A00D5" w:rsidRDefault="00D84E3F" w:rsidP="003C7B47">
      <w:pPr>
        <w:ind w:firstLine="708"/>
        <w:jc w:val="both"/>
      </w:pPr>
      <w:r w:rsidRPr="00556D2F">
        <w:rPr>
          <w:b/>
        </w:rPr>
        <w:t>Consultante:</w:t>
      </w:r>
      <w:r w:rsidRPr="007A00D5">
        <w:t xml:space="preserve"> Mario Chan Jiménez</w:t>
      </w:r>
    </w:p>
    <w:p w14:paraId="6A42D3E8" w14:textId="77777777" w:rsidR="00D84E3F" w:rsidRPr="007A00D5" w:rsidRDefault="00D84E3F" w:rsidP="003C7B47">
      <w:pPr>
        <w:ind w:firstLine="708"/>
        <w:jc w:val="both"/>
      </w:pPr>
      <w:r w:rsidRPr="00556D2F">
        <w:rPr>
          <w:b/>
        </w:rPr>
        <w:t>Cargo:</w:t>
      </w:r>
      <w:r w:rsidRPr="007A00D5">
        <w:t xml:space="preserve"> Auditor Interno</w:t>
      </w:r>
    </w:p>
    <w:p w14:paraId="20C8493E" w14:textId="77777777" w:rsidR="00D84E3F" w:rsidRPr="007A00D5" w:rsidRDefault="00D84E3F" w:rsidP="003C7B47">
      <w:pPr>
        <w:ind w:firstLine="708"/>
        <w:jc w:val="both"/>
      </w:pPr>
      <w:r w:rsidRPr="00556D2F">
        <w:rPr>
          <w:b/>
        </w:rPr>
        <w:t>Institución:</w:t>
      </w:r>
      <w:r w:rsidRPr="007A00D5">
        <w:t xml:space="preserve"> Municipalidad de Santa Ana</w:t>
      </w:r>
    </w:p>
    <w:p w14:paraId="3EAEA0D2" w14:textId="77777777" w:rsidR="00D84E3F" w:rsidRPr="007A00D5" w:rsidRDefault="00D84E3F" w:rsidP="003C7B47">
      <w:pPr>
        <w:ind w:left="708"/>
        <w:jc w:val="both"/>
      </w:pPr>
      <w:r w:rsidRPr="00556D2F">
        <w:rPr>
          <w:b/>
        </w:rPr>
        <w:t>Informante:</w:t>
      </w:r>
      <w:r w:rsidRPr="007A00D5">
        <w:t xml:space="preserve"> Luz Marina Gutiérrez PorrasCinthya Castro Hernández</w:t>
      </w:r>
    </w:p>
    <w:p w14:paraId="261B40D8" w14:textId="00BB0858" w:rsidR="00D84E3F" w:rsidRPr="007A00D5" w:rsidRDefault="00D84E3F" w:rsidP="003C7B47">
      <w:pPr>
        <w:ind w:left="708"/>
        <w:jc w:val="both"/>
      </w:pPr>
      <w:r w:rsidRPr="00556D2F">
        <w:rPr>
          <w:b/>
        </w:rPr>
        <w:t>Temas:</w:t>
      </w:r>
      <w:r w:rsidR="00A86002">
        <w:t xml:space="preserve"> D</w:t>
      </w:r>
      <w:r w:rsidRPr="007A00D5">
        <w:t xml:space="preserve">edicación </w:t>
      </w:r>
      <w:r w:rsidR="00A86002">
        <w:t>exclusiva</w:t>
      </w:r>
      <w:r w:rsidR="003C7B47">
        <w:t xml:space="preserve">. </w:t>
      </w:r>
      <w:r w:rsidR="00A86002">
        <w:t>B</w:t>
      </w:r>
      <w:r w:rsidRPr="007A00D5">
        <w:t>eneficio salarial por prohibición</w:t>
      </w:r>
      <w:r w:rsidR="003C7B47">
        <w:t xml:space="preserve">. </w:t>
      </w:r>
      <w:r w:rsidR="00A86002">
        <w:t>T</w:t>
      </w:r>
      <w:r w:rsidRPr="007A00D5">
        <w:t>rabajador municipal</w:t>
      </w:r>
      <w:r w:rsidR="003C7B47">
        <w:t xml:space="preserve">. </w:t>
      </w:r>
      <w:r w:rsidR="00A86002">
        <w:t>I</w:t>
      </w:r>
      <w:r w:rsidRPr="007A00D5">
        <w:t>ncompatibilidad en la función pública</w:t>
      </w:r>
      <w:r w:rsidR="003C7B47">
        <w:t xml:space="preserve">. </w:t>
      </w:r>
      <w:r w:rsidR="00A86002">
        <w:t>E</w:t>
      </w:r>
      <w:r w:rsidRPr="007A00D5">
        <w:t>jercicio liberal de la profesión</w:t>
      </w:r>
    </w:p>
    <w:p w14:paraId="0E77E835" w14:textId="6FD38D90" w:rsidR="00D84E3F" w:rsidRPr="007A00D5" w:rsidRDefault="00A86002" w:rsidP="003C7B47">
      <w:pPr>
        <w:ind w:left="708"/>
        <w:jc w:val="both"/>
        <w:rPr>
          <w:b/>
          <w:lang w:val="es-MX"/>
        </w:rPr>
      </w:pPr>
      <w:r>
        <w:rPr>
          <w:lang w:val="es-MX"/>
        </w:rPr>
        <w:t>P</w:t>
      </w:r>
      <w:r w:rsidRPr="00A86002">
        <w:rPr>
          <w:lang w:val="es-MX"/>
        </w:rPr>
        <w:t>rohibición al ejercicio liberal de la profesión de abogado.</w:t>
      </w:r>
      <w:r>
        <w:rPr>
          <w:lang w:val="es-MX"/>
        </w:rPr>
        <w:t xml:space="preserve"> A</w:t>
      </w:r>
      <w:r w:rsidRPr="00A86002">
        <w:rPr>
          <w:lang w:val="es-MX"/>
        </w:rPr>
        <w:t>boga</w:t>
      </w:r>
      <w:r>
        <w:rPr>
          <w:lang w:val="es-MX"/>
        </w:rPr>
        <w:t>dos municipales sin excepción. R</w:t>
      </w:r>
      <w:r w:rsidRPr="00A86002">
        <w:rPr>
          <w:lang w:val="es-MX"/>
        </w:rPr>
        <w:t>égimen de la dedicación ex</w:t>
      </w:r>
      <w:r>
        <w:rPr>
          <w:lang w:val="es-MX"/>
        </w:rPr>
        <w:t xml:space="preserve">clusiva de la función </w:t>
      </w:r>
      <w:r>
        <w:rPr>
          <w:lang w:val="es-MX"/>
        </w:rPr>
        <w:lastRenderedPageBreak/>
        <w:t>pública. T</w:t>
      </w:r>
      <w:r w:rsidRPr="00A86002">
        <w:rPr>
          <w:lang w:val="es-MX"/>
        </w:rPr>
        <w:t>eoría del régimen de las incompatibilidades en la función pública</w:t>
      </w:r>
      <w:r w:rsidRPr="007A00D5">
        <w:rPr>
          <w:b/>
          <w:lang w:val="es-MX"/>
        </w:rPr>
        <w:t xml:space="preserve">. </w:t>
      </w:r>
    </w:p>
    <w:p w14:paraId="2913F2F3" w14:textId="77777777" w:rsidR="00D84E3F" w:rsidRPr="007A00D5" w:rsidRDefault="00D84E3F" w:rsidP="00D84E3F">
      <w:pPr>
        <w:jc w:val="both"/>
        <w:rPr>
          <w:b/>
          <w:lang w:val="es-MX"/>
        </w:rPr>
      </w:pPr>
    </w:p>
    <w:p w14:paraId="7D5C28DE" w14:textId="41E906B4" w:rsidR="00D84E3F" w:rsidRPr="007A00D5" w:rsidRDefault="00A86002" w:rsidP="00A86002">
      <w:pPr>
        <w:jc w:val="both"/>
        <w:rPr>
          <w:lang w:val="es-MX"/>
        </w:rPr>
      </w:pPr>
      <w:r>
        <w:rPr>
          <w:lang w:val="es-MX"/>
        </w:rPr>
        <w:t xml:space="preserve">   </w:t>
      </w:r>
      <w:r w:rsidR="00D84E3F" w:rsidRPr="007A00D5">
        <w:rPr>
          <w:lang w:val="es-MX"/>
        </w:rPr>
        <w:t xml:space="preserve">Mediante Oficio MSA-AI-063-11 de 28 de abril del 2011, el </w:t>
      </w:r>
      <w:r>
        <w:rPr>
          <w:lang w:val="es-MX"/>
        </w:rPr>
        <w:t>Sr.</w:t>
      </w:r>
      <w:r w:rsidR="00D84E3F" w:rsidRPr="007A00D5">
        <w:rPr>
          <w:lang w:val="es-MX"/>
        </w:rPr>
        <w:t xml:space="preserve"> Mario Chan Jiménez, Auditor Interno de la Municipalidad de Santa Ana, consulta sobre lo siguiente:</w:t>
      </w:r>
    </w:p>
    <w:p w14:paraId="5398CF9F" w14:textId="77777777" w:rsidR="00D84E3F" w:rsidRPr="007A00D5" w:rsidRDefault="00D84E3F" w:rsidP="00D84E3F">
      <w:pPr>
        <w:jc w:val="both"/>
        <w:rPr>
          <w:lang w:val="es-MX"/>
        </w:rPr>
      </w:pPr>
    </w:p>
    <w:p w14:paraId="05355E5E" w14:textId="52BD54E1" w:rsidR="00D84E3F" w:rsidRPr="007A00D5" w:rsidRDefault="00A86002" w:rsidP="00A86002">
      <w:pPr>
        <w:jc w:val="both"/>
        <w:rPr>
          <w:lang w:val="es-MX"/>
        </w:rPr>
      </w:pPr>
      <w:r>
        <w:rPr>
          <w:lang w:val="es-MX"/>
        </w:rPr>
        <w:t xml:space="preserve">   </w:t>
      </w:r>
      <w:r w:rsidR="00D84E3F" w:rsidRPr="007A00D5">
        <w:rPr>
          <w:lang w:val="es-MX"/>
        </w:rPr>
        <w:t xml:space="preserve">Previo estudio al respecto, la </w:t>
      </w:r>
      <w:r>
        <w:rPr>
          <w:lang w:val="es-MX"/>
        </w:rPr>
        <w:t>Licda</w:t>
      </w:r>
      <w:r w:rsidR="00D84E3F" w:rsidRPr="007A00D5">
        <w:rPr>
          <w:lang w:val="es-MX"/>
        </w:rPr>
        <w:t>. Luz Marina Gutiérrez Porras y Licda. Cinthya Castro Hernández concluyen lo siguiente:</w:t>
      </w:r>
    </w:p>
    <w:p w14:paraId="0CF43F72" w14:textId="0C318E4A" w:rsidR="00D84E3F" w:rsidRPr="007A00D5" w:rsidRDefault="00D84E3F" w:rsidP="00A86002">
      <w:pPr>
        <w:jc w:val="both"/>
        <w:rPr>
          <w:color w:val="000000"/>
          <w:lang w:val="es-MX" w:eastAsia="es-MX"/>
        </w:rPr>
      </w:pPr>
      <w:r w:rsidRPr="007A00D5">
        <w:rPr>
          <w:b/>
          <w:lang w:val="es-MX"/>
        </w:rPr>
        <w:t>1.-</w:t>
      </w:r>
      <w:r w:rsidRPr="007A00D5">
        <w:rPr>
          <w:lang w:val="es-MX"/>
        </w:rPr>
        <w:t xml:space="preserve"> El impedimento al ejercicio liberal de la profesión de abogacía que establece el artículo 244 de la Ley Orgánica del Poder Judicial, va dirigido a todos los funcionarios o servidores abogados</w:t>
      </w:r>
      <w:r w:rsidR="00D358C9">
        <w:rPr>
          <w:color w:val="000000"/>
          <w:lang w:val="es-MX"/>
        </w:rPr>
        <w:t xml:space="preserve"> en propiedad o interinos, </w:t>
      </w:r>
      <w:r w:rsidRPr="007A00D5">
        <w:rPr>
          <w:color w:val="000000"/>
          <w:lang w:val="es-MX"/>
        </w:rPr>
        <w:t xml:space="preserve">que presten el servicio  en </w:t>
      </w:r>
      <w:r w:rsidRPr="007A00D5">
        <w:rPr>
          <w:color w:val="000000"/>
          <w:lang w:val="es-MX" w:eastAsia="es-MX"/>
        </w:rPr>
        <w:t>los Poderes Ejecutivo y Judicial, del Tribunal Supremo de Elecciones, de la Contraloría General de la República, de la Procuraduría General de la República y de las municipalidades; excepto en la atención de sus propios negocios y en los de sus cónyuges, ascendientes o descendientes, hermanos, suegros, yernos y cuñados.</w:t>
      </w:r>
    </w:p>
    <w:p w14:paraId="1132C020" w14:textId="77777777" w:rsidR="00D84E3F" w:rsidRPr="007A00D5" w:rsidRDefault="00D84E3F" w:rsidP="00A86002">
      <w:pPr>
        <w:jc w:val="both"/>
        <w:rPr>
          <w:color w:val="000000"/>
          <w:lang w:val="es-MX" w:eastAsia="es-MX"/>
        </w:rPr>
      </w:pPr>
      <w:r w:rsidRPr="007A00D5">
        <w:rPr>
          <w:b/>
          <w:color w:val="000000"/>
          <w:lang w:val="es-MX" w:eastAsia="es-MX"/>
        </w:rPr>
        <w:t>2.-</w:t>
      </w:r>
      <w:r w:rsidRPr="007A00D5">
        <w:rPr>
          <w:color w:val="000000"/>
          <w:lang w:val="es-MX"/>
        </w:rPr>
        <w:t xml:space="preserve"> No resulta procedente jurídicamente que los servidores o funcionarios abogados de la Municipalidad consultante, se acojan al Régimen de Dedicación Exclusiva allí existente, pues ellos están sujetos de manera imperativa al régimen de incompatibilidad entre el ejercicio liberal de la profesión de abogacía y la función pública, al tenor del artículo 244 de la Ley Orgánica del Poder Judicial.”</w:t>
      </w:r>
    </w:p>
    <w:p w14:paraId="145317D3" w14:textId="77777777" w:rsidR="00D84E3F" w:rsidRPr="007A00D5" w:rsidRDefault="00D84E3F" w:rsidP="00D84E3F">
      <w:pPr>
        <w:jc w:val="both"/>
      </w:pPr>
    </w:p>
    <w:p w14:paraId="52C5BB37" w14:textId="6C449407" w:rsidR="00D84E3F" w:rsidRPr="007A00D5" w:rsidRDefault="00D84E3F" w:rsidP="00CD466B">
      <w:pPr>
        <w:ind w:firstLine="708"/>
        <w:rPr>
          <w:b/>
        </w:rPr>
      </w:pPr>
      <w:r w:rsidRPr="007A00D5">
        <w:rPr>
          <w:b/>
        </w:rPr>
        <w:t>Dict</w:t>
      </w:r>
      <w:r w:rsidR="00A86002">
        <w:rPr>
          <w:b/>
        </w:rPr>
        <w:t xml:space="preserve">amen: 301 - 2011 </w:t>
      </w:r>
      <w:r w:rsidRPr="007A00D5">
        <w:rPr>
          <w:b/>
        </w:rPr>
        <w:t>Fecha: 06-12-2011</w:t>
      </w:r>
    </w:p>
    <w:p w14:paraId="06AC045A" w14:textId="77777777" w:rsidR="00D84E3F" w:rsidRPr="007A00D5" w:rsidRDefault="00D84E3F" w:rsidP="00D84E3F">
      <w:pPr>
        <w:jc w:val="center"/>
        <w:rPr>
          <w:b/>
        </w:rPr>
      </w:pPr>
    </w:p>
    <w:p w14:paraId="102F9C3B" w14:textId="77777777" w:rsidR="00D84E3F" w:rsidRPr="007A00D5" w:rsidRDefault="00D84E3F" w:rsidP="00A86002">
      <w:pPr>
        <w:ind w:firstLine="708"/>
        <w:jc w:val="both"/>
      </w:pPr>
      <w:r w:rsidRPr="00A263B7">
        <w:rPr>
          <w:b/>
        </w:rPr>
        <w:t>Consultante:</w:t>
      </w:r>
      <w:r w:rsidRPr="007A00D5">
        <w:t xml:space="preserve"> Karla Gutiérrez Mora</w:t>
      </w:r>
    </w:p>
    <w:p w14:paraId="0D894B5E" w14:textId="77777777" w:rsidR="00D84E3F" w:rsidRPr="007A00D5" w:rsidRDefault="00D84E3F" w:rsidP="00A86002">
      <w:pPr>
        <w:ind w:firstLine="708"/>
        <w:jc w:val="both"/>
      </w:pPr>
      <w:r w:rsidRPr="00A263B7">
        <w:rPr>
          <w:b/>
        </w:rPr>
        <w:t>Cargo:</w:t>
      </w:r>
      <w:r w:rsidRPr="007A00D5">
        <w:t xml:space="preserve"> Alcaldesa</w:t>
      </w:r>
    </w:p>
    <w:p w14:paraId="671D1702" w14:textId="77777777" w:rsidR="00D84E3F" w:rsidRPr="007A00D5" w:rsidRDefault="00D84E3F" w:rsidP="00A86002">
      <w:pPr>
        <w:ind w:firstLine="708"/>
        <w:jc w:val="both"/>
      </w:pPr>
      <w:r w:rsidRPr="00A263B7">
        <w:rPr>
          <w:b/>
        </w:rPr>
        <w:t>Institución:</w:t>
      </w:r>
      <w:r w:rsidRPr="007A00D5">
        <w:t xml:space="preserve"> Municipalidad de Garabito</w:t>
      </w:r>
    </w:p>
    <w:p w14:paraId="62089AF7" w14:textId="77777777" w:rsidR="00D84E3F" w:rsidRPr="007A00D5" w:rsidRDefault="00D84E3F" w:rsidP="00A86002">
      <w:pPr>
        <w:ind w:left="708"/>
        <w:jc w:val="both"/>
      </w:pPr>
      <w:r w:rsidRPr="00A263B7">
        <w:rPr>
          <w:b/>
        </w:rPr>
        <w:t>Informante:</w:t>
      </w:r>
      <w:r w:rsidRPr="007A00D5">
        <w:t xml:space="preserve"> Alina Cañas VargasJulio César Mesén Montoya</w:t>
      </w:r>
    </w:p>
    <w:p w14:paraId="1F8AD176" w14:textId="5F5FDD28" w:rsidR="00D84E3F" w:rsidRPr="00A86002" w:rsidRDefault="00D84E3F" w:rsidP="00A86002">
      <w:pPr>
        <w:ind w:left="708"/>
        <w:jc w:val="both"/>
      </w:pPr>
      <w:r w:rsidRPr="00A263B7">
        <w:rPr>
          <w:b/>
        </w:rPr>
        <w:t>Temas:</w:t>
      </w:r>
      <w:r w:rsidR="00A263B7">
        <w:t xml:space="preserve"> B</w:t>
      </w:r>
      <w:r w:rsidRPr="007A00D5">
        <w:t>eneficio salarial por prohibición</w:t>
      </w:r>
      <w:r w:rsidR="00A86002">
        <w:t xml:space="preserve">. </w:t>
      </w:r>
      <w:r w:rsidR="00A263B7">
        <w:t>L</w:t>
      </w:r>
      <w:r w:rsidRPr="007A00D5">
        <w:t xml:space="preserve">ibertad </w:t>
      </w:r>
      <w:r w:rsidR="00A263B7">
        <w:t>profe</w:t>
      </w:r>
      <w:r w:rsidR="00A86002">
        <w:t xml:space="preserve">sional. </w:t>
      </w:r>
      <w:r w:rsidR="00A263B7">
        <w:t>A</w:t>
      </w:r>
      <w:r w:rsidR="0000227E">
        <w:t>dministración Tributaria M</w:t>
      </w:r>
      <w:r w:rsidRPr="007A00D5">
        <w:t>unicipal</w:t>
      </w:r>
      <w:r w:rsidR="00A86002">
        <w:t xml:space="preserve">. </w:t>
      </w:r>
      <w:r w:rsidR="00A263B7">
        <w:t>I</w:t>
      </w:r>
      <w:r w:rsidRPr="007A00D5">
        <w:t>ncompatibilidad en la función pública</w:t>
      </w:r>
      <w:r w:rsidR="00A86002">
        <w:t xml:space="preserve">. </w:t>
      </w:r>
      <w:r w:rsidR="00A263B7">
        <w:t>E</w:t>
      </w:r>
      <w:r w:rsidRPr="007A00D5">
        <w:t>jercicio liberal de la profesión</w:t>
      </w:r>
      <w:r w:rsidR="00A86002">
        <w:t xml:space="preserve">. </w:t>
      </w:r>
      <w:r w:rsidR="00A86002">
        <w:rPr>
          <w:lang w:val="es-ES"/>
        </w:rPr>
        <w:t>Municipalidad de Garabito. P</w:t>
      </w:r>
      <w:r w:rsidR="00A86002" w:rsidRPr="00A86002">
        <w:rPr>
          <w:lang w:val="es-ES"/>
        </w:rPr>
        <w:t>rohibición para el ejer</w:t>
      </w:r>
      <w:r w:rsidR="00A86002">
        <w:rPr>
          <w:lang w:val="es-ES"/>
        </w:rPr>
        <w:t>cicio liberal de la profesión. Compensación económica. A</w:t>
      </w:r>
      <w:r w:rsidR="00A86002" w:rsidRPr="00A86002">
        <w:rPr>
          <w:lang w:val="es-ES"/>
        </w:rPr>
        <w:t>dministración tributaria</w:t>
      </w:r>
      <w:r w:rsidRPr="007A00D5">
        <w:rPr>
          <w:b/>
          <w:lang w:val="es-ES"/>
        </w:rPr>
        <w:t>.</w:t>
      </w:r>
    </w:p>
    <w:p w14:paraId="2B9252B7" w14:textId="77777777" w:rsidR="00D84E3F" w:rsidRPr="007A00D5" w:rsidRDefault="00D84E3F" w:rsidP="00D84E3F">
      <w:pPr>
        <w:jc w:val="both"/>
        <w:rPr>
          <w:b/>
          <w:lang w:val="es-ES"/>
        </w:rPr>
      </w:pPr>
    </w:p>
    <w:p w14:paraId="277C0ED3" w14:textId="3BBD6B45" w:rsidR="00D84E3F" w:rsidRPr="007A00D5" w:rsidRDefault="00A86002" w:rsidP="00D84E3F">
      <w:pPr>
        <w:jc w:val="both"/>
        <w:rPr>
          <w:lang w:val="es-ES"/>
        </w:rPr>
      </w:pPr>
      <w:r>
        <w:rPr>
          <w:lang w:val="es-ES"/>
        </w:rPr>
        <w:t xml:space="preserve">   </w:t>
      </w:r>
      <w:r w:rsidR="00D84E3F" w:rsidRPr="007A00D5">
        <w:rPr>
          <w:lang w:val="es-ES"/>
        </w:rPr>
        <w:t xml:space="preserve">La Alcaldesa Municipal de Garabito nos consulta en relación con la procedencia del pago de la compensación económica por prohibición a algunos funcionarios de esa Municipalidad.  </w:t>
      </w:r>
    </w:p>
    <w:p w14:paraId="5D516E0C" w14:textId="77777777" w:rsidR="00D84E3F" w:rsidRPr="007A00D5" w:rsidRDefault="00D84E3F" w:rsidP="00D84E3F">
      <w:pPr>
        <w:jc w:val="both"/>
        <w:rPr>
          <w:lang w:val="es-ES"/>
        </w:rPr>
      </w:pPr>
    </w:p>
    <w:p w14:paraId="17F7A172" w14:textId="2B7740F9" w:rsidR="00D84E3F" w:rsidRPr="007A00D5" w:rsidRDefault="00A86002" w:rsidP="00A86002">
      <w:pPr>
        <w:jc w:val="both"/>
        <w:rPr>
          <w:lang w:val="es-ES"/>
        </w:rPr>
      </w:pPr>
      <w:r>
        <w:rPr>
          <w:lang w:val="es-ES"/>
        </w:rPr>
        <w:t xml:space="preserve">   </w:t>
      </w:r>
      <w:r w:rsidR="00D84E3F" w:rsidRPr="007A00D5">
        <w:rPr>
          <w:lang w:val="es-ES"/>
        </w:rPr>
        <w:t>Esta Procuraduría, en su dictamen C-301-2011 del 6 de diciembre de 2011, suscrito por</w:t>
      </w:r>
      <w:r>
        <w:rPr>
          <w:lang w:val="es-ES"/>
        </w:rPr>
        <w:t xml:space="preserve"> el Lic.</w:t>
      </w:r>
      <w:r w:rsidR="00D84E3F" w:rsidRPr="007A00D5">
        <w:rPr>
          <w:lang w:val="es-ES"/>
        </w:rPr>
        <w:t xml:space="preserve"> Julio César Mesén Montoya, Procurador de Hacienda, y por</w:t>
      </w:r>
      <w:r>
        <w:rPr>
          <w:lang w:val="es-ES"/>
        </w:rPr>
        <w:t xml:space="preserve"> la Licda.</w:t>
      </w:r>
      <w:r w:rsidR="00D84E3F" w:rsidRPr="007A00D5">
        <w:rPr>
          <w:lang w:val="es-ES"/>
        </w:rPr>
        <w:t xml:space="preserve"> Alina Cañas Vargas, Abogada de Procuraduría, arribó a las siguientes conclusiones:</w:t>
      </w:r>
    </w:p>
    <w:p w14:paraId="11F95926" w14:textId="77777777" w:rsidR="00D84E3F" w:rsidRPr="007A00D5" w:rsidRDefault="00D84E3F" w:rsidP="00D84E3F">
      <w:pPr>
        <w:jc w:val="both"/>
        <w:rPr>
          <w:lang w:val="es-ES"/>
        </w:rPr>
      </w:pPr>
    </w:p>
    <w:p w14:paraId="25DDCC44" w14:textId="464885E8" w:rsidR="00D84E3F" w:rsidRDefault="00D84E3F" w:rsidP="00210329">
      <w:pPr>
        <w:jc w:val="both"/>
        <w:rPr>
          <w:lang w:val="es-MX"/>
        </w:rPr>
      </w:pPr>
      <w:r w:rsidRPr="007A00D5">
        <w:rPr>
          <w:lang w:val="es-MX"/>
        </w:rPr>
        <w:t xml:space="preserve">1.- En principio, los funcionarios públicos tienen la libertad de ejercer en forma privada su profesión una vez que termine su jornada laboral con la Administración. No obstante, en los casos </w:t>
      </w:r>
      <w:r w:rsidRPr="007A00D5">
        <w:rPr>
          <w:lang w:val="es-MX"/>
        </w:rPr>
        <w:lastRenderedPageBreak/>
        <w:t>en que así se justifique, se puede prohibir el ejercicio liberal de la profesión por medio de una ley, para garantizar el ejercicio ético de la función pública y evitar un conflicto de intereses.</w:t>
      </w:r>
    </w:p>
    <w:p w14:paraId="6745DE7C" w14:textId="77777777" w:rsidR="00CF3378" w:rsidRPr="007A00D5" w:rsidRDefault="00CF3378" w:rsidP="00210329">
      <w:pPr>
        <w:jc w:val="both"/>
        <w:rPr>
          <w:lang w:val="es-MX"/>
        </w:rPr>
      </w:pPr>
    </w:p>
    <w:p w14:paraId="092E3D2B" w14:textId="77777777" w:rsidR="00D84E3F" w:rsidRPr="007A00D5" w:rsidRDefault="00D84E3F" w:rsidP="003E141D">
      <w:pPr>
        <w:jc w:val="both"/>
        <w:rPr>
          <w:lang w:val="es-MX"/>
        </w:rPr>
      </w:pPr>
      <w:r w:rsidRPr="007A00D5">
        <w:rPr>
          <w:lang w:val="es-MX"/>
        </w:rPr>
        <w:t>2.- La incompatibilidad de la función pública con otras funciones es una condición inherente al empleo público, pero es al legislador a quien le corresponde definir los grados de incompatibilidad, los servidores a los que aplica y si procede o no el pago de una compensación económica por ese concepto. La Administración no puede establecer una limitación de este tipo vía reglamento o acto administrativo.</w:t>
      </w:r>
    </w:p>
    <w:p w14:paraId="4DED4FAB" w14:textId="77777777" w:rsidR="00D84E3F" w:rsidRPr="007A00D5" w:rsidRDefault="00D84E3F" w:rsidP="00D84E3F">
      <w:pPr>
        <w:jc w:val="both"/>
        <w:rPr>
          <w:lang w:val="es-MX"/>
        </w:rPr>
      </w:pPr>
    </w:p>
    <w:p w14:paraId="2416440A" w14:textId="77777777" w:rsidR="00D84E3F" w:rsidRPr="007A00D5" w:rsidRDefault="00D84E3F" w:rsidP="003E141D">
      <w:pPr>
        <w:jc w:val="both"/>
        <w:rPr>
          <w:lang w:val="es-MX"/>
        </w:rPr>
      </w:pPr>
      <w:r w:rsidRPr="007A00D5">
        <w:rPr>
          <w:lang w:val="es-MX"/>
        </w:rPr>
        <w:t xml:space="preserve">3.- El régimen de prohibición tiene un carácter mixto, porque si bien es un acto de gravamen que impide el ejercicio liberal de la profesión, al mismo tiempo tiene el efecto de reconocer un beneficio económico al servidor. </w:t>
      </w:r>
    </w:p>
    <w:p w14:paraId="053D0336" w14:textId="77777777" w:rsidR="00D84E3F" w:rsidRPr="007A00D5" w:rsidRDefault="00D84E3F" w:rsidP="00D84E3F">
      <w:pPr>
        <w:jc w:val="both"/>
        <w:rPr>
          <w:lang w:val="es-MX"/>
        </w:rPr>
      </w:pPr>
    </w:p>
    <w:p w14:paraId="10B0DE5A" w14:textId="77777777" w:rsidR="00D84E3F" w:rsidRPr="007A00D5" w:rsidRDefault="00D84E3F" w:rsidP="003E141D">
      <w:pPr>
        <w:jc w:val="both"/>
        <w:rPr>
          <w:lang w:val="es-MX"/>
        </w:rPr>
      </w:pPr>
      <w:r w:rsidRPr="007A00D5">
        <w:rPr>
          <w:lang w:val="es-MX"/>
        </w:rPr>
        <w:t xml:space="preserve">4.- Para que proceda el pago de una compensación económica derivada de la prohibición para el ejercicio liberal de la profesión es necesario que la prohibición esté contemplada en una norma de rango legal y, a su vez, que esa disposición u otra del mismo rango, acuerde el pago respectivo. </w:t>
      </w:r>
    </w:p>
    <w:p w14:paraId="6C4ECADB" w14:textId="77777777" w:rsidR="00D84E3F" w:rsidRPr="007A00D5" w:rsidRDefault="00D84E3F" w:rsidP="00D84E3F">
      <w:pPr>
        <w:jc w:val="both"/>
        <w:rPr>
          <w:lang w:val="es-MX"/>
        </w:rPr>
      </w:pPr>
    </w:p>
    <w:p w14:paraId="25C91B30" w14:textId="77777777" w:rsidR="00D84E3F" w:rsidRPr="007A00D5" w:rsidRDefault="00D84E3F" w:rsidP="003E141D">
      <w:pPr>
        <w:jc w:val="both"/>
        <w:rPr>
          <w:lang w:val="es-MX"/>
        </w:rPr>
      </w:pPr>
      <w:r w:rsidRPr="007A00D5">
        <w:rPr>
          <w:lang w:val="es-MX"/>
        </w:rPr>
        <w:t xml:space="preserve">5.- De acuerdo con el artículo 99 del Código de Normas y Procedimientos Tributarios, y el artículo 4 incisos d) y e) del Código Municipal, las municipalidades son administraciones tributarias, por lo que deben reconocer el pago de la compensación económica por prohibición al personal que realice trabajos relacionados con la materia tributaria y reúna los requisitos académicos normativamente dispuestos para ello. </w:t>
      </w:r>
    </w:p>
    <w:p w14:paraId="2F24BC02" w14:textId="77777777" w:rsidR="00D84E3F" w:rsidRPr="007A00D5" w:rsidRDefault="00D84E3F" w:rsidP="00D84E3F">
      <w:pPr>
        <w:jc w:val="both"/>
        <w:rPr>
          <w:lang w:val="es-MX"/>
        </w:rPr>
      </w:pPr>
    </w:p>
    <w:p w14:paraId="2F4D5BB7" w14:textId="77777777" w:rsidR="00D84E3F" w:rsidRPr="007A00D5" w:rsidRDefault="00D84E3F" w:rsidP="003E141D">
      <w:pPr>
        <w:jc w:val="both"/>
        <w:rPr>
          <w:lang w:val="es-MX"/>
        </w:rPr>
      </w:pPr>
      <w:r w:rsidRPr="007A00D5">
        <w:rPr>
          <w:lang w:val="es-MX"/>
        </w:rPr>
        <w:t>6.- Definir los puestos específicos a los que corresponde el pago de la compensación económica por prohibición es una tarea exclusiva de la administración municipal. Para ejecutarla debe fundarse en parámetros objetivos que permitan individualizar a los destinatarios del régimen de prohibición, tales como la normativa y la jurisprudencia judicial y administrativa correspondientes, además del Manual de Puestos y, eventualmente, promulgar un reglamento para esos efectos.</w:t>
      </w:r>
    </w:p>
    <w:p w14:paraId="45C43DCB" w14:textId="77777777" w:rsidR="00D84E3F" w:rsidRPr="007A00D5" w:rsidRDefault="00D84E3F" w:rsidP="00D84E3F">
      <w:pPr>
        <w:rPr>
          <w:lang w:val="es-MX"/>
        </w:rPr>
      </w:pPr>
    </w:p>
    <w:p w14:paraId="34A69689" w14:textId="67165A55" w:rsidR="00D84E3F" w:rsidRPr="007A00D5" w:rsidRDefault="003E141D" w:rsidP="008151FF">
      <w:pPr>
        <w:ind w:firstLine="708"/>
        <w:rPr>
          <w:b/>
        </w:rPr>
      </w:pPr>
      <w:r>
        <w:rPr>
          <w:b/>
        </w:rPr>
        <w:t xml:space="preserve">Dictamen: 302 - 2011 </w:t>
      </w:r>
      <w:r w:rsidR="00D84E3F" w:rsidRPr="007A00D5">
        <w:rPr>
          <w:b/>
        </w:rPr>
        <w:t>Fecha: 06-12-2011</w:t>
      </w:r>
    </w:p>
    <w:p w14:paraId="75E9CAC7" w14:textId="77777777" w:rsidR="00D84E3F" w:rsidRPr="007A00D5" w:rsidRDefault="00D84E3F" w:rsidP="00D84E3F">
      <w:pPr>
        <w:jc w:val="center"/>
        <w:rPr>
          <w:b/>
        </w:rPr>
      </w:pPr>
    </w:p>
    <w:p w14:paraId="2515194C" w14:textId="77777777" w:rsidR="00D84E3F" w:rsidRPr="007A00D5" w:rsidRDefault="00D84E3F" w:rsidP="003E141D">
      <w:pPr>
        <w:ind w:firstLine="708"/>
        <w:jc w:val="both"/>
      </w:pPr>
      <w:r w:rsidRPr="00A263B7">
        <w:rPr>
          <w:b/>
        </w:rPr>
        <w:t>Consultante:</w:t>
      </w:r>
      <w:r w:rsidRPr="007A00D5">
        <w:t xml:space="preserve"> Marianela Lobo Cabezas</w:t>
      </w:r>
    </w:p>
    <w:p w14:paraId="35784CC1" w14:textId="77777777" w:rsidR="00D84E3F" w:rsidRPr="007A00D5" w:rsidRDefault="00D84E3F" w:rsidP="003E141D">
      <w:pPr>
        <w:ind w:firstLine="708"/>
        <w:jc w:val="both"/>
      </w:pPr>
      <w:r w:rsidRPr="00A263B7">
        <w:rPr>
          <w:b/>
        </w:rPr>
        <w:t>Cargo:</w:t>
      </w:r>
      <w:r w:rsidRPr="007A00D5">
        <w:t xml:space="preserve"> Presidenta Concejo Municipal</w:t>
      </w:r>
    </w:p>
    <w:p w14:paraId="63256147" w14:textId="77777777" w:rsidR="00D84E3F" w:rsidRPr="007A00D5" w:rsidRDefault="00D84E3F" w:rsidP="003E141D">
      <w:pPr>
        <w:ind w:firstLine="708"/>
        <w:jc w:val="both"/>
      </w:pPr>
      <w:r w:rsidRPr="00A263B7">
        <w:rPr>
          <w:b/>
        </w:rPr>
        <w:t>Institución:</w:t>
      </w:r>
      <w:r w:rsidRPr="007A00D5">
        <w:t xml:space="preserve"> Municipalidad de Santa Ana</w:t>
      </w:r>
    </w:p>
    <w:p w14:paraId="2C11C07A" w14:textId="77777777" w:rsidR="00D84E3F" w:rsidRPr="007A00D5" w:rsidRDefault="00D84E3F" w:rsidP="003E141D">
      <w:pPr>
        <w:ind w:firstLine="708"/>
        <w:jc w:val="both"/>
      </w:pPr>
      <w:r w:rsidRPr="00A263B7">
        <w:rPr>
          <w:b/>
        </w:rPr>
        <w:t>Informante:</w:t>
      </w:r>
      <w:r w:rsidRPr="007A00D5">
        <w:t xml:space="preserve"> Iván Vincenti Rojas</w:t>
      </w:r>
    </w:p>
    <w:p w14:paraId="4011E070" w14:textId="58FDBC65" w:rsidR="00D84E3F" w:rsidRPr="007A00D5" w:rsidRDefault="00D84E3F" w:rsidP="003E141D">
      <w:pPr>
        <w:ind w:firstLine="708"/>
        <w:jc w:val="both"/>
      </w:pPr>
      <w:r w:rsidRPr="00A263B7">
        <w:rPr>
          <w:b/>
        </w:rPr>
        <w:t>Temas:</w:t>
      </w:r>
      <w:r w:rsidR="00A148CE">
        <w:t xml:space="preserve"> L</w:t>
      </w:r>
      <w:r w:rsidR="00D13BEC">
        <w:t>ey de Incentivos para el Desarrollo T</w:t>
      </w:r>
      <w:r w:rsidRPr="007A00D5">
        <w:t>urístico</w:t>
      </w:r>
    </w:p>
    <w:p w14:paraId="00099498" w14:textId="69C27BCF" w:rsidR="00D84E3F" w:rsidRPr="003E141D" w:rsidRDefault="00A148CE" w:rsidP="003E141D">
      <w:pPr>
        <w:ind w:left="708"/>
        <w:jc w:val="both"/>
      </w:pPr>
      <w:r>
        <w:t>A</w:t>
      </w:r>
      <w:r w:rsidR="00D84E3F" w:rsidRPr="007A00D5">
        <w:t>ctividad turística</w:t>
      </w:r>
      <w:r w:rsidR="003E141D">
        <w:t xml:space="preserve">. </w:t>
      </w:r>
      <w:r>
        <w:t>P</w:t>
      </w:r>
      <w:r w:rsidR="00D84E3F" w:rsidRPr="007A00D5">
        <w:t>atente de licores</w:t>
      </w:r>
      <w:r w:rsidR="003E141D">
        <w:t xml:space="preserve">. </w:t>
      </w:r>
      <w:r>
        <w:rPr>
          <w:lang w:val="es-MX" w:eastAsia="es-MX"/>
        </w:rPr>
        <w:t>N</w:t>
      </w:r>
      <w:r w:rsidRPr="003E141D">
        <w:rPr>
          <w:lang w:val="es-MX" w:eastAsia="es-MX"/>
        </w:rPr>
        <w:t>o limitación cuantitativa cuando se otorga a un hotel con contrato turístico</w:t>
      </w:r>
      <w:r w:rsidRPr="007A00D5">
        <w:rPr>
          <w:b/>
          <w:lang w:val="es-MX" w:eastAsia="es-MX"/>
        </w:rPr>
        <w:t>.</w:t>
      </w:r>
    </w:p>
    <w:p w14:paraId="0A9628D2" w14:textId="77777777" w:rsidR="00D84E3F" w:rsidRPr="007A00D5" w:rsidRDefault="00D84E3F" w:rsidP="00D84E3F">
      <w:pPr>
        <w:tabs>
          <w:tab w:val="left" w:pos="4320"/>
        </w:tabs>
        <w:jc w:val="both"/>
        <w:rPr>
          <w:lang w:val="es-MX" w:eastAsia="es-MX"/>
        </w:rPr>
      </w:pPr>
    </w:p>
    <w:p w14:paraId="3DA8AA1A" w14:textId="601FB7B4" w:rsidR="00D84E3F" w:rsidRPr="007A00D5" w:rsidRDefault="00CA51BC" w:rsidP="00D84E3F">
      <w:pPr>
        <w:tabs>
          <w:tab w:val="left" w:pos="4320"/>
        </w:tabs>
        <w:jc w:val="both"/>
        <w:rPr>
          <w:lang w:val="es-MX" w:eastAsia="es-MX"/>
        </w:rPr>
      </w:pPr>
      <w:r>
        <w:rPr>
          <w:lang w:val="es-MX" w:eastAsia="es-MX"/>
        </w:rPr>
        <w:t xml:space="preserve">   </w:t>
      </w:r>
      <w:r w:rsidR="00D84E3F" w:rsidRPr="007A00D5">
        <w:rPr>
          <w:lang w:val="es-MX" w:eastAsia="es-MX"/>
        </w:rPr>
        <w:t>La Municipalidad de Santa Ana consulta lo siguiente:</w:t>
      </w:r>
    </w:p>
    <w:p w14:paraId="0A927638" w14:textId="77777777" w:rsidR="00D84E3F" w:rsidRPr="007A00D5" w:rsidRDefault="00D84E3F" w:rsidP="00D84E3F">
      <w:pPr>
        <w:ind w:firstLine="708"/>
        <w:jc w:val="both"/>
        <w:rPr>
          <w:lang w:val="es-MX" w:eastAsia="es-MX"/>
        </w:rPr>
      </w:pPr>
    </w:p>
    <w:p w14:paraId="2FCDEA48" w14:textId="77777777" w:rsidR="00D84E3F" w:rsidRPr="007A00D5" w:rsidRDefault="00D84E3F" w:rsidP="007B37ED">
      <w:pPr>
        <w:jc w:val="both"/>
        <w:rPr>
          <w:i/>
          <w:lang w:val="es-MX" w:eastAsia="es-MX"/>
        </w:rPr>
      </w:pPr>
      <w:r w:rsidRPr="007A00D5">
        <w:rPr>
          <w:i/>
          <w:lang w:val="es-MX" w:eastAsia="es-MX"/>
        </w:rPr>
        <w:t xml:space="preserve">“Consultar a la Procuraduría General de la República, si se puede sobrepasar los límites establecidos en la Ley de Licores, </w:t>
      </w:r>
      <w:r w:rsidRPr="007A00D5">
        <w:rPr>
          <w:i/>
          <w:lang w:val="es-MX" w:eastAsia="es-MX"/>
        </w:rPr>
        <w:lastRenderedPageBreak/>
        <w:t>en cuanto a la cantidad de patentes, cuando el solicitante es alguien que tiene un contrato turístico protegido por la Ley de Incentivos Turísticos.”</w:t>
      </w:r>
    </w:p>
    <w:p w14:paraId="09A19EE1" w14:textId="77777777" w:rsidR="00D84E3F" w:rsidRPr="007A00D5" w:rsidRDefault="00D84E3F" w:rsidP="00D84E3F">
      <w:pPr>
        <w:tabs>
          <w:tab w:val="left" w:pos="4320"/>
        </w:tabs>
        <w:jc w:val="both"/>
        <w:rPr>
          <w:lang w:val="es-MX" w:eastAsia="es-MX"/>
        </w:rPr>
      </w:pPr>
    </w:p>
    <w:p w14:paraId="1858E599" w14:textId="37AF7EEC" w:rsidR="00D84E3F" w:rsidRPr="007A00D5" w:rsidRDefault="00184FFA" w:rsidP="00D84E3F">
      <w:pPr>
        <w:tabs>
          <w:tab w:val="left" w:pos="4320"/>
        </w:tabs>
        <w:jc w:val="both"/>
        <w:rPr>
          <w:lang w:val="es-MX" w:eastAsia="es-MX"/>
        </w:rPr>
      </w:pPr>
      <w:r>
        <w:rPr>
          <w:lang w:val="es-MX" w:eastAsia="es-MX"/>
        </w:rPr>
        <w:t xml:space="preserve">   El Lic. </w:t>
      </w:r>
      <w:r w:rsidR="00D84E3F" w:rsidRPr="007A00D5">
        <w:rPr>
          <w:lang w:val="es-MX" w:eastAsia="es-MX"/>
        </w:rPr>
        <w:t>Iván Vincenti Rojas, en dictamen C-302-2011 del 6 de diciembre del 2011 evacúa la consulta en el siguiente sentido:</w:t>
      </w:r>
    </w:p>
    <w:p w14:paraId="256CD97A" w14:textId="77777777" w:rsidR="00D84E3F" w:rsidRPr="007A00D5" w:rsidRDefault="00D84E3F" w:rsidP="00D84E3F">
      <w:pPr>
        <w:tabs>
          <w:tab w:val="left" w:pos="4320"/>
        </w:tabs>
        <w:jc w:val="both"/>
        <w:rPr>
          <w:lang w:val="es-MX" w:eastAsia="es-MX"/>
        </w:rPr>
      </w:pPr>
    </w:p>
    <w:p w14:paraId="5BDFEE51" w14:textId="297A3851" w:rsidR="00D84E3F" w:rsidRPr="007A00D5" w:rsidRDefault="00184FFA" w:rsidP="00184FFA">
      <w:pPr>
        <w:jc w:val="both"/>
        <w:rPr>
          <w:lang w:val="es-MX" w:eastAsia="es-MX"/>
        </w:rPr>
      </w:pPr>
      <w:r>
        <w:rPr>
          <w:lang w:val="es-MX" w:eastAsia="es-MX"/>
        </w:rPr>
        <w:t xml:space="preserve">   </w:t>
      </w:r>
      <w:r w:rsidR="00D84E3F" w:rsidRPr="007A00D5">
        <w:rPr>
          <w:lang w:val="es-MX" w:eastAsia="es-MX"/>
        </w:rPr>
        <w:t>Las patentes de licores que sean solicitadas a la Municipalidad en aplicación de lo que prescriben el artículo 7 inciso a), numeral iii, de la Ley N° 6990 –Ley de Incentivos para el Desarrollo Turístico- y el artículo 32 inciso b) del Reglamento de la Ley de Incentivos para el Desarrollo Turístico, para servicios de hotelería, no están sujetas a los límites cuantitativos que se prescriben en el artículo 11 de la Ley sobre la Venta de Licores.</w:t>
      </w:r>
    </w:p>
    <w:p w14:paraId="38C680D4" w14:textId="77777777" w:rsidR="00D84E3F" w:rsidRPr="007A00D5" w:rsidRDefault="00D84E3F" w:rsidP="00D84E3F">
      <w:pPr>
        <w:tabs>
          <w:tab w:val="left" w:pos="4320"/>
        </w:tabs>
        <w:jc w:val="both"/>
        <w:rPr>
          <w:lang w:val="es-MX" w:eastAsia="es-MX"/>
        </w:rPr>
      </w:pPr>
    </w:p>
    <w:p w14:paraId="6CF10B00" w14:textId="10AF951D" w:rsidR="00D84E3F" w:rsidRPr="007A00D5" w:rsidRDefault="00184FFA" w:rsidP="00AF585A">
      <w:pPr>
        <w:ind w:firstLine="708"/>
        <w:rPr>
          <w:b/>
        </w:rPr>
      </w:pPr>
      <w:r>
        <w:rPr>
          <w:b/>
        </w:rPr>
        <w:t xml:space="preserve">Dictamen: 303 - 2011 </w:t>
      </w:r>
      <w:r w:rsidR="00D84E3F" w:rsidRPr="007A00D5">
        <w:rPr>
          <w:b/>
        </w:rPr>
        <w:t>Fecha: 08-12-2011</w:t>
      </w:r>
    </w:p>
    <w:p w14:paraId="763FE906" w14:textId="77777777" w:rsidR="00D84E3F" w:rsidRPr="007A00D5" w:rsidRDefault="00D84E3F" w:rsidP="00D84E3F">
      <w:pPr>
        <w:jc w:val="center"/>
        <w:rPr>
          <w:b/>
        </w:rPr>
      </w:pPr>
    </w:p>
    <w:p w14:paraId="0CDB7CD9" w14:textId="77777777" w:rsidR="00D84E3F" w:rsidRPr="007A00D5" w:rsidRDefault="00D84E3F" w:rsidP="00184FFA">
      <w:pPr>
        <w:ind w:firstLine="708"/>
        <w:jc w:val="both"/>
      </w:pPr>
      <w:r w:rsidRPr="00184FFA">
        <w:rPr>
          <w:b/>
        </w:rPr>
        <w:t xml:space="preserve">Consultante: </w:t>
      </w:r>
      <w:r w:rsidRPr="007A00D5">
        <w:t>Ricardo Navarro Vargas</w:t>
      </w:r>
    </w:p>
    <w:p w14:paraId="5B515970" w14:textId="77777777" w:rsidR="00D84E3F" w:rsidRPr="007A00D5" w:rsidRDefault="00D84E3F" w:rsidP="00184FFA">
      <w:pPr>
        <w:ind w:firstLine="708"/>
        <w:jc w:val="both"/>
      </w:pPr>
      <w:r w:rsidRPr="00184FFA">
        <w:rPr>
          <w:b/>
        </w:rPr>
        <w:t>Cargo:</w:t>
      </w:r>
      <w:r w:rsidRPr="007A00D5">
        <w:t xml:space="preserve"> Presidente a.i. Junta Directiva</w:t>
      </w:r>
    </w:p>
    <w:p w14:paraId="5AE0F7E6" w14:textId="77777777" w:rsidR="00D84E3F" w:rsidRPr="007A00D5" w:rsidRDefault="00D84E3F" w:rsidP="00184FFA">
      <w:pPr>
        <w:ind w:left="708"/>
        <w:jc w:val="both"/>
      </w:pPr>
      <w:r w:rsidRPr="00184FFA">
        <w:rPr>
          <w:b/>
        </w:rPr>
        <w:t>Institución:</w:t>
      </w:r>
      <w:r w:rsidRPr="007A00D5">
        <w:t xml:space="preserve"> Unión Cantonal de Asociación de Desarrollo de Coto Brus</w:t>
      </w:r>
    </w:p>
    <w:p w14:paraId="03932712" w14:textId="77777777" w:rsidR="00D84E3F" w:rsidRPr="007A00D5" w:rsidRDefault="00D84E3F" w:rsidP="00184FFA">
      <w:pPr>
        <w:ind w:firstLine="708"/>
        <w:jc w:val="both"/>
      </w:pPr>
      <w:r w:rsidRPr="00184FFA">
        <w:rPr>
          <w:b/>
        </w:rPr>
        <w:t>Informante:</w:t>
      </w:r>
      <w:r w:rsidRPr="007A00D5">
        <w:t xml:space="preserve"> Laura Araya Rojas</w:t>
      </w:r>
    </w:p>
    <w:p w14:paraId="471FD551" w14:textId="0DC2536D" w:rsidR="00D84E3F" w:rsidRPr="00184FFA" w:rsidRDefault="00D84E3F" w:rsidP="00184FFA">
      <w:pPr>
        <w:ind w:left="708"/>
        <w:jc w:val="both"/>
      </w:pPr>
      <w:r w:rsidRPr="00184FFA">
        <w:rPr>
          <w:b/>
        </w:rPr>
        <w:t>Temas:</w:t>
      </w:r>
      <w:r w:rsidR="00184FFA">
        <w:t xml:space="preserve"> Atribuciones del Tribunal Supremo de E</w:t>
      </w:r>
      <w:r w:rsidRPr="007A00D5">
        <w:t>lecciones</w:t>
      </w:r>
      <w:r w:rsidR="00184FFA">
        <w:t>. A</w:t>
      </w:r>
      <w:r w:rsidRPr="007A00D5">
        <w:t>lcalde municipal</w:t>
      </w:r>
      <w:r w:rsidR="00184FFA">
        <w:t>. Función consultiva de la Procuraduría General de la R</w:t>
      </w:r>
      <w:r w:rsidRPr="007A00D5">
        <w:t>epública</w:t>
      </w:r>
      <w:r w:rsidR="00184FFA">
        <w:t xml:space="preserve">. </w:t>
      </w:r>
      <w:r w:rsidR="00184FFA">
        <w:rPr>
          <w:bCs/>
          <w:lang w:val="es-ES"/>
        </w:rPr>
        <w:t>S</w:t>
      </w:r>
      <w:r w:rsidR="00184FFA" w:rsidRPr="00184FFA">
        <w:rPr>
          <w:bCs/>
          <w:lang w:val="es-ES"/>
        </w:rPr>
        <w:t>obre la sustitución del alcalde</w:t>
      </w:r>
    </w:p>
    <w:p w14:paraId="2B4757F9" w14:textId="77777777" w:rsidR="00D84E3F" w:rsidRPr="007A00D5" w:rsidRDefault="00D84E3F" w:rsidP="00D84E3F">
      <w:pPr>
        <w:ind w:right="-22"/>
        <w:jc w:val="both"/>
        <w:rPr>
          <w:b/>
          <w:bCs/>
          <w:lang w:val="es-ES"/>
        </w:rPr>
      </w:pPr>
    </w:p>
    <w:p w14:paraId="6B06B33C" w14:textId="1B4E08D3" w:rsidR="00D84E3F" w:rsidRPr="007A00D5" w:rsidRDefault="00184FFA" w:rsidP="00184FFA">
      <w:pPr>
        <w:jc w:val="both"/>
        <w:rPr>
          <w:bCs/>
          <w:lang w:val="es-ES"/>
        </w:rPr>
      </w:pPr>
      <w:r>
        <w:rPr>
          <w:lang w:val="es-ES"/>
        </w:rPr>
        <w:t xml:space="preserve">   </w:t>
      </w:r>
      <w:r w:rsidR="00D84E3F" w:rsidRPr="007A00D5">
        <w:rPr>
          <w:lang w:val="es-ES"/>
        </w:rPr>
        <w:t xml:space="preserve">El </w:t>
      </w:r>
      <w:r>
        <w:rPr>
          <w:lang w:val="es-ES"/>
        </w:rPr>
        <w:t>Sr.</w:t>
      </w:r>
      <w:r w:rsidR="00D84E3F" w:rsidRPr="007A00D5">
        <w:rPr>
          <w:rStyle w:val="Textoennegrita"/>
          <w:rFonts w:eastAsiaTheme="minorEastAsia"/>
          <w:b w:val="0"/>
        </w:rPr>
        <w:t xml:space="preserve"> Ricardo Navarro Vargas</w:t>
      </w:r>
      <w:r w:rsidR="00D84E3F" w:rsidRPr="007A00D5">
        <w:rPr>
          <w:rStyle w:val="Textoennegrita"/>
          <w:rFonts w:eastAsiaTheme="minorEastAsia"/>
          <w:b w:val="0"/>
          <w:bCs w:val="0"/>
        </w:rPr>
        <w:t xml:space="preserve">, en calidad de </w:t>
      </w:r>
      <w:r w:rsidR="00D84E3F" w:rsidRPr="007A00D5">
        <w:rPr>
          <w:rStyle w:val="Textoennegrita"/>
          <w:rFonts w:eastAsiaTheme="minorEastAsia"/>
          <w:b w:val="0"/>
        </w:rPr>
        <w:t xml:space="preserve">Presidente a.i. de la Junta Directiva de la Unión Cantonal de la Asociación de Desarrollo </w:t>
      </w:r>
      <w:r w:rsidRPr="007A00D5">
        <w:rPr>
          <w:rStyle w:val="Textoennegrita"/>
          <w:rFonts w:eastAsiaTheme="minorEastAsia"/>
          <w:b w:val="0"/>
        </w:rPr>
        <w:t>de Coto</w:t>
      </w:r>
      <w:r w:rsidR="00D84E3F" w:rsidRPr="007A00D5">
        <w:rPr>
          <w:rStyle w:val="Textoennegrita"/>
          <w:rFonts w:eastAsiaTheme="minorEastAsia"/>
          <w:b w:val="0"/>
        </w:rPr>
        <w:t xml:space="preserve"> Brus, </w:t>
      </w:r>
      <w:r w:rsidR="00D84E3F" w:rsidRPr="007A00D5">
        <w:rPr>
          <w:shd w:val="clear" w:color="auto" w:fill="FFFFFF"/>
          <w:lang w:val="es-ES"/>
        </w:rPr>
        <w:t>formula denuncia</w:t>
      </w:r>
      <w:r w:rsidR="00D84E3F" w:rsidRPr="007A00D5">
        <w:rPr>
          <w:lang w:val="es-ES"/>
        </w:rPr>
        <w:t xml:space="preserve"> respecto de la decisión adoptada por el Concejo Municipal, en cuanto a la sustitución del Alcalde, puntualmente reprocha lo siguiente:</w:t>
      </w:r>
    </w:p>
    <w:p w14:paraId="7B170572" w14:textId="77777777" w:rsidR="00D84E3F" w:rsidRPr="007A00D5" w:rsidRDefault="00D84E3F" w:rsidP="00D84E3F">
      <w:pPr>
        <w:ind w:firstLine="426"/>
        <w:jc w:val="both"/>
        <w:rPr>
          <w:lang w:val="es-ES"/>
        </w:rPr>
      </w:pPr>
    </w:p>
    <w:p w14:paraId="3D38E1F9" w14:textId="77777777" w:rsidR="00D84E3F" w:rsidRPr="007A00D5" w:rsidRDefault="00D84E3F" w:rsidP="00184FFA">
      <w:pPr>
        <w:jc w:val="both"/>
        <w:rPr>
          <w:i/>
          <w:highlight w:val="white"/>
          <w:shd w:val="clear" w:color="auto" w:fill="FFFFFF"/>
          <w:lang w:val="es-ES"/>
        </w:rPr>
      </w:pPr>
      <w:r w:rsidRPr="007A00D5">
        <w:rPr>
          <w:i/>
          <w:lang w:val="es-ES"/>
        </w:rPr>
        <w:t>“…</w:t>
      </w:r>
      <w:r w:rsidRPr="007A00D5">
        <w:rPr>
          <w:i/>
          <w:highlight w:val="white"/>
          <w:shd w:val="clear" w:color="auto" w:fill="FFFFFF"/>
          <w:lang w:val="es-ES"/>
        </w:rPr>
        <w:t>el acuerdo tomado en la Sesión Extraordinaria Acta 027-E-2010, Artículo III, Inciso 1, en el cual, se decide que el señor Ángelo Altamura Carriero, quien detenta el puesto de Vicealcalde segundo, sustituya a la Vicealcaldesa por motivo de incapacidad</w:t>
      </w:r>
    </w:p>
    <w:p w14:paraId="4A41D52A" w14:textId="77777777" w:rsidR="00D84E3F" w:rsidRPr="007A00D5" w:rsidRDefault="00D84E3F" w:rsidP="00D84E3F">
      <w:pPr>
        <w:ind w:firstLine="720"/>
        <w:jc w:val="both"/>
        <w:rPr>
          <w:highlight w:val="white"/>
          <w:shd w:val="clear" w:color="auto" w:fill="FFFFFF"/>
          <w:lang w:val="es-ES"/>
        </w:rPr>
      </w:pPr>
    </w:p>
    <w:p w14:paraId="1A7A2A02" w14:textId="0104F343" w:rsidR="00D84E3F" w:rsidRPr="007A00D5" w:rsidRDefault="00184FFA" w:rsidP="00184FFA">
      <w:pPr>
        <w:jc w:val="both"/>
        <w:rPr>
          <w:lang w:val="es-CR"/>
        </w:rPr>
      </w:pPr>
      <w:r>
        <w:rPr>
          <w:lang w:val="es-ES"/>
        </w:rPr>
        <w:t xml:space="preserve">   </w:t>
      </w:r>
      <w:r w:rsidR="00D84E3F" w:rsidRPr="007A00D5">
        <w:rPr>
          <w:lang w:val="es-ES"/>
        </w:rPr>
        <w:t xml:space="preserve">Analizado que fuere el punto sometido a consideración de este órgano técnico asesor, mediante dictamen </w:t>
      </w:r>
      <w:r w:rsidR="00D84E3F" w:rsidRPr="007A00D5">
        <w:rPr>
          <w:rStyle w:val="Textoennegrita"/>
          <w:rFonts w:eastAsiaTheme="minorEastAsia"/>
          <w:b w:val="0"/>
        </w:rPr>
        <w:t>C-303-2011</w:t>
      </w:r>
      <w:r w:rsidR="00D84E3F" w:rsidRPr="007A00D5">
        <w:rPr>
          <w:lang w:val="es-ES"/>
        </w:rPr>
        <w:t xml:space="preserve"> del </w:t>
      </w:r>
      <w:r w:rsidR="00D84E3F" w:rsidRPr="007A00D5">
        <w:rPr>
          <w:rStyle w:val="Textoennegrita"/>
          <w:rFonts w:eastAsiaTheme="minorEastAsia"/>
          <w:b w:val="0"/>
        </w:rPr>
        <w:t>08 de diciembre del 2011</w:t>
      </w:r>
      <w:r w:rsidR="00D84E3F" w:rsidRPr="007A00D5">
        <w:rPr>
          <w:lang w:val="es-ES"/>
        </w:rPr>
        <w:t xml:space="preserve">, suscrito por </w:t>
      </w:r>
      <w:r>
        <w:rPr>
          <w:lang w:val="es-ES"/>
        </w:rPr>
        <w:t xml:space="preserve">la Licda. </w:t>
      </w:r>
      <w:r w:rsidR="00D84E3F" w:rsidRPr="007A00D5">
        <w:rPr>
          <w:lang w:val="es-ES"/>
        </w:rPr>
        <w:t xml:space="preserve">Laura Araya </w:t>
      </w:r>
      <w:r w:rsidRPr="007A00D5">
        <w:rPr>
          <w:lang w:val="es-ES"/>
        </w:rPr>
        <w:t>Rojas, se</w:t>
      </w:r>
      <w:r w:rsidR="00D84E3F" w:rsidRPr="007A00D5">
        <w:rPr>
          <w:lang w:val="es-ES"/>
        </w:rPr>
        <w:t xml:space="preserve"> concluyó lo siguiente:</w:t>
      </w:r>
    </w:p>
    <w:p w14:paraId="5BAA4F04" w14:textId="77777777" w:rsidR="00D84E3F" w:rsidRPr="007A00D5" w:rsidRDefault="00D84E3F" w:rsidP="00D84E3F">
      <w:pPr>
        <w:ind w:right="-22"/>
        <w:jc w:val="both"/>
        <w:rPr>
          <w:lang w:val="es-ES"/>
        </w:rPr>
      </w:pPr>
    </w:p>
    <w:p w14:paraId="2FA62073" w14:textId="4BBE337D" w:rsidR="00D84E3F" w:rsidRPr="007A00D5" w:rsidRDefault="00184FFA" w:rsidP="00184FFA">
      <w:pPr>
        <w:jc w:val="both"/>
        <w:rPr>
          <w:lang w:val="es-ES"/>
        </w:rPr>
      </w:pPr>
      <w:r>
        <w:rPr>
          <w:lang w:val="es-ES"/>
        </w:rPr>
        <w:t xml:space="preserve">   </w:t>
      </w:r>
      <w:r w:rsidR="00D84E3F" w:rsidRPr="007A00D5">
        <w:rPr>
          <w:lang w:val="es-ES"/>
        </w:rPr>
        <w:t>La denuncia planteada conlleva indubitablemente una inquietud respecto de la conducta desplegada por funcionarios de elección popular, materia que, por disposición constitucional y legal, le compete exclusivamente al Tribunal Supremo de Elecciones. Denotándose así, un problema insalvable de admisibilidad que impide conocer la denuncia que nos ocupa.</w:t>
      </w:r>
    </w:p>
    <w:p w14:paraId="1337A702" w14:textId="77777777" w:rsidR="00D84E3F" w:rsidRPr="007A00D5" w:rsidRDefault="00D84E3F" w:rsidP="00D84E3F">
      <w:pPr>
        <w:rPr>
          <w:lang w:val="es-ES"/>
        </w:rPr>
      </w:pPr>
    </w:p>
    <w:p w14:paraId="52402025" w14:textId="0C9529E9" w:rsidR="00D84E3F" w:rsidRPr="007A00D5" w:rsidRDefault="00184FFA" w:rsidP="00421E43">
      <w:pPr>
        <w:ind w:firstLine="708"/>
        <w:rPr>
          <w:b/>
        </w:rPr>
      </w:pPr>
      <w:r>
        <w:rPr>
          <w:b/>
        </w:rPr>
        <w:t>Dictamen: 304 - 2011</w:t>
      </w:r>
      <w:r w:rsidR="00D84E3F" w:rsidRPr="007A00D5">
        <w:rPr>
          <w:b/>
        </w:rPr>
        <w:t xml:space="preserve"> Fecha: 08-12-2011</w:t>
      </w:r>
    </w:p>
    <w:p w14:paraId="011E19BD" w14:textId="77777777" w:rsidR="00D84E3F" w:rsidRPr="007A00D5" w:rsidRDefault="00D84E3F" w:rsidP="00D84E3F">
      <w:pPr>
        <w:jc w:val="center"/>
        <w:rPr>
          <w:b/>
        </w:rPr>
      </w:pPr>
    </w:p>
    <w:p w14:paraId="7ACE2985" w14:textId="77777777" w:rsidR="00D84E3F" w:rsidRPr="007A00D5" w:rsidRDefault="00D84E3F" w:rsidP="00184FFA">
      <w:pPr>
        <w:ind w:firstLine="708"/>
        <w:jc w:val="both"/>
      </w:pPr>
      <w:r w:rsidRPr="00184FFA">
        <w:rPr>
          <w:b/>
        </w:rPr>
        <w:t>Consultante:</w:t>
      </w:r>
      <w:r w:rsidRPr="007A00D5">
        <w:t xml:space="preserve"> Francisco J. Jiménez</w:t>
      </w:r>
    </w:p>
    <w:p w14:paraId="521BC68E" w14:textId="77777777" w:rsidR="00D84E3F" w:rsidRPr="007A00D5" w:rsidRDefault="00D84E3F" w:rsidP="00184FFA">
      <w:pPr>
        <w:ind w:firstLine="708"/>
        <w:jc w:val="both"/>
      </w:pPr>
      <w:r w:rsidRPr="00184FFA">
        <w:rPr>
          <w:b/>
        </w:rPr>
        <w:lastRenderedPageBreak/>
        <w:t>Cargo:</w:t>
      </w:r>
      <w:r w:rsidRPr="007A00D5">
        <w:t xml:space="preserve"> Ministro</w:t>
      </w:r>
    </w:p>
    <w:p w14:paraId="0E9D28E7" w14:textId="77777777" w:rsidR="00D84E3F" w:rsidRPr="007A00D5" w:rsidRDefault="00D84E3F" w:rsidP="00184FFA">
      <w:pPr>
        <w:ind w:left="708"/>
        <w:jc w:val="both"/>
      </w:pPr>
      <w:r w:rsidRPr="00184FFA">
        <w:rPr>
          <w:b/>
        </w:rPr>
        <w:t>Institución:</w:t>
      </w:r>
      <w:r w:rsidRPr="007A00D5">
        <w:t xml:space="preserve"> Ministerio de Obras Públicas y Transportes</w:t>
      </w:r>
    </w:p>
    <w:p w14:paraId="3E36EE4D" w14:textId="77777777" w:rsidR="00D84E3F" w:rsidRPr="007A00D5" w:rsidRDefault="00D84E3F" w:rsidP="00184FFA">
      <w:pPr>
        <w:ind w:firstLine="708"/>
        <w:jc w:val="both"/>
      </w:pPr>
      <w:r w:rsidRPr="00184FFA">
        <w:rPr>
          <w:b/>
        </w:rPr>
        <w:t>Informante:</w:t>
      </w:r>
      <w:r w:rsidRPr="007A00D5">
        <w:t xml:space="preserve"> Luis Guillermo Bonilla Herrera</w:t>
      </w:r>
    </w:p>
    <w:p w14:paraId="5C60C548" w14:textId="57755511" w:rsidR="00D84E3F" w:rsidRPr="007A00D5" w:rsidRDefault="00D84E3F" w:rsidP="001C4975">
      <w:pPr>
        <w:ind w:firstLine="708"/>
        <w:jc w:val="both"/>
      </w:pPr>
      <w:r w:rsidRPr="001C4975">
        <w:rPr>
          <w:b/>
        </w:rPr>
        <w:t>Temas</w:t>
      </w:r>
      <w:r w:rsidR="00792F5C">
        <w:t>: A</w:t>
      </w:r>
      <w:r w:rsidRPr="007A00D5">
        <w:t>nulación de actos declaratorios de derechos</w:t>
      </w:r>
    </w:p>
    <w:p w14:paraId="077D35AC" w14:textId="6C6D2E0F" w:rsidR="00D84E3F" w:rsidRPr="007A00D5" w:rsidRDefault="00792F5C" w:rsidP="001C4975">
      <w:pPr>
        <w:ind w:firstLine="708"/>
        <w:jc w:val="both"/>
      </w:pPr>
      <w:r>
        <w:t>C</w:t>
      </w:r>
      <w:r w:rsidR="00D84E3F" w:rsidRPr="007A00D5">
        <w:t>aducidad de la potestad administrativa de anulación</w:t>
      </w:r>
    </w:p>
    <w:p w14:paraId="3252268A" w14:textId="47F228C7" w:rsidR="00D84E3F" w:rsidRPr="001C4975" w:rsidRDefault="00792F5C" w:rsidP="001C4975">
      <w:pPr>
        <w:ind w:left="708"/>
        <w:jc w:val="both"/>
      </w:pPr>
      <w:r>
        <w:t>N</w:t>
      </w:r>
      <w:r w:rsidR="00D84E3F" w:rsidRPr="007A00D5">
        <w:t>ulidad absoluta, evidente y manifiesta del acto administrativo</w:t>
      </w:r>
      <w:r w:rsidR="001C4975">
        <w:t xml:space="preserve">. </w:t>
      </w:r>
      <w:r>
        <w:t>E</w:t>
      </w:r>
      <w:r w:rsidR="00D84E3F" w:rsidRPr="007A00D5">
        <w:t xml:space="preserve">xpediente </w:t>
      </w:r>
      <w:r w:rsidR="001C4975" w:rsidRPr="007A00D5">
        <w:t>administrativo</w:t>
      </w:r>
      <w:r w:rsidR="001C4975">
        <w:t>.</w:t>
      </w:r>
      <w:r>
        <w:t xml:space="preserve"> I</w:t>
      </w:r>
      <w:r w:rsidR="001C4975" w:rsidRPr="007A00D5">
        <w:t>ncentivo</w:t>
      </w:r>
      <w:r w:rsidR="00D84E3F" w:rsidRPr="007A00D5">
        <w:t xml:space="preserve"> salarial</w:t>
      </w:r>
      <w:r w:rsidR="001C4975">
        <w:t xml:space="preserve">. </w:t>
      </w:r>
      <w:r>
        <w:rPr>
          <w:bCs/>
          <w:color w:val="000000"/>
          <w:lang w:val="es-ES"/>
        </w:rPr>
        <w:t>N</w:t>
      </w:r>
      <w:r w:rsidR="00537DAC" w:rsidRPr="00537DAC">
        <w:rPr>
          <w:bCs/>
          <w:color w:val="000000"/>
          <w:lang w:val="es-ES"/>
        </w:rPr>
        <w:t>ulidad ab</w:t>
      </w:r>
      <w:r>
        <w:rPr>
          <w:bCs/>
          <w:color w:val="000000"/>
          <w:lang w:val="es-ES"/>
        </w:rPr>
        <w:t>soluta, evidente y manifiesta. P</w:t>
      </w:r>
      <w:r w:rsidR="00537DAC" w:rsidRPr="00537DAC">
        <w:rPr>
          <w:bCs/>
          <w:color w:val="000000"/>
          <w:lang w:val="es-ES"/>
        </w:rPr>
        <w:t xml:space="preserve">rocedimiento administrativo </w:t>
      </w:r>
      <w:r>
        <w:rPr>
          <w:bCs/>
          <w:color w:val="000000"/>
          <w:lang w:val="es-ES"/>
        </w:rPr>
        <w:t>ordinario previo y preceptivo. C</w:t>
      </w:r>
      <w:r w:rsidR="00537DAC" w:rsidRPr="00537DAC">
        <w:rPr>
          <w:bCs/>
          <w:color w:val="000000"/>
          <w:lang w:val="es-ES"/>
        </w:rPr>
        <w:t>aducidad de la potestad anulatoria administrativa</w:t>
      </w:r>
      <w:r w:rsidR="00D84E3F" w:rsidRPr="007A00D5">
        <w:rPr>
          <w:b/>
          <w:bCs/>
          <w:color w:val="000000"/>
          <w:lang w:val="es-ES"/>
        </w:rPr>
        <w:t>.</w:t>
      </w:r>
      <w:r w:rsidR="00D84E3F" w:rsidRPr="007A00D5">
        <w:rPr>
          <w:color w:val="000000"/>
          <w:lang w:val="es-ES"/>
        </w:rPr>
        <w:t xml:space="preserve"> </w:t>
      </w:r>
    </w:p>
    <w:p w14:paraId="149D4BA2" w14:textId="3FE016F9" w:rsidR="00D84E3F" w:rsidRPr="007A00D5" w:rsidRDefault="001C4975" w:rsidP="00792F5C">
      <w:pPr>
        <w:pStyle w:val="NormalWeb"/>
        <w:jc w:val="both"/>
        <w:rPr>
          <w:sz w:val="20"/>
          <w:szCs w:val="20"/>
          <w:lang w:val="es-MX"/>
        </w:rPr>
      </w:pPr>
      <w:r>
        <w:rPr>
          <w:color w:val="000000"/>
          <w:sz w:val="20"/>
          <w:szCs w:val="20"/>
          <w:lang w:val="es-MX"/>
        </w:rPr>
        <w:t xml:space="preserve">   </w:t>
      </w:r>
      <w:r w:rsidR="00D84E3F" w:rsidRPr="007A00D5">
        <w:rPr>
          <w:color w:val="000000"/>
          <w:sz w:val="20"/>
          <w:szCs w:val="20"/>
          <w:lang w:val="es-MX"/>
        </w:rPr>
        <w:t xml:space="preserve">Por oficio </w:t>
      </w:r>
      <w:r>
        <w:rPr>
          <w:color w:val="000000"/>
          <w:sz w:val="20"/>
          <w:szCs w:val="20"/>
          <w:lang w:val="es-MX"/>
        </w:rPr>
        <w:t>N°</w:t>
      </w:r>
      <w:r w:rsidR="00D84E3F" w:rsidRPr="007A00D5">
        <w:rPr>
          <w:sz w:val="20"/>
          <w:szCs w:val="20"/>
          <w:lang w:val="es-MX"/>
        </w:rPr>
        <w:t xml:space="preserve"> 20117934, de fecha 21 de noviembre de 2011 </w:t>
      </w:r>
      <w:r w:rsidR="00D84E3F" w:rsidRPr="007A00D5">
        <w:rPr>
          <w:i/>
          <w:sz w:val="20"/>
          <w:szCs w:val="20"/>
          <w:lang w:val="es-CR"/>
        </w:rPr>
        <w:t xml:space="preserve">-recibido en este despacho el 28 de noviembre del </w:t>
      </w:r>
      <w:r w:rsidR="00792F5C">
        <w:rPr>
          <w:i/>
          <w:sz w:val="20"/>
          <w:szCs w:val="20"/>
          <w:lang w:val="es-CR"/>
        </w:rPr>
        <w:t>2011</w:t>
      </w:r>
      <w:r w:rsidR="00D84E3F" w:rsidRPr="007A00D5">
        <w:rPr>
          <w:i/>
          <w:sz w:val="20"/>
          <w:szCs w:val="20"/>
          <w:lang w:val="es-CR"/>
        </w:rPr>
        <w:t>-</w:t>
      </w:r>
      <w:r w:rsidR="00D84E3F" w:rsidRPr="007A00D5">
        <w:rPr>
          <w:sz w:val="20"/>
          <w:szCs w:val="20"/>
          <w:lang w:val="es-CR"/>
        </w:rPr>
        <w:t>, el Ministro de Obras Públicas y Transportes, conf</w:t>
      </w:r>
      <w:r w:rsidR="00D84E3F" w:rsidRPr="007A00D5">
        <w:rPr>
          <w:sz w:val="20"/>
          <w:szCs w:val="20"/>
          <w:lang w:val="es-MX"/>
        </w:rPr>
        <w:t xml:space="preserve">orme a lo previsto por el ordinal 173 de la  Ley General de la Administración Pública </w:t>
      </w:r>
      <w:r w:rsidR="00D84E3F" w:rsidRPr="007A00D5">
        <w:rPr>
          <w:i/>
          <w:sz w:val="20"/>
          <w:szCs w:val="20"/>
          <w:lang w:val="es-MX"/>
        </w:rPr>
        <w:t>(LGAP)</w:t>
      </w:r>
      <w:r w:rsidR="00D84E3F" w:rsidRPr="007A00D5">
        <w:rPr>
          <w:sz w:val="20"/>
          <w:szCs w:val="20"/>
          <w:lang w:val="es-MX"/>
        </w:rPr>
        <w:t>, nos solicita emitir criterio sobre la nulidad absoluta, evidente y manifiesta de la</w:t>
      </w:r>
      <w:r w:rsidR="008F5233">
        <w:rPr>
          <w:sz w:val="20"/>
          <w:szCs w:val="20"/>
          <w:lang w:val="es-CR"/>
        </w:rPr>
        <w:t xml:space="preserve"> acción de personal </w:t>
      </w:r>
      <w:r w:rsidR="00D84E3F" w:rsidRPr="007A00D5">
        <w:rPr>
          <w:iCs/>
          <w:sz w:val="20"/>
          <w:szCs w:val="20"/>
          <w:lang w:val="es-MX"/>
        </w:rPr>
        <w:t>N</w:t>
      </w:r>
      <w:r w:rsidR="00D84E3F" w:rsidRPr="007A00D5">
        <w:rPr>
          <w:sz w:val="20"/>
          <w:szCs w:val="20"/>
          <w:lang w:val="es-MX"/>
        </w:rPr>
        <w:t>°</w:t>
      </w:r>
      <w:r w:rsidR="00D84E3F" w:rsidRPr="007A00D5">
        <w:rPr>
          <w:iCs/>
          <w:sz w:val="20"/>
          <w:szCs w:val="20"/>
          <w:lang w:val="es-MX"/>
        </w:rPr>
        <w:t xml:space="preserve"> 2200803934, de</w:t>
      </w:r>
      <w:r w:rsidR="00D84E3F" w:rsidRPr="007A00D5">
        <w:rPr>
          <w:sz w:val="20"/>
          <w:szCs w:val="20"/>
          <w:lang w:val="es-MX"/>
        </w:rPr>
        <w:t xml:space="preserve"> fecha 23 de marzo de 2009, en la que se le reconoció al funcionario </w:t>
      </w:r>
      <w:r w:rsidR="00792F5C" w:rsidRPr="007A00D5">
        <w:rPr>
          <w:sz w:val="20"/>
          <w:szCs w:val="20"/>
          <w:lang w:val="es-MX"/>
        </w:rPr>
        <w:t>xxx</w:t>
      </w:r>
      <w:r w:rsidR="00D84E3F" w:rsidRPr="007A00D5">
        <w:rPr>
          <w:sz w:val="20"/>
          <w:szCs w:val="20"/>
          <w:lang w:val="es-MX"/>
        </w:rPr>
        <w:t xml:space="preserve">, cédula de identidad </w:t>
      </w:r>
      <w:r w:rsidR="00792F5C" w:rsidRPr="007A00D5">
        <w:rPr>
          <w:sz w:val="20"/>
          <w:szCs w:val="20"/>
          <w:lang w:val="es-MX"/>
        </w:rPr>
        <w:t xml:space="preserve">xxx, </w:t>
      </w:r>
      <w:r w:rsidR="00D84E3F" w:rsidRPr="007A00D5">
        <w:rPr>
          <w:sz w:val="20"/>
          <w:szCs w:val="20"/>
          <w:lang w:val="es-MX"/>
        </w:rPr>
        <w:t xml:space="preserve">un cinco por ciento </w:t>
      </w:r>
      <w:r w:rsidR="00D84E3F" w:rsidRPr="007A00D5">
        <w:rPr>
          <w:i/>
          <w:sz w:val="20"/>
          <w:szCs w:val="20"/>
          <w:lang w:val="es-MX"/>
        </w:rPr>
        <w:t>(5%)</w:t>
      </w:r>
      <w:r w:rsidR="00D84E3F" w:rsidRPr="007A00D5">
        <w:rPr>
          <w:sz w:val="20"/>
          <w:szCs w:val="20"/>
          <w:lang w:val="es-MX"/>
        </w:rPr>
        <w:t xml:space="preserve"> del salario base, por concepto de incentivo salarial de capacitación, por encima del treinta y cinco por ciento </w:t>
      </w:r>
      <w:r w:rsidR="00D84E3F" w:rsidRPr="007A00D5">
        <w:rPr>
          <w:i/>
          <w:sz w:val="20"/>
          <w:szCs w:val="20"/>
          <w:lang w:val="es-MX"/>
        </w:rPr>
        <w:t>(35%)</w:t>
      </w:r>
      <w:r w:rsidR="00D84E3F" w:rsidRPr="007A00D5">
        <w:rPr>
          <w:sz w:val="20"/>
          <w:szCs w:val="20"/>
          <w:lang w:val="es-MX"/>
        </w:rPr>
        <w:t xml:space="preserve"> que como máximo establece el ordinal 90 de la Ley General de Policía y los artículos 4 y 5 del Reglamento para la Administración de Recursos Humanos e Incentivos Salariales de los Funcionarios del Régimen Policial de la Dirección General de la Policía de Tránsito. </w:t>
      </w:r>
    </w:p>
    <w:p w14:paraId="716B54F9" w14:textId="40FE0C9C" w:rsidR="00D84E3F" w:rsidRPr="007A00D5" w:rsidRDefault="001C4975" w:rsidP="001C4975">
      <w:pPr>
        <w:pStyle w:val="NormalWeb"/>
        <w:jc w:val="both"/>
        <w:rPr>
          <w:color w:val="000000"/>
          <w:sz w:val="20"/>
          <w:szCs w:val="20"/>
          <w:lang w:val="es-CR"/>
        </w:rPr>
      </w:pPr>
      <w:r>
        <w:rPr>
          <w:color w:val="000000"/>
          <w:sz w:val="20"/>
          <w:szCs w:val="20"/>
          <w:lang w:val="es-MX"/>
        </w:rPr>
        <w:t xml:space="preserve">   </w:t>
      </w:r>
      <w:r w:rsidR="00D84E3F" w:rsidRPr="007A00D5">
        <w:rPr>
          <w:color w:val="000000"/>
          <w:sz w:val="20"/>
          <w:szCs w:val="20"/>
          <w:lang w:val="es-MX"/>
        </w:rPr>
        <w:t xml:space="preserve">Mediante dictamen C-304-2011 de 8 de diciembre de 2011, suscrito por el </w:t>
      </w:r>
      <w:r>
        <w:rPr>
          <w:color w:val="000000"/>
          <w:sz w:val="20"/>
          <w:szCs w:val="20"/>
          <w:lang w:val="es-MX"/>
        </w:rPr>
        <w:t>Lic.</w:t>
      </w:r>
      <w:r w:rsidR="00D84E3F" w:rsidRPr="007A00D5">
        <w:rPr>
          <w:color w:val="000000"/>
          <w:sz w:val="20"/>
          <w:szCs w:val="20"/>
          <w:lang w:val="es-MX"/>
        </w:rPr>
        <w:t xml:space="preserve"> Luis Guillermo Bonilla Herrera, Procurador Adjunto, </w:t>
      </w:r>
      <w:r w:rsidR="00D84E3F" w:rsidRPr="007A00D5">
        <w:rPr>
          <w:color w:val="000000"/>
          <w:sz w:val="20"/>
          <w:szCs w:val="20"/>
          <w:lang w:val="es-CR"/>
        </w:rPr>
        <w:t xml:space="preserve">luego de examinar exhaustivamente el expediente administrativo remitido al </w:t>
      </w:r>
      <w:r w:rsidR="00792F5C" w:rsidRPr="007A00D5">
        <w:rPr>
          <w:color w:val="000000"/>
          <w:sz w:val="20"/>
          <w:szCs w:val="20"/>
          <w:lang w:val="es-CR"/>
        </w:rPr>
        <w:t>efecto, se</w:t>
      </w:r>
      <w:r w:rsidR="00D84E3F" w:rsidRPr="007A00D5">
        <w:rPr>
          <w:color w:val="000000"/>
          <w:sz w:val="20"/>
          <w:szCs w:val="20"/>
          <w:lang w:val="es-CR"/>
        </w:rPr>
        <w:t xml:space="preserve"> concluyó lo siguiente: </w:t>
      </w:r>
    </w:p>
    <w:p w14:paraId="3DA7CD77" w14:textId="008275E0" w:rsidR="00D84E3F" w:rsidRPr="007A00D5" w:rsidRDefault="00D84E3F" w:rsidP="008151FF">
      <w:pPr>
        <w:pStyle w:val="NormalWeb"/>
        <w:spacing w:beforeAutospacing="0" w:afterAutospacing="0"/>
        <w:jc w:val="both"/>
        <w:rPr>
          <w:i/>
          <w:sz w:val="20"/>
          <w:szCs w:val="20"/>
          <w:lang w:val="es-MX"/>
        </w:rPr>
      </w:pPr>
      <w:r w:rsidRPr="007A00D5">
        <w:rPr>
          <w:i/>
          <w:sz w:val="20"/>
          <w:szCs w:val="20"/>
          <w:lang w:val="es-CR"/>
        </w:rPr>
        <w:t>“De conformidad con lo establecido en los artículos 132.1.2, 164.2, 173 y concordantes de la Ley General de la Administración Pública, y con base en las consideraciones jurídicas expuestas, esta Procuraduría General rinde dictamen favorable, a fin de que el Ministro de Obras Públicas y Transportes proceda a declarar la anulación en vía administrativa del acto declaratorio de derechos materializado en la acción de personal</w:t>
      </w:r>
      <w:r w:rsidRPr="007A00D5">
        <w:rPr>
          <w:i/>
          <w:sz w:val="20"/>
          <w:szCs w:val="20"/>
          <w:lang w:val="es-MX"/>
        </w:rPr>
        <w:t xml:space="preserve"> </w:t>
      </w:r>
      <w:r w:rsidRPr="007A00D5">
        <w:rPr>
          <w:i/>
          <w:iCs/>
          <w:sz w:val="20"/>
          <w:szCs w:val="20"/>
          <w:lang w:val="es-MX"/>
        </w:rPr>
        <w:t>N</w:t>
      </w:r>
      <w:r w:rsidRPr="007A00D5">
        <w:rPr>
          <w:i/>
          <w:sz w:val="20"/>
          <w:szCs w:val="20"/>
          <w:lang w:val="es-MX"/>
        </w:rPr>
        <w:t>°</w:t>
      </w:r>
      <w:r w:rsidRPr="007A00D5">
        <w:rPr>
          <w:i/>
          <w:iCs/>
          <w:sz w:val="20"/>
          <w:szCs w:val="20"/>
          <w:lang w:val="es-MX"/>
        </w:rPr>
        <w:t xml:space="preserve"> 2200803934, de</w:t>
      </w:r>
      <w:r w:rsidRPr="007A00D5">
        <w:rPr>
          <w:i/>
          <w:sz w:val="20"/>
          <w:szCs w:val="20"/>
          <w:lang w:val="es-MX"/>
        </w:rPr>
        <w:t xml:space="preserve"> fecha 23 de marzo de 2009, únicamente en cuanto reconoció a favor del funcionario </w:t>
      </w:r>
      <w:r w:rsidR="00792F5C" w:rsidRPr="007A00D5">
        <w:rPr>
          <w:i/>
          <w:sz w:val="20"/>
          <w:szCs w:val="20"/>
          <w:lang w:val="es-MX"/>
        </w:rPr>
        <w:t>xxx</w:t>
      </w:r>
      <w:r w:rsidRPr="007A00D5">
        <w:rPr>
          <w:i/>
          <w:sz w:val="20"/>
          <w:szCs w:val="20"/>
          <w:lang w:val="es-MX"/>
        </w:rPr>
        <w:t xml:space="preserve">, cédula de identidad </w:t>
      </w:r>
      <w:r w:rsidR="00792F5C" w:rsidRPr="007A00D5">
        <w:rPr>
          <w:i/>
          <w:sz w:val="20"/>
          <w:szCs w:val="20"/>
          <w:lang w:val="es-MX"/>
        </w:rPr>
        <w:t>xxx</w:t>
      </w:r>
      <w:r w:rsidRPr="007A00D5">
        <w:rPr>
          <w:i/>
          <w:sz w:val="20"/>
          <w:szCs w:val="20"/>
          <w:lang w:val="es-MX"/>
        </w:rPr>
        <w:t>, un porcentaje mayor al treinta y cinco por ciento (35%) que como máximo establece el ordinal 90 de la Ley General de Policía, por concepto del incentivo salarial por avance en la capacitación.</w:t>
      </w:r>
    </w:p>
    <w:p w14:paraId="6982358E" w14:textId="77777777" w:rsidR="00D84E3F" w:rsidRPr="007A00D5" w:rsidRDefault="00D84E3F" w:rsidP="008151FF">
      <w:pPr>
        <w:pStyle w:val="NormalWeb"/>
        <w:spacing w:beforeAutospacing="0" w:afterAutospacing="0"/>
        <w:jc w:val="both"/>
        <w:rPr>
          <w:i/>
          <w:color w:val="000000"/>
          <w:sz w:val="20"/>
          <w:szCs w:val="20"/>
          <w:lang w:val="es-ES"/>
        </w:rPr>
      </w:pPr>
      <w:r w:rsidRPr="007A00D5">
        <w:rPr>
          <w:i/>
          <w:color w:val="000000"/>
          <w:sz w:val="20"/>
          <w:szCs w:val="20"/>
          <w:lang w:val="es-ES"/>
        </w:rPr>
        <w:t>Lo anterior</w:t>
      </w:r>
      <w:r w:rsidRPr="007A00D5">
        <w:rPr>
          <w:b/>
          <w:bCs/>
          <w:i/>
          <w:color w:val="000000"/>
          <w:sz w:val="20"/>
          <w:szCs w:val="20"/>
          <w:lang w:val="es-ES"/>
        </w:rPr>
        <w:t xml:space="preserve"> </w:t>
      </w:r>
      <w:r w:rsidRPr="007A00D5">
        <w:rPr>
          <w:i/>
          <w:color w:val="000000"/>
          <w:sz w:val="20"/>
          <w:szCs w:val="20"/>
          <w:lang w:val="es-ES"/>
        </w:rPr>
        <w:t xml:space="preserve">no comporta una variación del resto del contenido económico favorable del acto impugnado, en lo atinente a otros rubros salariales distintos e independientes al incentivo </w:t>
      </w:r>
      <w:r w:rsidRPr="007A00D5">
        <w:rPr>
          <w:i/>
          <w:sz w:val="20"/>
          <w:szCs w:val="20"/>
          <w:lang w:val="es-MX"/>
        </w:rPr>
        <w:t xml:space="preserve">salarial por avance en la capacitación aludido (artículo </w:t>
      </w:r>
      <w:r w:rsidRPr="007A00D5">
        <w:rPr>
          <w:i/>
          <w:sz w:val="20"/>
          <w:szCs w:val="20"/>
          <w:lang w:val="es-CR"/>
        </w:rPr>
        <w:t>164.2</w:t>
      </w:r>
      <w:r w:rsidRPr="007A00D5">
        <w:rPr>
          <w:i/>
          <w:color w:val="000000"/>
          <w:sz w:val="20"/>
          <w:szCs w:val="20"/>
          <w:lang w:val="es-ES"/>
        </w:rPr>
        <w:t>. de la citada Ley General).</w:t>
      </w:r>
    </w:p>
    <w:p w14:paraId="434D74EF" w14:textId="77777777" w:rsidR="00D84E3F" w:rsidRPr="007A00D5" w:rsidRDefault="00D84E3F" w:rsidP="008151FF">
      <w:pPr>
        <w:pStyle w:val="NormalWeb"/>
        <w:spacing w:beforeAutospacing="0" w:afterAutospacing="0"/>
        <w:jc w:val="both"/>
        <w:rPr>
          <w:sz w:val="20"/>
          <w:szCs w:val="20"/>
          <w:lang w:val="es-MX"/>
        </w:rPr>
      </w:pPr>
      <w:r w:rsidRPr="007A00D5">
        <w:rPr>
          <w:i/>
          <w:sz w:val="20"/>
          <w:szCs w:val="20"/>
          <w:lang w:val="es-CR"/>
        </w:rPr>
        <w:t>Se devuelve el expediente administrativo remitido al efecto, que consta de 86 folios.”</w:t>
      </w:r>
    </w:p>
    <w:p w14:paraId="6E08ADCE" w14:textId="446A61D6" w:rsidR="00D84E3F" w:rsidRPr="007A00D5" w:rsidRDefault="002B70AE" w:rsidP="008151FF">
      <w:pPr>
        <w:ind w:firstLine="708"/>
        <w:rPr>
          <w:b/>
        </w:rPr>
      </w:pPr>
      <w:r>
        <w:rPr>
          <w:b/>
        </w:rPr>
        <w:lastRenderedPageBreak/>
        <w:t xml:space="preserve">Dictamen: 305 - 2011 </w:t>
      </w:r>
      <w:r w:rsidR="00D84E3F" w:rsidRPr="007A00D5">
        <w:rPr>
          <w:b/>
        </w:rPr>
        <w:t>Fecha: 08-12-2011</w:t>
      </w:r>
    </w:p>
    <w:p w14:paraId="5E009B0A" w14:textId="77777777" w:rsidR="00D84E3F" w:rsidRPr="007A00D5" w:rsidRDefault="00D84E3F" w:rsidP="00D84E3F">
      <w:pPr>
        <w:jc w:val="center"/>
        <w:rPr>
          <w:b/>
        </w:rPr>
      </w:pPr>
    </w:p>
    <w:p w14:paraId="5848BB5A" w14:textId="77777777" w:rsidR="00D84E3F" w:rsidRPr="007A00D5" w:rsidRDefault="00D84E3F" w:rsidP="002B70AE">
      <w:pPr>
        <w:ind w:firstLine="708"/>
        <w:jc w:val="both"/>
      </w:pPr>
      <w:r w:rsidRPr="002B70AE">
        <w:rPr>
          <w:b/>
        </w:rPr>
        <w:t>Consultante:</w:t>
      </w:r>
      <w:r w:rsidRPr="007A00D5">
        <w:t xml:space="preserve"> Carlos Cascante Gutiérrez</w:t>
      </w:r>
    </w:p>
    <w:p w14:paraId="79485B09" w14:textId="77777777" w:rsidR="00D84E3F" w:rsidRPr="007A00D5" w:rsidRDefault="00D84E3F" w:rsidP="002B70AE">
      <w:pPr>
        <w:ind w:firstLine="708"/>
        <w:jc w:val="both"/>
      </w:pPr>
      <w:r w:rsidRPr="002B70AE">
        <w:rPr>
          <w:b/>
        </w:rPr>
        <w:t>Cargo:</w:t>
      </w:r>
      <w:r w:rsidRPr="007A00D5">
        <w:t xml:space="preserve"> Auditor Interno</w:t>
      </w:r>
    </w:p>
    <w:p w14:paraId="67D96553" w14:textId="77777777" w:rsidR="00D84E3F" w:rsidRPr="007A00D5" w:rsidRDefault="00D84E3F" w:rsidP="002B70AE">
      <w:pPr>
        <w:ind w:firstLine="708"/>
        <w:jc w:val="both"/>
      </w:pPr>
      <w:r w:rsidRPr="002B70AE">
        <w:rPr>
          <w:b/>
        </w:rPr>
        <w:t>Institución:</w:t>
      </w:r>
      <w:r w:rsidRPr="007A00D5">
        <w:t xml:space="preserve"> Municipalidad de Carrillo</w:t>
      </w:r>
    </w:p>
    <w:p w14:paraId="1A110123" w14:textId="77777777" w:rsidR="00D84E3F" w:rsidRPr="007A00D5" w:rsidRDefault="00D84E3F" w:rsidP="002B70AE">
      <w:pPr>
        <w:ind w:firstLine="708"/>
        <w:jc w:val="both"/>
      </w:pPr>
      <w:r w:rsidRPr="002B70AE">
        <w:rPr>
          <w:b/>
        </w:rPr>
        <w:t>Informante:</w:t>
      </w:r>
      <w:r w:rsidRPr="007A00D5">
        <w:t xml:space="preserve"> Laura Araya Rojas</w:t>
      </w:r>
    </w:p>
    <w:p w14:paraId="15E2090E" w14:textId="2C570125" w:rsidR="00D84E3F" w:rsidRPr="002B70AE" w:rsidRDefault="00D84E3F" w:rsidP="002B70AE">
      <w:pPr>
        <w:ind w:left="708"/>
        <w:jc w:val="both"/>
      </w:pPr>
      <w:r w:rsidRPr="002B70AE">
        <w:rPr>
          <w:b/>
        </w:rPr>
        <w:t>Temas:</w:t>
      </w:r>
      <w:r w:rsidR="002B70AE" w:rsidRPr="002B70AE">
        <w:t xml:space="preserve"> Regidor M</w:t>
      </w:r>
      <w:r w:rsidRPr="002B70AE">
        <w:t>unicipal</w:t>
      </w:r>
      <w:r w:rsidR="002B70AE" w:rsidRPr="002B70AE">
        <w:t>.R</w:t>
      </w:r>
      <w:r w:rsidRPr="002B70AE">
        <w:t>egi</w:t>
      </w:r>
      <w:r w:rsidR="002B70AE" w:rsidRPr="002B70AE">
        <w:t>dor M</w:t>
      </w:r>
      <w:r w:rsidRPr="002B70AE">
        <w:t xml:space="preserve">unicipal </w:t>
      </w:r>
      <w:r w:rsidR="002B70AE" w:rsidRPr="002B70AE">
        <w:t>S</w:t>
      </w:r>
      <w:r w:rsidRPr="002B70AE">
        <w:t>uplente</w:t>
      </w:r>
      <w:r w:rsidR="002B70AE" w:rsidRPr="002B70AE">
        <w:t>. Concejo M</w:t>
      </w:r>
      <w:r w:rsidRPr="002B70AE">
        <w:t>unicipal</w:t>
      </w:r>
      <w:r w:rsidR="002B70AE" w:rsidRPr="002B70AE">
        <w:t>.Q</w:t>
      </w:r>
      <w:r w:rsidRPr="002B70AE">
        <w:t xml:space="preserve">uórum </w:t>
      </w:r>
      <w:r w:rsidR="00CB3EB4">
        <w:t>E</w:t>
      </w:r>
      <w:r w:rsidR="002B70AE" w:rsidRPr="002B70AE">
        <w:t>structural. Quórum</w:t>
      </w:r>
      <w:r w:rsidRPr="002B70AE">
        <w:t xml:space="preserve"> </w:t>
      </w:r>
      <w:r w:rsidR="008151FF">
        <w:t>func</w:t>
      </w:r>
      <w:r w:rsidR="002B70AE" w:rsidRPr="002B70AE">
        <w:t>ional. Sobre la posibilidad de integrar quórum con regidores suplentes</w:t>
      </w:r>
    </w:p>
    <w:p w14:paraId="1B821C81" w14:textId="77777777" w:rsidR="00D84E3F" w:rsidRPr="007A00D5" w:rsidRDefault="00D84E3F" w:rsidP="00D84E3F">
      <w:pPr>
        <w:ind w:right="-22"/>
        <w:jc w:val="both"/>
        <w:rPr>
          <w:b/>
          <w:bCs/>
        </w:rPr>
      </w:pPr>
    </w:p>
    <w:p w14:paraId="698C401A" w14:textId="3C752473" w:rsidR="00D84E3F" w:rsidRPr="007A00D5" w:rsidRDefault="002B70AE" w:rsidP="002B70AE">
      <w:pPr>
        <w:jc w:val="both"/>
        <w:rPr>
          <w:bCs/>
          <w:highlight w:val="white"/>
          <w:shd w:val="clear" w:color="auto" w:fill="FFFFFF"/>
        </w:rPr>
      </w:pPr>
      <w:r>
        <w:t xml:space="preserve">   </w:t>
      </w:r>
      <w:r w:rsidR="00D84E3F" w:rsidRPr="007A00D5">
        <w:t xml:space="preserve">El </w:t>
      </w:r>
      <w:r>
        <w:t>Lic.</w:t>
      </w:r>
      <w:r w:rsidR="00D84E3F" w:rsidRPr="007A00D5">
        <w:rPr>
          <w:rStyle w:val="Textoennegrita"/>
          <w:b w:val="0"/>
        </w:rPr>
        <w:t xml:space="preserve"> Carlos Cascante Gutiérrez</w:t>
      </w:r>
      <w:r w:rsidR="00D84E3F" w:rsidRPr="007A00D5">
        <w:rPr>
          <w:rStyle w:val="Textoennegrita"/>
          <w:b w:val="0"/>
          <w:bCs w:val="0"/>
        </w:rPr>
        <w:t xml:space="preserve">, en calidad de </w:t>
      </w:r>
      <w:r w:rsidR="00D84E3F" w:rsidRPr="007A00D5">
        <w:rPr>
          <w:rStyle w:val="Textoennegrita"/>
          <w:b w:val="0"/>
        </w:rPr>
        <w:t xml:space="preserve">Auditor Interno de la Municipalidad de Carrillo, </w:t>
      </w:r>
      <w:r w:rsidR="00D84E3F" w:rsidRPr="007A00D5">
        <w:rPr>
          <w:shd w:val="clear" w:color="auto" w:fill="FFFFFF"/>
        </w:rPr>
        <w:t>formula consulta</w:t>
      </w:r>
      <w:r w:rsidR="00D84E3F" w:rsidRPr="007A00D5">
        <w:t xml:space="preserve"> en torno </w:t>
      </w:r>
      <w:r w:rsidR="00D84E3F" w:rsidRPr="007A00D5">
        <w:rPr>
          <w:highlight w:val="white"/>
          <w:shd w:val="clear" w:color="auto" w:fill="FFFFFF"/>
        </w:rPr>
        <w:t>a lo siguiente:</w:t>
      </w:r>
    </w:p>
    <w:p w14:paraId="44840AF9" w14:textId="77777777" w:rsidR="00D84E3F" w:rsidRPr="007A00D5" w:rsidRDefault="00D84E3F" w:rsidP="00D84E3F">
      <w:pPr>
        <w:ind w:firstLine="720"/>
        <w:jc w:val="both"/>
        <w:rPr>
          <w:highlight w:val="white"/>
          <w:shd w:val="clear" w:color="auto" w:fill="FFFFFF"/>
        </w:rPr>
      </w:pPr>
    </w:p>
    <w:p w14:paraId="18A5D105" w14:textId="3B4957D4" w:rsidR="00D84E3F" w:rsidRPr="001F47E1" w:rsidRDefault="001F47E1" w:rsidP="001F47E1">
      <w:pPr>
        <w:jc w:val="both"/>
      </w:pPr>
      <w:r>
        <w:t>1.</w:t>
      </w:r>
      <w:r w:rsidR="00D84E3F" w:rsidRPr="001F47E1">
        <w:t>¿Qué pasa si hay dos regidores de los cinco regidores propietarios y están presentes los Regidores suplentes, puede el señor Presidente conformar el quórum llamando a los regidores suplentes?</w:t>
      </w:r>
    </w:p>
    <w:p w14:paraId="2C506923" w14:textId="77777777" w:rsidR="00D84E3F" w:rsidRPr="001F47E1" w:rsidRDefault="00D84E3F" w:rsidP="001F47E1">
      <w:pPr>
        <w:jc w:val="both"/>
      </w:pPr>
    </w:p>
    <w:p w14:paraId="23DE1FA9" w14:textId="1A300196" w:rsidR="00D84E3F" w:rsidRPr="001F47E1" w:rsidRDefault="001F47E1" w:rsidP="001F47E1">
      <w:pPr>
        <w:jc w:val="both"/>
      </w:pPr>
      <w:r>
        <w:t>2.</w:t>
      </w:r>
      <w:r w:rsidR="00D84E3F" w:rsidRPr="001F47E1">
        <w:t xml:space="preserve">Si una sesión da inicio conformando el quórum por el señor presidente con regidores suplentes o sea que solo uno o dos </w:t>
      </w:r>
      <w:r w:rsidR="008748AE" w:rsidRPr="001F47E1">
        <w:t>regidores propietarios</w:t>
      </w:r>
      <w:r w:rsidR="00D84E3F" w:rsidRPr="001F47E1">
        <w:t xml:space="preserve"> estén presentes y el resto son regidores suplentes, si la sesión se hace que pasa con los acuerdos tomados tienen validez o esa sesión carece de validez.  </w:t>
      </w:r>
    </w:p>
    <w:p w14:paraId="1B7155DD" w14:textId="77777777" w:rsidR="00D84E3F" w:rsidRPr="001F47E1" w:rsidRDefault="00D84E3F" w:rsidP="001F47E1">
      <w:pPr>
        <w:jc w:val="both"/>
      </w:pPr>
    </w:p>
    <w:p w14:paraId="65F7ACFD" w14:textId="339EA108" w:rsidR="00D84E3F" w:rsidRPr="007A00D5" w:rsidRDefault="002B70AE" w:rsidP="002B70AE">
      <w:pPr>
        <w:jc w:val="both"/>
        <w:rPr>
          <w:lang w:val="es-CR"/>
        </w:rPr>
      </w:pPr>
      <w:r>
        <w:t xml:space="preserve">   </w:t>
      </w:r>
      <w:r w:rsidR="00D84E3F" w:rsidRPr="007A00D5">
        <w:t xml:space="preserve">Analizado que fuere el punto sometido a consideración de este órgano técnico asesor, mediante dictamen </w:t>
      </w:r>
      <w:r w:rsidR="00D84E3F" w:rsidRPr="007A00D5">
        <w:rPr>
          <w:rStyle w:val="Textoennegrita"/>
          <w:b w:val="0"/>
        </w:rPr>
        <w:t>C-305-2011</w:t>
      </w:r>
      <w:r w:rsidR="00D84E3F" w:rsidRPr="007A00D5">
        <w:t xml:space="preserve"> del </w:t>
      </w:r>
      <w:r w:rsidR="00D84E3F" w:rsidRPr="007A00D5">
        <w:rPr>
          <w:rStyle w:val="Textoennegrita"/>
          <w:b w:val="0"/>
        </w:rPr>
        <w:t>08 de diciembre del 2011</w:t>
      </w:r>
      <w:r w:rsidR="00D84E3F" w:rsidRPr="007A00D5">
        <w:t xml:space="preserve">, suscrito por </w:t>
      </w:r>
      <w:r>
        <w:t>la Licda. Laura Araya Rojas,</w:t>
      </w:r>
      <w:r w:rsidR="00D84E3F" w:rsidRPr="007A00D5">
        <w:t xml:space="preserve"> se concluyó lo siguiente:</w:t>
      </w:r>
    </w:p>
    <w:p w14:paraId="69B45E78" w14:textId="77777777" w:rsidR="00D84E3F" w:rsidRPr="007A00D5" w:rsidRDefault="00D84E3F" w:rsidP="00D84E3F">
      <w:pPr>
        <w:ind w:right="-22"/>
        <w:jc w:val="both"/>
        <w:rPr>
          <w:lang w:val="es-ES"/>
        </w:rPr>
      </w:pPr>
    </w:p>
    <w:p w14:paraId="47990566" w14:textId="77777777" w:rsidR="00D84E3F" w:rsidRPr="007A00D5" w:rsidRDefault="00D84E3F" w:rsidP="002B70AE">
      <w:pPr>
        <w:pStyle w:val="NormalWeb"/>
        <w:spacing w:beforeAutospacing="0" w:afterAutospacing="0"/>
        <w:ind w:right="57"/>
        <w:jc w:val="both"/>
        <w:rPr>
          <w:i/>
          <w:sz w:val="20"/>
          <w:szCs w:val="20"/>
        </w:rPr>
      </w:pPr>
      <w:r w:rsidRPr="007A00D5">
        <w:rPr>
          <w:b/>
          <w:bCs/>
          <w:sz w:val="20"/>
          <w:szCs w:val="20"/>
        </w:rPr>
        <w:t xml:space="preserve">A.- </w:t>
      </w:r>
      <w:r w:rsidRPr="007A00D5">
        <w:rPr>
          <w:bCs/>
          <w:sz w:val="20"/>
          <w:szCs w:val="20"/>
        </w:rPr>
        <w:t>El</w:t>
      </w:r>
      <w:r w:rsidRPr="007A00D5">
        <w:rPr>
          <w:b/>
          <w:bCs/>
          <w:sz w:val="20"/>
          <w:szCs w:val="20"/>
        </w:rPr>
        <w:t xml:space="preserve"> </w:t>
      </w:r>
      <w:r w:rsidRPr="007A00D5">
        <w:rPr>
          <w:sz w:val="20"/>
          <w:szCs w:val="20"/>
        </w:rPr>
        <w:t>Concejo Municipal es el órgano deliberativo del ente  territorial y conjuntamente con el Alcalde tiene bajo su tutela velar por los intereses de la comunidad que rige. Es de elección popular, se maneja con independencia respecto de los contenidos de sus deliberaciones y como cuerpo colegiado emite una voluntad única mediante la toma de acuerdos.</w:t>
      </w:r>
      <w:r w:rsidRPr="007A00D5">
        <w:rPr>
          <w:i/>
          <w:sz w:val="20"/>
          <w:szCs w:val="20"/>
        </w:rPr>
        <w:t xml:space="preserve"> </w:t>
      </w:r>
    </w:p>
    <w:p w14:paraId="5470F1CB" w14:textId="77777777" w:rsidR="00D84E3F" w:rsidRPr="007A00D5" w:rsidRDefault="00D84E3F" w:rsidP="002B70AE">
      <w:pPr>
        <w:pStyle w:val="NormalWeb"/>
        <w:spacing w:beforeAutospacing="0" w:afterAutospacing="0"/>
        <w:ind w:right="57"/>
        <w:jc w:val="both"/>
        <w:rPr>
          <w:i/>
          <w:sz w:val="20"/>
          <w:szCs w:val="20"/>
        </w:rPr>
      </w:pPr>
      <w:r w:rsidRPr="007A00D5">
        <w:rPr>
          <w:b/>
          <w:bCs/>
          <w:sz w:val="20"/>
          <w:szCs w:val="20"/>
        </w:rPr>
        <w:t>B</w:t>
      </w:r>
      <w:r w:rsidRPr="007A00D5">
        <w:rPr>
          <w:b/>
          <w:sz w:val="20"/>
          <w:szCs w:val="20"/>
          <w:lang w:eastAsia="es-MX"/>
        </w:rPr>
        <w:t xml:space="preserve">.- </w:t>
      </w:r>
      <w:r w:rsidRPr="007A00D5">
        <w:rPr>
          <w:sz w:val="20"/>
          <w:szCs w:val="20"/>
        </w:rPr>
        <w:t>Los Regidores conforman el Concejo Municipal, son designados por elección popular, atendiendo a la población del cantón y por el plazo de 4 años, siendo su norte principal velar por los intereses locales.</w:t>
      </w:r>
    </w:p>
    <w:p w14:paraId="0BF8ED7D" w14:textId="77777777" w:rsidR="00D84E3F" w:rsidRPr="007A00D5" w:rsidRDefault="00D84E3F" w:rsidP="002B70AE">
      <w:pPr>
        <w:pStyle w:val="NormalWeb"/>
        <w:spacing w:beforeAutospacing="0" w:afterAutospacing="0"/>
        <w:ind w:right="57"/>
        <w:jc w:val="both"/>
        <w:rPr>
          <w:i/>
          <w:iCs/>
          <w:sz w:val="20"/>
          <w:szCs w:val="20"/>
        </w:rPr>
      </w:pPr>
      <w:r w:rsidRPr="007A00D5">
        <w:rPr>
          <w:b/>
          <w:sz w:val="20"/>
          <w:szCs w:val="20"/>
          <w:lang w:eastAsia="es-MX"/>
        </w:rPr>
        <w:t>C.-</w:t>
      </w:r>
      <w:r w:rsidRPr="007A00D5">
        <w:rPr>
          <w:bCs/>
          <w:sz w:val="20"/>
          <w:szCs w:val="20"/>
        </w:rPr>
        <w:t xml:space="preserve"> De conformidad con el Dictamen C-22-2009 del 03 de febrero del 2009, la elección de los regidores suplentes “…</w:t>
      </w:r>
      <w:r w:rsidRPr="007A00D5">
        <w:rPr>
          <w:i/>
          <w:iCs/>
          <w:sz w:val="20"/>
          <w:szCs w:val="20"/>
        </w:rPr>
        <w:t xml:space="preserve">tiende a evitar la eventual paralización en el funcionamiento del órgano cuando alguno de sus miembros titulares tenga que ausentarse del ejercicio de sus atribuciones. </w:t>
      </w:r>
      <w:r w:rsidRPr="007A00D5">
        <w:rPr>
          <w:bCs/>
          <w:i/>
          <w:iCs/>
          <w:sz w:val="20"/>
          <w:szCs w:val="20"/>
        </w:rPr>
        <w:t xml:space="preserve">Cuando esta situación se presenta, el regidor suplente pierde su condición y se convierte, temporalmente, en un regidor con plena capacidad para ejercitar las competencias del sustituido. </w:t>
      </w:r>
    </w:p>
    <w:p w14:paraId="67BB87BC" w14:textId="77777777" w:rsidR="00D84E3F" w:rsidRPr="007A00D5" w:rsidRDefault="00D84E3F" w:rsidP="00F53542">
      <w:pPr>
        <w:ind w:left="57"/>
        <w:jc w:val="both"/>
      </w:pPr>
      <w:r w:rsidRPr="007A00D5">
        <w:rPr>
          <w:b/>
          <w:lang w:eastAsia="es-MX"/>
        </w:rPr>
        <w:t>D.-</w:t>
      </w:r>
      <w:r w:rsidRPr="007A00D5">
        <w:rPr>
          <w:bCs/>
        </w:rPr>
        <w:t xml:space="preserve"> Existen dos tipos de quórum, el estructural, el cual, conlleva que todos los miembros del órgano colegiado se encuentren debidamente nombrados e investidos del cargo y el </w:t>
      </w:r>
      <w:r w:rsidRPr="007A00D5">
        <w:rPr>
          <w:bCs/>
        </w:rPr>
        <w:lastRenderedPageBreak/>
        <w:t>funcional que refiere a la cantidad de personas que deben estar presentes en la sesión para que esta pueda darse</w:t>
      </w:r>
      <w:r w:rsidRPr="007A00D5">
        <w:t>.</w:t>
      </w:r>
    </w:p>
    <w:p w14:paraId="20532166" w14:textId="77777777" w:rsidR="00D84E3F" w:rsidRPr="007A00D5" w:rsidRDefault="00D84E3F" w:rsidP="00F53542">
      <w:pPr>
        <w:ind w:left="57" w:right="-22"/>
        <w:jc w:val="both"/>
        <w:rPr>
          <w:b/>
          <w:lang w:eastAsia="es-MX"/>
        </w:rPr>
      </w:pPr>
    </w:p>
    <w:p w14:paraId="30350153" w14:textId="77777777" w:rsidR="00D84E3F" w:rsidRPr="007A00D5" w:rsidRDefault="00D84E3F" w:rsidP="00F53542">
      <w:pPr>
        <w:ind w:left="57"/>
        <w:jc w:val="both"/>
        <w:rPr>
          <w:lang w:eastAsia="es-CR"/>
        </w:rPr>
      </w:pPr>
      <w:r w:rsidRPr="007A00D5">
        <w:rPr>
          <w:b/>
          <w:lang w:eastAsia="es-MX"/>
        </w:rPr>
        <w:t xml:space="preserve">E.- </w:t>
      </w:r>
      <w:r w:rsidRPr="007A00D5">
        <w:rPr>
          <w:bCs/>
        </w:rPr>
        <w:t>La conformación del quórum con Regidores suplentes, en aras de alcanzar el número de miembros necesario para iniciar las sesiones del Concejo Municipal, claro está, en ausencia de los titulares, es una conducta ajustada al ordenamiento jurídico y, por ende, los acuerdos tomados detentan validez.</w:t>
      </w:r>
    </w:p>
    <w:p w14:paraId="7C809AA0" w14:textId="77777777" w:rsidR="00D84E3F" w:rsidRPr="007A00D5" w:rsidRDefault="00D84E3F" w:rsidP="00D84E3F">
      <w:pPr>
        <w:jc w:val="both"/>
      </w:pPr>
    </w:p>
    <w:p w14:paraId="6166B0AF" w14:textId="0903AB37" w:rsidR="00D84E3F" w:rsidRPr="007A00D5" w:rsidRDefault="00F53542" w:rsidP="001A6483">
      <w:pPr>
        <w:ind w:firstLine="708"/>
        <w:rPr>
          <w:b/>
        </w:rPr>
      </w:pPr>
      <w:r>
        <w:rPr>
          <w:b/>
        </w:rPr>
        <w:t>Dictamen: 306 - 2011</w:t>
      </w:r>
      <w:r w:rsidR="00D84E3F" w:rsidRPr="007A00D5">
        <w:rPr>
          <w:b/>
        </w:rPr>
        <w:t xml:space="preserve"> Fecha: 08-12-2011</w:t>
      </w:r>
    </w:p>
    <w:p w14:paraId="3B950523" w14:textId="77777777" w:rsidR="00D84E3F" w:rsidRPr="007A00D5" w:rsidRDefault="00D84E3F" w:rsidP="00D84E3F">
      <w:pPr>
        <w:jc w:val="center"/>
        <w:rPr>
          <w:b/>
        </w:rPr>
      </w:pPr>
    </w:p>
    <w:p w14:paraId="5EF2E834" w14:textId="77777777" w:rsidR="00D84E3F" w:rsidRPr="007A00D5" w:rsidRDefault="00D84E3F" w:rsidP="00F53542">
      <w:pPr>
        <w:ind w:firstLine="708"/>
        <w:jc w:val="both"/>
      </w:pPr>
      <w:r w:rsidRPr="00EB28D4">
        <w:rPr>
          <w:b/>
        </w:rPr>
        <w:t>Consultante:</w:t>
      </w:r>
      <w:r w:rsidRPr="007A00D5">
        <w:t xml:space="preserve"> José Manuel Ulate Avendaño</w:t>
      </w:r>
    </w:p>
    <w:p w14:paraId="27C30096" w14:textId="77777777" w:rsidR="00D84E3F" w:rsidRPr="007A00D5" w:rsidRDefault="00D84E3F" w:rsidP="00F53542">
      <w:pPr>
        <w:ind w:firstLine="708"/>
        <w:jc w:val="both"/>
      </w:pPr>
      <w:r w:rsidRPr="00EB28D4">
        <w:rPr>
          <w:b/>
        </w:rPr>
        <w:t>Cargo:</w:t>
      </w:r>
      <w:r w:rsidRPr="007A00D5">
        <w:t xml:space="preserve"> Alcalde</w:t>
      </w:r>
    </w:p>
    <w:p w14:paraId="7EFA5155" w14:textId="77777777" w:rsidR="00D84E3F" w:rsidRPr="007A00D5" w:rsidRDefault="00D84E3F" w:rsidP="00F53542">
      <w:pPr>
        <w:ind w:firstLine="708"/>
        <w:jc w:val="both"/>
      </w:pPr>
      <w:r w:rsidRPr="00EB28D4">
        <w:rPr>
          <w:b/>
        </w:rPr>
        <w:t>Institución:</w:t>
      </w:r>
      <w:r w:rsidRPr="007A00D5">
        <w:t xml:space="preserve"> Municipalidad de Heredia</w:t>
      </w:r>
    </w:p>
    <w:p w14:paraId="640F17B9" w14:textId="67CBED66" w:rsidR="00D84E3F" w:rsidRPr="007A00D5" w:rsidRDefault="00D84E3F" w:rsidP="00F53542">
      <w:pPr>
        <w:ind w:firstLine="708"/>
        <w:jc w:val="both"/>
      </w:pPr>
      <w:r w:rsidRPr="00EB28D4">
        <w:rPr>
          <w:b/>
        </w:rPr>
        <w:t>Informante:</w:t>
      </w:r>
      <w:r w:rsidRPr="007A00D5">
        <w:t xml:space="preserve"> Víctor Felipe </w:t>
      </w:r>
      <w:r w:rsidR="00F53542" w:rsidRPr="007A00D5">
        <w:t>Bulgarelli Céspedes</w:t>
      </w:r>
    </w:p>
    <w:p w14:paraId="5E6E9FD8" w14:textId="2B4C4792" w:rsidR="00D84E3F" w:rsidRPr="007A00D5" w:rsidRDefault="00D84E3F" w:rsidP="00F53542">
      <w:pPr>
        <w:ind w:left="708"/>
        <w:jc w:val="both"/>
      </w:pPr>
      <w:r w:rsidRPr="00EB28D4">
        <w:rPr>
          <w:b/>
        </w:rPr>
        <w:t>Temas:</w:t>
      </w:r>
      <w:r w:rsidR="00EB28D4">
        <w:t xml:space="preserve"> P</w:t>
      </w:r>
      <w:r w:rsidRPr="007A00D5">
        <w:t>ermiso de uso de dominio público</w:t>
      </w:r>
      <w:r w:rsidR="00F53542">
        <w:t xml:space="preserve">. </w:t>
      </w:r>
      <w:r w:rsidR="00EB28D4">
        <w:t>D</w:t>
      </w:r>
      <w:r w:rsidRPr="007A00D5">
        <w:t>erechos en parques urbanos</w:t>
      </w:r>
      <w:r w:rsidR="00F53542">
        <w:t xml:space="preserve">. </w:t>
      </w:r>
      <w:r w:rsidR="00EB28D4">
        <w:t>B</w:t>
      </w:r>
      <w:r w:rsidRPr="007A00D5">
        <w:t>ienes demaniales</w:t>
      </w:r>
      <w:r w:rsidR="00F53542">
        <w:t xml:space="preserve">. </w:t>
      </w:r>
      <w:r w:rsidR="00EB28D4">
        <w:t>F</w:t>
      </w:r>
      <w:r w:rsidR="00F53542">
        <w:t>unción consultiva de la Procuraduría General de la R</w:t>
      </w:r>
      <w:r w:rsidRPr="007A00D5">
        <w:t>epública</w:t>
      </w:r>
    </w:p>
    <w:p w14:paraId="6A0CA24C" w14:textId="753145C2" w:rsidR="00D84E3F" w:rsidRPr="00EB28D4" w:rsidRDefault="00EB28D4" w:rsidP="00EB28D4">
      <w:pPr>
        <w:ind w:left="708"/>
        <w:jc w:val="both"/>
      </w:pPr>
      <w:r>
        <w:t>Competencia de la Contraloría General de la R</w:t>
      </w:r>
      <w:r w:rsidR="00D84E3F" w:rsidRPr="007A00D5">
        <w:t>epública</w:t>
      </w:r>
      <w:r>
        <w:t>.</w:t>
      </w:r>
      <w:r>
        <w:rPr>
          <w:lang w:val="es-ES_tradnl"/>
        </w:rPr>
        <w:t>Requisitos de admisibilidad. Contraloría General de la República. Dominio Público. P</w:t>
      </w:r>
      <w:r w:rsidRPr="00EB28D4">
        <w:rPr>
          <w:lang w:val="es-ES_tradnl"/>
        </w:rPr>
        <w:t>a</w:t>
      </w:r>
      <w:r>
        <w:rPr>
          <w:lang w:val="es-ES_tradnl"/>
        </w:rPr>
        <w:t>rque Municipal. Permisos de U</w:t>
      </w:r>
      <w:r w:rsidRPr="00EB28D4">
        <w:rPr>
          <w:lang w:val="es-ES_tradnl"/>
        </w:rPr>
        <w:t>so</w:t>
      </w:r>
      <w:r>
        <w:rPr>
          <w:lang w:val="es-ES_tradnl"/>
        </w:rPr>
        <w:t>.</w:t>
      </w:r>
    </w:p>
    <w:p w14:paraId="01BB2D2F" w14:textId="77777777" w:rsidR="00D84E3F" w:rsidRPr="007A00D5" w:rsidRDefault="00D84E3F" w:rsidP="00D84E3F">
      <w:pPr>
        <w:jc w:val="both"/>
        <w:rPr>
          <w:b/>
          <w:lang w:val="es-ES_tradnl"/>
        </w:rPr>
      </w:pPr>
    </w:p>
    <w:p w14:paraId="04C102F3" w14:textId="1F92732E" w:rsidR="00D84E3F" w:rsidRPr="007A00D5" w:rsidRDefault="00EB28D4" w:rsidP="00D84E3F">
      <w:pPr>
        <w:jc w:val="both"/>
        <w:rPr>
          <w:lang w:val="es-CR"/>
        </w:rPr>
      </w:pPr>
      <w:r>
        <w:t xml:space="preserve">   </w:t>
      </w:r>
      <w:r w:rsidR="005A246E">
        <w:t>El MSc</w:t>
      </w:r>
      <w:r w:rsidR="00A8226E">
        <w:t>.</w:t>
      </w:r>
      <w:r w:rsidR="00D84E3F" w:rsidRPr="007A00D5">
        <w:t xml:space="preserve"> José Manuel Ulate Avendaño, Alcalde Municipal de Heredia, mediante Oficio No. AMH-1532-2011 de 1° de noviembre de 2011, consulta nuestro criterio técnico jurídico sobre las siguientes interrogantes:</w:t>
      </w:r>
    </w:p>
    <w:p w14:paraId="7B9AD175" w14:textId="77777777" w:rsidR="00D84E3F" w:rsidRPr="007A00D5" w:rsidRDefault="00D84E3F" w:rsidP="00D84E3F">
      <w:pPr>
        <w:jc w:val="both"/>
      </w:pPr>
    </w:p>
    <w:p w14:paraId="7D627AA4" w14:textId="23689ABC" w:rsidR="00D84E3F" w:rsidRPr="00EB28D4" w:rsidRDefault="00D84E3F" w:rsidP="00EB28D4">
      <w:pPr>
        <w:ind w:right="57"/>
        <w:jc w:val="both"/>
      </w:pPr>
      <w:r w:rsidRPr="007A00D5">
        <w:rPr>
          <w:i/>
        </w:rPr>
        <w:t>“¿Si es jurídicamente viable para los gobiernos locales ceder en forma gratuita el uso y disfrute de un terreno destinado a área de parque para la instalación de infraestructura de telecomunicaciones?</w:t>
      </w:r>
    </w:p>
    <w:p w14:paraId="3474E488" w14:textId="5C2DDDDA" w:rsidR="00D84E3F" w:rsidRPr="007A00D5" w:rsidRDefault="00D84E3F" w:rsidP="00EB28D4">
      <w:pPr>
        <w:ind w:right="57"/>
        <w:jc w:val="both"/>
        <w:rPr>
          <w:i/>
        </w:rPr>
      </w:pPr>
      <w:r w:rsidRPr="007A00D5">
        <w:rPr>
          <w:i/>
        </w:rPr>
        <w:t>¿Si la Municipalidad se encuentra facultada, en aplicación del numeral 154 de la Ley de Administración Pública, para revocar un convenio de cesión de uso y disfrute de un terreno dedicado para área de parque?</w:t>
      </w:r>
    </w:p>
    <w:p w14:paraId="036FF58D" w14:textId="77777777" w:rsidR="00D84E3F" w:rsidRPr="007A00D5" w:rsidRDefault="00D84E3F" w:rsidP="00D84E3F">
      <w:pPr>
        <w:jc w:val="both"/>
        <w:rPr>
          <w:lang w:val="es-ES_tradnl"/>
        </w:rPr>
      </w:pPr>
    </w:p>
    <w:p w14:paraId="792BC1EA" w14:textId="6312C44E" w:rsidR="00D84E3F" w:rsidRPr="007A00D5" w:rsidRDefault="008C57BF" w:rsidP="008C57BF">
      <w:pPr>
        <w:jc w:val="both"/>
        <w:rPr>
          <w:lang w:val="es-CR"/>
        </w:rPr>
      </w:pPr>
      <w:r>
        <w:rPr>
          <w:lang w:val="es-ES_tradnl"/>
        </w:rPr>
        <w:t xml:space="preserve">   </w:t>
      </w:r>
      <w:r w:rsidR="00D84E3F" w:rsidRPr="007A00D5">
        <w:rPr>
          <w:lang w:val="es-ES_tradnl"/>
        </w:rPr>
        <w:t xml:space="preserve">El Lic. Víctor Bulgarelli Céspedes, Procurador Agrario, mediante dictamen C-306-2011 de 8 de diciembre del 2011, contesta que, </w:t>
      </w:r>
      <w:r w:rsidR="00D84E3F" w:rsidRPr="007A00D5">
        <w:t>de conformidad con el principio de legalidad administrativa y los requisitos de admisibilidad establecidos en nuestra Ley Orgánica, no es posible atender la solicitud para emitir el criterio requerido, debiendo la Municipalidad de Cañas acudir a la Contraloría General de la República para que sea ésta quien dé respuesta a la consulta planteada, vista su especial competencia en materia de contratación administrativa y disposición de bienes públicos. No obstante se hacen algunos comentarios sobre el carácter demanial de los parques municipales y algunas características de los permisos de uso.</w:t>
      </w:r>
    </w:p>
    <w:p w14:paraId="7C9CD048" w14:textId="77777777" w:rsidR="001A6483" w:rsidRDefault="001A6483" w:rsidP="003E3938">
      <w:pPr>
        <w:rPr>
          <w:b/>
        </w:rPr>
      </w:pPr>
    </w:p>
    <w:p w14:paraId="0EA78534" w14:textId="54027058" w:rsidR="00D84E3F" w:rsidRPr="007A00D5" w:rsidRDefault="003E3938" w:rsidP="001A6483">
      <w:pPr>
        <w:ind w:left="708"/>
        <w:rPr>
          <w:b/>
        </w:rPr>
      </w:pPr>
      <w:r>
        <w:rPr>
          <w:b/>
        </w:rPr>
        <w:t xml:space="preserve">Dictamen: 307 - 2011 </w:t>
      </w:r>
      <w:r w:rsidR="00D84E3F" w:rsidRPr="007A00D5">
        <w:rPr>
          <w:b/>
        </w:rPr>
        <w:t>Fecha: 08-12-2011</w:t>
      </w:r>
    </w:p>
    <w:p w14:paraId="4BADE0D3" w14:textId="77777777" w:rsidR="00D84E3F" w:rsidRPr="007A00D5" w:rsidRDefault="00D84E3F" w:rsidP="001A6483">
      <w:pPr>
        <w:ind w:left="708"/>
        <w:jc w:val="center"/>
        <w:rPr>
          <w:b/>
        </w:rPr>
      </w:pPr>
    </w:p>
    <w:p w14:paraId="6896DCAF" w14:textId="77777777" w:rsidR="00D84E3F" w:rsidRPr="007A00D5" w:rsidRDefault="00D84E3F" w:rsidP="001A6483">
      <w:pPr>
        <w:ind w:left="708"/>
        <w:jc w:val="both"/>
      </w:pPr>
      <w:r w:rsidRPr="003E3938">
        <w:rPr>
          <w:b/>
        </w:rPr>
        <w:t>Consultante:</w:t>
      </w:r>
      <w:r w:rsidRPr="007A00D5">
        <w:t xml:space="preserve"> Gerardo Oviedo Espinoza</w:t>
      </w:r>
    </w:p>
    <w:p w14:paraId="7E9D2433" w14:textId="77777777" w:rsidR="00D84E3F" w:rsidRPr="007A00D5" w:rsidRDefault="00D84E3F" w:rsidP="001A6483">
      <w:pPr>
        <w:ind w:left="708"/>
        <w:jc w:val="both"/>
      </w:pPr>
      <w:r w:rsidRPr="003E3938">
        <w:rPr>
          <w:b/>
        </w:rPr>
        <w:t>Cargo:</w:t>
      </w:r>
      <w:r w:rsidRPr="007A00D5">
        <w:t xml:space="preserve"> Alcalde</w:t>
      </w:r>
    </w:p>
    <w:p w14:paraId="6D82B7AE" w14:textId="77777777" w:rsidR="00D84E3F" w:rsidRPr="007A00D5" w:rsidRDefault="00D84E3F" w:rsidP="001A6483">
      <w:pPr>
        <w:ind w:left="708"/>
        <w:jc w:val="both"/>
      </w:pPr>
      <w:r w:rsidRPr="003E3938">
        <w:rPr>
          <w:b/>
        </w:rPr>
        <w:t>Institución:</w:t>
      </w:r>
      <w:r w:rsidRPr="007A00D5">
        <w:t xml:space="preserve"> Municipalidad de Santa Ana</w:t>
      </w:r>
    </w:p>
    <w:p w14:paraId="4ACD717E" w14:textId="77777777" w:rsidR="00D84E3F" w:rsidRPr="007A00D5" w:rsidRDefault="00D84E3F" w:rsidP="001A6483">
      <w:pPr>
        <w:ind w:left="708"/>
        <w:jc w:val="both"/>
      </w:pPr>
      <w:r w:rsidRPr="003E3938">
        <w:rPr>
          <w:b/>
        </w:rPr>
        <w:lastRenderedPageBreak/>
        <w:t>Informante:</w:t>
      </w:r>
      <w:r w:rsidRPr="007A00D5">
        <w:t xml:space="preserve"> Sandra Sánchez Hernández</w:t>
      </w:r>
    </w:p>
    <w:p w14:paraId="4687BC2D" w14:textId="65C40565" w:rsidR="00D84E3F" w:rsidRPr="007A00D5" w:rsidRDefault="00D84E3F" w:rsidP="001A6483">
      <w:pPr>
        <w:ind w:left="708"/>
        <w:jc w:val="both"/>
      </w:pPr>
      <w:r w:rsidRPr="003E3938">
        <w:rPr>
          <w:b/>
        </w:rPr>
        <w:t>Temas:</w:t>
      </w:r>
      <w:r w:rsidR="003E3938">
        <w:t xml:space="preserve"> I</w:t>
      </w:r>
      <w:r w:rsidRPr="007A00D5">
        <w:t>nicio del procedimiento administrativo</w:t>
      </w:r>
    </w:p>
    <w:p w14:paraId="5151F40D" w14:textId="4912F68F" w:rsidR="00D84E3F" w:rsidRPr="003E3938" w:rsidRDefault="003E3938" w:rsidP="001A6483">
      <w:pPr>
        <w:ind w:left="708"/>
        <w:jc w:val="both"/>
      </w:pPr>
      <w:r>
        <w:t>Concejo M</w:t>
      </w:r>
      <w:r w:rsidR="00D84E3F" w:rsidRPr="007A00D5">
        <w:t>unicipal</w:t>
      </w:r>
      <w:r>
        <w:t>. P</w:t>
      </w:r>
      <w:r w:rsidR="00D84E3F" w:rsidRPr="007A00D5">
        <w:t>ermiso municipal</w:t>
      </w:r>
      <w:r>
        <w:t>. Órgano director del Procedimiento A</w:t>
      </w:r>
      <w:r w:rsidR="00D84E3F" w:rsidRPr="007A00D5">
        <w:t>dministrativo</w:t>
      </w:r>
      <w:r>
        <w:t>.Municipalidad. Competencias. Procedimiento administrativo. Ó</w:t>
      </w:r>
      <w:r w:rsidRPr="003E3938">
        <w:t>rgano director</w:t>
      </w:r>
      <w:r w:rsidR="00D84E3F" w:rsidRPr="007A00D5">
        <w:rPr>
          <w:b/>
          <w:lang w:val="es-ES"/>
        </w:rPr>
        <w:t xml:space="preserve">. </w:t>
      </w:r>
    </w:p>
    <w:p w14:paraId="500C64B9" w14:textId="77777777" w:rsidR="00D84E3F" w:rsidRPr="007A00D5" w:rsidRDefault="00D84E3F" w:rsidP="001A6483">
      <w:pPr>
        <w:ind w:left="708" w:right="-22"/>
        <w:jc w:val="both"/>
        <w:rPr>
          <w:lang w:val="es-ES"/>
        </w:rPr>
      </w:pPr>
    </w:p>
    <w:p w14:paraId="1AADE337" w14:textId="4FC2F3B1" w:rsidR="00D84E3F" w:rsidRPr="007A00D5" w:rsidRDefault="003E3938" w:rsidP="003E3938">
      <w:pPr>
        <w:ind w:right="-22"/>
        <w:jc w:val="both"/>
        <w:rPr>
          <w:lang w:val="es-ES"/>
        </w:rPr>
      </w:pPr>
      <w:r>
        <w:rPr>
          <w:lang w:val="es-ES"/>
        </w:rPr>
        <w:t xml:space="preserve">   </w:t>
      </w:r>
      <w:r w:rsidR="00D84E3F" w:rsidRPr="007A00D5">
        <w:rPr>
          <w:lang w:val="es-ES"/>
        </w:rPr>
        <w:t xml:space="preserve">Mediante oficio </w:t>
      </w:r>
      <w:r>
        <w:rPr>
          <w:lang w:val="es-ES"/>
        </w:rPr>
        <w:t>N°</w:t>
      </w:r>
      <w:r w:rsidR="00D84E3F" w:rsidRPr="007A00D5">
        <w:rPr>
          <w:lang w:val="es-ES"/>
        </w:rPr>
        <w:t xml:space="preserve"> MSA-ALc-04-710-10, el Alcalde de la Municipalidad de San Ana, solicita criterio sobre lo siguiente: </w:t>
      </w:r>
    </w:p>
    <w:p w14:paraId="1BF26E61" w14:textId="77777777" w:rsidR="00D84E3F" w:rsidRPr="007A00D5" w:rsidRDefault="00D84E3F" w:rsidP="00D84E3F">
      <w:pPr>
        <w:ind w:right="-22" w:firstLine="720"/>
        <w:jc w:val="both"/>
        <w:rPr>
          <w:lang w:val="es-ES"/>
        </w:rPr>
      </w:pPr>
    </w:p>
    <w:p w14:paraId="7E4C9F19" w14:textId="77777777" w:rsidR="00D84E3F" w:rsidRPr="007A00D5" w:rsidRDefault="00D84E3F" w:rsidP="001E70E7">
      <w:pPr>
        <w:ind w:right="57"/>
        <w:jc w:val="both"/>
        <w:rPr>
          <w:i/>
          <w:lang w:val="es-ES"/>
        </w:rPr>
      </w:pPr>
      <w:r w:rsidRPr="007A00D5">
        <w:rPr>
          <w:i/>
          <w:lang w:val="es-ES"/>
        </w:rPr>
        <w:t>“</w:t>
      </w:r>
      <w:smartTag w:uri="urn:schemas-microsoft-com:office:smarttags" w:element="metricconverter">
        <w:smartTagPr>
          <w:attr w:name="ProductID" w:val="1. A"/>
        </w:smartTagPr>
        <w:r w:rsidRPr="007A00D5">
          <w:rPr>
            <w:i/>
            <w:lang w:val="es-ES"/>
          </w:rPr>
          <w:t>1. A</w:t>
        </w:r>
      </w:smartTag>
      <w:r w:rsidRPr="007A00D5">
        <w:rPr>
          <w:i/>
          <w:lang w:val="es-ES"/>
        </w:rPr>
        <w:t xml:space="preserve"> fin de iniciar un procedimiento ordinario administrativo tendiente a sancionar a un patentado que reiteradamente ha incurrido en comportamientos que infringen la ley como por ejemplo no ajustarse a horarios de funcionamiento y otros; ¿podría ser el Jefe del Departamento de Patentes el órgano decisor de dicho procedimiento?</w:t>
      </w:r>
    </w:p>
    <w:p w14:paraId="5C806DE7" w14:textId="77777777" w:rsidR="00D84E3F" w:rsidRPr="007A00D5" w:rsidRDefault="00D84E3F" w:rsidP="001E70E7">
      <w:pPr>
        <w:ind w:right="57"/>
        <w:jc w:val="both"/>
        <w:rPr>
          <w:i/>
          <w:lang w:val="es-ES"/>
        </w:rPr>
      </w:pPr>
      <w:r w:rsidRPr="007A00D5">
        <w:rPr>
          <w:i/>
          <w:lang w:val="es-ES"/>
        </w:rPr>
        <w:t xml:space="preserve">2. En caso que esto no sea procedente, ¿Quién debe ser entonces el órgano decisor de un proceso de tal naturaleza: el Alcalde o el Concejo Municipal? </w:t>
      </w:r>
    </w:p>
    <w:p w14:paraId="46051F71" w14:textId="77777777" w:rsidR="00D84E3F" w:rsidRPr="007A00D5" w:rsidRDefault="00D84E3F" w:rsidP="00D84E3F">
      <w:pPr>
        <w:ind w:firstLine="709"/>
        <w:jc w:val="both"/>
        <w:rPr>
          <w:lang w:val="es-ES"/>
        </w:rPr>
      </w:pPr>
    </w:p>
    <w:p w14:paraId="45D501C4" w14:textId="6F65D7F6" w:rsidR="00D84E3F" w:rsidRPr="007A00D5" w:rsidRDefault="001E70E7" w:rsidP="001E70E7">
      <w:pPr>
        <w:jc w:val="both"/>
        <w:rPr>
          <w:lang w:val="es-ES"/>
        </w:rPr>
      </w:pPr>
      <w:r>
        <w:rPr>
          <w:lang w:val="es-ES"/>
        </w:rPr>
        <w:t xml:space="preserve">   Licda.</w:t>
      </w:r>
      <w:r w:rsidR="00D84E3F" w:rsidRPr="007A00D5">
        <w:rPr>
          <w:lang w:val="es-ES"/>
        </w:rPr>
        <w:t xml:space="preserve">Sandra Sánchez, Procuradora Adjunta, mediante dictamen </w:t>
      </w:r>
      <w:r>
        <w:rPr>
          <w:lang w:val="es-ES"/>
        </w:rPr>
        <w:t>N°</w:t>
      </w:r>
      <w:r w:rsidR="00D84E3F" w:rsidRPr="007A00D5">
        <w:rPr>
          <w:lang w:val="es-ES"/>
        </w:rPr>
        <w:t xml:space="preserve"> </w:t>
      </w:r>
      <w:r w:rsidR="00D84E3F" w:rsidRPr="001E70E7">
        <w:rPr>
          <w:lang w:val="es-ES"/>
        </w:rPr>
        <w:t>C-307-2011,</w:t>
      </w:r>
      <w:r w:rsidR="00D84E3F" w:rsidRPr="007A00D5">
        <w:rPr>
          <w:b/>
          <w:lang w:val="es-ES"/>
        </w:rPr>
        <w:t xml:space="preserve"> </w:t>
      </w:r>
      <w:r w:rsidR="00D84E3F" w:rsidRPr="007A00D5">
        <w:rPr>
          <w:lang w:val="es-ES"/>
        </w:rPr>
        <w:t>realiza el análisis respectivo, arribando a las siguientes conclusiones:</w:t>
      </w:r>
    </w:p>
    <w:p w14:paraId="17B18722" w14:textId="77777777" w:rsidR="00D84E3F" w:rsidRPr="007A00D5" w:rsidRDefault="00D84E3F" w:rsidP="00D84E3F">
      <w:pPr>
        <w:ind w:firstLine="709"/>
        <w:jc w:val="both"/>
        <w:rPr>
          <w:lang w:val="es-ES"/>
        </w:rPr>
      </w:pPr>
    </w:p>
    <w:p w14:paraId="7C822A44" w14:textId="77777777" w:rsidR="00D84E3F" w:rsidRPr="007A00D5" w:rsidRDefault="00D84E3F" w:rsidP="001E70E7">
      <w:pPr>
        <w:numPr>
          <w:ilvl w:val="0"/>
          <w:numId w:val="93"/>
        </w:numPr>
        <w:ind w:left="0" w:firstLine="0"/>
        <w:jc w:val="both"/>
        <w:rPr>
          <w:i/>
          <w:lang w:val="es-MX"/>
        </w:rPr>
      </w:pPr>
      <w:r w:rsidRPr="007A00D5">
        <w:rPr>
          <w:i/>
          <w:color w:val="000000"/>
          <w:lang w:val="es-ES"/>
        </w:rPr>
        <w:t xml:space="preserve">En materia de procedimiento administrativo </w:t>
      </w:r>
      <w:r w:rsidRPr="007A00D5">
        <w:rPr>
          <w:i/>
          <w:lang w:val="es-ES"/>
        </w:rPr>
        <w:t xml:space="preserve">se distingue ente entre órgano decisor y órgano director, siendo el primero </w:t>
      </w:r>
      <w:r w:rsidRPr="007A00D5">
        <w:rPr>
          <w:i/>
          <w:color w:val="000000"/>
          <w:lang w:val="es-ES"/>
        </w:rPr>
        <w:t xml:space="preserve">aquel que dentro de la estructura organizativa de la entidad posee la competencia para emitir el acto final dentro del procedimiento. </w:t>
      </w:r>
    </w:p>
    <w:p w14:paraId="289C6977" w14:textId="77777777" w:rsidR="00D84E3F" w:rsidRPr="007A00D5" w:rsidRDefault="00D84E3F" w:rsidP="001E70E7">
      <w:pPr>
        <w:jc w:val="both"/>
        <w:rPr>
          <w:i/>
          <w:lang w:val="es-ES"/>
        </w:rPr>
      </w:pPr>
    </w:p>
    <w:p w14:paraId="1386D053" w14:textId="77777777" w:rsidR="00D84E3F" w:rsidRPr="007A00D5" w:rsidRDefault="00D84E3F" w:rsidP="001E70E7">
      <w:pPr>
        <w:numPr>
          <w:ilvl w:val="0"/>
          <w:numId w:val="93"/>
        </w:numPr>
        <w:ind w:left="0" w:firstLine="0"/>
        <w:jc w:val="both"/>
        <w:rPr>
          <w:i/>
          <w:color w:val="000000"/>
          <w:lang w:val="es-ES"/>
        </w:rPr>
      </w:pPr>
      <w:r w:rsidRPr="007A00D5">
        <w:rPr>
          <w:i/>
          <w:color w:val="000000"/>
          <w:lang w:val="es-ES"/>
        </w:rPr>
        <w:t xml:space="preserve">Según lo señalado en el dictamen C-028-2010, como regla general de atribución de competencias, las funciones inherentes  a la administración y gestión ordinaria de la Municipalidad pertenecen al ámbito de la alcaldía, pero, dicha regla admite que, por vía de excepción, la Ley atribuya competencias administrativas al Concejo Municipal. </w:t>
      </w:r>
    </w:p>
    <w:p w14:paraId="35F2CEAE" w14:textId="77777777" w:rsidR="00D84E3F" w:rsidRPr="007A00D5" w:rsidRDefault="00D84E3F" w:rsidP="001E70E7">
      <w:pPr>
        <w:jc w:val="both"/>
        <w:rPr>
          <w:i/>
          <w:color w:val="000000"/>
          <w:lang w:val="es-ES"/>
        </w:rPr>
      </w:pPr>
    </w:p>
    <w:p w14:paraId="3EEFAA79" w14:textId="19FA7783" w:rsidR="00D84E3F" w:rsidRPr="007A00D5" w:rsidRDefault="00D84E3F" w:rsidP="001E70E7">
      <w:pPr>
        <w:numPr>
          <w:ilvl w:val="0"/>
          <w:numId w:val="93"/>
        </w:numPr>
        <w:ind w:left="0" w:firstLine="0"/>
        <w:jc w:val="both"/>
        <w:rPr>
          <w:i/>
          <w:color w:val="000000"/>
          <w:lang w:val="es-ES"/>
        </w:rPr>
      </w:pPr>
      <w:r w:rsidRPr="007A00D5">
        <w:rPr>
          <w:i/>
          <w:color w:val="000000"/>
          <w:lang w:val="es-ES"/>
        </w:rPr>
        <w:t>Por ello, corresponden al Concejo Municipal todas aquellas competencias administrativ</w:t>
      </w:r>
      <w:r w:rsidR="007447D4">
        <w:rPr>
          <w:i/>
          <w:color w:val="000000"/>
          <w:lang w:val="es-ES"/>
        </w:rPr>
        <w:t>as que exijan la ponderación de</w:t>
      </w:r>
      <w:r w:rsidRPr="007A00D5">
        <w:rPr>
          <w:i/>
          <w:color w:val="000000"/>
          <w:lang w:val="es-ES"/>
        </w:rPr>
        <w:t xml:space="preserve"> elementos, no solamente técnicos y jurídicos, sino también de cuestiones de interés general, que pueden ser de índole político, social, económico, cultural o ambiental. Esto, siempre y cuando la Ley no determine expresamente  cuál órgano del gobierno municipal es el competente.  </w:t>
      </w:r>
    </w:p>
    <w:p w14:paraId="0B6BC5D1" w14:textId="77777777" w:rsidR="00D84E3F" w:rsidRPr="007A00D5" w:rsidRDefault="00D84E3F" w:rsidP="001E70E7">
      <w:pPr>
        <w:jc w:val="both"/>
        <w:rPr>
          <w:i/>
          <w:color w:val="000000"/>
          <w:lang w:val="es-ES"/>
        </w:rPr>
      </w:pPr>
    </w:p>
    <w:p w14:paraId="40909EF2" w14:textId="77777777" w:rsidR="00D84E3F" w:rsidRPr="007A00D5" w:rsidRDefault="00D84E3F" w:rsidP="001E70E7">
      <w:pPr>
        <w:numPr>
          <w:ilvl w:val="0"/>
          <w:numId w:val="93"/>
        </w:numPr>
        <w:ind w:left="0" w:firstLine="0"/>
        <w:jc w:val="both"/>
        <w:rPr>
          <w:i/>
          <w:lang w:val="es-MX"/>
        </w:rPr>
      </w:pPr>
      <w:r w:rsidRPr="007A00D5">
        <w:rPr>
          <w:i/>
          <w:color w:val="000000"/>
          <w:lang w:val="es-ES"/>
        </w:rPr>
        <w:t xml:space="preserve">Bajo ese contexto, </w:t>
      </w:r>
      <w:r w:rsidRPr="007A00D5">
        <w:rPr>
          <w:i/>
          <w:color w:val="000000"/>
        </w:rPr>
        <w:t>tratándose del tema de licencias, corresponde al Alcalde toda la materia reglada o de mera ejecución de la ley, pero en aquello que se requiera una valoración discrecional, corresponde al Concejo Municipal su conocimiento.</w:t>
      </w:r>
    </w:p>
    <w:p w14:paraId="072E705A" w14:textId="77777777" w:rsidR="00D84E3F" w:rsidRPr="007A00D5" w:rsidRDefault="00D84E3F" w:rsidP="001E70E7">
      <w:pPr>
        <w:pStyle w:val="Prrafodelista"/>
        <w:ind w:left="0"/>
        <w:rPr>
          <w:i/>
          <w:color w:val="000000"/>
          <w:lang w:val="es-ES"/>
        </w:rPr>
      </w:pPr>
    </w:p>
    <w:p w14:paraId="1B98D648" w14:textId="77777777" w:rsidR="00D84E3F" w:rsidRPr="007A00D5" w:rsidRDefault="00D84E3F" w:rsidP="001E70E7">
      <w:pPr>
        <w:numPr>
          <w:ilvl w:val="0"/>
          <w:numId w:val="93"/>
        </w:numPr>
        <w:ind w:left="0" w:firstLine="0"/>
        <w:jc w:val="both"/>
        <w:rPr>
          <w:i/>
          <w:color w:val="000000"/>
          <w:lang w:val="es-ES"/>
        </w:rPr>
      </w:pPr>
      <w:r w:rsidRPr="007A00D5">
        <w:rPr>
          <w:i/>
          <w:color w:val="000000"/>
          <w:lang w:val="es-ES"/>
        </w:rPr>
        <w:t xml:space="preserve">Conforme a lo dicho, el órgano competente para iniciar un procedimiento administrativo tendiente a imponer sanciones, se identifica con aquel que otorgó la licencia de que se trate. </w:t>
      </w:r>
    </w:p>
    <w:p w14:paraId="2410781A" w14:textId="28C38A95" w:rsidR="00D84E3F" w:rsidRPr="007A00D5" w:rsidRDefault="001E70E7" w:rsidP="00337D34">
      <w:pPr>
        <w:ind w:firstLine="708"/>
        <w:rPr>
          <w:b/>
        </w:rPr>
      </w:pPr>
      <w:r>
        <w:rPr>
          <w:b/>
        </w:rPr>
        <w:lastRenderedPageBreak/>
        <w:t xml:space="preserve">Dictamen: 308 - 2011 </w:t>
      </w:r>
      <w:r w:rsidR="00D84E3F" w:rsidRPr="007A00D5">
        <w:rPr>
          <w:b/>
        </w:rPr>
        <w:t>Fecha: 08-12-2011</w:t>
      </w:r>
    </w:p>
    <w:p w14:paraId="26DC44EE" w14:textId="77777777" w:rsidR="00D84E3F" w:rsidRPr="007A00D5" w:rsidRDefault="00D84E3F" w:rsidP="00D84E3F">
      <w:pPr>
        <w:jc w:val="center"/>
        <w:rPr>
          <w:b/>
        </w:rPr>
      </w:pPr>
    </w:p>
    <w:p w14:paraId="6B4D1CE0" w14:textId="77777777" w:rsidR="00D84E3F" w:rsidRPr="007A00D5" w:rsidRDefault="00D84E3F" w:rsidP="001E70E7">
      <w:pPr>
        <w:ind w:firstLine="708"/>
        <w:jc w:val="both"/>
      </w:pPr>
      <w:r w:rsidRPr="00337D34">
        <w:rPr>
          <w:b/>
        </w:rPr>
        <w:t>Consultante:</w:t>
      </w:r>
      <w:r w:rsidRPr="007A00D5">
        <w:t xml:space="preserve"> Alfredo Córdoba Soro</w:t>
      </w:r>
    </w:p>
    <w:p w14:paraId="0859A2FB" w14:textId="77777777" w:rsidR="00D84E3F" w:rsidRPr="007A00D5" w:rsidRDefault="00D84E3F" w:rsidP="001E70E7">
      <w:pPr>
        <w:ind w:firstLine="708"/>
        <w:jc w:val="both"/>
      </w:pPr>
      <w:r w:rsidRPr="00337D34">
        <w:rPr>
          <w:b/>
        </w:rPr>
        <w:t>Cargo:</w:t>
      </w:r>
      <w:r w:rsidRPr="007A00D5">
        <w:t xml:space="preserve"> Alcalde</w:t>
      </w:r>
    </w:p>
    <w:p w14:paraId="71CE3658" w14:textId="77777777" w:rsidR="00D84E3F" w:rsidRPr="007A00D5" w:rsidRDefault="00D84E3F" w:rsidP="001E70E7">
      <w:pPr>
        <w:ind w:firstLine="708"/>
        <w:jc w:val="both"/>
      </w:pPr>
      <w:r w:rsidRPr="00337D34">
        <w:rPr>
          <w:b/>
        </w:rPr>
        <w:t>Institución:</w:t>
      </w:r>
      <w:r w:rsidRPr="007A00D5">
        <w:t xml:space="preserve"> Municipalidad de San Carlos</w:t>
      </w:r>
    </w:p>
    <w:p w14:paraId="0F07D2E5" w14:textId="77777777" w:rsidR="00D84E3F" w:rsidRPr="007A00D5" w:rsidRDefault="00D84E3F" w:rsidP="001E70E7">
      <w:pPr>
        <w:ind w:firstLine="708"/>
        <w:jc w:val="both"/>
      </w:pPr>
      <w:r w:rsidRPr="00337D34">
        <w:rPr>
          <w:b/>
        </w:rPr>
        <w:t>Informante:</w:t>
      </w:r>
      <w:r w:rsidRPr="007A00D5">
        <w:t xml:space="preserve"> Laura Araya Rojas</w:t>
      </w:r>
    </w:p>
    <w:p w14:paraId="0F38B97C" w14:textId="7866CC29" w:rsidR="00D84E3F" w:rsidRPr="001E70E7" w:rsidRDefault="001E70E7" w:rsidP="00337D34">
      <w:pPr>
        <w:ind w:left="708"/>
        <w:jc w:val="both"/>
      </w:pPr>
      <w:r w:rsidRPr="00337D34">
        <w:rPr>
          <w:b/>
        </w:rPr>
        <w:t>Temas:</w:t>
      </w:r>
      <w:r>
        <w:t xml:space="preserve"> M</w:t>
      </w:r>
      <w:r w:rsidR="00D84E3F" w:rsidRPr="007A00D5">
        <w:t>unicipalidad</w:t>
      </w:r>
      <w:r>
        <w:t>.Alcalde M</w:t>
      </w:r>
      <w:r w:rsidR="00D84E3F" w:rsidRPr="007A00D5">
        <w:t>unicipal</w:t>
      </w:r>
      <w:r w:rsidR="00337D34">
        <w:t xml:space="preserve">. </w:t>
      </w:r>
      <w:r>
        <w:t>Concejo M</w:t>
      </w:r>
      <w:r w:rsidR="00D84E3F" w:rsidRPr="007A00D5">
        <w:t>unicipal</w:t>
      </w:r>
      <w:r>
        <w:t xml:space="preserve">. </w:t>
      </w:r>
      <w:r>
        <w:rPr>
          <w:bCs/>
        </w:rPr>
        <w:t>S</w:t>
      </w:r>
      <w:r w:rsidRPr="001E70E7">
        <w:rPr>
          <w:bCs/>
        </w:rPr>
        <w:t>obre la emisión de reglamentos en el ente territorial</w:t>
      </w:r>
    </w:p>
    <w:p w14:paraId="0E307536" w14:textId="77777777" w:rsidR="00D84E3F" w:rsidRPr="007A00D5" w:rsidRDefault="00D84E3F" w:rsidP="00D84E3F">
      <w:pPr>
        <w:rPr>
          <w:b/>
          <w:bCs/>
        </w:rPr>
      </w:pPr>
    </w:p>
    <w:p w14:paraId="740D54B5" w14:textId="267D40E9" w:rsidR="00D84E3F" w:rsidRPr="00B3133D" w:rsidRDefault="001E70E7" w:rsidP="00B3133D">
      <w:pPr>
        <w:jc w:val="both"/>
        <w:rPr>
          <w:highlight w:val="white"/>
        </w:rPr>
      </w:pPr>
      <w:r w:rsidRPr="00B3133D">
        <w:rPr>
          <w:rFonts w:eastAsiaTheme="minorEastAsia"/>
        </w:rPr>
        <w:t xml:space="preserve">   </w:t>
      </w:r>
      <w:r w:rsidR="00D84E3F" w:rsidRPr="00B3133D">
        <w:rPr>
          <w:rFonts w:eastAsiaTheme="minorEastAsia"/>
        </w:rPr>
        <w:t xml:space="preserve">El </w:t>
      </w:r>
      <w:r w:rsidRPr="00B3133D">
        <w:rPr>
          <w:rFonts w:eastAsiaTheme="minorEastAsia"/>
        </w:rPr>
        <w:t>Lic.</w:t>
      </w:r>
      <w:r w:rsidR="00D84E3F" w:rsidRPr="00B3133D">
        <w:rPr>
          <w:rFonts w:eastAsiaTheme="minorEastAsia"/>
        </w:rPr>
        <w:t xml:space="preserve"> Alfredo López Soro, en calidad de Alcalde de la Municipalidad de San Carlos, </w:t>
      </w:r>
      <w:r w:rsidR="00D84E3F" w:rsidRPr="00B3133D">
        <w:t xml:space="preserve">formula </w:t>
      </w:r>
      <w:r w:rsidR="00D84E3F" w:rsidRPr="00B3133D">
        <w:rPr>
          <w:highlight w:val="white"/>
        </w:rPr>
        <w:t xml:space="preserve">consulta sobre lo siguiente: </w:t>
      </w:r>
    </w:p>
    <w:p w14:paraId="3E779785" w14:textId="77777777" w:rsidR="00D84E3F" w:rsidRPr="007A00D5" w:rsidRDefault="00D84E3F" w:rsidP="00D84E3F">
      <w:pPr>
        <w:ind w:firstLine="709"/>
        <w:rPr>
          <w:highlight w:val="white"/>
          <w:shd w:val="clear" w:color="auto" w:fill="FFFFFF"/>
        </w:rPr>
      </w:pPr>
    </w:p>
    <w:p w14:paraId="50F55F42" w14:textId="77777777" w:rsidR="00D84E3F" w:rsidRPr="00083E24" w:rsidRDefault="00D84E3F" w:rsidP="00083E24">
      <w:pPr>
        <w:jc w:val="both"/>
        <w:rPr>
          <w:rFonts w:eastAsiaTheme="minorEastAsia"/>
          <w:i/>
        </w:rPr>
      </w:pPr>
      <w:r w:rsidRPr="00083E24">
        <w:rPr>
          <w:i/>
        </w:rPr>
        <w:t>“1) Ante el análisis de una actividad administrativa, cómo y a quién le corresponde definir en primera instancia, si lo que corresponde es un Reglamento de aprobación del Concejo, o una orden ejecutiva de la Alcaldía?”</w:t>
      </w:r>
    </w:p>
    <w:p w14:paraId="6B1965AA" w14:textId="77777777" w:rsidR="00D84E3F" w:rsidRPr="00083E24" w:rsidRDefault="00D84E3F" w:rsidP="00083E24">
      <w:pPr>
        <w:jc w:val="both"/>
        <w:rPr>
          <w:i/>
        </w:rPr>
      </w:pPr>
      <w:r w:rsidRPr="00083E24">
        <w:rPr>
          <w:i/>
        </w:rPr>
        <w:t xml:space="preserve">2) Tratándose de actividades, que son claramente obligación y potestad del Alcalde, las cuales se desean regular, por ejemplo, por medio de un Reglamento Interno, es posible que ese reglamento, al ser una regulación de nivel de la Alcaldía, pueda ser establecido por el Alcalde como titular del acto?  </w:t>
      </w:r>
    </w:p>
    <w:p w14:paraId="5DF98441" w14:textId="0E8D7278" w:rsidR="00D84E3F" w:rsidRPr="00083E24" w:rsidRDefault="00D84E3F" w:rsidP="00083E24">
      <w:pPr>
        <w:jc w:val="both"/>
        <w:rPr>
          <w:i/>
        </w:rPr>
      </w:pPr>
      <w:r w:rsidRPr="00083E24">
        <w:rPr>
          <w:i/>
        </w:rPr>
        <w:t>3) ¿Qué sucede o que acción tomar si, el Concejo Municipal, emite reglamentación que invade la competencia del Alcalde, al intentar normar aspectos, que son del resorte y responsabilidad del Alca</w:t>
      </w:r>
      <w:r w:rsidR="00083E24">
        <w:rPr>
          <w:i/>
        </w:rPr>
        <w:t>lde como Administrador?</w:t>
      </w:r>
    </w:p>
    <w:p w14:paraId="487E4E49" w14:textId="77777777" w:rsidR="00D84E3F" w:rsidRPr="00083E24" w:rsidRDefault="00D84E3F" w:rsidP="00083E24">
      <w:pPr>
        <w:jc w:val="both"/>
        <w:rPr>
          <w:i/>
        </w:rPr>
      </w:pPr>
      <w:r w:rsidRPr="00083E24">
        <w:rPr>
          <w:i/>
        </w:rPr>
        <w:t>4) Puede el Concejo Municipal dar órdenes directas a los alcaldes municipales?</w:t>
      </w:r>
    </w:p>
    <w:p w14:paraId="58CC8BF6" w14:textId="77777777" w:rsidR="00D84E3F" w:rsidRPr="00083E24" w:rsidRDefault="00D84E3F" w:rsidP="00083E24">
      <w:pPr>
        <w:jc w:val="both"/>
        <w:rPr>
          <w:i/>
        </w:rPr>
      </w:pPr>
      <w:r w:rsidRPr="00083E24">
        <w:rPr>
          <w:i/>
        </w:rPr>
        <w:t xml:space="preserve">5) Puede el Alcalde Titular enviar al Vicealcalde a sustituirlo en las sesiones municipales? </w:t>
      </w:r>
    </w:p>
    <w:p w14:paraId="45ED2879" w14:textId="77777777" w:rsidR="007447D4" w:rsidRDefault="007447D4" w:rsidP="00083E24">
      <w:pPr>
        <w:tabs>
          <w:tab w:val="left" w:pos="4320"/>
        </w:tabs>
        <w:jc w:val="both"/>
      </w:pPr>
    </w:p>
    <w:p w14:paraId="54642BFB" w14:textId="3F4B46F0" w:rsidR="00D84E3F" w:rsidRPr="007A00D5" w:rsidRDefault="00083E24" w:rsidP="00083E24">
      <w:pPr>
        <w:tabs>
          <w:tab w:val="left" w:pos="4320"/>
        </w:tabs>
        <w:jc w:val="both"/>
        <w:rPr>
          <w:b/>
          <w:bCs/>
        </w:rPr>
      </w:pPr>
      <w:r>
        <w:t xml:space="preserve">   </w:t>
      </w:r>
      <w:r w:rsidR="00D84E3F" w:rsidRPr="007A00D5">
        <w:t>Analizado el punto sometido a consideración de este órgano técnico asesor, mediante dictamen C-308-2011 del</w:t>
      </w:r>
      <w:r w:rsidR="00D84E3F" w:rsidRPr="007A00D5">
        <w:rPr>
          <w:rStyle w:val="Textoennegrita"/>
          <w:rFonts w:eastAsiaTheme="minorEastAsia"/>
          <w:b w:val="0"/>
          <w:bCs w:val="0"/>
        </w:rPr>
        <w:t xml:space="preserve"> 08 de diciembre del 2011</w:t>
      </w:r>
      <w:r w:rsidR="00D84E3F" w:rsidRPr="007A00D5">
        <w:t xml:space="preserve">, suscrito por </w:t>
      </w:r>
      <w:r>
        <w:t xml:space="preserve">la Licda.Laura Araya Rojas, </w:t>
      </w:r>
      <w:r w:rsidR="00D84E3F" w:rsidRPr="007A00D5">
        <w:t>se concluyó lo siguiente:</w:t>
      </w:r>
    </w:p>
    <w:p w14:paraId="093AE92C" w14:textId="77777777" w:rsidR="00F91041" w:rsidRDefault="00F91041" w:rsidP="00F91041">
      <w:pPr>
        <w:pStyle w:val="NormalWeb"/>
        <w:spacing w:before="0" w:beforeAutospacing="0" w:after="0" w:afterAutospacing="0"/>
        <w:jc w:val="both"/>
        <w:rPr>
          <w:b/>
          <w:bCs/>
          <w:sz w:val="20"/>
          <w:szCs w:val="20"/>
        </w:rPr>
      </w:pPr>
    </w:p>
    <w:p w14:paraId="6F030340" w14:textId="3727B441" w:rsidR="00F91041" w:rsidRDefault="00D84E3F" w:rsidP="00F91041">
      <w:pPr>
        <w:pStyle w:val="NormalWeb"/>
        <w:spacing w:before="0" w:beforeAutospacing="0" w:after="0" w:afterAutospacing="0"/>
        <w:jc w:val="both"/>
        <w:rPr>
          <w:bCs/>
          <w:sz w:val="20"/>
          <w:szCs w:val="20"/>
        </w:rPr>
      </w:pPr>
      <w:r w:rsidRPr="007A00D5">
        <w:rPr>
          <w:b/>
          <w:bCs/>
          <w:sz w:val="20"/>
          <w:szCs w:val="20"/>
        </w:rPr>
        <w:t xml:space="preserve">A.- </w:t>
      </w:r>
      <w:r w:rsidRPr="007A00D5">
        <w:rPr>
          <w:bCs/>
          <w:sz w:val="20"/>
          <w:szCs w:val="20"/>
        </w:rPr>
        <w:t>El municipio es concebido como un ente público que detenta población y territorio determinado. Su finalidad última es velar por los intereses de los sujetos que conforman la región bajo su tutela y siempre tendrá algún nivel de dependencia con el Gobierno central</w:t>
      </w:r>
    </w:p>
    <w:p w14:paraId="3B85C932" w14:textId="77777777" w:rsidR="00F91041" w:rsidRPr="00F91041" w:rsidRDefault="00F91041" w:rsidP="00F91041">
      <w:pPr>
        <w:pStyle w:val="NormalWeb"/>
        <w:spacing w:before="0" w:beforeAutospacing="0" w:after="0" w:afterAutospacing="0"/>
        <w:jc w:val="both"/>
        <w:rPr>
          <w:bCs/>
          <w:sz w:val="20"/>
          <w:szCs w:val="20"/>
        </w:rPr>
      </w:pPr>
    </w:p>
    <w:p w14:paraId="692BC4A1" w14:textId="1823ECEA" w:rsidR="00D84E3F" w:rsidRPr="00083E24" w:rsidRDefault="00D84E3F" w:rsidP="00F91041">
      <w:pPr>
        <w:jc w:val="both"/>
      </w:pPr>
      <w:r w:rsidRPr="00083E24">
        <w:rPr>
          <w:b/>
        </w:rPr>
        <w:t>B.-</w:t>
      </w:r>
      <w:r w:rsidRPr="00083E24">
        <w:t xml:space="preserve"> P</w:t>
      </w:r>
      <w:r w:rsidR="00083E24" w:rsidRPr="00083E24">
        <w:t xml:space="preserve">ara que la conducta </w:t>
      </w:r>
      <w:r w:rsidRPr="00083E24">
        <w:t>a desplegar por los órganos de lacorporación municipal, sean validos y eficaces, necesariamente, deben someterse al principio de legalidad</w:t>
      </w:r>
    </w:p>
    <w:p w14:paraId="78A84E7D" w14:textId="77777777" w:rsidR="007447D4" w:rsidRDefault="007447D4" w:rsidP="00083E24">
      <w:pPr>
        <w:jc w:val="both"/>
        <w:rPr>
          <w:b/>
        </w:rPr>
      </w:pPr>
    </w:p>
    <w:p w14:paraId="4F233538" w14:textId="118D66AA" w:rsidR="00D84E3F" w:rsidRPr="007A00D5" w:rsidRDefault="00D84E3F" w:rsidP="00083E24">
      <w:pPr>
        <w:jc w:val="both"/>
      </w:pPr>
      <w:r w:rsidRPr="00083E24">
        <w:rPr>
          <w:b/>
        </w:rPr>
        <w:t>C</w:t>
      </w:r>
      <w:r w:rsidRPr="00083E24">
        <w:t>.- La competencia se otorga mediante ley y que una vez concedida, su titular debe ejercerla de forma exclusiva y excluyente –salvo delegación-. Quedando vedado a los</w:t>
      </w:r>
      <w:r w:rsidRPr="007A00D5">
        <w:t xml:space="preserve"> cuerpos colegiados delegar las competencias que les son propias.  </w:t>
      </w:r>
      <w:r w:rsidRPr="007A00D5">
        <w:rPr>
          <w:b/>
        </w:rPr>
        <w:t xml:space="preserve"> </w:t>
      </w:r>
    </w:p>
    <w:p w14:paraId="14BD924B" w14:textId="556CFDF8" w:rsidR="00D84E3F" w:rsidRPr="007A00D5" w:rsidRDefault="00D84E3F" w:rsidP="00D84E3F">
      <w:pPr>
        <w:ind w:left="851"/>
      </w:pPr>
    </w:p>
    <w:p w14:paraId="47A1FEC5" w14:textId="77777777" w:rsidR="00D84E3F" w:rsidRPr="00083E24" w:rsidRDefault="00D84E3F" w:rsidP="00083E24">
      <w:pPr>
        <w:jc w:val="both"/>
      </w:pPr>
      <w:r w:rsidRPr="00083E24">
        <w:rPr>
          <w:b/>
        </w:rPr>
        <w:t>D.-</w:t>
      </w:r>
      <w:r w:rsidRPr="00083E24">
        <w:t xml:space="preserve"> La facultad jurídica de dictar Reglamentos, manuales y cualquier otro cuerpo normativo que regule la conducta del ente </w:t>
      </w:r>
      <w:r w:rsidRPr="00083E24">
        <w:lastRenderedPageBreak/>
        <w:t xml:space="preserve">territorial o de sus servidores es competencia exclusiva y excluyente del Concejo Municipal. </w:t>
      </w:r>
    </w:p>
    <w:p w14:paraId="2CB795E6" w14:textId="77777777" w:rsidR="00D84E3F" w:rsidRPr="00083E24" w:rsidRDefault="00D84E3F" w:rsidP="00083E24">
      <w:pPr>
        <w:jc w:val="both"/>
      </w:pPr>
    </w:p>
    <w:p w14:paraId="19FE533A" w14:textId="77777777" w:rsidR="00D84E3F" w:rsidRPr="00083E24" w:rsidRDefault="00D84E3F" w:rsidP="00083E24">
      <w:pPr>
        <w:jc w:val="both"/>
      </w:pPr>
      <w:r w:rsidRPr="00083E24">
        <w:rPr>
          <w:b/>
        </w:rPr>
        <w:t>E.-</w:t>
      </w:r>
      <w:r w:rsidRPr="00083E24">
        <w:t xml:space="preserve"> La relación que existe entre el Concejo Municipal y el Alcade no es de subordinación, empero, el adecuado funcionamiento del ente territorial demanda una comunicación directa y fluida entre el Alcalde y el Concejo, </w:t>
      </w:r>
    </w:p>
    <w:p w14:paraId="4CCB942A" w14:textId="77777777" w:rsidR="00D84E3F" w:rsidRPr="00083E24" w:rsidRDefault="00D84E3F" w:rsidP="00083E24">
      <w:pPr>
        <w:jc w:val="both"/>
      </w:pPr>
    </w:p>
    <w:p w14:paraId="38FFDCA9" w14:textId="77777777" w:rsidR="00D84E3F" w:rsidRPr="00083E24" w:rsidRDefault="00D84E3F" w:rsidP="00083E24">
      <w:pPr>
        <w:jc w:val="both"/>
      </w:pPr>
      <w:r w:rsidRPr="00083E24">
        <w:rPr>
          <w:b/>
        </w:rPr>
        <w:t>F.-</w:t>
      </w:r>
      <w:r w:rsidRPr="00083E24">
        <w:t xml:space="preserve"> No puede perderse de vista que de conformidad con el ordinal 17 del Código Municipal, puntualmente el inciso d), una de las funciones primordiales del Alcalde es “…Sancionar y promulgar las resoluciones y los acuerdos aprobados por el Concejo Municipal y ejercer el veto, conforme a este código…”. </w:t>
      </w:r>
    </w:p>
    <w:p w14:paraId="4AC10B39" w14:textId="77777777" w:rsidR="00D84E3F" w:rsidRPr="00083E24" w:rsidRDefault="00D84E3F" w:rsidP="00083E24">
      <w:pPr>
        <w:jc w:val="both"/>
      </w:pPr>
    </w:p>
    <w:p w14:paraId="6AD85CA6" w14:textId="77777777" w:rsidR="00D84E3F" w:rsidRPr="00083E24" w:rsidRDefault="00D84E3F" w:rsidP="00083E24">
      <w:pPr>
        <w:jc w:val="both"/>
      </w:pPr>
      <w:r w:rsidRPr="00083E24">
        <w:rPr>
          <w:b/>
        </w:rPr>
        <w:t>G.-</w:t>
      </w:r>
      <w:r w:rsidRPr="00083E24">
        <w:t xml:space="preserve"> Por lo que, si bien es cierto, la relación Concejo Municipal- Alcalde no es de subordinación y, por ende, el primero no puede darle órdenes al segundo, lo es también que, por imperio de ley, el Alcalde debe ejecutar los acuerdos tomados por el cuerpo colegiado, ejerciendo su derecho al veto en caso de estimarlo necesario. Empero, no es dable pensar que puede negarse a cumplir con tal deber –ejecutar los acuerdos-, alegando que no existe la tan mencionada subordinación.</w:t>
      </w:r>
    </w:p>
    <w:p w14:paraId="09674F6F" w14:textId="77777777" w:rsidR="00D84E3F" w:rsidRPr="00083E24" w:rsidRDefault="00D84E3F" w:rsidP="00083E24">
      <w:pPr>
        <w:jc w:val="both"/>
      </w:pPr>
    </w:p>
    <w:p w14:paraId="5B5F0401" w14:textId="77777777" w:rsidR="00D84E3F" w:rsidRPr="00083E24" w:rsidRDefault="00D84E3F" w:rsidP="00083E24">
      <w:pPr>
        <w:jc w:val="both"/>
      </w:pPr>
      <w:r w:rsidRPr="00083E24">
        <w:rPr>
          <w:b/>
        </w:rPr>
        <w:t>H.-</w:t>
      </w:r>
      <w:r w:rsidRPr="00083E24">
        <w:t xml:space="preserve"> Ante la ausencia del Alcalde, ya sea temporal o definitiva, corresponde, por su orden, al primer y segundo vicealcalde, este último en caso de imposibilidad para que asuma el primero, ejercer de pleno derecho las competencias endilgadas al Ejecutivo Municipal y en consecuencia, la representación judicial del Gobierno Local, recaería sobre estos cuando se configure la circunstancia dicha.</w:t>
      </w:r>
    </w:p>
    <w:p w14:paraId="67297A6B" w14:textId="77777777" w:rsidR="00D84E3F" w:rsidRPr="00083E24" w:rsidRDefault="00D84E3F" w:rsidP="00083E24">
      <w:pPr>
        <w:jc w:val="both"/>
      </w:pPr>
    </w:p>
    <w:p w14:paraId="3D4A55D4" w14:textId="77777777" w:rsidR="00D84E3F" w:rsidRPr="00083E24" w:rsidRDefault="00D84E3F" w:rsidP="00083E24">
      <w:pPr>
        <w:jc w:val="both"/>
      </w:pPr>
      <w:r w:rsidRPr="00083E24">
        <w:rPr>
          <w:b/>
        </w:rPr>
        <w:t>I.-</w:t>
      </w:r>
      <w:r w:rsidRPr="00083E24">
        <w:t xml:space="preserve"> En consecuencia, no resulta jurídicamente posible que el Alcalde estando en ejercicio de sus funciones, dentro del recinto municipal, decida enviar al primer Vicealcalde a las sesiones del Concejo Municipal, ya que este último, se encuentra facultado para tal conducta únicamente ante la ausencia temporal o definitiva del primero, la cual debe encontrarse debidamente justificada.</w:t>
      </w:r>
    </w:p>
    <w:p w14:paraId="2D92ECC7" w14:textId="77777777" w:rsidR="00D84E3F" w:rsidRPr="007A00D5" w:rsidRDefault="00D84E3F" w:rsidP="00D84E3F">
      <w:pPr>
        <w:jc w:val="both"/>
      </w:pPr>
    </w:p>
    <w:p w14:paraId="78926A60" w14:textId="4B2806D4" w:rsidR="00D84E3F" w:rsidRPr="007A00D5" w:rsidRDefault="00B571F8" w:rsidP="002D0E44">
      <w:pPr>
        <w:ind w:firstLine="708"/>
        <w:rPr>
          <w:b/>
        </w:rPr>
      </w:pPr>
      <w:r>
        <w:rPr>
          <w:b/>
        </w:rPr>
        <w:t>Dictamen: 309 – 2011.</w:t>
      </w:r>
      <w:r w:rsidR="00D84E3F" w:rsidRPr="007A00D5">
        <w:rPr>
          <w:b/>
        </w:rPr>
        <w:t>Fecha: 08-12-2011</w:t>
      </w:r>
    </w:p>
    <w:p w14:paraId="2407EE25" w14:textId="77777777" w:rsidR="00D84E3F" w:rsidRPr="007A00D5" w:rsidRDefault="00D84E3F" w:rsidP="00D84E3F">
      <w:pPr>
        <w:jc w:val="center"/>
        <w:rPr>
          <w:b/>
        </w:rPr>
      </w:pPr>
    </w:p>
    <w:p w14:paraId="5F47D24A" w14:textId="77777777" w:rsidR="00D84E3F" w:rsidRPr="007A00D5" w:rsidRDefault="00D84E3F" w:rsidP="00B571F8">
      <w:pPr>
        <w:ind w:firstLine="708"/>
        <w:jc w:val="both"/>
      </w:pPr>
      <w:r w:rsidRPr="00B571F8">
        <w:rPr>
          <w:b/>
        </w:rPr>
        <w:t>Consultante:</w:t>
      </w:r>
      <w:r w:rsidRPr="007A00D5">
        <w:t xml:space="preserve"> Francisco J. Jiménez</w:t>
      </w:r>
    </w:p>
    <w:p w14:paraId="615B3A58" w14:textId="77777777" w:rsidR="00D84E3F" w:rsidRPr="007A00D5" w:rsidRDefault="00D84E3F" w:rsidP="00B571F8">
      <w:pPr>
        <w:ind w:firstLine="708"/>
        <w:jc w:val="both"/>
      </w:pPr>
      <w:r w:rsidRPr="00B571F8">
        <w:rPr>
          <w:b/>
        </w:rPr>
        <w:t>Cargo:</w:t>
      </w:r>
      <w:r w:rsidRPr="007A00D5">
        <w:t xml:space="preserve"> Ministro</w:t>
      </w:r>
    </w:p>
    <w:p w14:paraId="03DA3D88" w14:textId="77777777" w:rsidR="00D84E3F" w:rsidRPr="007A00D5" w:rsidRDefault="00D84E3F" w:rsidP="00B571F8">
      <w:pPr>
        <w:ind w:left="708"/>
        <w:jc w:val="both"/>
      </w:pPr>
      <w:r w:rsidRPr="00B571F8">
        <w:rPr>
          <w:b/>
        </w:rPr>
        <w:t>Institución:</w:t>
      </w:r>
      <w:r w:rsidRPr="007A00D5">
        <w:t xml:space="preserve"> Ministerio de Obras Públicas y Transportes</w:t>
      </w:r>
    </w:p>
    <w:p w14:paraId="66772BAC" w14:textId="77777777" w:rsidR="00D84E3F" w:rsidRPr="007A00D5" w:rsidRDefault="00D84E3F" w:rsidP="00B571F8">
      <w:pPr>
        <w:ind w:firstLine="708"/>
        <w:jc w:val="both"/>
      </w:pPr>
      <w:r w:rsidRPr="00B571F8">
        <w:rPr>
          <w:b/>
        </w:rPr>
        <w:t>Informante:</w:t>
      </w:r>
      <w:r w:rsidRPr="007A00D5">
        <w:t xml:space="preserve"> Luis Guillermo Bonilla Herrera</w:t>
      </w:r>
    </w:p>
    <w:p w14:paraId="3AEB79E3" w14:textId="3371DDDA" w:rsidR="00D84E3F" w:rsidRPr="007A00D5" w:rsidRDefault="00D84E3F" w:rsidP="00B571F8">
      <w:pPr>
        <w:ind w:left="708"/>
        <w:jc w:val="both"/>
      </w:pPr>
      <w:r w:rsidRPr="00B571F8">
        <w:rPr>
          <w:b/>
        </w:rPr>
        <w:t>Temas:</w:t>
      </w:r>
      <w:r w:rsidR="00B571F8">
        <w:t xml:space="preserve"> P</w:t>
      </w:r>
      <w:r w:rsidRPr="007A00D5">
        <w:t>ro</w:t>
      </w:r>
      <w:r w:rsidR="00B571F8">
        <w:t>cedimiento Administrativo O</w:t>
      </w:r>
      <w:r w:rsidRPr="007A00D5">
        <w:t>rdinario</w:t>
      </w:r>
      <w:r w:rsidR="00B571F8">
        <w:t>. C</w:t>
      </w:r>
      <w:r w:rsidRPr="007A00D5">
        <w:t>aducidad de la potestad administrativa de anulación</w:t>
      </w:r>
    </w:p>
    <w:p w14:paraId="70EFDAA1" w14:textId="77C8E9EB" w:rsidR="00D84E3F" w:rsidRPr="00B571F8" w:rsidRDefault="00B571F8" w:rsidP="00351F58">
      <w:pPr>
        <w:ind w:left="708"/>
        <w:jc w:val="both"/>
      </w:pPr>
      <w:r>
        <w:t>N</w:t>
      </w:r>
      <w:r w:rsidR="00D84E3F" w:rsidRPr="007A00D5">
        <w:t>ulidad absoluta, evidente y manifiesta del acto administrativo</w:t>
      </w:r>
      <w:r>
        <w:t>. I</w:t>
      </w:r>
      <w:r w:rsidR="00D84E3F" w:rsidRPr="007A00D5">
        <w:t>ncentivo salarial</w:t>
      </w:r>
      <w:r w:rsidR="00351F58">
        <w:t xml:space="preserve">. </w:t>
      </w:r>
      <w:r>
        <w:t>N</w:t>
      </w:r>
      <w:r w:rsidRPr="00B571F8">
        <w:t>ulidad ab</w:t>
      </w:r>
      <w:r w:rsidR="007F2C3E">
        <w:t>soluta, evidente y manifiesta.</w:t>
      </w:r>
      <w:r>
        <w:t xml:space="preserve"> P</w:t>
      </w:r>
      <w:r w:rsidRPr="00B571F8">
        <w:t xml:space="preserve">rocedimiento administrativo </w:t>
      </w:r>
      <w:r>
        <w:t>ordinario previo y prece</w:t>
      </w:r>
      <w:r w:rsidR="007640B2">
        <w:t>ptivo.</w:t>
      </w:r>
      <w:r>
        <w:t xml:space="preserve"> C</w:t>
      </w:r>
      <w:r w:rsidRPr="00B571F8">
        <w:t xml:space="preserve">aducidad de la potestad anulatoria administrativa. </w:t>
      </w:r>
    </w:p>
    <w:p w14:paraId="3CA33EC3" w14:textId="189CBB2D" w:rsidR="00D84E3F" w:rsidRPr="007A00D5" w:rsidRDefault="00B571F8" w:rsidP="00B571F8">
      <w:pPr>
        <w:pStyle w:val="NormalWeb"/>
        <w:jc w:val="both"/>
        <w:rPr>
          <w:sz w:val="20"/>
          <w:szCs w:val="20"/>
          <w:lang w:val="es-MX"/>
        </w:rPr>
      </w:pPr>
      <w:r>
        <w:rPr>
          <w:color w:val="000000"/>
          <w:sz w:val="20"/>
          <w:szCs w:val="20"/>
          <w:lang w:val="es-MX"/>
        </w:rPr>
        <w:lastRenderedPageBreak/>
        <w:t xml:space="preserve">   </w:t>
      </w:r>
      <w:r w:rsidR="00D84E3F" w:rsidRPr="007A00D5">
        <w:rPr>
          <w:color w:val="000000"/>
          <w:sz w:val="20"/>
          <w:szCs w:val="20"/>
          <w:lang w:val="es-MX"/>
        </w:rPr>
        <w:t xml:space="preserve">Por oficio </w:t>
      </w:r>
      <w:r>
        <w:rPr>
          <w:color w:val="000000"/>
          <w:sz w:val="20"/>
          <w:szCs w:val="20"/>
          <w:lang w:val="es-MX"/>
        </w:rPr>
        <w:t>N°</w:t>
      </w:r>
      <w:r w:rsidR="00D84E3F" w:rsidRPr="007A00D5">
        <w:rPr>
          <w:sz w:val="20"/>
          <w:szCs w:val="20"/>
          <w:lang w:val="es-MX"/>
        </w:rPr>
        <w:t xml:space="preserve"> 20118191, de fecha 30 de noviembre de 2011 </w:t>
      </w:r>
      <w:r w:rsidR="00D84E3F" w:rsidRPr="007A00D5">
        <w:rPr>
          <w:i/>
          <w:sz w:val="20"/>
          <w:szCs w:val="20"/>
          <w:lang w:val="es-CR"/>
        </w:rPr>
        <w:t xml:space="preserve">-recibido en este despacho el 6 de diciembre del </w:t>
      </w:r>
      <w:r w:rsidR="005072F6">
        <w:rPr>
          <w:i/>
          <w:sz w:val="20"/>
          <w:szCs w:val="20"/>
          <w:lang w:val="es-CR"/>
        </w:rPr>
        <w:t>2011</w:t>
      </w:r>
      <w:r w:rsidR="00D84E3F" w:rsidRPr="007A00D5">
        <w:rPr>
          <w:i/>
          <w:sz w:val="20"/>
          <w:szCs w:val="20"/>
          <w:lang w:val="es-CR"/>
        </w:rPr>
        <w:t>-</w:t>
      </w:r>
      <w:r w:rsidR="00D84E3F" w:rsidRPr="007A00D5">
        <w:rPr>
          <w:sz w:val="20"/>
          <w:szCs w:val="20"/>
          <w:lang w:val="es-CR"/>
        </w:rPr>
        <w:t>, el Ministro de Obras Públicas y Transportes</w:t>
      </w:r>
      <w:r w:rsidR="00D84E3F" w:rsidRPr="007A00D5">
        <w:rPr>
          <w:sz w:val="20"/>
          <w:szCs w:val="20"/>
          <w:lang w:val="es-MX"/>
        </w:rPr>
        <w:t>, conforme a lo pr</w:t>
      </w:r>
      <w:r w:rsidR="00512DAD">
        <w:rPr>
          <w:sz w:val="20"/>
          <w:szCs w:val="20"/>
          <w:lang w:val="es-MX"/>
        </w:rPr>
        <w:t>evisto por el ordinal 173 de la</w:t>
      </w:r>
      <w:r w:rsidR="00D84E3F" w:rsidRPr="007A00D5">
        <w:rPr>
          <w:sz w:val="20"/>
          <w:szCs w:val="20"/>
          <w:lang w:val="es-MX"/>
        </w:rPr>
        <w:t xml:space="preserve"> Ley General de la Administración Pública </w:t>
      </w:r>
      <w:r w:rsidR="00D84E3F" w:rsidRPr="007A00D5">
        <w:rPr>
          <w:i/>
          <w:sz w:val="20"/>
          <w:szCs w:val="20"/>
          <w:lang w:val="es-MX"/>
        </w:rPr>
        <w:t>(LGAP)</w:t>
      </w:r>
      <w:r w:rsidR="00D84E3F" w:rsidRPr="007A00D5">
        <w:rPr>
          <w:sz w:val="20"/>
          <w:szCs w:val="20"/>
          <w:lang w:val="es-MX"/>
        </w:rPr>
        <w:t>, nos solicita emitir criterio sobre la nulidad absoluta, evidente y manifiesta de la</w:t>
      </w:r>
      <w:r w:rsidR="00181421">
        <w:rPr>
          <w:sz w:val="20"/>
          <w:szCs w:val="20"/>
          <w:lang w:val="es-CR"/>
        </w:rPr>
        <w:t xml:space="preserve"> acción de personal </w:t>
      </w:r>
      <w:r w:rsidR="00D84E3F" w:rsidRPr="007A00D5">
        <w:rPr>
          <w:iCs/>
          <w:sz w:val="20"/>
          <w:szCs w:val="20"/>
          <w:lang w:val="es-MX"/>
        </w:rPr>
        <w:t>N</w:t>
      </w:r>
      <w:r w:rsidR="00D84E3F" w:rsidRPr="007A00D5">
        <w:rPr>
          <w:sz w:val="20"/>
          <w:szCs w:val="20"/>
          <w:lang w:val="es-MX"/>
        </w:rPr>
        <w:t xml:space="preserve">° 200800646, de enero de 2008, en la que se le reconoció al funcionario </w:t>
      </w:r>
      <w:r w:rsidRPr="007A00D5">
        <w:rPr>
          <w:sz w:val="20"/>
          <w:szCs w:val="20"/>
          <w:lang w:val="es-MX"/>
        </w:rPr>
        <w:t>xxx,</w:t>
      </w:r>
      <w:r w:rsidR="00D84E3F" w:rsidRPr="007A00D5">
        <w:rPr>
          <w:sz w:val="20"/>
          <w:szCs w:val="20"/>
          <w:lang w:val="es-MX"/>
        </w:rPr>
        <w:t xml:space="preserve"> cédula de identidad </w:t>
      </w:r>
      <w:r w:rsidRPr="007A00D5">
        <w:rPr>
          <w:sz w:val="20"/>
          <w:szCs w:val="20"/>
          <w:lang w:val="es-MX"/>
        </w:rPr>
        <w:t>xxx</w:t>
      </w:r>
      <w:r w:rsidR="00D84E3F" w:rsidRPr="007A00D5">
        <w:rPr>
          <w:sz w:val="20"/>
          <w:szCs w:val="20"/>
          <w:lang w:val="es-MX"/>
        </w:rPr>
        <w:t xml:space="preserve">, un cinco por ciento </w:t>
      </w:r>
      <w:r w:rsidR="00D84E3F" w:rsidRPr="007A00D5">
        <w:rPr>
          <w:i/>
          <w:sz w:val="20"/>
          <w:szCs w:val="20"/>
          <w:lang w:val="es-MX"/>
        </w:rPr>
        <w:t>(5%)</w:t>
      </w:r>
      <w:r w:rsidR="00D84E3F" w:rsidRPr="007A00D5">
        <w:rPr>
          <w:sz w:val="20"/>
          <w:szCs w:val="20"/>
          <w:lang w:val="es-MX"/>
        </w:rPr>
        <w:t xml:space="preserve"> del salario base, por concepto de incentivo salarial de capacitación, por encima del treinta y cinco por ciento </w:t>
      </w:r>
      <w:r w:rsidR="00D84E3F" w:rsidRPr="007A00D5">
        <w:rPr>
          <w:i/>
          <w:sz w:val="20"/>
          <w:szCs w:val="20"/>
          <w:lang w:val="es-MX"/>
        </w:rPr>
        <w:t>(35%)</w:t>
      </w:r>
      <w:r w:rsidR="00D84E3F" w:rsidRPr="007A00D5">
        <w:rPr>
          <w:sz w:val="20"/>
          <w:szCs w:val="20"/>
          <w:lang w:val="es-MX"/>
        </w:rPr>
        <w:t xml:space="preserve"> que como máximo establece el ordinal 90 de la Ley General de Policía y los artículos 4 y 5 del Reglamento para la Administración de Recursos Humanos e Incentivos Salariales de los Funcionarios del Régimen Policial de la Dirección General de la Policía de Tránsito. </w:t>
      </w:r>
    </w:p>
    <w:p w14:paraId="5DAB8472" w14:textId="2D7FCD09" w:rsidR="00D84E3F" w:rsidRPr="007A00D5" w:rsidRDefault="00B571F8" w:rsidP="00B571F8">
      <w:pPr>
        <w:pStyle w:val="NormalWeb"/>
        <w:jc w:val="both"/>
        <w:rPr>
          <w:color w:val="000000"/>
          <w:sz w:val="20"/>
          <w:szCs w:val="20"/>
          <w:lang w:val="es-CR"/>
        </w:rPr>
      </w:pPr>
      <w:r>
        <w:rPr>
          <w:color w:val="000000"/>
          <w:sz w:val="20"/>
          <w:szCs w:val="20"/>
          <w:lang w:val="es-MX"/>
        </w:rPr>
        <w:t xml:space="preserve">   </w:t>
      </w:r>
      <w:r w:rsidR="00D84E3F" w:rsidRPr="007A00D5">
        <w:rPr>
          <w:color w:val="000000"/>
          <w:sz w:val="20"/>
          <w:szCs w:val="20"/>
          <w:lang w:val="es-MX"/>
        </w:rPr>
        <w:t>Mediante dictamen C-309-2011 de 8 de diciembre de 2011, suscrito por el</w:t>
      </w:r>
      <w:r>
        <w:rPr>
          <w:color w:val="000000"/>
          <w:sz w:val="20"/>
          <w:szCs w:val="20"/>
          <w:lang w:val="es-MX"/>
        </w:rPr>
        <w:t xml:space="preserve"> Lic.</w:t>
      </w:r>
      <w:r w:rsidR="00D84E3F" w:rsidRPr="007A00D5">
        <w:rPr>
          <w:color w:val="000000"/>
          <w:sz w:val="20"/>
          <w:szCs w:val="20"/>
          <w:lang w:val="es-MX"/>
        </w:rPr>
        <w:t xml:space="preserve"> Luis Guillermo Bonilla Herrera, Procurador Adjunto, </w:t>
      </w:r>
      <w:r w:rsidR="00D84E3F" w:rsidRPr="007A00D5">
        <w:rPr>
          <w:color w:val="000000"/>
          <w:sz w:val="20"/>
          <w:szCs w:val="20"/>
          <w:lang w:val="es-CR"/>
        </w:rPr>
        <w:t xml:space="preserve">luego de examinar exhaustivamente el expediente administrativo remitido al </w:t>
      </w:r>
      <w:r w:rsidR="00A16EAC" w:rsidRPr="007A00D5">
        <w:rPr>
          <w:color w:val="000000"/>
          <w:sz w:val="20"/>
          <w:szCs w:val="20"/>
          <w:lang w:val="es-CR"/>
        </w:rPr>
        <w:t>efecto, se</w:t>
      </w:r>
      <w:r w:rsidR="00D84E3F" w:rsidRPr="007A00D5">
        <w:rPr>
          <w:color w:val="000000"/>
          <w:sz w:val="20"/>
          <w:szCs w:val="20"/>
          <w:lang w:val="es-CR"/>
        </w:rPr>
        <w:t xml:space="preserve"> concluyó lo siguiente: </w:t>
      </w:r>
    </w:p>
    <w:p w14:paraId="1804FFCE" w14:textId="60B4D230" w:rsidR="00D84E3F" w:rsidRPr="007A00D5" w:rsidRDefault="00D84E3F" w:rsidP="001F51C1">
      <w:pPr>
        <w:pStyle w:val="NormalWeb"/>
        <w:spacing w:beforeAutospacing="0" w:afterAutospacing="0"/>
        <w:jc w:val="both"/>
        <w:rPr>
          <w:i/>
          <w:sz w:val="20"/>
          <w:szCs w:val="20"/>
          <w:lang w:val="es-MX"/>
        </w:rPr>
      </w:pPr>
      <w:r w:rsidRPr="007A00D5">
        <w:rPr>
          <w:i/>
          <w:sz w:val="20"/>
          <w:szCs w:val="20"/>
          <w:lang w:val="es-CR"/>
        </w:rPr>
        <w:t>“De conformidad con lo establecido en los artículos 132.1.2, 164.2, 173 y concordantes de la Ley General de la Administración Pública, y con base en las consideraciones jurídicas expuestas, esta Procuraduría General rinde dictamen favorable, a fin de que el Ministro de Obras Públicas y Transportes proceda a declarar la anulación en vía administrativa del acto declaratorio de derechos materializado en la acción de personal</w:t>
      </w:r>
      <w:r w:rsidRPr="007A00D5">
        <w:rPr>
          <w:i/>
          <w:iCs/>
          <w:sz w:val="20"/>
          <w:szCs w:val="20"/>
          <w:lang w:val="es-MX"/>
        </w:rPr>
        <w:t xml:space="preserve"> N</w:t>
      </w:r>
      <w:r w:rsidRPr="007A00D5">
        <w:rPr>
          <w:i/>
          <w:sz w:val="20"/>
          <w:szCs w:val="20"/>
          <w:lang w:val="es-MX"/>
        </w:rPr>
        <w:t xml:space="preserve">° 200800646, de enero de 2008, únicamente en cuanto reconoció a favor del funcionario </w:t>
      </w:r>
      <w:r w:rsidR="00A16EAC" w:rsidRPr="007A00D5">
        <w:rPr>
          <w:i/>
          <w:sz w:val="20"/>
          <w:szCs w:val="20"/>
          <w:lang w:val="es-MX"/>
        </w:rPr>
        <w:t>xxx</w:t>
      </w:r>
      <w:r w:rsidRPr="007A00D5">
        <w:rPr>
          <w:i/>
          <w:sz w:val="20"/>
          <w:szCs w:val="20"/>
          <w:lang w:val="es-MX"/>
        </w:rPr>
        <w:t xml:space="preserve">, cédula de identidad </w:t>
      </w:r>
      <w:r w:rsidR="00A16EAC" w:rsidRPr="007A00D5">
        <w:rPr>
          <w:i/>
          <w:sz w:val="20"/>
          <w:szCs w:val="20"/>
          <w:lang w:val="es-MX"/>
        </w:rPr>
        <w:t>xxx,</w:t>
      </w:r>
      <w:r w:rsidRPr="007A00D5">
        <w:rPr>
          <w:i/>
          <w:sz w:val="20"/>
          <w:szCs w:val="20"/>
          <w:lang w:val="es-MX"/>
        </w:rPr>
        <w:t xml:space="preserve"> un porcentaje mayor al treinta y cinco por ciento (35%) que como máximo establece el ordinal 90 de la Ley General de Policía, por concepto del incentivo salarial por avance en la capacitación.</w:t>
      </w:r>
    </w:p>
    <w:p w14:paraId="12D63504" w14:textId="77777777" w:rsidR="00D84E3F" w:rsidRPr="007A00D5" w:rsidRDefault="00D84E3F" w:rsidP="001F51C1">
      <w:pPr>
        <w:pStyle w:val="NormalWeb"/>
        <w:spacing w:beforeAutospacing="0" w:afterAutospacing="0"/>
        <w:jc w:val="both"/>
        <w:rPr>
          <w:i/>
          <w:color w:val="000000"/>
          <w:sz w:val="20"/>
          <w:szCs w:val="20"/>
          <w:lang w:val="es-ES"/>
        </w:rPr>
      </w:pPr>
      <w:r w:rsidRPr="007A00D5">
        <w:rPr>
          <w:i/>
          <w:color w:val="000000"/>
          <w:sz w:val="20"/>
          <w:szCs w:val="20"/>
          <w:lang w:val="es-ES"/>
        </w:rPr>
        <w:t>Lo anterior</w:t>
      </w:r>
      <w:r w:rsidRPr="007A00D5">
        <w:rPr>
          <w:b/>
          <w:bCs/>
          <w:i/>
          <w:color w:val="000000"/>
          <w:sz w:val="20"/>
          <w:szCs w:val="20"/>
          <w:lang w:val="es-ES"/>
        </w:rPr>
        <w:t xml:space="preserve"> </w:t>
      </w:r>
      <w:r w:rsidRPr="007A00D5">
        <w:rPr>
          <w:i/>
          <w:color w:val="000000"/>
          <w:sz w:val="20"/>
          <w:szCs w:val="20"/>
          <w:lang w:val="es-ES"/>
        </w:rPr>
        <w:t xml:space="preserve">no comporta una variación del resto del contenido económico favorable del acto impugnado, en lo atinente a otros rubros salariales distintos e independientes al incentivo </w:t>
      </w:r>
      <w:r w:rsidRPr="007A00D5">
        <w:rPr>
          <w:i/>
          <w:sz w:val="20"/>
          <w:szCs w:val="20"/>
          <w:lang w:val="es-MX"/>
        </w:rPr>
        <w:t xml:space="preserve">salarial por avance en la capacitación aludido (artículo </w:t>
      </w:r>
      <w:r w:rsidRPr="007A00D5">
        <w:rPr>
          <w:i/>
          <w:sz w:val="20"/>
          <w:szCs w:val="20"/>
          <w:lang w:val="es-CR"/>
        </w:rPr>
        <w:t>164.2</w:t>
      </w:r>
      <w:r w:rsidRPr="007A00D5">
        <w:rPr>
          <w:i/>
          <w:color w:val="000000"/>
          <w:sz w:val="20"/>
          <w:szCs w:val="20"/>
          <w:lang w:val="es-ES"/>
        </w:rPr>
        <w:t>. de la citada Ley General).</w:t>
      </w:r>
    </w:p>
    <w:p w14:paraId="3EBC9041" w14:textId="77777777" w:rsidR="00D84E3F" w:rsidRPr="007A00D5" w:rsidRDefault="00D84E3F" w:rsidP="001F51C1">
      <w:pPr>
        <w:pStyle w:val="NormalWeb"/>
        <w:spacing w:beforeAutospacing="0" w:afterAutospacing="0"/>
        <w:jc w:val="both"/>
        <w:rPr>
          <w:i/>
          <w:sz w:val="20"/>
          <w:szCs w:val="20"/>
          <w:lang w:val="es-CR"/>
        </w:rPr>
      </w:pPr>
      <w:r w:rsidRPr="007A00D5">
        <w:rPr>
          <w:i/>
          <w:sz w:val="20"/>
          <w:szCs w:val="20"/>
          <w:lang w:val="es-CR"/>
        </w:rPr>
        <w:t xml:space="preserve">Se devuelve el expediente administrativo remitido al efecto, que consta de 94 folios.” </w:t>
      </w:r>
    </w:p>
    <w:p w14:paraId="4BB78947" w14:textId="2B590134" w:rsidR="00D84E3F" w:rsidRPr="007A00D5" w:rsidRDefault="00A16EAC" w:rsidP="002A47EB">
      <w:pPr>
        <w:ind w:firstLine="708"/>
        <w:rPr>
          <w:b/>
        </w:rPr>
      </w:pPr>
      <w:r>
        <w:rPr>
          <w:b/>
        </w:rPr>
        <w:t xml:space="preserve">Dictamen: 310 - 2011 </w:t>
      </w:r>
      <w:r w:rsidR="00D84E3F" w:rsidRPr="007A00D5">
        <w:rPr>
          <w:b/>
        </w:rPr>
        <w:t>Fecha: 12-12-2011</w:t>
      </w:r>
    </w:p>
    <w:p w14:paraId="5B1A348B" w14:textId="77777777" w:rsidR="00D84E3F" w:rsidRPr="007A00D5" w:rsidRDefault="00D84E3F" w:rsidP="00D84E3F">
      <w:pPr>
        <w:jc w:val="center"/>
        <w:rPr>
          <w:b/>
        </w:rPr>
      </w:pPr>
    </w:p>
    <w:p w14:paraId="175EAAD7" w14:textId="77777777" w:rsidR="00D84E3F" w:rsidRPr="007A00D5" w:rsidRDefault="00D84E3F" w:rsidP="00A16EAC">
      <w:pPr>
        <w:ind w:firstLine="708"/>
        <w:jc w:val="both"/>
      </w:pPr>
      <w:r w:rsidRPr="00A16EAC">
        <w:rPr>
          <w:b/>
        </w:rPr>
        <w:t>Consultante:</w:t>
      </w:r>
      <w:r w:rsidRPr="007A00D5">
        <w:t xml:space="preserve"> Ileana Cruz Alfaro</w:t>
      </w:r>
    </w:p>
    <w:p w14:paraId="25CCB4A0" w14:textId="77777777" w:rsidR="00D84E3F" w:rsidRPr="007A00D5" w:rsidRDefault="00D84E3F" w:rsidP="004C6C12">
      <w:pPr>
        <w:ind w:left="708"/>
        <w:jc w:val="both"/>
      </w:pPr>
      <w:r w:rsidRPr="0033440B">
        <w:rPr>
          <w:b/>
        </w:rPr>
        <w:t>Cargo:</w:t>
      </w:r>
      <w:r w:rsidRPr="007A00D5">
        <w:t xml:space="preserve"> Presidenta</w:t>
      </w:r>
    </w:p>
    <w:p w14:paraId="393A32A5" w14:textId="77777777" w:rsidR="00D84E3F" w:rsidRPr="007A00D5" w:rsidRDefault="00D84E3F" w:rsidP="004C6C12">
      <w:pPr>
        <w:ind w:left="708"/>
        <w:jc w:val="both"/>
      </w:pPr>
      <w:r w:rsidRPr="0033440B">
        <w:rPr>
          <w:b/>
        </w:rPr>
        <w:t>Institución:</w:t>
      </w:r>
      <w:r w:rsidRPr="007A00D5">
        <w:t xml:space="preserve"> Comisión Nacional del Consumidor</w:t>
      </w:r>
    </w:p>
    <w:p w14:paraId="08B5B997" w14:textId="77777777" w:rsidR="00D84E3F" w:rsidRPr="007A00D5" w:rsidRDefault="00D84E3F" w:rsidP="004C6C12">
      <w:pPr>
        <w:ind w:left="708"/>
        <w:jc w:val="both"/>
      </w:pPr>
      <w:r w:rsidRPr="0033440B">
        <w:rPr>
          <w:b/>
        </w:rPr>
        <w:t>Informante:</w:t>
      </w:r>
      <w:r w:rsidRPr="007A00D5">
        <w:t xml:space="preserve"> Magda Inés Rojas Chaves</w:t>
      </w:r>
    </w:p>
    <w:p w14:paraId="3E9D7A92" w14:textId="25542001" w:rsidR="00D84E3F" w:rsidRPr="007A00D5" w:rsidRDefault="00D84E3F" w:rsidP="004C6C12">
      <w:pPr>
        <w:ind w:left="708"/>
        <w:jc w:val="both"/>
      </w:pPr>
      <w:r w:rsidRPr="0033440B">
        <w:rPr>
          <w:b/>
        </w:rPr>
        <w:t>Temas:</w:t>
      </w:r>
      <w:r w:rsidR="0033440B">
        <w:t xml:space="preserve"> A</w:t>
      </w:r>
      <w:r w:rsidRPr="007A00D5">
        <w:t>nulación de actos declaratorios de derechos</w:t>
      </w:r>
    </w:p>
    <w:p w14:paraId="3790CF7E" w14:textId="7AC633B2" w:rsidR="00D84E3F" w:rsidRPr="0033440B" w:rsidRDefault="0033440B" w:rsidP="004C6C12">
      <w:pPr>
        <w:ind w:left="708"/>
        <w:jc w:val="both"/>
      </w:pPr>
      <w:r>
        <w:t>Comisión Nacional del C</w:t>
      </w:r>
      <w:r w:rsidR="00D84E3F" w:rsidRPr="007A00D5">
        <w:t>onsumidor</w:t>
      </w:r>
      <w:r>
        <w:t>. P</w:t>
      </w:r>
      <w:r w:rsidR="00D84E3F" w:rsidRPr="007A00D5">
        <w:t>ublicidad engañosa</w:t>
      </w:r>
      <w:r>
        <w:t>. T</w:t>
      </w:r>
      <w:r w:rsidR="00D84E3F" w:rsidRPr="007A00D5">
        <w:t>elecomunicaciones</w:t>
      </w:r>
      <w:r>
        <w:t>. P</w:t>
      </w:r>
      <w:r w:rsidR="00753421">
        <w:t>rincipio de Conservación del Acto A</w:t>
      </w:r>
      <w:r w:rsidR="00D84E3F" w:rsidRPr="007A00D5">
        <w:t>dministrativo</w:t>
      </w:r>
      <w:r>
        <w:t>. L</w:t>
      </w:r>
      <w:r w:rsidR="00D84E3F" w:rsidRPr="007A00D5">
        <w:t>egitimación en el procedimiento administrativo</w:t>
      </w:r>
      <w:r w:rsidR="004C6C12">
        <w:t>. S</w:t>
      </w:r>
      <w:r w:rsidR="008B0256">
        <w:t>uperintendencia de T</w:t>
      </w:r>
      <w:r w:rsidR="00D84E3F" w:rsidRPr="007A00D5">
        <w:t>elecomunicaciones</w:t>
      </w:r>
      <w:r w:rsidR="004C6C12">
        <w:t>. T</w:t>
      </w:r>
      <w:r w:rsidRPr="0033440B">
        <w:t>er</w:t>
      </w:r>
      <w:r w:rsidR="004C6C12">
        <w:t xml:space="preserve">minales de </w:t>
      </w:r>
      <w:r w:rsidR="004C6C12">
        <w:lastRenderedPageBreak/>
        <w:t>telecomunicaciones. Garantía. Competencia de la Comisión del Consumidor. C</w:t>
      </w:r>
      <w:r w:rsidRPr="0033440B">
        <w:t xml:space="preserve">ompetencia de </w:t>
      </w:r>
      <w:r w:rsidR="004C6C12" w:rsidRPr="0033440B">
        <w:t>SUTEL.</w:t>
      </w:r>
      <w:r w:rsidR="004C6C12">
        <w:t xml:space="preserve"> Procedimientos en curso. R</w:t>
      </w:r>
      <w:r w:rsidRPr="0033440B">
        <w:t>ecursos.</w:t>
      </w:r>
      <w:r w:rsidRPr="007A00D5">
        <w:rPr>
          <w:b/>
        </w:rPr>
        <w:t xml:space="preserve"> </w:t>
      </w:r>
    </w:p>
    <w:p w14:paraId="4974D822" w14:textId="77777777" w:rsidR="00D84E3F" w:rsidRPr="007A00D5" w:rsidRDefault="00D84E3F" w:rsidP="00D84E3F">
      <w:pPr>
        <w:jc w:val="both"/>
      </w:pPr>
    </w:p>
    <w:p w14:paraId="22947582" w14:textId="7E89226C" w:rsidR="00D84E3F" w:rsidRPr="007A00D5" w:rsidRDefault="004C6C12" w:rsidP="004C6C12">
      <w:pPr>
        <w:jc w:val="both"/>
      </w:pPr>
      <w:r>
        <w:t xml:space="preserve">   </w:t>
      </w:r>
      <w:r w:rsidR="00D84E3F" w:rsidRPr="007A00D5">
        <w:t xml:space="preserve">La Presidenta de la Comisión Nacional del Consumidor, en oficio N. CNC-OF-05-11 de 29 de noviembre 2011, solicita aclaración y adición del dictamen N. 176-2011 de 27 de julio </w:t>
      </w:r>
      <w:r w:rsidR="009165AB">
        <w:t>de 2011</w:t>
      </w:r>
      <w:r w:rsidR="00D84E3F" w:rsidRPr="007A00D5">
        <w:t>. Se consulta respecto del trámite de los expedientes ante la SUTEL:</w:t>
      </w:r>
    </w:p>
    <w:p w14:paraId="346CB7F2" w14:textId="77777777" w:rsidR="00D84E3F" w:rsidRPr="007A00D5" w:rsidRDefault="00D84E3F" w:rsidP="00D84E3F">
      <w:pPr>
        <w:ind w:firstLine="708"/>
        <w:jc w:val="both"/>
      </w:pPr>
    </w:p>
    <w:p w14:paraId="49D98FD6" w14:textId="77777777" w:rsidR="00D84E3F" w:rsidRPr="007A00D5" w:rsidRDefault="00D84E3F" w:rsidP="004C6C12">
      <w:pPr>
        <w:jc w:val="both"/>
        <w:rPr>
          <w:i/>
        </w:rPr>
      </w:pPr>
      <w:r w:rsidRPr="007A00D5">
        <w:rPr>
          <w:i/>
        </w:rPr>
        <w:t>“1. ¿Cuál es la suerte de los expedientes que se encuentran en trámite en la SUTEL por asuntos de garantía en la terminal y están listos para el dictado del acto final? Deben ser terminados por SUTEL? Aunque estos procedimientos fueron iniciados con la normativa de la SUTEL, se podría dictar algún acto que valide las actuaciones y de esta forma que la CNC proceda a dictar el acto final?</w:t>
      </w:r>
    </w:p>
    <w:p w14:paraId="71B7C06B" w14:textId="77777777" w:rsidR="00D84E3F" w:rsidRPr="007A00D5" w:rsidRDefault="00D84E3F" w:rsidP="004C6C12">
      <w:pPr>
        <w:jc w:val="both"/>
        <w:rPr>
          <w:i/>
        </w:rPr>
      </w:pPr>
      <w:r w:rsidRPr="007A00D5">
        <w:rPr>
          <w:i/>
        </w:rPr>
        <w:t>2. ¿Cuáles son los efectos jurídicos de una resolución dictada por SUTEL en cuanto a la garantía de la terminal? Debe entenderse que en muchos casos esta ya ha sido comunicada al interesado y le ha conferido derechos subjetivos? Tenemos entendido que existen aproximadamente cien casos en este estado.</w:t>
      </w:r>
    </w:p>
    <w:p w14:paraId="734B8E6D" w14:textId="77777777" w:rsidR="00D84E3F" w:rsidRPr="007A00D5" w:rsidRDefault="00D84E3F" w:rsidP="004C6C12">
      <w:pPr>
        <w:jc w:val="both"/>
        <w:rPr>
          <w:i/>
        </w:rPr>
      </w:pPr>
      <w:r w:rsidRPr="007A00D5">
        <w:rPr>
          <w:i/>
        </w:rPr>
        <w:t>3. En el eventual caso de que se hayan presentado recursos contra ese acto final dictado por SUTEL, ¿quién debe conocerlo y emitir el acto administrativo?</w:t>
      </w:r>
    </w:p>
    <w:p w14:paraId="0E15DA9B" w14:textId="77777777" w:rsidR="00D84E3F" w:rsidRPr="007A00D5" w:rsidRDefault="00D84E3F" w:rsidP="004C6C12">
      <w:pPr>
        <w:jc w:val="both"/>
        <w:rPr>
          <w:i/>
        </w:rPr>
      </w:pPr>
      <w:r w:rsidRPr="007A00D5">
        <w:rPr>
          <w:i/>
        </w:rPr>
        <w:t>4. En nuestro criterio, los casos que se encontraban en trámite y no tenía procedimiento abierto deben remitirse a esta instancia mediante una resolución administrativa que debe ser debidamente comunicada al interesado.</w:t>
      </w:r>
    </w:p>
    <w:p w14:paraId="2651B33C" w14:textId="77777777" w:rsidR="00D84E3F" w:rsidRPr="007A00D5" w:rsidRDefault="00D84E3F" w:rsidP="004C6C12">
      <w:pPr>
        <w:jc w:val="both"/>
        <w:rPr>
          <w:i/>
        </w:rPr>
      </w:pPr>
      <w:r w:rsidRPr="007A00D5">
        <w:rPr>
          <w:i/>
        </w:rPr>
        <w:t xml:space="preserve">5. Adicionalmente, los expedientes que se remitan a esta instancia deberán ser estudiados en la etapa de admisibilidad, por lo que en algunos casos podrían estar caducos en aplicación de la Ley 7472, sin embargo, persiste la duda de si las actuaciones del administrados ante el órgano no competente (SUTEL) deben ser considerados por la CNC como la fecha de interposición de la denuncia, o podría considerarse su estancia en la SUTEL como actos interruptores de la caducidad. Aunque conocemos que esta última se  caracteriza por ser un plazo “fatal” que cuando acaece se pierde la posibilidad de accionar”. </w:t>
      </w:r>
    </w:p>
    <w:p w14:paraId="2755B953" w14:textId="77777777" w:rsidR="00D84E3F" w:rsidRPr="007A00D5" w:rsidRDefault="00D84E3F" w:rsidP="00D84E3F">
      <w:pPr>
        <w:pStyle w:val="noparagraphstyle"/>
        <w:spacing w:before="72" w:beforeAutospacing="0" w:afterAutospacing="0"/>
        <w:ind w:left="15" w:right="15"/>
        <w:jc w:val="both"/>
        <w:rPr>
          <w:bCs/>
          <w:sz w:val="20"/>
          <w:szCs w:val="20"/>
          <w:lang w:val="es-ES" w:eastAsia="es-ES"/>
        </w:rPr>
      </w:pPr>
    </w:p>
    <w:p w14:paraId="1EB3654B" w14:textId="1851C161" w:rsidR="00D84E3F" w:rsidRPr="007A00D5" w:rsidRDefault="00B03DB3" w:rsidP="00B03DB3">
      <w:pPr>
        <w:pStyle w:val="noparagraphstyle"/>
        <w:spacing w:before="72" w:beforeAutospacing="0" w:afterAutospacing="0"/>
        <w:ind w:left="15" w:right="15"/>
        <w:jc w:val="both"/>
        <w:rPr>
          <w:bCs/>
          <w:sz w:val="20"/>
          <w:szCs w:val="20"/>
          <w:lang w:val="es-ES" w:eastAsia="es-ES"/>
        </w:rPr>
      </w:pPr>
      <w:r>
        <w:rPr>
          <w:bCs/>
          <w:sz w:val="20"/>
          <w:szCs w:val="20"/>
          <w:lang w:val="es-ES" w:eastAsia="es-ES"/>
        </w:rPr>
        <w:t xml:space="preserve">   </w:t>
      </w:r>
      <w:r w:rsidR="00D84E3F" w:rsidRPr="007A00D5">
        <w:rPr>
          <w:bCs/>
          <w:sz w:val="20"/>
          <w:szCs w:val="20"/>
          <w:lang w:val="es-ES" w:eastAsia="es-ES"/>
        </w:rPr>
        <w:t xml:space="preserve">La Dra. Magda Inés Rojas Chaves, Procuradora General Adjunta, en dictamen C-310-2011 de 12 de diciembre </w:t>
      </w:r>
      <w:r w:rsidR="00064272">
        <w:rPr>
          <w:bCs/>
          <w:sz w:val="20"/>
          <w:szCs w:val="20"/>
          <w:lang w:val="es-ES" w:eastAsia="es-ES"/>
        </w:rPr>
        <w:t>de 2011</w:t>
      </w:r>
      <w:r w:rsidR="00D84E3F" w:rsidRPr="007A00D5">
        <w:rPr>
          <w:bCs/>
          <w:sz w:val="20"/>
          <w:szCs w:val="20"/>
          <w:lang w:val="es-ES" w:eastAsia="es-ES"/>
        </w:rPr>
        <w:t>, concluye que:</w:t>
      </w:r>
    </w:p>
    <w:p w14:paraId="6AAEE7CE" w14:textId="77777777" w:rsidR="00D84E3F" w:rsidRPr="007A00D5" w:rsidRDefault="00D84E3F" w:rsidP="00D84E3F">
      <w:pPr>
        <w:numPr>
          <w:ilvl w:val="0"/>
          <w:numId w:val="94"/>
        </w:numPr>
        <w:ind w:left="0" w:firstLine="0"/>
        <w:jc w:val="both"/>
        <w:rPr>
          <w:lang w:val="es-MX"/>
        </w:rPr>
      </w:pPr>
      <w:r w:rsidRPr="007A00D5">
        <w:t xml:space="preserve">Puesto que la Superintendencia de Telecomunicaciones es incompetente para conocer de los reclamos sobre garantía de los equipos terminales de telecomunicaciones, se sigue como lógica consecuencia que no es competente para emitir una resolución final en los procedimientos en curso e incluso para la tramitación de los mismos cuando estos se refieren a la calidad de la terminal. </w:t>
      </w:r>
    </w:p>
    <w:p w14:paraId="36369E80" w14:textId="77777777" w:rsidR="00D84E3F" w:rsidRPr="007A00D5" w:rsidRDefault="00D84E3F" w:rsidP="00D84E3F">
      <w:pPr>
        <w:numPr>
          <w:ilvl w:val="0"/>
          <w:numId w:val="94"/>
        </w:numPr>
        <w:ind w:left="0" w:firstLine="0"/>
        <w:jc w:val="both"/>
      </w:pPr>
      <w:r w:rsidRPr="007A00D5">
        <w:lastRenderedPageBreak/>
        <w:t xml:space="preserve">Corresponde a la Comisión Nacional del Consumidor asumir la competencia respecto de esos procedimientos en curso. </w:t>
      </w:r>
    </w:p>
    <w:p w14:paraId="7BB15A11" w14:textId="1B62E421" w:rsidR="00D84E3F" w:rsidRDefault="00D84E3F" w:rsidP="00D84E3F">
      <w:pPr>
        <w:numPr>
          <w:ilvl w:val="0"/>
          <w:numId w:val="94"/>
        </w:numPr>
        <w:ind w:left="0" w:firstLine="0"/>
        <w:jc w:val="both"/>
      </w:pPr>
      <w:r w:rsidRPr="007A00D5">
        <w:t xml:space="preserve">En aplicación de los principios que rigen la competencia administrativa y en particular de los derivados de los artículos 67.-2 y 68 de la Ley General de la Administración Pública, la Comisión Nacional del Consumidor debe mantener lo actuado por la SUTEL, salvo que jurídicamente fuere improcedente. </w:t>
      </w:r>
    </w:p>
    <w:p w14:paraId="73EA0D95" w14:textId="4DCA0491" w:rsidR="00D84E3F" w:rsidRDefault="00D84E3F" w:rsidP="00D84E3F">
      <w:pPr>
        <w:numPr>
          <w:ilvl w:val="0"/>
          <w:numId w:val="94"/>
        </w:numPr>
        <w:ind w:left="0" w:firstLine="0"/>
        <w:jc w:val="both"/>
      </w:pPr>
      <w:r w:rsidRPr="007A00D5">
        <w:t>La Comisión debe asumir también el conocimiento y resolución de los reclamos por garantía de la te</w:t>
      </w:r>
      <w:r w:rsidR="00490DC0">
        <w:t>rminal</w:t>
      </w:r>
      <w:r w:rsidRPr="007A00D5">
        <w:t xml:space="preserve"> que no tenían “procedimiento abierto”, lo cual debe ser comunicado al usuario.</w:t>
      </w:r>
    </w:p>
    <w:p w14:paraId="3717A3CD" w14:textId="428FE711" w:rsidR="00D84E3F" w:rsidRDefault="00D84E3F" w:rsidP="00D84E3F">
      <w:pPr>
        <w:numPr>
          <w:ilvl w:val="0"/>
          <w:numId w:val="94"/>
        </w:numPr>
        <w:ind w:left="0" w:firstLine="0"/>
        <w:jc w:val="both"/>
      </w:pPr>
      <w:r w:rsidRPr="007A00D5">
        <w:t>El reclamo del usuario final de telecomunicaciones se tiene por presentado en la fecha en que se presentó ante la Superintendencia de Telecomunicaciones.</w:t>
      </w:r>
    </w:p>
    <w:p w14:paraId="42C6DC03" w14:textId="5C5E1AA1" w:rsidR="00D84E3F" w:rsidRDefault="00D84E3F" w:rsidP="00D84E3F">
      <w:pPr>
        <w:numPr>
          <w:ilvl w:val="0"/>
          <w:numId w:val="94"/>
        </w:numPr>
        <w:ind w:left="0" w:firstLine="0"/>
        <w:jc w:val="both"/>
      </w:pPr>
      <w:r w:rsidRPr="007A00D5">
        <w:t>El plazo para presentar el reclamo caduca en dos meses desde el acaecimiento de la falta o desde que esta se conoció, salvo en el supuesto de hechos continuados, en que corre a partir del último hecho.</w:t>
      </w:r>
    </w:p>
    <w:p w14:paraId="4A129D2F" w14:textId="1BD63937" w:rsidR="00D84E3F" w:rsidRDefault="00D84E3F" w:rsidP="00D84E3F">
      <w:pPr>
        <w:numPr>
          <w:ilvl w:val="0"/>
          <w:numId w:val="94"/>
        </w:numPr>
        <w:ind w:left="0" w:firstLine="0"/>
        <w:jc w:val="both"/>
      </w:pPr>
      <w:r w:rsidRPr="007A00D5">
        <w:t>Por lo que el reclamo solo podría considerarse inadmisible cuando a la fecha de presentación ante SUTEL había transcurrido el plazo de los dos meses desde el acaecimiento de la falta, desde que esta se conoció o bien, en caso de hecho continuado, desde que ha ocurrido el último hecho.</w:t>
      </w:r>
    </w:p>
    <w:p w14:paraId="71B35A0D" w14:textId="6FE2439F" w:rsidR="00D84E3F" w:rsidRDefault="00D84E3F" w:rsidP="00D84E3F">
      <w:pPr>
        <w:pStyle w:val="NormalWeb"/>
        <w:numPr>
          <w:ilvl w:val="0"/>
          <w:numId w:val="94"/>
        </w:numPr>
        <w:tabs>
          <w:tab w:val="left" w:pos="0"/>
          <w:tab w:val="left" w:pos="90"/>
        </w:tabs>
        <w:spacing w:before="0" w:beforeAutospacing="0" w:after="0" w:afterAutospacing="0"/>
        <w:ind w:left="0" w:firstLine="0"/>
        <w:jc w:val="both"/>
        <w:rPr>
          <w:sz w:val="20"/>
          <w:szCs w:val="20"/>
        </w:rPr>
      </w:pPr>
      <w:r w:rsidRPr="007A00D5">
        <w:rPr>
          <w:sz w:val="20"/>
          <w:szCs w:val="20"/>
        </w:rPr>
        <w:t xml:space="preserve">Una resolución dictada por la SUTEL reconociendo un derecho </w:t>
      </w:r>
      <w:r w:rsidR="00C27F5D">
        <w:rPr>
          <w:sz w:val="20"/>
          <w:szCs w:val="20"/>
        </w:rPr>
        <w:t xml:space="preserve">al </w:t>
      </w:r>
      <w:r w:rsidRPr="007A00D5">
        <w:rPr>
          <w:sz w:val="20"/>
          <w:szCs w:val="20"/>
        </w:rPr>
        <w:t>reclamante constituye un acto declaratorio de derechos, protegido por el principio de intangibilidad de los actos declaratorios de derecho. Por consig</w:t>
      </w:r>
      <w:r w:rsidR="00C27F5D">
        <w:rPr>
          <w:sz w:val="20"/>
          <w:szCs w:val="20"/>
        </w:rPr>
        <w:t xml:space="preserve">uiente, solo puede ser anulada </w:t>
      </w:r>
      <w:r w:rsidRPr="007A00D5">
        <w:rPr>
          <w:sz w:val="20"/>
          <w:szCs w:val="20"/>
        </w:rPr>
        <w:t>en vía administrativa siguiendo el procedimiento dispuesto por el artículo 173 de la Ley General.</w:t>
      </w:r>
    </w:p>
    <w:p w14:paraId="7D2425F6" w14:textId="77777777" w:rsidR="00D84E3F" w:rsidRPr="007A00D5" w:rsidRDefault="00D84E3F" w:rsidP="00D84E3F">
      <w:pPr>
        <w:pStyle w:val="NormalWeb"/>
        <w:numPr>
          <w:ilvl w:val="0"/>
          <w:numId w:val="94"/>
        </w:numPr>
        <w:spacing w:before="72" w:beforeAutospacing="0" w:afterAutospacing="0"/>
        <w:ind w:left="0" w:right="15" w:firstLine="0"/>
        <w:jc w:val="both"/>
        <w:rPr>
          <w:sz w:val="20"/>
          <w:szCs w:val="20"/>
        </w:rPr>
      </w:pPr>
      <w:r w:rsidRPr="007A00D5">
        <w:rPr>
          <w:sz w:val="20"/>
          <w:szCs w:val="20"/>
        </w:rPr>
        <w:t>Dada la competencia de la Comisión para conocer y resolver los reclamos por garantía de las terminales de telecomunicaciones, le corresponde conocer de cualquier recurso pendiente de resolución sobre esa materia.</w:t>
      </w:r>
    </w:p>
    <w:p w14:paraId="6E726C33" w14:textId="77777777" w:rsidR="00D84E3F" w:rsidRPr="007A00D5" w:rsidRDefault="00D84E3F" w:rsidP="00D84E3F">
      <w:pPr>
        <w:pStyle w:val="NormalWeb"/>
        <w:numPr>
          <w:ilvl w:val="0"/>
          <w:numId w:val="94"/>
        </w:numPr>
        <w:spacing w:before="72" w:beforeAutospacing="0" w:afterAutospacing="0"/>
        <w:ind w:left="0" w:right="15" w:firstLine="0"/>
        <w:jc w:val="both"/>
        <w:rPr>
          <w:sz w:val="20"/>
          <w:szCs w:val="20"/>
        </w:rPr>
      </w:pPr>
      <w:r w:rsidRPr="007A00D5">
        <w:rPr>
          <w:sz w:val="20"/>
          <w:szCs w:val="20"/>
        </w:rPr>
        <w:t xml:space="preserve"> Constituye un derecho de los usuarios de telecomunicaciones la recepción de información veraz, detallada, expedita y adecuada sobre los servicios ofrecidos o prestados por los proveedores de servicio. Como consecuencia de ese derecho, los proveedores de servicios deben informarle detalladamente sobre los precios, tarifas o planes que  ofrecen o, en su caso, que contratan con el usuario. Así como sobre los plazos de vigencia de las ofertas.</w:t>
      </w:r>
    </w:p>
    <w:p w14:paraId="46F23EEC" w14:textId="77777777" w:rsidR="00D84E3F" w:rsidRPr="007A00D5" w:rsidRDefault="00D84E3F" w:rsidP="00D84E3F">
      <w:pPr>
        <w:pStyle w:val="NormalWeb"/>
        <w:numPr>
          <w:ilvl w:val="0"/>
          <w:numId w:val="94"/>
        </w:numPr>
        <w:spacing w:before="72" w:beforeAutospacing="0" w:afterAutospacing="0"/>
        <w:ind w:left="0" w:right="15" w:firstLine="0"/>
        <w:jc w:val="both"/>
        <w:rPr>
          <w:bCs/>
          <w:sz w:val="20"/>
          <w:szCs w:val="20"/>
          <w:lang w:val="es-ES" w:eastAsia="es-ES"/>
        </w:rPr>
      </w:pPr>
      <w:r w:rsidRPr="007A00D5">
        <w:rPr>
          <w:sz w:val="20"/>
          <w:szCs w:val="20"/>
        </w:rPr>
        <w:t xml:space="preserve">En ejercicio de sus derechos, </w:t>
      </w:r>
      <w:r w:rsidRPr="007A00D5">
        <w:rPr>
          <w:bCs/>
          <w:sz w:val="20"/>
          <w:szCs w:val="20"/>
          <w:lang w:val="es-ES" w:eastAsia="es-ES"/>
        </w:rPr>
        <w:t>el usuario puede plantear las reclamaciones que considere necesarias en los términos de los artículos 48 y siguientes de la Ley General de Telecomunicaciones.</w:t>
      </w:r>
    </w:p>
    <w:p w14:paraId="72DA95C9" w14:textId="7B9393E1" w:rsidR="00D84E3F" w:rsidRPr="00C9723B" w:rsidRDefault="00D84E3F" w:rsidP="00D84E3F">
      <w:pPr>
        <w:numPr>
          <w:ilvl w:val="0"/>
          <w:numId w:val="94"/>
        </w:numPr>
        <w:ind w:left="0" w:firstLine="0"/>
        <w:jc w:val="both"/>
        <w:rPr>
          <w:lang w:val="es-MX"/>
        </w:rPr>
      </w:pPr>
      <w:r w:rsidRPr="007A00D5">
        <w:rPr>
          <w:bCs/>
        </w:rPr>
        <w:t xml:space="preserve">En tanto se esté en presencia de servicios de telecomunicaciones, se sigue como lógica consecuencia que corresponde a la SUTEL conocer de las infracciones a los derechos del usuario final respecto del derecho a la información y a obtener publicidad no engañosa. </w:t>
      </w:r>
    </w:p>
    <w:p w14:paraId="7F34104B" w14:textId="3BCE7A4C" w:rsidR="00C9723B" w:rsidRPr="007A00D5" w:rsidRDefault="00C9723B" w:rsidP="004D20C9">
      <w:pPr>
        <w:ind w:firstLine="708"/>
        <w:rPr>
          <w:b/>
        </w:rPr>
      </w:pPr>
      <w:r w:rsidRPr="007A00D5">
        <w:rPr>
          <w:b/>
        </w:rPr>
        <w:lastRenderedPageBreak/>
        <w:t>Dictamen: 311 - 2011 Fecha: 13-12-2011</w:t>
      </w:r>
    </w:p>
    <w:p w14:paraId="0B621CAA" w14:textId="77777777" w:rsidR="00C9723B" w:rsidRPr="007A00D5" w:rsidRDefault="00C9723B" w:rsidP="00C9723B">
      <w:pPr>
        <w:jc w:val="center"/>
        <w:rPr>
          <w:b/>
        </w:rPr>
      </w:pPr>
    </w:p>
    <w:p w14:paraId="4DF24C58" w14:textId="77777777" w:rsidR="00C9723B" w:rsidRPr="007A00D5" w:rsidRDefault="00C9723B" w:rsidP="00C9723B">
      <w:pPr>
        <w:ind w:firstLine="708"/>
        <w:jc w:val="both"/>
      </w:pPr>
      <w:r w:rsidRPr="0049447D">
        <w:rPr>
          <w:b/>
        </w:rPr>
        <w:t>Consultante:</w:t>
      </w:r>
      <w:r w:rsidRPr="007A00D5">
        <w:t xml:space="preserve"> Fernando Vargas Ortega</w:t>
      </w:r>
    </w:p>
    <w:p w14:paraId="6367BAB6" w14:textId="77777777" w:rsidR="00C9723B" w:rsidRPr="007A00D5" w:rsidRDefault="00C9723B" w:rsidP="00C9723B">
      <w:pPr>
        <w:ind w:firstLine="708"/>
        <w:jc w:val="both"/>
      </w:pPr>
      <w:r w:rsidRPr="0049447D">
        <w:rPr>
          <w:b/>
        </w:rPr>
        <w:t>Cargo:</w:t>
      </w:r>
      <w:r w:rsidRPr="007A00D5">
        <w:t xml:space="preserve"> Auditor Interno</w:t>
      </w:r>
    </w:p>
    <w:p w14:paraId="1D72C3CB" w14:textId="77777777" w:rsidR="00C9723B" w:rsidRPr="007A00D5" w:rsidRDefault="00C9723B" w:rsidP="00C9723B">
      <w:pPr>
        <w:ind w:firstLine="708"/>
        <w:jc w:val="both"/>
      </w:pPr>
      <w:r w:rsidRPr="0049447D">
        <w:rPr>
          <w:b/>
        </w:rPr>
        <w:t>Institución:</w:t>
      </w:r>
      <w:r w:rsidRPr="007A00D5">
        <w:t xml:space="preserve"> Colegio de Contadores Públicos</w:t>
      </w:r>
    </w:p>
    <w:p w14:paraId="56CDF6E5" w14:textId="77777777" w:rsidR="00C9723B" w:rsidRPr="007A00D5" w:rsidRDefault="00C9723B" w:rsidP="00C9723B">
      <w:pPr>
        <w:ind w:firstLine="708"/>
        <w:jc w:val="both"/>
      </w:pPr>
      <w:r w:rsidRPr="0049447D">
        <w:rPr>
          <w:b/>
        </w:rPr>
        <w:t>Informante:</w:t>
      </w:r>
      <w:r w:rsidRPr="007A00D5">
        <w:t xml:space="preserve"> Grettel Rodríguez Fernández</w:t>
      </w:r>
    </w:p>
    <w:p w14:paraId="36859937" w14:textId="78B33790" w:rsidR="00C9723B" w:rsidRPr="008647B4" w:rsidRDefault="00C9723B" w:rsidP="00C9723B">
      <w:pPr>
        <w:ind w:left="708"/>
        <w:jc w:val="both"/>
      </w:pPr>
      <w:r w:rsidRPr="0049447D">
        <w:rPr>
          <w:b/>
        </w:rPr>
        <w:t>Temas:</w:t>
      </w:r>
      <w:r>
        <w:t xml:space="preserve"> Ó</w:t>
      </w:r>
      <w:r w:rsidRPr="007A00D5">
        <w:t>rgano colegiado</w:t>
      </w:r>
      <w:r>
        <w:t>. Colegio de Contadores P</w:t>
      </w:r>
      <w:r w:rsidRPr="007A00D5">
        <w:t>úblicos</w:t>
      </w:r>
      <w:r>
        <w:t>. Ór</w:t>
      </w:r>
      <w:r w:rsidR="00081299">
        <w:t xml:space="preserve">ganos colegiados. </w:t>
      </w:r>
      <w:r w:rsidR="004D20C9">
        <w:t>Integración.</w:t>
      </w:r>
      <w:r>
        <w:t xml:space="preserve"> Quórum e</w:t>
      </w:r>
      <w:r w:rsidR="00490DC0">
        <w:t xml:space="preserve">structural y Quórum funcional. </w:t>
      </w:r>
      <w:r>
        <w:t>Suspensión de los miembros de Junta Directiva. Nombramiento de suplentes. Colegio de Contadores P</w:t>
      </w:r>
      <w:r w:rsidRPr="00053AF6">
        <w:t>úblicos</w:t>
      </w:r>
      <w:r w:rsidRPr="007A00D5">
        <w:rPr>
          <w:lang w:val="es-ES"/>
        </w:rPr>
        <w:t xml:space="preserve">. </w:t>
      </w:r>
    </w:p>
    <w:p w14:paraId="3E53ADA5" w14:textId="77777777" w:rsidR="00C9723B" w:rsidRPr="007A00D5" w:rsidRDefault="00C9723B" w:rsidP="00C9723B">
      <w:pPr>
        <w:ind w:left="708"/>
        <w:jc w:val="both"/>
        <w:rPr>
          <w:lang w:val="es-ES"/>
        </w:rPr>
      </w:pPr>
    </w:p>
    <w:p w14:paraId="2B39648A" w14:textId="77777777" w:rsidR="00C9723B" w:rsidRPr="007A00D5" w:rsidRDefault="00C9723B" w:rsidP="00C9723B">
      <w:pPr>
        <w:jc w:val="both"/>
        <w:rPr>
          <w:lang w:val="es-ES"/>
        </w:rPr>
      </w:pPr>
      <w:r>
        <w:rPr>
          <w:lang w:val="es-ES"/>
        </w:rPr>
        <w:t xml:space="preserve">   </w:t>
      </w:r>
      <w:r w:rsidRPr="007A00D5">
        <w:rPr>
          <w:lang w:val="es-ES"/>
        </w:rPr>
        <w:t xml:space="preserve">El Colegio </w:t>
      </w:r>
      <w:r w:rsidRPr="007A00D5">
        <w:rPr>
          <w:rStyle w:val="Textoennegrita"/>
          <w:b w:val="0"/>
          <w:lang w:val="es-ES"/>
        </w:rPr>
        <w:t xml:space="preserve">de Contadores Públicos de Costa Rica solicita el criterio de esta Procuraduría en relación con </w:t>
      </w:r>
      <w:r w:rsidRPr="007A00D5">
        <w:rPr>
          <w:lang w:val="es-ES"/>
        </w:rPr>
        <w:t>las siguientes interrogantes:</w:t>
      </w:r>
    </w:p>
    <w:p w14:paraId="53D2D48E" w14:textId="77777777" w:rsidR="00C9723B" w:rsidRPr="007A00D5" w:rsidRDefault="00C9723B" w:rsidP="00C9723B">
      <w:pPr>
        <w:ind w:firstLine="720"/>
        <w:jc w:val="both"/>
        <w:rPr>
          <w:lang w:val="es-ES"/>
        </w:rPr>
      </w:pPr>
    </w:p>
    <w:p w14:paraId="5A311DEE" w14:textId="77777777" w:rsidR="00C9723B" w:rsidRPr="007A00D5" w:rsidRDefault="00C9723B" w:rsidP="00C9723B">
      <w:pPr>
        <w:jc w:val="both"/>
        <w:rPr>
          <w:i/>
          <w:lang w:val="es-ES"/>
        </w:rPr>
      </w:pPr>
      <w:r w:rsidRPr="007A00D5">
        <w:rPr>
          <w:i/>
          <w:lang w:val="es-ES"/>
        </w:rPr>
        <w:t>“1. ¿Podría la Junta Directiva seguir sesionando sólo con seis de sus miembros? O ¿Debe proceder a integrarse en su quórum estructural de nueve miembros en forma temporal a efecto de continuar sesionando y disponiendo los actos relacionados con su actividad ordinaria que la Ley 1038 de Regulación de la Profesión de Contador Público y Creación del Colegio de Contadores le impone?</w:t>
      </w:r>
    </w:p>
    <w:p w14:paraId="29562534" w14:textId="77777777" w:rsidR="00C9723B" w:rsidRPr="007A00D5" w:rsidRDefault="00C9723B" w:rsidP="00C9723B">
      <w:pPr>
        <w:jc w:val="both"/>
        <w:rPr>
          <w:i/>
          <w:lang w:val="es-ES"/>
        </w:rPr>
      </w:pPr>
      <w:r w:rsidRPr="007A00D5">
        <w:rPr>
          <w:i/>
          <w:lang w:val="es-ES"/>
        </w:rPr>
        <w:t>2. Dado que los Vocales en su orden suplen las ausencias temporales de los cargos de Vicepresidente, Tesorero y Fiscal, según el artículo 29 de la Ley 1038 citada (cargos que están separados temporalmente) ¿Puede la Junta Directiva disponer en forma temporal o interina el nombramiento de nuevos vocales (hasta tanto los miembros titulares no regresen a su cargo) y sin necesidad de solicitar ratificación ante la Asamblea General de miembros colegiados?</w:t>
      </w:r>
    </w:p>
    <w:p w14:paraId="68DE0B63" w14:textId="77777777" w:rsidR="00C9723B" w:rsidRPr="007A00D5" w:rsidRDefault="00C9723B" w:rsidP="00C9723B">
      <w:pPr>
        <w:tabs>
          <w:tab w:val="left" w:pos="4410"/>
        </w:tabs>
        <w:jc w:val="both"/>
        <w:rPr>
          <w:lang w:val="es-ES"/>
        </w:rPr>
      </w:pPr>
    </w:p>
    <w:p w14:paraId="2967CA74" w14:textId="77777777" w:rsidR="00C9723B" w:rsidRPr="007A00D5" w:rsidRDefault="00C9723B" w:rsidP="00C9723B">
      <w:pPr>
        <w:tabs>
          <w:tab w:val="left" w:pos="4410"/>
        </w:tabs>
        <w:jc w:val="both"/>
        <w:rPr>
          <w:lang w:val="es-ES"/>
        </w:rPr>
      </w:pPr>
      <w:r>
        <w:rPr>
          <w:lang w:val="es-ES"/>
        </w:rPr>
        <w:t xml:space="preserve">   </w:t>
      </w:r>
      <w:r w:rsidRPr="007A00D5">
        <w:rPr>
          <w:lang w:val="es-ES"/>
        </w:rPr>
        <w:t xml:space="preserve">Mediante dictamen C-311-2011 del 13 de diciembre del 2011, </w:t>
      </w:r>
      <w:r>
        <w:rPr>
          <w:lang w:val="es-ES"/>
        </w:rPr>
        <w:t xml:space="preserve">la Licda. </w:t>
      </w:r>
      <w:r w:rsidRPr="007A00D5">
        <w:rPr>
          <w:lang w:val="es-ES"/>
        </w:rPr>
        <w:t>Grettel Rodríguez Fernández, Procuradora del Área de Derecho Público efectúa el análisis correspondiente, arribando a las siguientes conclusiones:</w:t>
      </w:r>
    </w:p>
    <w:p w14:paraId="0DCE96CA" w14:textId="77777777" w:rsidR="00C9723B" w:rsidRPr="007A00D5" w:rsidRDefault="00C9723B" w:rsidP="00C9723B">
      <w:pPr>
        <w:tabs>
          <w:tab w:val="left" w:pos="4410"/>
        </w:tabs>
        <w:jc w:val="both"/>
        <w:rPr>
          <w:lang w:val="es-ES"/>
        </w:rPr>
      </w:pPr>
    </w:p>
    <w:p w14:paraId="497B8445" w14:textId="77777777" w:rsidR="00C9723B" w:rsidRPr="007A00D5" w:rsidRDefault="00C9723B" w:rsidP="00C9723B">
      <w:pPr>
        <w:numPr>
          <w:ilvl w:val="0"/>
          <w:numId w:val="95"/>
        </w:numPr>
        <w:ind w:left="737" w:hanging="720"/>
        <w:jc w:val="both"/>
        <w:rPr>
          <w:i/>
          <w:lang w:val="es-MX" w:eastAsia="es-MX"/>
        </w:rPr>
      </w:pPr>
      <w:r w:rsidRPr="007A00D5">
        <w:rPr>
          <w:i/>
          <w:lang w:val="es-MX" w:eastAsia="es-MX"/>
        </w:rPr>
        <w:t xml:space="preserve">Es un presupuesto para que el órgano colegiado pueda ejercer su competencia, el que todos los miembros que lo componen tengan un nombramiento válido y eficaz, siendo que en aquellos casos en que se de una vacante o un nombramiento irregular, deberá considerarse necesariamente que el órgano colegiado se encuentra mal integrado, y por lo tanto, no podría el órgano ejercer su competencia ante su inexistencia. </w:t>
      </w:r>
    </w:p>
    <w:p w14:paraId="228E3072" w14:textId="77777777" w:rsidR="00C9723B" w:rsidRPr="007A00D5" w:rsidRDefault="00C9723B" w:rsidP="00C9723B">
      <w:pPr>
        <w:numPr>
          <w:ilvl w:val="0"/>
          <w:numId w:val="95"/>
        </w:numPr>
        <w:ind w:left="737" w:hanging="720"/>
        <w:jc w:val="both"/>
        <w:rPr>
          <w:i/>
          <w:lang w:val="es-MX" w:eastAsia="es-MX"/>
        </w:rPr>
      </w:pPr>
      <w:r w:rsidRPr="007A00D5">
        <w:rPr>
          <w:i/>
          <w:lang w:val="es-MX" w:eastAsia="es-MX"/>
        </w:rPr>
        <w:t xml:space="preserve">La suspensión de miembros del órgano colegiado en virtud de una investigación administrativa, no produce una vacante ni hace que su nombramiento sea irregular, por lo que como regla de principio, el órgano podría continuar ejerciendo su competencia, con las ausencias temporales de los miembros suspendidos. </w:t>
      </w:r>
    </w:p>
    <w:p w14:paraId="43E55609" w14:textId="3D8424DD" w:rsidR="00C9723B" w:rsidRPr="007A00D5" w:rsidRDefault="00C9723B" w:rsidP="00C9723B">
      <w:pPr>
        <w:numPr>
          <w:ilvl w:val="0"/>
          <w:numId w:val="95"/>
        </w:numPr>
        <w:ind w:left="737" w:hanging="720"/>
        <w:jc w:val="both"/>
        <w:rPr>
          <w:i/>
          <w:lang w:val="es-MX" w:eastAsia="es-MX"/>
        </w:rPr>
      </w:pPr>
      <w:r w:rsidRPr="007A00D5">
        <w:rPr>
          <w:i/>
          <w:lang w:val="es-MX" w:eastAsia="es-MX"/>
        </w:rPr>
        <w:t>La continuidad del órgano colegiado dependerá de si cuenta con el número mínimo de personas para sesionar (quórum estructural) y para adoptar los</w:t>
      </w:r>
      <w:r w:rsidR="00AE0A99">
        <w:rPr>
          <w:i/>
          <w:lang w:val="es-MX" w:eastAsia="es-MX"/>
        </w:rPr>
        <w:t xml:space="preserve"> </w:t>
      </w:r>
      <w:r w:rsidR="00AE0A99">
        <w:rPr>
          <w:i/>
          <w:lang w:val="es-MX" w:eastAsia="es-MX"/>
        </w:rPr>
        <w:lastRenderedPageBreak/>
        <w:t xml:space="preserve">acuerdos (quórum funcional).  </w:t>
      </w:r>
      <w:r w:rsidRPr="007A00D5">
        <w:rPr>
          <w:i/>
          <w:lang w:val="es-MX" w:eastAsia="es-MX"/>
        </w:rPr>
        <w:t xml:space="preserve">En el caso de la Junta Directiva del Colegio de Contadores de Costa Rica, por disposición legal, el quórum estructural es de cinco miembros, por lo que al estar suspendidos únicamente tres miembros de un total de nueve, es claro que el órgano sí podría continuar sesionando.  Asimismo, también por disposición legal la Junta Directiva debe adoptar sus acuerdos por mayoría de los miembros presentes, por lo que en caso de contar con el quórum estructural, el órgano podrá válidamente adoptar acuerdos. </w:t>
      </w:r>
    </w:p>
    <w:p w14:paraId="50228231" w14:textId="77777777" w:rsidR="00C9723B" w:rsidRPr="007A00D5" w:rsidRDefault="00C9723B" w:rsidP="00C9723B">
      <w:pPr>
        <w:numPr>
          <w:ilvl w:val="0"/>
          <w:numId w:val="95"/>
        </w:numPr>
        <w:ind w:left="737" w:hanging="720"/>
        <w:jc w:val="both"/>
        <w:rPr>
          <w:i/>
          <w:lang w:val="es-MX" w:eastAsia="es-MX"/>
        </w:rPr>
      </w:pPr>
      <w:r w:rsidRPr="007A00D5">
        <w:rPr>
          <w:i/>
          <w:lang w:val="es-MX" w:eastAsia="es-MX"/>
        </w:rPr>
        <w:t xml:space="preserve">Los cargos que están temporalmente suspendidos deberán ser asumidos por los miembros vocales del órgano, tal y como lo establece la propia Ley de Creación del Colegio de Contadores Públicos. </w:t>
      </w:r>
    </w:p>
    <w:p w14:paraId="56E9735B" w14:textId="77777777" w:rsidR="00C9723B" w:rsidRPr="007A00D5" w:rsidRDefault="00C9723B" w:rsidP="00C9723B">
      <w:pPr>
        <w:numPr>
          <w:ilvl w:val="0"/>
          <w:numId w:val="95"/>
        </w:numPr>
        <w:ind w:left="737" w:hanging="720"/>
        <w:jc w:val="both"/>
        <w:rPr>
          <w:i/>
          <w:lang w:val="es-MX" w:eastAsia="es-MX"/>
        </w:rPr>
      </w:pPr>
      <w:r w:rsidRPr="007A00D5">
        <w:rPr>
          <w:i/>
          <w:lang w:val="es-MX" w:eastAsia="es-MX"/>
        </w:rPr>
        <w:t xml:space="preserve">En el caso del presidente, y en el tanto también esté suspendido el vicepresidente del órgano colegiado, deberá nombrarse a un presidente ad hoc, al tenor de lo indicado en el artículo 51 de la Ley General de la Administración Pública. </w:t>
      </w:r>
    </w:p>
    <w:p w14:paraId="54FB56EE" w14:textId="77777777" w:rsidR="00C9723B" w:rsidRPr="007A00D5" w:rsidRDefault="00C9723B" w:rsidP="00C9723B">
      <w:pPr>
        <w:numPr>
          <w:ilvl w:val="0"/>
          <w:numId w:val="95"/>
        </w:numPr>
        <w:ind w:left="737" w:hanging="720"/>
        <w:jc w:val="both"/>
        <w:rPr>
          <w:i/>
          <w:lang w:val="es-MX" w:eastAsia="es-MX"/>
        </w:rPr>
      </w:pPr>
      <w:r w:rsidRPr="007A00D5">
        <w:rPr>
          <w:i/>
          <w:lang w:val="es-MX" w:eastAsia="es-MX"/>
        </w:rPr>
        <w:t xml:space="preserve">No obstante, lo expuesto, si la Junta General del Colegio de Contadores Públicos considera que debe proceder a nombrar sustitutos para los miembros que se encuentran suspendidos, dicha nombramiento deberá ser efectuado por la Junta General, no por la Junta Directiva. </w:t>
      </w:r>
    </w:p>
    <w:p w14:paraId="4942BF61" w14:textId="77777777" w:rsidR="00C9723B" w:rsidRPr="007A00D5" w:rsidRDefault="00C9723B" w:rsidP="00C9723B">
      <w:pPr>
        <w:tabs>
          <w:tab w:val="left" w:pos="4410"/>
        </w:tabs>
        <w:ind w:left="737"/>
        <w:jc w:val="both"/>
        <w:rPr>
          <w:lang w:val="es-MX" w:eastAsia="es-CR"/>
        </w:rPr>
      </w:pPr>
    </w:p>
    <w:p w14:paraId="20B4BAB1" w14:textId="5044923F" w:rsidR="00C9723B" w:rsidRPr="007A00D5" w:rsidRDefault="00C9723B" w:rsidP="00C9723B">
      <w:pPr>
        <w:ind w:left="708"/>
        <w:rPr>
          <w:b/>
        </w:rPr>
      </w:pPr>
      <w:r>
        <w:rPr>
          <w:b/>
        </w:rPr>
        <w:t xml:space="preserve">Dictamen: 312 - 2011 </w:t>
      </w:r>
      <w:r w:rsidRPr="007A00D5">
        <w:rPr>
          <w:b/>
        </w:rPr>
        <w:t>Fecha: 13-12-2011</w:t>
      </w:r>
    </w:p>
    <w:p w14:paraId="506AD298" w14:textId="77777777" w:rsidR="00C9723B" w:rsidRPr="007A00D5" w:rsidRDefault="00C9723B" w:rsidP="00C9723B">
      <w:pPr>
        <w:jc w:val="center"/>
        <w:rPr>
          <w:b/>
        </w:rPr>
      </w:pPr>
    </w:p>
    <w:p w14:paraId="2D1DF733" w14:textId="77777777" w:rsidR="00C9723B" w:rsidRPr="007A00D5" w:rsidRDefault="00C9723B" w:rsidP="00C9723B">
      <w:pPr>
        <w:ind w:firstLine="708"/>
        <w:jc w:val="both"/>
      </w:pPr>
      <w:r w:rsidRPr="00B85C97">
        <w:rPr>
          <w:b/>
        </w:rPr>
        <w:t>Consultante:</w:t>
      </w:r>
      <w:r w:rsidRPr="007A00D5">
        <w:t xml:space="preserve"> Carlos Cascante Gutiérrez</w:t>
      </w:r>
    </w:p>
    <w:p w14:paraId="71A11B2B" w14:textId="77777777" w:rsidR="00C9723B" w:rsidRPr="007A00D5" w:rsidRDefault="00C9723B" w:rsidP="00C9723B">
      <w:pPr>
        <w:ind w:firstLine="708"/>
        <w:jc w:val="both"/>
      </w:pPr>
      <w:r w:rsidRPr="00B85C97">
        <w:rPr>
          <w:b/>
        </w:rPr>
        <w:t>Cargo:</w:t>
      </w:r>
      <w:r w:rsidRPr="007A00D5">
        <w:t xml:space="preserve"> Auditor Interno</w:t>
      </w:r>
    </w:p>
    <w:p w14:paraId="4C9C30F0" w14:textId="77777777" w:rsidR="00C9723B" w:rsidRPr="007A00D5" w:rsidRDefault="00C9723B" w:rsidP="00C9723B">
      <w:pPr>
        <w:ind w:firstLine="708"/>
        <w:jc w:val="both"/>
      </w:pPr>
      <w:r w:rsidRPr="00B85C97">
        <w:rPr>
          <w:b/>
        </w:rPr>
        <w:t>Institución:</w:t>
      </w:r>
      <w:r w:rsidRPr="007A00D5">
        <w:t xml:space="preserve"> Municipalidad de Carrillo</w:t>
      </w:r>
    </w:p>
    <w:p w14:paraId="1F0E4BD2" w14:textId="77777777" w:rsidR="00C9723B" w:rsidRPr="007A00D5" w:rsidRDefault="00C9723B" w:rsidP="00C9723B">
      <w:pPr>
        <w:ind w:firstLine="708"/>
        <w:jc w:val="both"/>
      </w:pPr>
      <w:r w:rsidRPr="00B85C97">
        <w:rPr>
          <w:b/>
        </w:rPr>
        <w:t>Informante:</w:t>
      </w:r>
      <w:r w:rsidRPr="007A00D5">
        <w:t xml:space="preserve"> Grettel Rodríguez Fernández</w:t>
      </w:r>
    </w:p>
    <w:p w14:paraId="027F6899" w14:textId="77777777" w:rsidR="00C9723B" w:rsidRPr="007A00D5" w:rsidRDefault="00C9723B" w:rsidP="00C9723B">
      <w:pPr>
        <w:ind w:firstLine="708"/>
        <w:jc w:val="both"/>
      </w:pPr>
      <w:r w:rsidRPr="00B85C97">
        <w:rPr>
          <w:b/>
        </w:rPr>
        <w:t>Temas:</w:t>
      </w:r>
      <w:r>
        <w:t xml:space="preserve"> C</w:t>
      </w:r>
      <w:r w:rsidRPr="007A00D5">
        <w:t>ontrato laboral por tiempo determinado</w:t>
      </w:r>
    </w:p>
    <w:p w14:paraId="6CDC569F" w14:textId="77777777" w:rsidR="00C9723B" w:rsidRPr="00B85C97" w:rsidRDefault="00C9723B" w:rsidP="00C9723B">
      <w:pPr>
        <w:ind w:left="708"/>
        <w:jc w:val="both"/>
      </w:pPr>
      <w:r>
        <w:t>A</w:t>
      </w:r>
      <w:r w:rsidRPr="007A00D5">
        <w:t>uxilio de cesantía</w:t>
      </w:r>
      <w:r>
        <w:t>. T</w:t>
      </w:r>
      <w:r w:rsidRPr="007A00D5">
        <w:t>rabajador municipal</w:t>
      </w:r>
      <w:r>
        <w:t>. T</w:t>
      </w:r>
      <w:r w:rsidRPr="007A00D5">
        <w:t>rabajador de confianza</w:t>
      </w:r>
      <w:r>
        <w:t>. F</w:t>
      </w:r>
      <w:r w:rsidRPr="00B85C97">
        <w:t>uncionar</w:t>
      </w:r>
      <w:r>
        <w:t>ios de confianza municipales. Improcedencia</w:t>
      </w:r>
      <w:r w:rsidRPr="00B85C97">
        <w:t xml:space="preserve"> del pago de preaviso y auxilio d</w:t>
      </w:r>
      <w:r>
        <w:t>e cesantía al finalizar el perí</w:t>
      </w:r>
      <w:r w:rsidRPr="00B85C97">
        <w:t xml:space="preserve">odo de nombramiento. </w:t>
      </w:r>
    </w:p>
    <w:p w14:paraId="5BF415F0" w14:textId="77777777" w:rsidR="00C9723B" w:rsidRPr="007A00D5" w:rsidRDefault="00C9723B" w:rsidP="00C9723B">
      <w:pPr>
        <w:jc w:val="both"/>
        <w:rPr>
          <w:rStyle w:val="Textoennegrita"/>
        </w:rPr>
      </w:pPr>
    </w:p>
    <w:p w14:paraId="3DFA72A0" w14:textId="77777777" w:rsidR="00C9723B" w:rsidRPr="007A00D5" w:rsidRDefault="00C9723B" w:rsidP="00C9723B">
      <w:pPr>
        <w:jc w:val="both"/>
      </w:pPr>
      <w:r>
        <w:rPr>
          <w:rStyle w:val="Textoennegrita"/>
          <w:b w:val="0"/>
          <w:lang w:val="es-ES"/>
        </w:rPr>
        <w:t xml:space="preserve">   </w:t>
      </w:r>
      <w:r w:rsidRPr="007A00D5">
        <w:rPr>
          <w:rStyle w:val="Textoennegrita"/>
          <w:b w:val="0"/>
          <w:lang w:val="es-ES"/>
        </w:rPr>
        <w:t xml:space="preserve">El </w:t>
      </w:r>
      <w:r>
        <w:rPr>
          <w:rStyle w:val="Textoennegrita"/>
          <w:b w:val="0"/>
          <w:lang w:val="es-ES"/>
        </w:rPr>
        <w:t>Sr.</w:t>
      </w:r>
      <w:r w:rsidRPr="007A00D5">
        <w:rPr>
          <w:rStyle w:val="Textoennegrita"/>
          <w:b w:val="0"/>
          <w:lang w:val="es-ES"/>
        </w:rPr>
        <w:t xml:space="preserve"> Auditor Interno de la Municipalidad de Carrillo solicita nuestro </w:t>
      </w:r>
      <w:r w:rsidRPr="007A00D5">
        <w:rPr>
          <w:lang w:val="es-ES"/>
        </w:rPr>
        <w:t xml:space="preserve">criterio en relación con las siguientes interrogantes: </w:t>
      </w:r>
    </w:p>
    <w:p w14:paraId="4C0C472E" w14:textId="77777777" w:rsidR="00C9723B" w:rsidRPr="007A00D5" w:rsidRDefault="00C9723B" w:rsidP="00C9723B">
      <w:pPr>
        <w:ind w:firstLine="720"/>
        <w:jc w:val="both"/>
        <w:rPr>
          <w:lang w:val="es-ES"/>
        </w:rPr>
      </w:pPr>
    </w:p>
    <w:p w14:paraId="0E138E80" w14:textId="77777777" w:rsidR="00C9723B" w:rsidRPr="007A00D5" w:rsidRDefault="00C9723B" w:rsidP="00C9723B">
      <w:pPr>
        <w:tabs>
          <w:tab w:val="left" w:pos="8730"/>
        </w:tabs>
        <w:jc w:val="both"/>
        <w:rPr>
          <w:i/>
          <w:lang w:val="es-ES"/>
        </w:rPr>
      </w:pPr>
      <w:r w:rsidRPr="007A00D5">
        <w:rPr>
          <w:i/>
          <w:lang w:val="es-ES"/>
        </w:rPr>
        <w:t>¿Procede el pago del auxilio de cesantía a un Asesor Municipal que ocupaba un puesto de confianza del señor Alcalde, contratado exclusivamente para el periodo electoral 2007-2011 bajo la modalidad de servicios especiales del artículo 118 del Código Municipal?</w:t>
      </w:r>
    </w:p>
    <w:p w14:paraId="1F4E6F5C" w14:textId="77777777" w:rsidR="00C9723B" w:rsidRPr="007A00D5" w:rsidRDefault="00C9723B" w:rsidP="00C9723B">
      <w:pPr>
        <w:ind w:firstLine="720"/>
        <w:jc w:val="both"/>
        <w:rPr>
          <w:lang w:val="es-ES"/>
        </w:rPr>
      </w:pPr>
    </w:p>
    <w:p w14:paraId="1F12F25E" w14:textId="77777777" w:rsidR="00C9723B" w:rsidRPr="007A00D5" w:rsidRDefault="00C9723B" w:rsidP="00C9723B">
      <w:pPr>
        <w:tabs>
          <w:tab w:val="left" w:pos="4320"/>
        </w:tabs>
        <w:jc w:val="both"/>
        <w:rPr>
          <w:lang w:val="es-ES"/>
        </w:rPr>
      </w:pPr>
      <w:r>
        <w:rPr>
          <w:lang w:val="es-ES"/>
        </w:rPr>
        <w:t xml:space="preserve">   </w:t>
      </w:r>
      <w:r w:rsidRPr="007A00D5">
        <w:rPr>
          <w:lang w:val="es-ES"/>
        </w:rPr>
        <w:t xml:space="preserve">Mediante dictamen C-312-2011 del 13 de diciembre del 2011, </w:t>
      </w:r>
      <w:r>
        <w:rPr>
          <w:lang w:val="es-ES"/>
        </w:rPr>
        <w:t>la Licda.</w:t>
      </w:r>
      <w:r w:rsidRPr="007A00D5">
        <w:rPr>
          <w:lang w:val="es-ES"/>
        </w:rPr>
        <w:t>Grettel Rodríguez Fernández, Procuradora del Área de Derecho Público, analizó la consulta arribando a las siguientes conclusiones:</w:t>
      </w:r>
    </w:p>
    <w:p w14:paraId="34E8C0BD" w14:textId="77777777" w:rsidR="00C9723B" w:rsidRPr="007A00D5" w:rsidRDefault="00C9723B" w:rsidP="00C9723B">
      <w:pPr>
        <w:tabs>
          <w:tab w:val="left" w:pos="4320"/>
        </w:tabs>
        <w:jc w:val="both"/>
        <w:rPr>
          <w:lang w:val="es-ES"/>
        </w:rPr>
      </w:pPr>
    </w:p>
    <w:p w14:paraId="6036DC2A" w14:textId="77777777" w:rsidR="00C9723B" w:rsidRPr="007A00D5" w:rsidRDefault="00C9723B" w:rsidP="00C9723B">
      <w:pPr>
        <w:pStyle w:val="Textoindependiente2"/>
        <w:numPr>
          <w:ilvl w:val="0"/>
          <w:numId w:val="96"/>
        </w:numPr>
        <w:ind w:left="0"/>
        <w:rPr>
          <w:rFonts w:ascii="Times New Roman" w:hAnsi="Times New Roman"/>
          <w:i/>
          <w:sz w:val="20"/>
          <w:lang w:val="x-none"/>
        </w:rPr>
      </w:pPr>
      <w:r w:rsidRPr="007A00D5">
        <w:rPr>
          <w:rFonts w:ascii="Times New Roman" w:hAnsi="Times New Roman"/>
          <w:i/>
          <w:sz w:val="20"/>
        </w:rPr>
        <w:lastRenderedPageBreak/>
        <w:t xml:space="preserve">Los funcionarios de confianza municipales, son definidos por el artículo 118 del Código Municipal como funcionarios con nombramiento a plazo fijo. </w:t>
      </w:r>
    </w:p>
    <w:p w14:paraId="79189135" w14:textId="77777777" w:rsidR="00C9723B" w:rsidRPr="007A00D5" w:rsidRDefault="00C9723B" w:rsidP="00C9723B">
      <w:pPr>
        <w:pStyle w:val="Textoindependiente2"/>
        <w:numPr>
          <w:ilvl w:val="0"/>
          <w:numId w:val="96"/>
        </w:numPr>
        <w:ind w:left="0"/>
        <w:rPr>
          <w:rFonts w:ascii="Times New Roman" w:hAnsi="Times New Roman"/>
          <w:i/>
          <w:sz w:val="20"/>
        </w:rPr>
      </w:pPr>
      <w:r w:rsidRPr="007A00D5">
        <w:rPr>
          <w:rFonts w:ascii="Times New Roman" w:hAnsi="Times New Roman"/>
          <w:i/>
          <w:sz w:val="20"/>
        </w:rPr>
        <w:t>Al término del plazo fijo por el que fue nombrado el funcionario de confianza, no tendría derecho al pago del auxilio de cesantía ni al preaviso.</w:t>
      </w:r>
    </w:p>
    <w:p w14:paraId="3E878DE6" w14:textId="77777777" w:rsidR="00C9723B" w:rsidRPr="007A00D5" w:rsidRDefault="00C9723B" w:rsidP="00C9723B">
      <w:pPr>
        <w:rPr>
          <w:lang w:val="es-ES"/>
        </w:rPr>
      </w:pPr>
    </w:p>
    <w:p w14:paraId="715B7CE7" w14:textId="77777777" w:rsidR="00C9723B" w:rsidRPr="007A00D5" w:rsidRDefault="00C9723B" w:rsidP="00C9723B">
      <w:pPr>
        <w:ind w:firstLine="708"/>
        <w:rPr>
          <w:b/>
        </w:rPr>
      </w:pPr>
      <w:r>
        <w:rPr>
          <w:b/>
        </w:rPr>
        <w:t xml:space="preserve">Dictamen: 313 - 2011 </w:t>
      </w:r>
      <w:r w:rsidRPr="007A00D5">
        <w:rPr>
          <w:b/>
        </w:rPr>
        <w:t>Fecha: 14-12-2011</w:t>
      </w:r>
    </w:p>
    <w:p w14:paraId="5DD3ADA4" w14:textId="77777777" w:rsidR="00C9723B" w:rsidRPr="007A00D5" w:rsidRDefault="00C9723B" w:rsidP="00C9723B">
      <w:pPr>
        <w:jc w:val="center"/>
        <w:rPr>
          <w:b/>
        </w:rPr>
      </w:pPr>
    </w:p>
    <w:p w14:paraId="1CB95302" w14:textId="77777777" w:rsidR="00C9723B" w:rsidRPr="007A00D5" w:rsidRDefault="00C9723B" w:rsidP="00C9723B">
      <w:pPr>
        <w:ind w:firstLine="708"/>
        <w:jc w:val="both"/>
      </w:pPr>
      <w:r w:rsidRPr="000E3426">
        <w:rPr>
          <w:b/>
        </w:rPr>
        <w:t>Consultante:</w:t>
      </w:r>
      <w:r w:rsidRPr="007A00D5">
        <w:t xml:space="preserve"> José Joaquín Arguedas Herrera</w:t>
      </w:r>
    </w:p>
    <w:p w14:paraId="0CB232D2" w14:textId="77777777" w:rsidR="00C9723B" w:rsidRPr="007A00D5" w:rsidRDefault="00C9723B" w:rsidP="00C9723B">
      <w:pPr>
        <w:ind w:firstLine="708"/>
        <w:jc w:val="both"/>
      </w:pPr>
      <w:r w:rsidRPr="000E3426">
        <w:rPr>
          <w:b/>
        </w:rPr>
        <w:t>Cargo:</w:t>
      </w:r>
      <w:r w:rsidRPr="007A00D5">
        <w:t xml:space="preserve"> Director General</w:t>
      </w:r>
    </w:p>
    <w:p w14:paraId="2B545385" w14:textId="77777777" w:rsidR="00C9723B" w:rsidRPr="007A00D5" w:rsidRDefault="00C9723B" w:rsidP="00C9723B">
      <w:pPr>
        <w:ind w:firstLine="708"/>
        <w:jc w:val="both"/>
      </w:pPr>
      <w:r w:rsidRPr="000E3426">
        <w:rPr>
          <w:b/>
        </w:rPr>
        <w:t>Institución:</w:t>
      </w:r>
      <w:r w:rsidRPr="007A00D5">
        <w:t xml:space="preserve"> Dirección General de Servicio Civil</w:t>
      </w:r>
    </w:p>
    <w:p w14:paraId="5D14D5C1" w14:textId="77777777" w:rsidR="00C9723B" w:rsidRPr="007A00D5" w:rsidRDefault="00C9723B" w:rsidP="00C9723B">
      <w:pPr>
        <w:ind w:firstLine="708"/>
        <w:jc w:val="both"/>
      </w:pPr>
      <w:r w:rsidRPr="000E3426">
        <w:rPr>
          <w:b/>
        </w:rPr>
        <w:t>Informante:</w:t>
      </w:r>
      <w:r w:rsidRPr="007A00D5">
        <w:t xml:space="preserve"> Luz Marina Gutiérrez Porras</w:t>
      </w:r>
    </w:p>
    <w:p w14:paraId="03592F0C" w14:textId="23635AEE" w:rsidR="00C9723B" w:rsidRPr="000E3426" w:rsidRDefault="00C9723B" w:rsidP="00C9723B">
      <w:pPr>
        <w:ind w:left="708"/>
        <w:jc w:val="both"/>
      </w:pPr>
      <w:r w:rsidRPr="000E3426">
        <w:rPr>
          <w:b/>
        </w:rPr>
        <w:t>Temas:</w:t>
      </w:r>
      <w:r>
        <w:t xml:space="preserve"> Función consultiva de la Procuraduría General de la R</w:t>
      </w:r>
      <w:r w:rsidRPr="007A00D5">
        <w:t>epública</w:t>
      </w:r>
      <w:r>
        <w:t>. D</w:t>
      </w:r>
      <w:r w:rsidRPr="007A00D5">
        <w:t>erecho a vacaciones</w:t>
      </w:r>
      <w:r>
        <w:t>.</w:t>
      </w:r>
      <w:r w:rsidRPr="000E3426">
        <w:rPr>
          <w:b/>
        </w:rPr>
        <w:t xml:space="preserve"> </w:t>
      </w:r>
      <w:r w:rsidR="00352EEC">
        <w:t>Derecho a las vacaciones.</w:t>
      </w:r>
      <w:r>
        <w:t xml:space="preserve"> C</w:t>
      </w:r>
      <w:r w:rsidRPr="000E3426">
        <w:t>oncepto de vacacione</w:t>
      </w:r>
      <w:r w:rsidR="00352EEC">
        <w:t>s colectivas y su procedencia.</w:t>
      </w:r>
      <w:r>
        <w:t xml:space="preserve"> F</w:t>
      </w:r>
      <w:r w:rsidRPr="000E3426">
        <w:t>raccionamiento de las vacacione</w:t>
      </w:r>
      <w:r>
        <w:t>s al tenor del artículo 32 del Reglamento del Estatuto de Servicio C</w:t>
      </w:r>
      <w:r w:rsidRPr="000E3426">
        <w:t>ivil</w:t>
      </w:r>
      <w:r w:rsidR="00352EEC">
        <w:t>.</w:t>
      </w:r>
    </w:p>
    <w:p w14:paraId="0F6EA259" w14:textId="77777777" w:rsidR="00C9723B" w:rsidRPr="007A00D5" w:rsidRDefault="00C9723B" w:rsidP="00C9723B">
      <w:pPr>
        <w:ind w:firstLine="708"/>
        <w:jc w:val="both"/>
      </w:pPr>
      <w:r w:rsidRPr="000E3426">
        <w:rPr>
          <w:b/>
        </w:rPr>
        <w:t>Estado:</w:t>
      </w:r>
      <w:r>
        <w:t xml:space="preserve"> R</w:t>
      </w:r>
      <w:r w:rsidRPr="007A00D5">
        <w:t>econsidera parcialmente</w:t>
      </w:r>
    </w:p>
    <w:p w14:paraId="2256F2A5" w14:textId="77777777" w:rsidR="00C9723B" w:rsidRPr="007A00D5" w:rsidRDefault="00C9723B" w:rsidP="00C9723B">
      <w:pPr>
        <w:jc w:val="both"/>
        <w:rPr>
          <w:b/>
          <w:i/>
          <w:lang w:val="es-MX"/>
        </w:rPr>
      </w:pPr>
    </w:p>
    <w:p w14:paraId="7CA77443" w14:textId="77777777" w:rsidR="00C9723B" w:rsidRPr="007A00D5" w:rsidRDefault="00C9723B" w:rsidP="00C9723B">
      <w:pPr>
        <w:jc w:val="both"/>
        <w:rPr>
          <w:lang w:val="es-MX"/>
        </w:rPr>
      </w:pPr>
      <w:r>
        <w:rPr>
          <w:lang w:val="es-MX"/>
        </w:rPr>
        <w:t xml:space="preserve">   </w:t>
      </w:r>
      <w:r w:rsidRPr="007A00D5">
        <w:rPr>
          <w:lang w:val="es-MX"/>
        </w:rPr>
        <w:t>Mediante Oficio No. DG-1071, de 21 de julio del 2011, el Director General del Servicio Civil solicita reconsideración del Dictamen No. C-493-2006, de 14 de diciembre del 2006.</w:t>
      </w:r>
    </w:p>
    <w:p w14:paraId="6C53ABCA" w14:textId="77777777" w:rsidR="00401D95" w:rsidRDefault="00401D95" w:rsidP="00C9723B">
      <w:pPr>
        <w:jc w:val="both"/>
        <w:rPr>
          <w:lang w:val="es-MX"/>
        </w:rPr>
      </w:pPr>
    </w:p>
    <w:p w14:paraId="3F2423C1" w14:textId="47E30C17" w:rsidR="00C9723B" w:rsidRPr="007A00D5" w:rsidRDefault="00C9723B" w:rsidP="00C9723B">
      <w:pPr>
        <w:jc w:val="both"/>
        <w:rPr>
          <w:lang w:val="es-MX"/>
        </w:rPr>
      </w:pPr>
      <w:r>
        <w:rPr>
          <w:lang w:val="es-MX"/>
        </w:rPr>
        <w:t xml:space="preserve">   </w:t>
      </w:r>
      <w:r w:rsidRPr="007A00D5">
        <w:rPr>
          <w:lang w:val="es-MX"/>
        </w:rPr>
        <w:t xml:space="preserve">Previo estudio al respecto, y mediante el Dictamen C-313-2011 de 14 de diciembre del 2011, la Procuradora </w:t>
      </w:r>
      <w:r>
        <w:rPr>
          <w:lang w:val="es-MX"/>
        </w:rPr>
        <w:t xml:space="preserve">Licda. </w:t>
      </w:r>
      <w:r w:rsidRPr="007A00D5">
        <w:rPr>
          <w:lang w:val="es-MX"/>
        </w:rPr>
        <w:t>Luz Marina Gutiérrez Porras, concluye en los términos siguientes:</w:t>
      </w:r>
    </w:p>
    <w:p w14:paraId="687C6EDD" w14:textId="77777777" w:rsidR="00C9723B" w:rsidRDefault="00C9723B" w:rsidP="00C9723B">
      <w:pPr>
        <w:jc w:val="both"/>
      </w:pPr>
    </w:p>
    <w:p w14:paraId="08B606A1" w14:textId="77777777" w:rsidR="00C9723B" w:rsidRPr="00504B66" w:rsidRDefault="00C9723B" w:rsidP="00C9723B">
      <w:pPr>
        <w:jc w:val="both"/>
      </w:pPr>
      <w:r w:rsidRPr="00504B66">
        <w:t>“1.- De conformidad con la jurisprudencia constitucional, el otorgamiento de las vacaciones colectivas se acuerda en ciertas épocas festivas o de carácter social, en virtud del poder de auto-organización y potestades constitucionales y legales que ostenta la Administración Pública, al tenor de los artículos 140, inciso 8 de la Constitución Política, 4 y 5 de la Ley General de la Administración Pública. Por lo que en esa medida, ese tipo de vacaciones no contraviene los derechos fundamentales de los funcionarios o servidores públicos.</w:t>
      </w:r>
    </w:p>
    <w:p w14:paraId="4A290902" w14:textId="77777777" w:rsidR="00C9723B" w:rsidRPr="00504B66" w:rsidRDefault="00C9723B" w:rsidP="00C9723B">
      <w:pPr>
        <w:jc w:val="both"/>
      </w:pPr>
      <w:r w:rsidRPr="00504B66">
        <w:t>2.- Por la forma unilateral en que la Administración Pública otorga las vacaciones colectivas en ciertas épocas festivas o de carácter social, éstas no deben ser computadas dentro del fraccionamiento a que refiere el artículo 32 del Reglamento del Estatuto de Servicio Civil.</w:t>
      </w:r>
    </w:p>
    <w:p w14:paraId="234B663F" w14:textId="5DB77AB4" w:rsidR="00C9723B" w:rsidRPr="00504B66" w:rsidRDefault="00C9723B" w:rsidP="00C9723B">
      <w:pPr>
        <w:jc w:val="both"/>
      </w:pPr>
      <w:r w:rsidRPr="00504B66">
        <w:t>3.- De co</w:t>
      </w:r>
      <w:r w:rsidR="00791C87">
        <w:t xml:space="preserve">nformidad con el inciso b) del </w:t>
      </w:r>
      <w:r w:rsidRPr="00504B66">
        <w:t>artículo 2 de la Ley Orgánica de la Procuraduría General de la República, este Despacho de manera oficiosa reconsidera p</w:t>
      </w:r>
      <w:r w:rsidR="004C49A3">
        <w:t>arcialmente el Dictamen No. C</w:t>
      </w:r>
      <w:r w:rsidRPr="00504B66">
        <w:t>-493-2006, de fecha 14 de diciembre del 2006, en cuanto que la posibilidad de fraccionamiento de las vacaciones establecida en el artículo 32 del Reglamento del Estatuto de Servicio Civil es aplicable únicamente al servidor o funcionario bajo el régimen de empleo estatutario,  previo convenio con la institución para la cual presta el servicio. De ahí que no es dable computar las vacaciones colectivas dentro de este concepto reglamentario.”</w:t>
      </w:r>
    </w:p>
    <w:p w14:paraId="1E9E5488" w14:textId="77777777" w:rsidR="00C9723B" w:rsidRPr="007A00D5" w:rsidRDefault="00C9723B" w:rsidP="00C9723B">
      <w:pPr>
        <w:ind w:left="1134" w:right="1112"/>
        <w:jc w:val="both"/>
        <w:rPr>
          <w:i/>
          <w:lang w:val="es-MX"/>
        </w:rPr>
      </w:pPr>
    </w:p>
    <w:p w14:paraId="3B1DB07C" w14:textId="77777777" w:rsidR="00C9723B" w:rsidRPr="007A00D5" w:rsidRDefault="00C9723B" w:rsidP="00C9723B">
      <w:pPr>
        <w:ind w:firstLine="708"/>
        <w:rPr>
          <w:b/>
        </w:rPr>
      </w:pPr>
      <w:r>
        <w:rPr>
          <w:b/>
        </w:rPr>
        <w:lastRenderedPageBreak/>
        <w:t xml:space="preserve">Dictamen: 314 - 2011 </w:t>
      </w:r>
      <w:r w:rsidRPr="007A00D5">
        <w:rPr>
          <w:b/>
        </w:rPr>
        <w:t>Fecha: 14-12-2011</w:t>
      </w:r>
    </w:p>
    <w:p w14:paraId="7D085F08" w14:textId="77777777" w:rsidR="00C9723B" w:rsidRPr="007A00D5" w:rsidRDefault="00C9723B" w:rsidP="00C9723B">
      <w:pPr>
        <w:jc w:val="center"/>
        <w:rPr>
          <w:b/>
        </w:rPr>
      </w:pPr>
    </w:p>
    <w:p w14:paraId="4532BBE1" w14:textId="77777777" w:rsidR="00C9723B" w:rsidRPr="007A00D5" w:rsidRDefault="00C9723B" w:rsidP="00C9723B">
      <w:pPr>
        <w:ind w:firstLine="708"/>
        <w:jc w:val="both"/>
      </w:pPr>
      <w:r w:rsidRPr="00B45AD7">
        <w:rPr>
          <w:b/>
        </w:rPr>
        <w:t>Consultante:</w:t>
      </w:r>
      <w:r w:rsidRPr="007A00D5">
        <w:t xml:space="preserve"> Pedro Rojas Guzmán</w:t>
      </w:r>
    </w:p>
    <w:p w14:paraId="465E77E3" w14:textId="77777777" w:rsidR="00C9723B" w:rsidRPr="007A00D5" w:rsidRDefault="00C9723B" w:rsidP="00C9723B">
      <w:pPr>
        <w:ind w:firstLine="708"/>
        <w:jc w:val="both"/>
      </w:pPr>
      <w:r w:rsidRPr="00B45AD7">
        <w:rPr>
          <w:b/>
        </w:rPr>
        <w:t>Cargo:</w:t>
      </w:r>
      <w:r w:rsidRPr="007A00D5">
        <w:t xml:space="preserve"> Alcalde Municipal</w:t>
      </w:r>
    </w:p>
    <w:p w14:paraId="312A0E71" w14:textId="77777777" w:rsidR="00C9723B" w:rsidRPr="007A00D5" w:rsidRDefault="00C9723B" w:rsidP="00C9723B">
      <w:pPr>
        <w:ind w:firstLine="708"/>
        <w:jc w:val="both"/>
      </w:pPr>
      <w:r w:rsidRPr="00B45AD7">
        <w:rPr>
          <w:b/>
        </w:rPr>
        <w:t>Institución:</w:t>
      </w:r>
      <w:r w:rsidRPr="007A00D5">
        <w:t xml:space="preserve"> Municipalidad de Sarapiquí</w:t>
      </w:r>
    </w:p>
    <w:p w14:paraId="3578C9C3" w14:textId="77777777" w:rsidR="00C9723B" w:rsidRPr="007A00D5" w:rsidRDefault="00C9723B" w:rsidP="00C9723B">
      <w:pPr>
        <w:ind w:firstLine="708"/>
        <w:jc w:val="both"/>
      </w:pPr>
      <w:r w:rsidRPr="00B45AD7">
        <w:rPr>
          <w:b/>
        </w:rPr>
        <w:t>Informante:</w:t>
      </w:r>
      <w:r w:rsidRPr="007A00D5">
        <w:t xml:space="preserve"> Andrea Calderón Gassmann</w:t>
      </w:r>
    </w:p>
    <w:p w14:paraId="75E106F8" w14:textId="540872C6" w:rsidR="00C9723B" w:rsidRPr="00B45AD7" w:rsidRDefault="00C9723B" w:rsidP="00C9723B">
      <w:pPr>
        <w:ind w:left="708"/>
        <w:jc w:val="both"/>
      </w:pPr>
      <w:r w:rsidRPr="00B45AD7">
        <w:rPr>
          <w:b/>
        </w:rPr>
        <w:t>Temas:</w:t>
      </w:r>
      <w:r>
        <w:t xml:space="preserve"> Función consultiva de la Procuraduría General de la R</w:t>
      </w:r>
      <w:r w:rsidRPr="007A00D5">
        <w:t>epública</w:t>
      </w:r>
      <w:r>
        <w:t>. Competencia de la Contraloría General de la R</w:t>
      </w:r>
      <w:r w:rsidRPr="007A00D5">
        <w:t>epública</w:t>
      </w:r>
      <w:r w:rsidRPr="00B45AD7">
        <w:t xml:space="preserve">. </w:t>
      </w:r>
      <w:r>
        <w:rPr>
          <w:lang w:val="es-MX"/>
        </w:rPr>
        <w:t>C</w:t>
      </w:r>
      <w:r w:rsidR="00342EEC">
        <w:rPr>
          <w:lang w:val="es-MX"/>
        </w:rPr>
        <w:t>onsultas. L</w:t>
      </w:r>
      <w:r w:rsidRPr="00B45AD7">
        <w:rPr>
          <w:lang w:val="es-MX"/>
        </w:rPr>
        <w:t>a materia presu</w:t>
      </w:r>
      <w:r>
        <w:rPr>
          <w:lang w:val="es-MX"/>
        </w:rPr>
        <w:t>puestaria es competencia de la Contraloría General de la R</w:t>
      </w:r>
      <w:r w:rsidRPr="00B45AD7">
        <w:rPr>
          <w:lang w:val="es-MX"/>
        </w:rPr>
        <w:t>epública.</w:t>
      </w:r>
    </w:p>
    <w:p w14:paraId="54D53CB9" w14:textId="77777777" w:rsidR="00C9723B" w:rsidRPr="007A00D5" w:rsidRDefault="00C9723B" w:rsidP="00C9723B">
      <w:pPr>
        <w:ind w:left="5102" w:right="-22"/>
        <w:jc w:val="both"/>
        <w:rPr>
          <w:lang w:val="es-MX"/>
        </w:rPr>
      </w:pPr>
    </w:p>
    <w:p w14:paraId="13875CF3" w14:textId="77777777" w:rsidR="00C9723B" w:rsidRPr="007A00D5" w:rsidRDefault="00C9723B" w:rsidP="00C9723B">
      <w:pPr>
        <w:ind w:right="-22"/>
        <w:jc w:val="both"/>
        <w:rPr>
          <w:b/>
          <w:bCs/>
          <w:color w:val="000000"/>
          <w:lang w:val="es-ES" w:eastAsia="es-MX"/>
        </w:rPr>
      </w:pPr>
      <w:r>
        <w:rPr>
          <w:lang w:val="es-MX"/>
        </w:rPr>
        <w:t xml:space="preserve">   </w:t>
      </w:r>
      <w:r w:rsidRPr="007A00D5">
        <w:rPr>
          <w:lang w:val="es-MX"/>
        </w:rPr>
        <w:t>La Municipalidad de Sarapiquí nos consulta si los ingresos provenientes del impuesto sobre la venta de licores creado por el artículo 37 de la Ley de Licores pueden ser presupuestados y utilizados para la ejecución de obras y servicios públicos en forma general, conforme lo establece el artículo 2° de la Ley N° 6796.</w:t>
      </w:r>
      <w:r w:rsidRPr="007A00D5">
        <w:rPr>
          <w:b/>
          <w:bCs/>
          <w:color w:val="000000"/>
          <w:lang w:val="es-MX" w:eastAsia="es-MX"/>
        </w:rPr>
        <w:t xml:space="preserve"> </w:t>
      </w:r>
    </w:p>
    <w:p w14:paraId="4B05A4A7" w14:textId="77777777" w:rsidR="00C9723B" w:rsidRPr="007A00D5" w:rsidRDefault="00C9723B" w:rsidP="00C9723B">
      <w:pPr>
        <w:jc w:val="both"/>
        <w:rPr>
          <w:lang w:val="es-ES"/>
        </w:rPr>
      </w:pPr>
    </w:p>
    <w:p w14:paraId="328A745C" w14:textId="77777777" w:rsidR="00C9723B" w:rsidRPr="007A00D5" w:rsidRDefault="00C9723B" w:rsidP="00C9723B">
      <w:pPr>
        <w:jc w:val="both"/>
        <w:rPr>
          <w:color w:val="000000"/>
          <w:lang w:val="es-ES" w:eastAsia="es-MX"/>
        </w:rPr>
      </w:pPr>
      <w:r>
        <w:rPr>
          <w:lang w:val="es-MX"/>
        </w:rPr>
        <w:t xml:space="preserve">   </w:t>
      </w:r>
      <w:r w:rsidRPr="007A00D5">
        <w:rPr>
          <w:lang w:val="es-MX"/>
        </w:rPr>
        <w:t xml:space="preserve">Mediante nuestro dictamen suscrito por </w:t>
      </w:r>
      <w:r>
        <w:rPr>
          <w:lang w:val="es-MX"/>
        </w:rPr>
        <w:t>la Licda.</w:t>
      </w:r>
      <w:r w:rsidRPr="007A00D5">
        <w:rPr>
          <w:lang w:val="es-MX"/>
        </w:rPr>
        <w:t xml:space="preserve"> Andrea Calderón Gassmann, Procuradora, señalamos que hemos </w:t>
      </w:r>
      <w:r w:rsidRPr="007A00D5">
        <w:rPr>
          <w:color w:val="000000"/>
          <w:lang w:val="es-ES" w:eastAsia="es-MX"/>
        </w:rPr>
        <w:t xml:space="preserve">venido desarrollando una línea de criterio en relación a los límites para efectos de la evacuación de consultas, siendo uno de ellos </w:t>
      </w:r>
      <w:r w:rsidRPr="007A00D5">
        <w:rPr>
          <w:color w:val="000000"/>
          <w:u w:val="single"/>
          <w:lang w:val="es-ES" w:eastAsia="es-MX"/>
        </w:rPr>
        <w:t>la competencia</w:t>
      </w:r>
      <w:r w:rsidRPr="007A00D5">
        <w:rPr>
          <w:color w:val="000000"/>
          <w:lang w:val="es-ES" w:eastAsia="es-MX"/>
        </w:rPr>
        <w:t xml:space="preserve">, en el sentido de que ordenamiento jurídico haya atribuido la función consultiva a otro órgano especializado en una determinada materia. </w:t>
      </w:r>
    </w:p>
    <w:p w14:paraId="049EB129" w14:textId="77777777" w:rsidR="00C9723B" w:rsidRPr="007A00D5" w:rsidRDefault="00C9723B" w:rsidP="00C9723B">
      <w:pPr>
        <w:pStyle w:val="msonormalcxspmiddlecxspmiddle"/>
        <w:jc w:val="both"/>
        <w:rPr>
          <w:color w:val="000000"/>
          <w:sz w:val="20"/>
          <w:szCs w:val="20"/>
          <w:lang w:val="es-ES" w:eastAsia="es-MX"/>
        </w:rPr>
      </w:pPr>
      <w:r>
        <w:rPr>
          <w:color w:val="000000"/>
          <w:sz w:val="20"/>
          <w:szCs w:val="20"/>
          <w:lang w:val="es-ES" w:eastAsia="es-MX"/>
        </w:rPr>
        <w:t xml:space="preserve">   </w:t>
      </w:r>
      <w:r w:rsidRPr="007A00D5">
        <w:rPr>
          <w:color w:val="000000"/>
          <w:sz w:val="20"/>
          <w:szCs w:val="20"/>
          <w:lang w:val="es-ES" w:eastAsia="es-MX"/>
        </w:rPr>
        <w:t xml:space="preserve">Así, en numerosas ocasiones nos hemos pronunciado en cuanto a la competencia prevalente y exclusiva que ostenta la Contraloría General de la República respecto al tema de la Hacienda Pública, </w:t>
      </w:r>
      <w:r w:rsidRPr="007A00D5">
        <w:rPr>
          <w:color w:val="000000"/>
          <w:sz w:val="20"/>
          <w:szCs w:val="20"/>
          <w:u w:val="single"/>
          <w:lang w:val="es-ES" w:eastAsia="es-MX"/>
        </w:rPr>
        <w:t>dentro del cual entra lo referente al uso de los fondos públicos y su régimen presupuestario</w:t>
      </w:r>
      <w:r w:rsidRPr="007A00D5">
        <w:rPr>
          <w:color w:val="000000"/>
          <w:sz w:val="20"/>
          <w:szCs w:val="20"/>
          <w:lang w:val="es-ES_tradnl" w:eastAsia="es-MX"/>
        </w:rPr>
        <w:t xml:space="preserve">. </w:t>
      </w:r>
    </w:p>
    <w:p w14:paraId="56FF2D29" w14:textId="77777777" w:rsidR="00C9723B" w:rsidRPr="007A00D5" w:rsidRDefault="00C9723B" w:rsidP="00C9723B">
      <w:pPr>
        <w:jc w:val="both"/>
        <w:rPr>
          <w:bCs/>
          <w:color w:val="000000"/>
          <w:lang w:val="es-ES_tradnl" w:eastAsia="es-MX"/>
        </w:rPr>
      </w:pPr>
      <w:r>
        <w:rPr>
          <w:color w:val="000000"/>
          <w:lang w:eastAsia="es-MX"/>
        </w:rPr>
        <w:t xml:space="preserve">   </w:t>
      </w:r>
      <w:r w:rsidRPr="007A00D5">
        <w:rPr>
          <w:color w:val="000000"/>
          <w:lang w:eastAsia="es-MX"/>
        </w:rPr>
        <w:t>Por lo anterior, r</w:t>
      </w:r>
      <w:r w:rsidRPr="007A00D5">
        <w:rPr>
          <w:color w:val="000000"/>
          <w:lang w:val="es-ES_tradnl" w:eastAsia="es-MX"/>
        </w:rPr>
        <w:t xml:space="preserve">esulta de obligada conclusión que la inquietud planteada en su consulta, en relación con el uso que podría darse a los fondos provenientes del impuesto sobre la venta de licores creado por el artículo 37 de la Ley de Licores, entra en el ámbito competencial de la Contraloría General, dadas las consideraciones ya expuestas sobre el particular. Por ende, </w:t>
      </w:r>
      <w:r w:rsidRPr="007A00D5">
        <w:rPr>
          <w:bCs/>
          <w:color w:val="000000"/>
          <w:lang w:val="es-ES_tradnl" w:eastAsia="es-MX"/>
        </w:rPr>
        <w:t>es el Órgano Contralor el que, en ejercicio de las competencias claras y expresas que el ordenamiento le confiere, según quedó visto, debe pronunciarse y evacuar las interrogantes planteadas en la consulta.</w:t>
      </w:r>
    </w:p>
    <w:p w14:paraId="23A4ED33" w14:textId="77777777" w:rsidR="00C9723B" w:rsidRPr="007A00D5" w:rsidRDefault="00C9723B" w:rsidP="00C9723B">
      <w:pPr>
        <w:jc w:val="both"/>
        <w:rPr>
          <w:lang w:val="es-MX"/>
        </w:rPr>
      </w:pPr>
    </w:p>
    <w:p w14:paraId="36054329" w14:textId="443B178D" w:rsidR="00D84E3F" w:rsidRPr="007A00D5" w:rsidRDefault="00C27F5D" w:rsidP="008647B4">
      <w:pPr>
        <w:ind w:firstLine="708"/>
        <w:rPr>
          <w:b/>
        </w:rPr>
      </w:pPr>
      <w:r>
        <w:rPr>
          <w:b/>
        </w:rPr>
        <w:t xml:space="preserve">Dictamen: 315 - 2011 </w:t>
      </w:r>
      <w:r w:rsidR="00D84E3F" w:rsidRPr="007A00D5">
        <w:rPr>
          <w:b/>
        </w:rPr>
        <w:t>Fecha: 12-12-2011</w:t>
      </w:r>
    </w:p>
    <w:p w14:paraId="02EE4CAC" w14:textId="77777777" w:rsidR="00D84E3F" w:rsidRPr="007A00D5" w:rsidRDefault="00D84E3F" w:rsidP="00D84E3F">
      <w:pPr>
        <w:jc w:val="center"/>
        <w:rPr>
          <w:b/>
        </w:rPr>
      </w:pPr>
    </w:p>
    <w:p w14:paraId="0B000E9F" w14:textId="77777777" w:rsidR="00D84E3F" w:rsidRPr="007A00D5" w:rsidRDefault="00D84E3F" w:rsidP="00C27F5D">
      <w:pPr>
        <w:ind w:firstLine="708"/>
        <w:jc w:val="both"/>
      </w:pPr>
      <w:r w:rsidRPr="00C27F5D">
        <w:rPr>
          <w:b/>
        </w:rPr>
        <w:t>Consultante:</w:t>
      </w:r>
      <w:r w:rsidRPr="007A00D5">
        <w:t xml:space="preserve"> Alejandro Bermúdez Mora</w:t>
      </w:r>
    </w:p>
    <w:p w14:paraId="1C3D9CB8" w14:textId="77777777" w:rsidR="00D84E3F" w:rsidRPr="007A00D5" w:rsidRDefault="00D84E3F" w:rsidP="00C27F5D">
      <w:pPr>
        <w:ind w:firstLine="708"/>
        <w:jc w:val="both"/>
      </w:pPr>
      <w:r w:rsidRPr="00C27F5D">
        <w:rPr>
          <w:b/>
        </w:rPr>
        <w:t>Cargo:</w:t>
      </w:r>
      <w:r w:rsidRPr="007A00D5">
        <w:t xml:space="preserve"> Secretario</w:t>
      </w:r>
    </w:p>
    <w:p w14:paraId="02B1F6BC" w14:textId="77777777" w:rsidR="00D84E3F" w:rsidRPr="007A00D5" w:rsidRDefault="00D84E3F" w:rsidP="00C27F5D">
      <w:pPr>
        <w:ind w:firstLine="708"/>
        <w:jc w:val="both"/>
      </w:pPr>
      <w:r w:rsidRPr="00C27F5D">
        <w:rPr>
          <w:b/>
        </w:rPr>
        <w:t>Institución:</w:t>
      </w:r>
      <w:r w:rsidRPr="007A00D5">
        <w:t xml:space="preserve"> Tribunal Supremo de Elecciones</w:t>
      </w:r>
    </w:p>
    <w:p w14:paraId="005341DC" w14:textId="77777777" w:rsidR="00D84E3F" w:rsidRPr="007A00D5" w:rsidRDefault="00D84E3F" w:rsidP="00C27F5D">
      <w:pPr>
        <w:ind w:firstLine="708"/>
        <w:jc w:val="both"/>
      </w:pPr>
      <w:r w:rsidRPr="00C27F5D">
        <w:rPr>
          <w:b/>
        </w:rPr>
        <w:t>Informante:</w:t>
      </w:r>
      <w:r w:rsidRPr="007A00D5">
        <w:t xml:space="preserve"> German Luis Romero Calderón</w:t>
      </w:r>
    </w:p>
    <w:p w14:paraId="1DE95A4E" w14:textId="04BF0F6F" w:rsidR="00D84E3F" w:rsidRPr="00C27F5D" w:rsidRDefault="00D84E3F" w:rsidP="00C27F5D">
      <w:pPr>
        <w:ind w:left="708"/>
        <w:jc w:val="both"/>
      </w:pPr>
      <w:r w:rsidRPr="00C27F5D">
        <w:rPr>
          <w:b/>
        </w:rPr>
        <w:t>Temas:</w:t>
      </w:r>
      <w:r w:rsidR="00C27F5D">
        <w:t xml:space="preserve"> D</w:t>
      </w:r>
      <w:r w:rsidRPr="007A00D5">
        <w:t xml:space="preserve">erecho al descanso </w:t>
      </w:r>
      <w:r w:rsidR="00833D22">
        <w:t>sema</w:t>
      </w:r>
      <w:r w:rsidR="00C27F5D">
        <w:t>nal. Tribunal Supremo de E</w:t>
      </w:r>
      <w:r w:rsidRPr="007A00D5">
        <w:t>lecciones</w:t>
      </w:r>
      <w:r w:rsidR="00C27F5D">
        <w:t>.Tribunal Supremo de Elecciones. Reglamento Autónomo de Servicio. Día de descanso semanal. Día de descanso completo. Artículo 152 del Código de T</w:t>
      </w:r>
      <w:r w:rsidR="00C27F5D" w:rsidRPr="00C27F5D">
        <w:t>rabajo</w:t>
      </w:r>
      <w:r w:rsidR="00C27F5D" w:rsidRPr="007A00D5">
        <w:rPr>
          <w:b/>
          <w:lang w:val="es-MX"/>
        </w:rPr>
        <w:t xml:space="preserve"> </w:t>
      </w:r>
    </w:p>
    <w:p w14:paraId="2A0CA96C" w14:textId="2C9F8231" w:rsidR="00D84E3F" w:rsidRPr="007A00D5" w:rsidRDefault="00BA0488" w:rsidP="00D84E3F">
      <w:pPr>
        <w:ind w:right="-22"/>
        <w:jc w:val="both"/>
        <w:rPr>
          <w:lang w:val="es-MX"/>
        </w:rPr>
      </w:pPr>
      <w:r>
        <w:rPr>
          <w:lang w:val="es-MX"/>
        </w:rPr>
        <w:lastRenderedPageBreak/>
        <w:t xml:space="preserve">   </w:t>
      </w:r>
      <w:r w:rsidR="00D84E3F" w:rsidRPr="007A00D5">
        <w:rPr>
          <w:lang w:val="es-MX"/>
        </w:rPr>
        <w:t>Por Oficio N° 1641-TSE-2006, mediante el cual, según lo ordenado por el Tribunal Supremo de Elecciones en el artículo 2° de la sesión N° 76-2006, se consulta acerca de los alcances y significado de la expresión “día de descanso completo”, contenida en el artículo 9 del Reglamento Autónomo de Servicios de ese Tribunal.</w:t>
      </w:r>
    </w:p>
    <w:p w14:paraId="7A72FD5F" w14:textId="77777777" w:rsidR="00BA0488" w:rsidRDefault="00BA0488" w:rsidP="00D84E3F">
      <w:pPr>
        <w:ind w:right="-22"/>
        <w:jc w:val="both"/>
        <w:rPr>
          <w:lang w:val="es-MX"/>
        </w:rPr>
      </w:pPr>
    </w:p>
    <w:p w14:paraId="1874F5D5" w14:textId="77777777" w:rsidR="00BA0488" w:rsidRDefault="00BA0488" w:rsidP="00D84E3F">
      <w:pPr>
        <w:ind w:right="-22"/>
        <w:jc w:val="both"/>
        <w:rPr>
          <w:lang w:val="es-MX"/>
        </w:rPr>
      </w:pPr>
      <w:r>
        <w:rPr>
          <w:lang w:val="es-MX"/>
        </w:rPr>
        <w:t xml:space="preserve">   </w:t>
      </w:r>
      <w:r w:rsidR="00D84E3F" w:rsidRPr="007A00D5">
        <w:rPr>
          <w:lang w:val="es-MX"/>
        </w:rPr>
        <w:t>Por Oficio N° C-315-2011, el Lic German Luis Romero Calderón, Procurador de Relaciones de Servicio, contestó:</w:t>
      </w:r>
    </w:p>
    <w:p w14:paraId="32B6D97B" w14:textId="1C40EACF" w:rsidR="00D84E3F" w:rsidRPr="007A00D5" w:rsidRDefault="00D84E3F" w:rsidP="00D84E3F">
      <w:pPr>
        <w:ind w:right="-22"/>
        <w:jc w:val="both"/>
        <w:rPr>
          <w:lang w:val="es-MX"/>
        </w:rPr>
      </w:pPr>
    </w:p>
    <w:p w14:paraId="2BC200E7" w14:textId="04166C83" w:rsidR="00D84E3F" w:rsidRPr="007A00D5" w:rsidRDefault="00BA0488" w:rsidP="00D84E3F">
      <w:pPr>
        <w:ind w:right="-22"/>
        <w:jc w:val="both"/>
        <w:rPr>
          <w:lang w:val="es-MX"/>
        </w:rPr>
      </w:pPr>
      <w:r>
        <w:rPr>
          <w:lang w:val="es-MX"/>
        </w:rPr>
        <w:t xml:space="preserve">   </w:t>
      </w:r>
      <w:r w:rsidR="00D84E3F" w:rsidRPr="007A00D5">
        <w:rPr>
          <w:lang w:val="es-MX"/>
        </w:rPr>
        <w:t xml:space="preserve">Que el significado de la expresión “día de descanso completo” contenida en el artículo 9° del Reglamento autónomo de Servicio de ese Tribunal, es el que corresponde al descanso absoluto, sin contabilizar dentro de ese tiempo de descanso semanal, el correspondiente al descanso diario, por cuanto ello implicaría, según se determinó en las sentencias mencionadas (2007-000734 y 2010-001196 de la Sala Segunda de la Corte Suprema de Justicia), una superposición de tiempo de descanso en perjuicio del trabajador.  </w:t>
      </w:r>
    </w:p>
    <w:p w14:paraId="4CA960C1" w14:textId="77777777" w:rsidR="00D84E3F" w:rsidRPr="007A00D5" w:rsidRDefault="00D84E3F" w:rsidP="00D84E3F">
      <w:pPr>
        <w:ind w:right="-22"/>
        <w:jc w:val="both"/>
        <w:rPr>
          <w:lang w:val="es-MX"/>
        </w:rPr>
      </w:pPr>
    </w:p>
    <w:p w14:paraId="5C85E43A" w14:textId="2DE9C2B7" w:rsidR="00D84E3F" w:rsidRPr="007A00D5" w:rsidRDefault="00B45AD7" w:rsidP="00833D22">
      <w:pPr>
        <w:ind w:firstLine="708"/>
        <w:rPr>
          <w:b/>
        </w:rPr>
      </w:pPr>
      <w:r>
        <w:rPr>
          <w:b/>
        </w:rPr>
        <w:t xml:space="preserve">Dictamen: 316 - 2011 </w:t>
      </w:r>
      <w:r w:rsidR="00D84E3F" w:rsidRPr="007A00D5">
        <w:rPr>
          <w:b/>
        </w:rPr>
        <w:t>Fecha: 16-12-2011</w:t>
      </w:r>
    </w:p>
    <w:p w14:paraId="17916D60" w14:textId="77777777" w:rsidR="00D84E3F" w:rsidRPr="007A00D5" w:rsidRDefault="00D84E3F" w:rsidP="00D84E3F">
      <w:pPr>
        <w:jc w:val="center"/>
        <w:rPr>
          <w:b/>
        </w:rPr>
      </w:pPr>
    </w:p>
    <w:p w14:paraId="411DA95B" w14:textId="77777777" w:rsidR="00D84E3F" w:rsidRPr="007A00D5" w:rsidRDefault="00D84E3F" w:rsidP="00B45AD7">
      <w:pPr>
        <w:ind w:firstLine="708"/>
        <w:jc w:val="both"/>
      </w:pPr>
      <w:r w:rsidRPr="00B45AD7">
        <w:rPr>
          <w:b/>
        </w:rPr>
        <w:t>Consultante:</w:t>
      </w:r>
      <w:r w:rsidRPr="007A00D5">
        <w:t xml:space="preserve"> Sandra Mora Muñoz</w:t>
      </w:r>
    </w:p>
    <w:p w14:paraId="29F6EBB7" w14:textId="77777777" w:rsidR="00D84E3F" w:rsidRPr="007A00D5" w:rsidRDefault="00D84E3F" w:rsidP="00B45AD7">
      <w:pPr>
        <w:ind w:firstLine="708"/>
        <w:jc w:val="both"/>
      </w:pPr>
      <w:r w:rsidRPr="00B45AD7">
        <w:rPr>
          <w:b/>
        </w:rPr>
        <w:t>Cargo:</w:t>
      </w:r>
      <w:r w:rsidRPr="007A00D5">
        <w:t xml:space="preserve"> Auditora Interna</w:t>
      </w:r>
    </w:p>
    <w:p w14:paraId="00BD954A" w14:textId="77777777" w:rsidR="00D84E3F" w:rsidRPr="007A00D5" w:rsidRDefault="00D84E3F" w:rsidP="00B45AD7">
      <w:pPr>
        <w:ind w:firstLine="708"/>
        <w:jc w:val="both"/>
      </w:pPr>
      <w:r w:rsidRPr="00B45AD7">
        <w:rPr>
          <w:b/>
        </w:rPr>
        <w:t>Institución:</w:t>
      </w:r>
      <w:r w:rsidRPr="007A00D5">
        <w:t xml:space="preserve"> Municipalidad de Jiménez</w:t>
      </w:r>
    </w:p>
    <w:p w14:paraId="0414E824" w14:textId="77777777" w:rsidR="00D84E3F" w:rsidRPr="007A00D5" w:rsidRDefault="00D84E3F" w:rsidP="00B45AD7">
      <w:pPr>
        <w:ind w:firstLine="708"/>
        <w:jc w:val="both"/>
      </w:pPr>
      <w:r w:rsidRPr="00B45AD7">
        <w:rPr>
          <w:b/>
        </w:rPr>
        <w:t>Informante:</w:t>
      </w:r>
      <w:r w:rsidRPr="007A00D5">
        <w:t xml:space="preserve"> Luz Marina Gutiérrez Porras</w:t>
      </w:r>
    </w:p>
    <w:p w14:paraId="5BD4864E" w14:textId="75638361" w:rsidR="00D84E3F" w:rsidRPr="007A00D5" w:rsidRDefault="00D84E3F" w:rsidP="00B45AD7">
      <w:pPr>
        <w:ind w:firstLine="708"/>
        <w:jc w:val="both"/>
      </w:pPr>
      <w:r w:rsidRPr="00B45AD7">
        <w:rPr>
          <w:b/>
        </w:rPr>
        <w:t>Temas:</w:t>
      </w:r>
      <w:r w:rsidR="00B45AD7">
        <w:t xml:space="preserve"> J</w:t>
      </w:r>
      <w:r w:rsidRPr="007A00D5">
        <w:t>ornada laboral</w:t>
      </w:r>
      <w:r w:rsidR="00B45AD7">
        <w:t>. R</w:t>
      </w:r>
      <w:r w:rsidRPr="007A00D5">
        <w:t>égimen laboral municipal</w:t>
      </w:r>
    </w:p>
    <w:p w14:paraId="14E9D99B" w14:textId="02665366" w:rsidR="00D84E3F" w:rsidRPr="007A00D5" w:rsidRDefault="00B45AD7" w:rsidP="00B45AD7">
      <w:pPr>
        <w:ind w:firstLine="708"/>
        <w:jc w:val="both"/>
      </w:pPr>
      <w:r>
        <w:t>A</w:t>
      </w:r>
      <w:r w:rsidR="00CD2922">
        <w:t>lcalde M</w:t>
      </w:r>
      <w:r w:rsidR="00D84E3F" w:rsidRPr="007A00D5">
        <w:t>unicipal</w:t>
      </w:r>
      <w:r>
        <w:t>. Alcalde Municipal S</w:t>
      </w:r>
      <w:r w:rsidR="00D84E3F" w:rsidRPr="007A00D5">
        <w:t>uplente</w:t>
      </w:r>
    </w:p>
    <w:p w14:paraId="56F528B7" w14:textId="0ED0AA7F" w:rsidR="00D84E3F" w:rsidRPr="00B45AD7" w:rsidRDefault="00CD2922" w:rsidP="00B45AD7">
      <w:pPr>
        <w:ind w:left="708"/>
        <w:jc w:val="both"/>
      </w:pPr>
      <w:r>
        <w:t>P</w:t>
      </w:r>
      <w:r w:rsidR="00D84E3F" w:rsidRPr="007A00D5">
        <w:t xml:space="preserve">otestad sancionatoria </w:t>
      </w:r>
      <w:r w:rsidR="00B45AD7">
        <w:t xml:space="preserve">administrativa. </w:t>
      </w:r>
      <w:r>
        <w:rPr>
          <w:lang w:val="es-MX"/>
        </w:rPr>
        <w:t>Naturaleza de los cargos de Alcalde y Vicealcaldes municipales. F</w:t>
      </w:r>
      <w:r w:rsidR="00B45AD7" w:rsidRPr="00B45AD7">
        <w:rPr>
          <w:lang w:val="es-MX"/>
        </w:rPr>
        <w:t>unciones administrativas y operativas del primer vicea</w:t>
      </w:r>
      <w:r>
        <w:rPr>
          <w:lang w:val="es-MX"/>
        </w:rPr>
        <w:t>lcalde. J</w:t>
      </w:r>
      <w:r w:rsidR="00B45AD7" w:rsidRPr="00B45AD7">
        <w:rPr>
          <w:lang w:val="es-MX"/>
        </w:rPr>
        <w:t>ornada de trabajo</w:t>
      </w:r>
    </w:p>
    <w:p w14:paraId="1627E600" w14:textId="77777777" w:rsidR="00D84E3F" w:rsidRPr="007A00D5" w:rsidRDefault="00D84E3F" w:rsidP="00D84E3F">
      <w:pPr>
        <w:ind w:firstLine="708"/>
        <w:jc w:val="both"/>
        <w:rPr>
          <w:lang w:val="es-MX"/>
        </w:rPr>
      </w:pPr>
    </w:p>
    <w:p w14:paraId="4680CAB5" w14:textId="7B9D0D3B" w:rsidR="00D84E3F" w:rsidRPr="007A00D5" w:rsidRDefault="00CD2922" w:rsidP="00CD2922">
      <w:pPr>
        <w:jc w:val="both"/>
        <w:rPr>
          <w:lang w:val="es-MX"/>
        </w:rPr>
      </w:pPr>
      <w:r>
        <w:rPr>
          <w:lang w:val="es-MX"/>
        </w:rPr>
        <w:t xml:space="preserve">   </w:t>
      </w:r>
      <w:r w:rsidR="00D84E3F" w:rsidRPr="007A00D5">
        <w:rPr>
          <w:lang w:val="es-MX"/>
        </w:rPr>
        <w:t>Mediante Oficio AIMJ-2011-069, de 24 de octubre del 2011, la Auditora Interna de la Municipalidad de Jiménez consulta acerca de “si el vicealcalde primero puede hacer caso omiso sobre las funciones designadas por la Alcaldesa Municipal y auto asignarse labores, así como respetar el horario o por lo menos presentarse a las oficinas municipales y cumplir con la jornada ordinaria de trabajo, así como otros aspectos derivados de la relación existente entre el mencionado vicealcalde primero y el o la alcalde municipal.”</w:t>
      </w:r>
    </w:p>
    <w:p w14:paraId="55ED5346" w14:textId="77777777" w:rsidR="00D84E3F" w:rsidRPr="007A00D5" w:rsidRDefault="00D84E3F" w:rsidP="00D84E3F">
      <w:pPr>
        <w:ind w:firstLine="708"/>
        <w:jc w:val="both"/>
        <w:rPr>
          <w:lang w:val="es-MX"/>
        </w:rPr>
      </w:pPr>
    </w:p>
    <w:p w14:paraId="78797FAD" w14:textId="77777777" w:rsidR="00CD2922" w:rsidRDefault="00CD2922" w:rsidP="00CD2922">
      <w:pPr>
        <w:jc w:val="both"/>
        <w:rPr>
          <w:lang w:val="es-MX"/>
        </w:rPr>
      </w:pPr>
      <w:r>
        <w:rPr>
          <w:lang w:val="es-MX"/>
        </w:rPr>
        <w:t xml:space="preserve">   </w:t>
      </w:r>
      <w:r w:rsidR="00D84E3F" w:rsidRPr="007A00D5">
        <w:rPr>
          <w:lang w:val="es-MX"/>
        </w:rPr>
        <w:t xml:space="preserve">Previo estudio al respecto, la Procuradora </w:t>
      </w:r>
      <w:r>
        <w:rPr>
          <w:lang w:val="es-MX"/>
        </w:rPr>
        <w:t xml:space="preserve">Licda. </w:t>
      </w:r>
      <w:r w:rsidR="00D84E3F" w:rsidRPr="007A00D5">
        <w:rPr>
          <w:lang w:val="es-MX"/>
        </w:rPr>
        <w:t>Luz Marina Gutiérrez Porras, mediante el Dictamen No. C-316-2011, arriba a las siguientes conclusiones:</w:t>
      </w:r>
    </w:p>
    <w:p w14:paraId="7038BCDA" w14:textId="77777777" w:rsidR="00CD2922" w:rsidRDefault="00CD2922" w:rsidP="00CD2922">
      <w:pPr>
        <w:jc w:val="both"/>
        <w:rPr>
          <w:lang w:val="es-MX"/>
        </w:rPr>
      </w:pPr>
    </w:p>
    <w:p w14:paraId="238FFF10" w14:textId="2EBBA86A" w:rsidR="00D84E3F" w:rsidRPr="00CD2922" w:rsidRDefault="00D84E3F" w:rsidP="00CD2922">
      <w:pPr>
        <w:jc w:val="both"/>
        <w:rPr>
          <w:lang w:val="es-MX"/>
        </w:rPr>
      </w:pPr>
      <w:r w:rsidRPr="007A00D5">
        <w:rPr>
          <w:bCs/>
          <w:color w:val="000000"/>
          <w:lang w:val="es-MX"/>
        </w:rPr>
        <w:t>1-</w:t>
      </w:r>
      <w:r w:rsidRPr="007A00D5">
        <w:rPr>
          <w:lang w:val="es-ES"/>
        </w:rPr>
        <w:t xml:space="preserve"> En virtud d</w:t>
      </w:r>
      <w:r w:rsidRPr="007A00D5">
        <w:rPr>
          <w:color w:val="000000"/>
          <w:lang w:val="es-MX" w:eastAsia="es-MX"/>
        </w:rPr>
        <w:t xml:space="preserve">el carácter que posee el cargo de vicealcalde primero al tenor del artículo 14 del Código Municipal y doctrina que lo informa, dicho funcionario no se encuentra cobijado por el Régimen estatutario, es decir no goza de estabilidad en la función pública como sucede en general con el resto de los servidores de la Administración Pública. Y como tal, sus funciones son en general, de coordinación, colaboración o de dirección. </w:t>
      </w:r>
    </w:p>
    <w:p w14:paraId="6638DBD5" w14:textId="33885DB9" w:rsidR="00D84E3F" w:rsidRPr="007A00D5" w:rsidRDefault="00D84E3F" w:rsidP="0028186A">
      <w:pPr>
        <w:pStyle w:val="NormalWeb"/>
        <w:ind w:right="-22"/>
        <w:jc w:val="both"/>
        <w:rPr>
          <w:bCs/>
          <w:color w:val="000000"/>
          <w:sz w:val="20"/>
          <w:szCs w:val="20"/>
          <w:lang w:val="es-MX"/>
        </w:rPr>
      </w:pPr>
      <w:r w:rsidRPr="007A00D5">
        <w:rPr>
          <w:bCs/>
          <w:color w:val="000000"/>
          <w:sz w:val="20"/>
          <w:szCs w:val="20"/>
          <w:lang w:val="es-MX"/>
        </w:rPr>
        <w:lastRenderedPageBreak/>
        <w:t>2.-</w:t>
      </w:r>
      <w:r w:rsidRPr="007A00D5">
        <w:rPr>
          <w:sz w:val="20"/>
          <w:szCs w:val="20"/>
          <w:lang w:val="es-ES"/>
        </w:rPr>
        <w:t xml:space="preserve"> Pese el carácter que ostenta el cargo de vicealcalde primero en nuestro ordenamiento jurídico, este funcionario debe cumplir a cabalidad con las tareas, deberes, obligaciones y demás responsabilidades que l</w:t>
      </w:r>
      <w:r w:rsidR="00EA2B64">
        <w:rPr>
          <w:sz w:val="20"/>
          <w:szCs w:val="20"/>
          <w:lang w:val="es-ES"/>
        </w:rPr>
        <w:t xml:space="preserve">e demanda la Constitución y la </w:t>
      </w:r>
      <w:r w:rsidRPr="007A00D5">
        <w:rPr>
          <w:sz w:val="20"/>
          <w:szCs w:val="20"/>
          <w:lang w:val="es-ES"/>
        </w:rPr>
        <w:t>l</w:t>
      </w:r>
      <w:r w:rsidR="0017736A">
        <w:rPr>
          <w:sz w:val="20"/>
          <w:szCs w:val="20"/>
          <w:lang w:val="es-ES"/>
        </w:rPr>
        <w:t xml:space="preserve">ey, so pena en caso contrario, </w:t>
      </w:r>
      <w:r w:rsidRPr="007A00D5">
        <w:rPr>
          <w:sz w:val="20"/>
          <w:szCs w:val="20"/>
          <w:lang w:val="es-ES"/>
        </w:rPr>
        <w:t>de ser sometido al régimen sancionatorio especial a que hacen referencia los artículos 18 y 19, del tantas veces mencionado Código Municipal.</w:t>
      </w:r>
    </w:p>
    <w:p w14:paraId="2E565E1C" w14:textId="77777777" w:rsidR="00D84E3F" w:rsidRPr="007A00D5" w:rsidRDefault="00D84E3F" w:rsidP="0028186A">
      <w:pPr>
        <w:pStyle w:val="NormalWeb"/>
        <w:ind w:right="-22"/>
        <w:jc w:val="both"/>
        <w:rPr>
          <w:color w:val="000000"/>
          <w:sz w:val="20"/>
          <w:szCs w:val="20"/>
          <w:lang w:val="es-MX" w:eastAsia="es-MX"/>
        </w:rPr>
      </w:pPr>
      <w:r w:rsidRPr="007A00D5">
        <w:rPr>
          <w:bCs/>
          <w:color w:val="000000"/>
          <w:sz w:val="20"/>
          <w:szCs w:val="20"/>
          <w:lang w:val="es-MX"/>
        </w:rPr>
        <w:t xml:space="preserve">3.-De conformidad con los </w:t>
      </w:r>
      <w:r w:rsidRPr="007A00D5">
        <w:rPr>
          <w:color w:val="000000"/>
          <w:sz w:val="20"/>
          <w:szCs w:val="20"/>
          <w:lang w:val="es-MX" w:eastAsia="es-MX"/>
        </w:rPr>
        <w:t xml:space="preserve">artículos 102, inciso 3) de la Constitución Política y 12, inciso c) del Código Electoral, es de competencia exclusiva y prevalente del Tribunal Supremo de Elecciones, conocer y resolver todo lo atinente a la conducta omisiva, incumplimiento de deberes y obligaciones, en que incurriría tanto el alcalde municipal como los vicealcaldes municipales en el ejercicio de sus cargos, previo procedimiento que al efecto se establece en los artículos 18 y 19 del Código Municipal. </w:t>
      </w:r>
    </w:p>
    <w:p w14:paraId="7EA0A51F" w14:textId="774ADFDE" w:rsidR="00D84E3F" w:rsidRPr="00650F11" w:rsidRDefault="00D84E3F" w:rsidP="00650F11">
      <w:pPr>
        <w:pStyle w:val="NormalWeb"/>
        <w:ind w:right="-22"/>
        <w:jc w:val="both"/>
        <w:rPr>
          <w:bCs/>
          <w:color w:val="000000"/>
          <w:sz w:val="20"/>
          <w:szCs w:val="20"/>
          <w:lang w:val="es-MX"/>
        </w:rPr>
      </w:pPr>
      <w:r w:rsidRPr="007A00D5">
        <w:rPr>
          <w:color w:val="000000"/>
          <w:sz w:val="20"/>
          <w:szCs w:val="20"/>
          <w:lang w:val="es-MX" w:eastAsia="es-MX"/>
        </w:rPr>
        <w:t>4.- En virtud del carácter que ostenta el cargo de vicealcalde primero municipal, y de conformidad con el artículo 143 del Código de Trabajo, este funcionario no se encuentra sometido</w:t>
      </w:r>
      <w:r w:rsidRPr="007A00D5">
        <w:rPr>
          <w:sz w:val="20"/>
          <w:szCs w:val="20"/>
          <w:lang w:val="es-ES"/>
        </w:rPr>
        <w:t xml:space="preserve"> </w:t>
      </w:r>
      <w:r w:rsidRPr="007A00D5">
        <w:rPr>
          <w:bCs/>
          <w:color w:val="000000"/>
          <w:sz w:val="20"/>
          <w:szCs w:val="20"/>
          <w:lang w:val="es-MX"/>
        </w:rPr>
        <w:t>estrictamente a horarios o jornadas de trabajo como estaría sujeto el resto de los servidores municipales.  Ello, debido a las múltiples necesidades, tareas y funciones a cumplir dentro del régimen corporativo. “</w:t>
      </w:r>
    </w:p>
    <w:p w14:paraId="73EB8C92" w14:textId="7081D637" w:rsidR="00D84E3F" w:rsidRPr="007A00D5" w:rsidRDefault="00D84E3F" w:rsidP="009114B9">
      <w:pPr>
        <w:ind w:firstLine="708"/>
        <w:rPr>
          <w:b/>
        </w:rPr>
      </w:pPr>
      <w:r w:rsidRPr="007A00D5">
        <w:rPr>
          <w:b/>
        </w:rPr>
        <w:t>D</w:t>
      </w:r>
      <w:r w:rsidR="00650F11">
        <w:rPr>
          <w:b/>
        </w:rPr>
        <w:t xml:space="preserve">ictamen: 317 - 2011 </w:t>
      </w:r>
      <w:r w:rsidRPr="007A00D5">
        <w:rPr>
          <w:b/>
        </w:rPr>
        <w:t>Fecha: 16-12-2011</w:t>
      </w:r>
    </w:p>
    <w:p w14:paraId="2E7CB60D" w14:textId="77777777" w:rsidR="00D84E3F" w:rsidRPr="007A00D5" w:rsidRDefault="00D84E3F" w:rsidP="00D84E3F">
      <w:pPr>
        <w:jc w:val="center"/>
        <w:rPr>
          <w:b/>
        </w:rPr>
      </w:pPr>
    </w:p>
    <w:p w14:paraId="0160D1B1" w14:textId="77777777" w:rsidR="00D84E3F" w:rsidRPr="007A00D5" w:rsidRDefault="00D84E3F" w:rsidP="00650F11">
      <w:pPr>
        <w:ind w:left="708"/>
        <w:jc w:val="both"/>
      </w:pPr>
      <w:r w:rsidRPr="00650F11">
        <w:rPr>
          <w:b/>
        </w:rPr>
        <w:t>Consultante</w:t>
      </w:r>
      <w:r w:rsidRPr="007A00D5">
        <w:t>: Leonardo Garnier Rímolo</w:t>
      </w:r>
    </w:p>
    <w:p w14:paraId="7A5912EB" w14:textId="77777777" w:rsidR="00D84E3F" w:rsidRPr="007A00D5" w:rsidRDefault="00D84E3F" w:rsidP="00650F11">
      <w:pPr>
        <w:ind w:left="708"/>
        <w:jc w:val="both"/>
      </w:pPr>
      <w:r w:rsidRPr="00650F11">
        <w:rPr>
          <w:b/>
        </w:rPr>
        <w:t>Cargo:</w:t>
      </w:r>
      <w:r w:rsidRPr="007A00D5">
        <w:t xml:space="preserve"> Ministro</w:t>
      </w:r>
    </w:p>
    <w:p w14:paraId="4637B43D" w14:textId="77777777" w:rsidR="00D84E3F" w:rsidRPr="007A00D5" w:rsidRDefault="00D84E3F" w:rsidP="00650F11">
      <w:pPr>
        <w:ind w:left="708"/>
        <w:jc w:val="both"/>
      </w:pPr>
      <w:r w:rsidRPr="00650F11">
        <w:rPr>
          <w:b/>
        </w:rPr>
        <w:t>Institución</w:t>
      </w:r>
      <w:r w:rsidRPr="007A00D5">
        <w:t>: Ministerio de Educación Pública</w:t>
      </w:r>
    </w:p>
    <w:p w14:paraId="620A58B5" w14:textId="77777777" w:rsidR="00D84E3F" w:rsidRPr="007A00D5" w:rsidRDefault="00D84E3F" w:rsidP="00650F11">
      <w:pPr>
        <w:ind w:left="708"/>
        <w:jc w:val="both"/>
      </w:pPr>
      <w:r w:rsidRPr="00650F11">
        <w:rPr>
          <w:b/>
        </w:rPr>
        <w:t>Informante:</w:t>
      </w:r>
      <w:r w:rsidRPr="007A00D5">
        <w:t xml:space="preserve"> Luis Guillermo Bonilla Herrera</w:t>
      </w:r>
    </w:p>
    <w:p w14:paraId="7A698717" w14:textId="2DD792F0" w:rsidR="00D84E3F" w:rsidRPr="00650F11" w:rsidRDefault="00D84E3F" w:rsidP="00650F11">
      <w:pPr>
        <w:ind w:left="708"/>
        <w:jc w:val="both"/>
      </w:pPr>
      <w:r w:rsidRPr="00650F11">
        <w:rPr>
          <w:b/>
        </w:rPr>
        <w:t>Temas:</w:t>
      </w:r>
      <w:r w:rsidR="00650F11">
        <w:t xml:space="preserve"> Pensión de la Caja Costarricense de S</w:t>
      </w:r>
      <w:r w:rsidRPr="007A00D5">
        <w:t>eg</w:t>
      </w:r>
      <w:r w:rsidR="00650F11">
        <w:t>uro S</w:t>
      </w:r>
      <w:r w:rsidRPr="007A00D5">
        <w:t>ocial</w:t>
      </w:r>
      <w:r w:rsidR="00650F11">
        <w:t>. Junta de Pensiones y Jubilaciones del Magisterio N</w:t>
      </w:r>
      <w:r w:rsidRPr="007A00D5">
        <w:t>acional</w:t>
      </w:r>
      <w:r w:rsidR="00650F11">
        <w:t>. T</w:t>
      </w:r>
      <w:r w:rsidR="00650F11" w:rsidRPr="00650F11">
        <w:t>ra</w:t>
      </w:r>
      <w:r w:rsidR="00650F11">
        <w:t>slados del Régimen de Capitalización Colectiva de la Junta de Pensiones y Jubilaciones del Magisterio Nacional al Régimen General de la Caja Costarricense de Seguro S</w:t>
      </w:r>
      <w:r w:rsidR="00650F11" w:rsidRPr="00650F11">
        <w:t xml:space="preserve">ocial (I.V.M.). </w:t>
      </w:r>
      <w:r w:rsidR="00650F11">
        <w:t>F</w:t>
      </w:r>
      <w:r w:rsidR="00650F11" w:rsidRPr="00650F11">
        <w:t>undamentación de acto.</w:t>
      </w:r>
    </w:p>
    <w:p w14:paraId="1E43177F" w14:textId="30C21816" w:rsidR="00D84E3F" w:rsidRPr="007A00D5" w:rsidRDefault="00650F11" w:rsidP="00650F11">
      <w:pPr>
        <w:spacing w:before="100" w:beforeAutospacing="1" w:after="100" w:afterAutospacing="1"/>
        <w:jc w:val="both"/>
        <w:rPr>
          <w:i/>
          <w:lang w:val="es-MX" w:eastAsia="es-CR"/>
        </w:rPr>
      </w:pPr>
      <w:r>
        <w:rPr>
          <w:lang w:val="es-MX" w:eastAsia="es-CR"/>
        </w:rPr>
        <w:t xml:space="preserve">   </w:t>
      </w:r>
      <w:r w:rsidR="00D84E3F" w:rsidRPr="007A00D5">
        <w:rPr>
          <w:lang w:val="es-MX" w:eastAsia="es-CR"/>
        </w:rPr>
        <w:t xml:space="preserve">Por </w:t>
      </w:r>
      <w:r w:rsidR="00D84E3F" w:rsidRPr="007A00D5">
        <w:rPr>
          <w:lang w:val="es-MX"/>
        </w:rPr>
        <w:t xml:space="preserve">oficio </w:t>
      </w:r>
      <w:r>
        <w:rPr>
          <w:lang w:val="es-MX"/>
        </w:rPr>
        <w:t>N°</w:t>
      </w:r>
      <w:r w:rsidR="00D84E3F" w:rsidRPr="007A00D5">
        <w:rPr>
          <w:lang w:val="es-MX"/>
        </w:rPr>
        <w:t xml:space="preserve"> </w:t>
      </w:r>
      <w:r w:rsidR="00D84E3F" w:rsidRPr="007A00D5">
        <w:rPr>
          <w:lang w:val="es-MX" w:eastAsia="es-CR"/>
        </w:rPr>
        <w:t xml:space="preserve">DM-1677-11-11, de fecha 21 de noviembre de 2011, </w:t>
      </w:r>
      <w:r w:rsidR="00D84E3F" w:rsidRPr="007A00D5">
        <w:rPr>
          <w:lang w:val="es-ES_tradnl" w:eastAsia="es-CR"/>
        </w:rPr>
        <w:t>recibido en esta Institución el día 24 de</w:t>
      </w:r>
      <w:r>
        <w:rPr>
          <w:lang w:val="es-ES_tradnl" w:eastAsia="es-CR"/>
        </w:rPr>
        <w:t xml:space="preserve"> noviembre de 2011</w:t>
      </w:r>
      <w:r w:rsidR="00D84E3F" w:rsidRPr="007A00D5">
        <w:rPr>
          <w:lang w:val="es-ES_tradnl" w:eastAsia="es-CR"/>
        </w:rPr>
        <w:t xml:space="preserve">, </w:t>
      </w:r>
      <w:r w:rsidR="00D84E3F" w:rsidRPr="007A00D5">
        <w:rPr>
          <w:color w:val="000000"/>
          <w:lang w:val="es-MX" w:eastAsia="es-MX"/>
        </w:rPr>
        <w:t xml:space="preserve">el </w:t>
      </w:r>
      <w:r>
        <w:rPr>
          <w:color w:val="000000"/>
          <w:lang w:val="es-MX" w:eastAsia="es-MX"/>
        </w:rPr>
        <w:t>Sr.</w:t>
      </w:r>
      <w:r w:rsidR="00D84E3F" w:rsidRPr="007A00D5">
        <w:rPr>
          <w:lang w:eastAsia="es-CR"/>
        </w:rPr>
        <w:t xml:space="preserve">Leonardo Garnier Rímolo, Ministro de Educación Pública, </w:t>
      </w:r>
      <w:r w:rsidR="00D84E3F" w:rsidRPr="007A00D5">
        <w:rPr>
          <w:lang w:val="es-MX" w:eastAsia="es-CR"/>
        </w:rPr>
        <w:t xml:space="preserve">nos consulta acerca de la </w:t>
      </w:r>
      <w:r w:rsidR="00D84E3F" w:rsidRPr="007A00D5">
        <w:rPr>
          <w:i/>
          <w:lang w:val="es-MX" w:eastAsia="es-CR"/>
        </w:rPr>
        <w:t>“Procedencia por parte de las instancias competentes de este Ministerio, de no tramitar traslados al Régimen de Capitalización Colectiva de la Junta de Pensiones y Jubilaciones del Magisterio nacional, a solicitud de interesado de continuar perteneciendo al Régimen de Pensión que administra la Caja Costarricense de Seguro Social”.</w:t>
      </w:r>
    </w:p>
    <w:p w14:paraId="0EE923BA" w14:textId="1313CCD2" w:rsidR="00D84E3F" w:rsidRPr="007A00D5" w:rsidRDefault="00650F11" w:rsidP="00650F11">
      <w:pPr>
        <w:jc w:val="both"/>
        <w:rPr>
          <w:color w:val="000000"/>
          <w:lang w:val="es-MX"/>
        </w:rPr>
      </w:pPr>
      <w:r>
        <w:rPr>
          <w:color w:val="000000"/>
          <w:lang w:val="es-MX"/>
        </w:rPr>
        <w:t xml:space="preserve">   </w:t>
      </w:r>
      <w:r w:rsidR="00D84E3F" w:rsidRPr="007A00D5">
        <w:rPr>
          <w:color w:val="000000"/>
          <w:lang w:val="es-MX"/>
        </w:rPr>
        <w:t xml:space="preserve">Mediante dictamen C-317-2011 de 16 de diciembre de 2011, suscrito por el </w:t>
      </w:r>
      <w:r>
        <w:rPr>
          <w:color w:val="000000"/>
          <w:lang w:val="es-MX"/>
        </w:rPr>
        <w:t>Lic.</w:t>
      </w:r>
      <w:r w:rsidR="00D84E3F" w:rsidRPr="007A00D5">
        <w:rPr>
          <w:color w:val="000000"/>
          <w:lang w:val="es-MX"/>
        </w:rPr>
        <w:t xml:space="preserve"> Luis Guillermo Bonilla Herrera, Procurador </w:t>
      </w:r>
      <w:r w:rsidR="00D84E3F" w:rsidRPr="007A00D5">
        <w:rPr>
          <w:color w:val="000000"/>
          <w:lang w:val="es-MX"/>
        </w:rPr>
        <w:lastRenderedPageBreak/>
        <w:t xml:space="preserve">Adjunto, conforme nuestra doctrina y precedentes administrativos atinentes a lo consultado, se indicó lo siguiente: </w:t>
      </w:r>
    </w:p>
    <w:p w14:paraId="72CE9A02" w14:textId="04105679" w:rsidR="00D84E3F" w:rsidRPr="007A00D5" w:rsidRDefault="00B677EC" w:rsidP="00B677EC">
      <w:pPr>
        <w:pStyle w:val="NormalWeb"/>
        <w:jc w:val="both"/>
        <w:rPr>
          <w:color w:val="000000"/>
          <w:sz w:val="20"/>
          <w:szCs w:val="20"/>
          <w:lang w:val="es-CR"/>
        </w:rPr>
      </w:pPr>
      <w:r>
        <w:rPr>
          <w:color w:val="000000"/>
          <w:sz w:val="20"/>
          <w:szCs w:val="20"/>
          <w:lang w:val="es-CR"/>
        </w:rPr>
        <w:t xml:space="preserve">   </w:t>
      </w:r>
      <w:r w:rsidR="00D84E3F" w:rsidRPr="007A00D5">
        <w:rPr>
          <w:color w:val="000000"/>
          <w:sz w:val="20"/>
          <w:szCs w:val="20"/>
          <w:lang w:val="es-CR"/>
        </w:rPr>
        <w:t xml:space="preserve">Concluyendo lo siguiente: </w:t>
      </w:r>
    </w:p>
    <w:p w14:paraId="7AF72826" w14:textId="212F705B" w:rsidR="00D84E3F" w:rsidRPr="007A00D5" w:rsidRDefault="00D84E3F" w:rsidP="00B677EC">
      <w:pPr>
        <w:pStyle w:val="NormalWeb"/>
        <w:spacing w:beforeAutospacing="0" w:afterAutospacing="0"/>
        <w:jc w:val="both"/>
        <w:rPr>
          <w:i/>
          <w:color w:val="000000"/>
          <w:sz w:val="20"/>
          <w:szCs w:val="20"/>
        </w:rPr>
      </w:pPr>
      <w:r w:rsidRPr="007A00D5">
        <w:rPr>
          <w:i/>
          <w:color w:val="000000"/>
          <w:sz w:val="20"/>
          <w:szCs w:val="20"/>
        </w:rPr>
        <w:t>“Con base en las razones expuestas se concluye que es obligatorio incluir dentro del régimen de capitalización colectiva a los servidores que con base en los artículos 5 y 7 de la Ley nº. 2248 se encuentran bajo su ámbito de cobertura, sin que sea óbice para ello que dichos servidores, antes de ingresar al Magisterio, hayan cotizado para el régimen de Invalidez, Vejez y Muerte que administra la Caja Costarricense de Seguro Social. Lo anterior con la salvedad de quienes hicieron uso, en su momento, del derecho de opción, y se trasladaron al régimen general en las condiciones previstas en la propia ley.</w:t>
      </w:r>
    </w:p>
    <w:p w14:paraId="76CC2985" w14:textId="3AE865C0" w:rsidR="00D84E3F" w:rsidRPr="007A00D5" w:rsidRDefault="00D84E3F" w:rsidP="00B677EC">
      <w:pPr>
        <w:pStyle w:val="NormalWeb"/>
        <w:spacing w:beforeAutospacing="0" w:afterAutospacing="0"/>
        <w:jc w:val="both"/>
        <w:rPr>
          <w:i/>
          <w:color w:val="000000"/>
          <w:sz w:val="20"/>
          <w:szCs w:val="20"/>
        </w:rPr>
      </w:pPr>
      <w:r w:rsidRPr="007A00D5">
        <w:rPr>
          <w:i/>
          <w:color w:val="000000"/>
          <w:sz w:val="20"/>
          <w:szCs w:val="20"/>
        </w:rPr>
        <w:t>Para resolver debidamente motivadas las gestiones promovidas por diversos funcionarios del Magisterio Nacional, aludidas en su consulta, deberá atenerse la Administración activa a lo dispuesto en los dictámenes C-409-2008 de 13 de noviembre de 2008 y C-432-2008 de 8 de diciembre de 2008; los cuales se ratifican.”</w:t>
      </w:r>
    </w:p>
    <w:p w14:paraId="147488C1" w14:textId="77777777" w:rsidR="00D84E3F" w:rsidRPr="007A00D5" w:rsidRDefault="00D84E3F" w:rsidP="00D84E3F">
      <w:pPr>
        <w:jc w:val="both"/>
      </w:pPr>
    </w:p>
    <w:p w14:paraId="55AF1EAA" w14:textId="6EDC310B" w:rsidR="00D84E3F" w:rsidRPr="007A00D5" w:rsidRDefault="00D84E3F" w:rsidP="00B37814">
      <w:pPr>
        <w:ind w:firstLine="708"/>
        <w:rPr>
          <w:b/>
        </w:rPr>
      </w:pPr>
      <w:r w:rsidRPr="007A00D5">
        <w:rPr>
          <w:b/>
        </w:rPr>
        <w:t>Dictame</w:t>
      </w:r>
      <w:r w:rsidR="00B677EC">
        <w:rPr>
          <w:b/>
        </w:rPr>
        <w:t xml:space="preserve">n: 318 - 2011 </w:t>
      </w:r>
      <w:r w:rsidRPr="007A00D5">
        <w:rPr>
          <w:b/>
        </w:rPr>
        <w:t>Fecha: 16-12-2011</w:t>
      </w:r>
    </w:p>
    <w:p w14:paraId="3A3855B2" w14:textId="77777777" w:rsidR="00D84E3F" w:rsidRPr="007A00D5" w:rsidRDefault="00D84E3F" w:rsidP="00D84E3F">
      <w:pPr>
        <w:jc w:val="center"/>
        <w:rPr>
          <w:b/>
        </w:rPr>
      </w:pPr>
    </w:p>
    <w:p w14:paraId="1E3C63C2" w14:textId="77777777" w:rsidR="00D84E3F" w:rsidRPr="007A00D5" w:rsidRDefault="00D84E3F" w:rsidP="00B677EC">
      <w:pPr>
        <w:ind w:firstLine="708"/>
        <w:jc w:val="both"/>
      </w:pPr>
      <w:r w:rsidRPr="00B677EC">
        <w:rPr>
          <w:b/>
        </w:rPr>
        <w:t>Consultante:</w:t>
      </w:r>
      <w:r w:rsidRPr="007A00D5">
        <w:t xml:space="preserve"> Rodolfo Jugo Romero</w:t>
      </w:r>
    </w:p>
    <w:p w14:paraId="0DCBD801" w14:textId="77777777" w:rsidR="00D84E3F" w:rsidRPr="007A00D5" w:rsidRDefault="00D84E3F" w:rsidP="00B677EC">
      <w:pPr>
        <w:ind w:firstLine="708"/>
        <w:jc w:val="both"/>
      </w:pPr>
      <w:r w:rsidRPr="00B677EC">
        <w:rPr>
          <w:b/>
        </w:rPr>
        <w:t>Cargo:</w:t>
      </w:r>
      <w:r w:rsidRPr="007A00D5">
        <w:t xml:space="preserve"> Director</w:t>
      </w:r>
    </w:p>
    <w:p w14:paraId="602A5FA0" w14:textId="77777777" w:rsidR="00D84E3F" w:rsidRPr="007A00D5" w:rsidRDefault="00D84E3F" w:rsidP="00B677EC">
      <w:pPr>
        <w:ind w:firstLine="708"/>
        <w:jc w:val="both"/>
      </w:pPr>
      <w:r w:rsidRPr="00B677EC">
        <w:rPr>
          <w:b/>
        </w:rPr>
        <w:t>Institución:</w:t>
      </w:r>
      <w:r w:rsidRPr="007A00D5">
        <w:t xml:space="preserve"> Sistema de Emergencias 911</w:t>
      </w:r>
    </w:p>
    <w:p w14:paraId="54A35EFB" w14:textId="77777777" w:rsidR="00D84E3F" w:rsidRPr="007A00D5" w:rsidRDefault="00D84E3F" w:rsidP="00B677EC">
      <w:pPr>
        <w:ind w:firstLine="708"/>
        <w:jc w:val="both"/>
      </w:pPr>
      <w:r w:rsidRPr="00B677EC">
        <w:rPr>
          <w:b/>
        </w:rPr>
        <w:t>Informante:</w:t>
      </w:r>
      <w:r w:rsidRPr="007A00D5">
        <w:t xml:space="preserve"> Magda Inés Rojas Chaves</w:t>
      </w:r>
    </w:p>
    <w:p w14:paraId="3BC96C1F" w14:textId="6BB2BE0F" w:rsidR="00D84E3F" w:rsidRPr="007A00D5" w:rsidRDefault="00D84E3F" w:rsidP="00B677EC">
      <w:pPr>
        <w:ind w:left="708"/>
        <w:jc w:val="both"/>
      </w:pPr>
      <w:r w:rsidRPr="00B677EC">
        <w:rPr>
          <w:b/>
        </w:rPr>
        <w:t>Temas:</w:t>
      </w:r>
      <w:r w:rsidR="00B677EC">
        <w:t xml:space="preserve"> Instituto Costarricense de E</w:t>
      </w:r>
      <w:r w:rsidRPr="007A00D5">
        <w:t>lectricidad</w:t>
      </w:r>
      <w:r w:rsidR="002A0880">
        <w:t xml:space="preserve">. </w:t>
      </w:r>
      <w:r w:rsidR="00B677EC">
        <w:t>E</w:t>
      </w:r>
      <w:r w:rsidRPr="007A00D5">
        <w:t>mergencias 911</w:t>
      </w:r>
      <w:r w:rsidR="00B677EC">
        <w:t>.P</w:t>
      </w:r>
      <w:r w:rsidRPr="007A00D5">
        <w:t>ersonalidad jurídica instrumental</w:t>
      </w:r>
    </w:p>
    <w:p w14:paraId="4DD7EA22" w14:textId="033E2274" w:rsidR="00D84E3F" w:rsidRPr="00B677EC" w:rsidRDefault="00B677EC" w:rsidP="00B677EC">
      <w:pPr>
        <w:ind w:left="708"/>
        <w:jc w:val="both"/>
      </w:pPr>
      <w:r>
        <w:t>A</w:t>
      </w:r>
      <w:r w:rsidR="00D84E3F" w:rsidRPr="007A00D5">
        <w:t xml:space="preserve">utonomía </w:t>
      </w:r>
      <w:r>
        <w:t xml:space="preserve">administrativa. </w:t>
      </w:r>
      <w:r w:rsidR="002D1A8E">
        <w:rPr>
          <w:lang w:val="es-ES"/>
        </w:rPr>
        <w:t>Sistema de E</w:t>
      </w:r>
      <w:r>
        <w:rPr>
          <w:lang w:val="es-ES"/>
        </w:rPr>
        <w:t>mergencias 9-1-1. P</w:t>
      </w:r>
      <w:r w:rsidRPr="00B677EC">
        <w:rPr>
          <w:lang w:val="es-ES"/>
        </w:rPr>
        <w:t>erso</w:t>
      </w:r>
      <w:r w:rsidR="002D1A8E">
        <w:rPr>
          <w:lang w:val="es-ES"/>
        </w:rPr>
        <w:t>nalidad jurí</w:t>
      </w:r>
      <w:r>
        <w:rPr>
          <w:lang w:val="es-ES"/>
        </w:rPr>
        <w:t>dica instrumental. Actividad administrativa. F</w:t>
      </w:r>
      <w:r w:rsidRPr="00B677EC">
        <w:rPr>
          <w:lang w:val="es-ES"/>
        </w:rPr>
        <w:t xml:space="preserve">inanciamiento gastos operativos. </w:t>
      </w:r>
    </w:p>
    <w:p w14:paraId="6F3DEA26" w14:textId="77777777" w:rsidR="00D84E3F" w:rsidRPr="007A00D5" w:rsidRDefault="00D84E3F" w:rsidP="00D84E3F">
      <w:pPr>
        <w:jc w:val="both"/>
        <w:rPr>
          <w:b/>
          <w:lang w:val="es-ES"/>
        </w:rPr>
      </w:pPr>
    </w:p>
    <w:p w14:paraId="399EFDAB" w14:textId="77777777" w:rsidR="00EB3072" w:rsidRDefault="002130FF" w:rsidP="002130FF">
      <w:pPr>
        <w:jc w:val="both"/>
        <w:rPr>
          <w:lang w:val="es-ES"/>
        </w:rPr>
      </w:pPr>
      <w:r>
        <w:rPr>
          <w:lang w:val="es-ES"/>
        </w:rPr>
        <w:t xml:space="preserve">   </w:t>
      </w:r>
      <w:r w:rsidR="00D84E3F" w:rsidRPr="007A00D5">
        <w:rPr>
          <w:lang w:val="es-ES"/>
        </w:rPr>
        <w:t xml:space="preserve">El Director del Sistema de Emergencias 9-1-1, en oficio N. 6020-911-DI-1716-2011 de 29 de noviembre 2011, solicita aclaración y adición al dictamen C-286-2011 de 21 de noviembre </w:t>
      </w:r>
      <w:r>
        <w:rPr>
          <w:lang w:val="es-ES"/>
        </w:rPr>
        <w:t>de 2011</w:t>
      </w:r>
      <w:r w:rsidR="00D84E3F" w:rsidRPr="007A00D5">
        <w:rPr>
          <w:lang w:val="es-ES"/>
        </w:rPr>
        <w:t>, en el sentido de que “el Sistema de Emergencias 9-1-1, no tiene la obligación de pagarle al Instituto Costarricense de Electricidad por los servicios prestados, ya que existen dos principios importantes que se regulan en las leyes vigentes los cuales son el principio de gratuidad y el principio de legalidad que viene operando desde la creación del 9-1-</w:t>
      </w:r>
      <w:smartTag w:uri="urn:schemas-microsoft-com:office:smarttags" w:element="metricconverter">
        <w:smartTagPr>
          <w:attr w:name="ProductID" w:val="1”"/>
        </w:smartTagPr>
        <w:r w:rsidR="00D84E3F" w:rsidRPr="007A00D5">
          <w:rPr>
            <w:lang w:val="es-ES"/>
          </w:rPr>
          <w:t>1”</w:t>
        </w:r>
      </w:smartTag>
      <w:r w:rsidR="00D84E3F" w:rsidRPr="007A00D5">
        <w:rPr>
          <w:lang w:val="es-ES"/>
        </w:rPr>
        <w:t xml:space="preserve">. </w:t>
      </w:r>
    </w:p>
    <w:p w14:paraId="7626D0A2" w14:textId="77777777" w:rsidR="00EB3072" w:rsidRDefault="00EB3072" w:rsidP="002130FF">
      <w:pPr>
        <w:jc w:val="both"/>
        <w:rPr>
          <w:lang w:val="es-ES"/>
        </w:rPr>
      </w:pPr>
    </w:p>
    <w:p w14:paraId="354C9ECE" w14:textId="08019171" w:rsidR="00D84E3F" w:rsidRPr="007A00D5" w:rsidRDefault="00EB3072" w:rsidP="00EB3072">
      <w:pPr>
        <w:jc w:val="both"/>
        <w:rPr>
          <w:i/>
          <w:lang w:val="es-ES"/>
        </w:rPr>
      </w:pPr>
      <w:r>
        <w:rPr>
          <w:lang w:val="es-ES"/>
        </w:rPr>
        <w:t xml:space="preserve">   </w:t>
      </w:r>
      <w:r w:rsidR="00D84E3F" w:rsidRPr="007A00D5">
        <w:rPr>
          <w:lang w:val="es-ES"/>
        </w:rPr>
        <w:t>En ese sentido se consulta “</w:t>
      </w:r>
      <w:r w:rsidR="00AA6411" w:rsidRPr="007A00D5">
        <w:rPr>
          <w:lang w:val="es-ES"/>
        </w:rPr>
        <w:t>¿</w:t>
      </w:r>
      <w:r w:rsidR="00AA6411" w:rsidRPr="007A00D5">
        <w:rPr>
          <w:i/>
          <w:lang w:val="es-ES"/>
        </w:rPr>
        <w:t>Puede el Instituto Costarricense de Electricidad cobrar por los servicios de planillas, contabilidad y otros, al Sistema de Emergencias 9-1-1”?</w:t>
      </w:r>
    </w:p>
    <w:p w14:paraId="577506FF" w14:textId="77777777" w:rsidR="00D84E3F" w:rsidRPr="007A00D5" w:rsidRDefault="00D84E3F" w:rsidP="00D84E3F">
      <w:pPr>
        <w:jc w:val="both"/>
        <w:rPr>
          <w:lang w:val="es-ES"/>
        </w:rPr>
      </w:pPr>
    </w:p>
    <w:p w14:paraId="3F9A4D63" w14:textId="2BAA2A05" w:rsidR="00D84E3F" w:rsidRPr="007A00D5" w:rsidRDefault="002130FF" w:rsidP="00D84E3F">
      <w:pPr>
        <w:tabs>
          <w:tab w:val="left" w:pos="720"/>
        </w:tabs>
        <w:jc w:val="both"/>
        <w:rPr>
          <w:lang w:val="es-ES"/>
        </w:rPr>
      </w:pPr>
      <w:r>
        <w:rPr>
          <w:lang w:val="es-ES"/>
        </w:rPr>
        <w:t xml:space="preserve">   </w:t>
      </w:r>
      <w:r w:rsidR="00D84E3F" w:rsidRPr="007A00D5">
        <w:rPr>
          <w:lang w:val="es-ES"/>
        </w:rPr>
        <w:t xml:space="preserve">La Dra. Magda Inés Rojas Chaves, Procuradora General Adjunta, concluye en dictamen C-318-2011 de 16 de diciembre </w:t>
      </w:r>
      <w:r>
        <w:rPr>
          <w:lang w:val="es-ES"/>
        </w:rPr>
        <w:t>de 2011</w:t>
      </w:r>
      <w:r w:rsidR="00D84E3F" w:rsidRPr="007A00D5">
        <w:rPr>
          <w:lang w:val="es-ES"/>
        </w:rPr>
        <w:t>, que:</w:t>
      </w:r>
    </w:p>
    <w:p w14:paraId="1D97A642" w14:textId="77777777" w:rsidR="00D84E3F" w:rsidRPr="007A00D5" w:rsidRDefault="00D84E3F" w:rsidP="00D84E3F">
      <w:pPr>
        <w:jc w:val="both"/>
        <w:rPr>
          <w:color w:val="000000"/>
          <w:lang w:val="es-ES" w:eastAsia="es-MX"/>
        </w:rPr>
      </w:pPr>
    </w:p>
    <w:p w14:paraId="5DD1FCE7" w14:textId="77777777" w:rsidR="00D84E3F" w:rsidRPr="007A00D5" w:rsidRDefault="00D84E3F" w:rsidP="00D84E3F">
      <w:pPr>
        <w:jc w:val="both"/>
        <w:rPr>
          <w:color w:val="000000"/>
          <w:lang w:val="es-ES" w:eastAsia="es-MX"/>
        </w:rPr>
      </w:pPr>
      <w:r w:rsidRPr="007A00D5">
        <w:rPr>
          <w:color w:val="000000"/>
          <w:lang w:val="es-ES" w:eastAsia="es-MX"/>
        </w:rPr>
        <w:t xml:space="preserve">1-. La personalidad jurídica instrumental propia del Sistema de Emergencias 9-1-1 permite al Sistema administrar los bienes de </w:t>
      </w:r>
      <w:r w:rsidRPr="007A00D5">
        <w:rPr>
          <w:color w:val="000000"/>
          <w:lang w:val="es-ES" w:eastAsia="es-MX"/>
        </w:rPr>
        <w:lastRenderedPageBreak/>
        <w:t>los cuales puede ser titular. Así como una gestión independiente del ICE.</w:t>
      </w:r>
    </w:p>
    <w:p w14:paraId="5BE01C55" w14:textId="77777777" w:rsidR="00D84E3F" w:rsidRPr="007A00D5" w:rsidRDefault="00D84E3F" w:rsidP="00D84E3F">
      <w:pPr>
        <w:jc w:val="both"/>
        <w:rPr>
          <w:color w:val="000000"/>
          <w:lang w:val="es-ES" w:eastAsia="es-MX"/>
        </w:rPr>
      </w:pPr>
    </w:p>
    <w:p w14:paraId="3FABD0BB" w14:textId="77777777" w:rsidR="00D84E3F" w:rsidRPr="007A00D5" w:rsidRDefault="00D84E3F" w:rsidP="00D84E3F">
      <w:pPr>
        <w:jc w:val="both"/>
        <w:rPr>
          <w:color w:val="000000"/>
          <w:lang w:val="es-ES"/>
        </w:rPr>
      </w:pPr>
      <w:r w:rsidRPr="007A00D5">
        <w:rPr>
          <w:color w:val="000000"/>
          <w:lang w:val="es-ES" w:eastAsia="es-MX"/>
        </w:rPr>
        <w:t>2-. Consecuentemente, le corresponde realizar las acciones administrativas para la gestión patrimonial y financiera correspondiente. Lo que comprende l</w:t>
      </w:r>
      <w:r w:rsidRPr="007A00D5">
        <w:rPr>
          <w:color w:val="000000"/>
          <w:lang w:val="es-ES"/>
        </w:rPr>
        <w:t>a administración de los recursos humanos y las labores contables que sean necesarias para esa gestión presupuestaria y patrimonial.</w:t>
      </w:r>
    </w:p>
    <w:p w14:paraId="3D736655" w14:textId="77777777" w:rsidR="00D84E3F" w:rsidRPr="007A00D5" w:rsidRDefault="00D84E3F" w:rsidP="00D84E3F">
      <w:pPr>
        <w:jc w:val="both"/>
        <w:rPr>
          <w:color w:val="000000"/>
          <w:lang w:val="es-ES" w:eastAsia="es-CR"/>
        </w:rPr>
      </w:pPr>
    </w:p>
    <w:p w14:paraId="0F29A0E6" w14:textId="16DB51AD" w:rsidR="00D84E3F" w:rsidRPr="007A00D5" w:rsidRDefault="00D84E3F" w:rsidP="00D84E3F">
      <w:pPr>
        <w:jc w:val="both"/>
        <w:rPr>
          <w:color w:val="000000"/>
          <w:lang w:val="es-ES"/>
        </w:rPr>
      </w:pPr>
      <w:r w:rsidRPr="007A00D5">
        <w:rPr>
          <w:color w:val="000000"/>
          <w:lang w:val="es-ES"/>
        </w:rPr>
        <w:t>3-. En ejercicio de su independencia administrativa, el Sist</w:t>
      </w:r>
      <w:r w:rsidR="00401D95">
        <w:rPr>
          <w:color w:val="000000"/>
          <w:lang w:val="es-ES"/>
        </w:rPr>
        <w:t xml:space="preserve">ema puede contratar con el ICE </w:t>
      </w:r>
      <w:r w:rsidRPr="007A00D5">
        <w:rPr>
          <w:color w:val="000000"/>
          <w:lang w:val="es-ES"/>
        </w:rPr>
        <w:t>la prestación de esos servicios de gestión.</w:t>
      </w:r>
    </w:p>
    <w:p w14:paraId="4B0E5F1C" w14:textId="77777777" w:rsidR="00D84E3F" w:rsidRPr="007A00D5" w:rsidRDefault="00D84E3F" w:rsidP="00D84E3F">
      <w:pPr>
        <w:jc w:val="both"/>
        <w:rPr>
          <w:color w:val="000000"/>
          <w:lang w:val="es-ES"/>
        </w:rPr>
      </w:pPr>
    </w:p>
    <w:p w14:paraId="0163A0EC" w14:textId="77777777" w:rsidR="00D84E3F" w:rsidRPr="007A00D5" w:rsidRDefault="00D84E3F" w:rsidP="00D84E3F">
      <w:pPr>
        <w:jc w:val="both"/>
        <w:rPr>
          <w:color w:val="000000"/>
          <w:lang w:val="es-ES"/>
        </w:rPr>
      </w:pPr>
      <w:r w:rsidRPr="007A00D5">
        <w:rPr>
          <w:color w:val="000000"/>
          <w:lang w:val="es-ES"/>
        </w:rPr>
        <w:t>4-. Los costos de estos servicios son parte de los costos operativos del Sistema. Como tales, se financian por la tasa establecida en el artículo 7 de la Ley 7566.</w:t>
      </w:r>
    </w:p>
    <w:p w14:paraId="662138DA" w14:textId="77777777" w:rsidR="00D84E3F" w:rsidRPr="007A00D5" w:rsidRDefault="00D84E3F" w:rsidP="00D84E3F">
      <w:pPr>
        <w:jc w:val="both"/>
        <w:rPr>
          <w:color w:val="000000"/>
          <w:lang w:val="es-ES"/>
        </w:rPr>
      </w:pPr>
    </w:p>
    <w:p w14:paraId="238EE91A" w14:textId="4F6F27AD" w:rsidR="00D84E3F" w:rsidRPr="007A00D5" w:rsidRDefault="008B52AB" w:rsidP="00D84E3F">
      <w:pPr>
        <w:jc w:val="both"/>
        <w:rPr>
          <w:color w:val="000000"/>
          <w:lang w:val="es-ES"/>
        </w:rPr>
      </w:pPr>
      <w:r>
        <w:rPr>
          <w:color w:val="000000"/>
          <w:lang w:val="es-ES"/>
        </w:rPr>
        <w:t xml:space="preserve">5-. </w:t>
      </w:r>
      <w:r w:rsidR="00D84E3F" w:rsidRPr="007A00D5">
        <w:rPr>
          <w:color w:val="000000"/>
          <w:lang w:val="es-ES"/>
        </w:rPr>
        <w:t>La gratuidad del servicio de emergencias 9-1-</w:t>
      </w:r>
      <w:smartTag w:uri="urn:schemas-microsoft-com:office:smarttags" w:element="metricconverter">
        <w:smartTagPr>
          <w:attr w:name="ProductID" w:val="1 ha"/>
        </w:smartTagPr>
        <w:r w:rsidR="00D84E3F" w:rsidRPr="007A00D5">
          <w:rPr>
            <w:color w:val="000000"/>
            <w:lang w:val="es-ES"/>
          </w:rPr>
          <w:t>1 ha</w:t>
        </w:r>
      </w:smartTag>
      <w:r w:rsidR="00D84E3F" w:rsidRPr="007A00D5">
        <w:rPr>
          <w:color w:val="000000"/>
          <w:lang w:val="es-ES"/>
        </w:rPr>
        <w:t xml:space="preserve"> sido elevada a derecho del usuario de telecomunicaciones. No ha sido dispuesta a favor del Sistema de Emergencias 9-1-1 como órgano desconcentrado y persona instrumental.</w:t>
      </w:r>
    </w:p>
    <w:p w14:paraId="3C914A96" w14:textId="77777777" w:rsidR="00D84E3F" w:rsidRPr="007A00D5" w:rsidRDefault="00D84E3F" w:rsidP="00D84E3F">
      <w:pPr>
        <w:jc w:val="both"/>
        <w:rPr>
          <w:color w:val="000000"/>
          <w:lang w:val="es-ES"/>
        </w:rPr>
      </w:pPr>
    </w:p>
    <w:p w14:paraId="2CE7228D" w14:textId="77777777" w:rsidR="00D84E3F" w:rsidRPr="007A00D5" w:rsidRDefault="00D84E3F" w:rsidP="00D84E3F">
      <w:pPr>
        <w:jc w:val="both"/>
        <w:rPr>
          <w:color w:val="000000"/>
          <w:lang w:val="es-ES"/>
        </w:rPr>
      </w:pPr>
      <w:r w:rsidRPr="007A00D5">
        <w:rPr>
          <w:color w:val="000000"/>
          <w:lang w:val="es-ES"/>
        </w:rPr>
        <w:t xml:space="preserve">6-. La obligación establecida en el artículo 10 de la Ley 7566 concierne a todo proveedor de servicios telefónicos y no exclusivamente al ICE. Esa obligación está referida fundamentalmente a la instalación y operación de la infraestructura necesaria para que se preste el servicio público a cargo del Sistema de Emergencias 9-1-1. </w:t>
      </w:r>
    </w:p>
    <w:p w14:paraId="3A254EB2" w14:textId="77777777" w:rsidR="00D84E3F" w:rsidRPr="007A00D5" w:rsidRDefault="00D84E3F" w:rsidP="00D84E3F">
      <w:pPr>
        <w:jc w:val="both"/>
        <w:rPr>
          <w:color w:val="000000"/>
          <w:lang w:val="es-ES" w:eastAsia="es-MX"/>
        </w:rPr>
      </w:pPr>
    </w:p>
    <w:p w14:paraId="14A0AE66" w14:textId="77497B8B" w:rsidR="00D84E3F" w:rsidRPr="007A00D5" w:rsidRDefault="0092060E" w:rsidP="002D1A8E">
      <w:pPr>
        <w:ind w:firstLine="708"/>
        <w:rPr>
          <w:b/>
        </w:rPr>
      </w:pPr>
      <w:r>
        <w:rPr>
          <w:b/>
        </w:rPr>
        <w:t>Dictamen: 319 - 2011</w:t>
      </w:r>
      <w:r w:rsidR="00D84E3F" w:rsidRPr="007A00D5">
        <w:rPr>
          <w:b/>
        </w:rPr>
        <w:t xml:space="preserve"> Fecha: 16-12-2011</w:t>
      </w:r>
    </w:p>
    <w:p w14:paraId="734F3DC4" w14:textId="77777777" w:rsidR="00D84E3F" w:rsidRPr="007A00D5" w:rsidRDefault="00D84E3F" w:rsidP="00D84E3F">
      <w:pPr>
        <w:jc w:val="center"/>
        <w:rPr>
          <w:b/>
        </w:rPr>
      </w:pPr>
    </w:p>
    <w:p w14:paraId="420189AE" w14:textId="77777777" w:rsidR="00D84E3F" w:rsidRPr="007A00D5" w:rsidRDefault="00D84E3F" w:rsidP="00464654">
      <w:pPr>
        <w:ind w:firstLine="708"/>
        <w:jc w:val="both"/>
      </w:pPr>
      <w:r w:rsidRPr="00464654">
        <w:rPr>
          <w:b/>
        </w:rPr>
        <w:t>Consultante:</w:t>
      </w:r>
      <w:r w:rsidRPr="007A00D5">
        <w:t xml:space="preserve"> Mayra Díaz Méndez</w:t>
      </w:r>
    </w:p>
    <w:p w14:paraId="500BAD41" w14:textId="77777777" w:rsidR="00D84E3F" w:rsidRPr="007A00D5" w:rsidRDefault="00D84E3F" w:rsidP="00464654">
      <w:pPr>
        <w:ind w:firstLine="708"/>
        <w:jc w:val="both"/>
      </w:pPr>
      <w:r w:rsidRPr="00464654">
        <w:rPr>
          <w:b/>
        </w:rPr>
        <w:t>Cargo</w:t>
      </w:r>
      <w:r w:rsidRPr="007A00D5">
        <w:t>: Gerente General</w:t>
      </w:r>
    </w:p>
    <w:p w14:paraId="6B0276AB" w14:textId="77777777" w:rsidR="00D84E3F" w:rsidRPr="007A00D5" w:rsidRDefault="00D84E3F" w:rsidP="00464654">
      <w:pPr>
        <w:ind w:firstLine="708"/>
        <w:jc w:val="both"/>
      </w:pPr>
      <w:r w:rsidRPr="00464654">
        <w:rPr>
          <w:b/>
        </w:rPr>
        <w:t>Institución:</w:t>
      </w:r>
      <w:r w:rsidRPr="007A00D5">
        <w:t xml:space="preserve"> Instituto Mixto de Ayuda Social</w:t>
      </w:r>
    </w:p>
    <w:p w14:paraId="588F7914" w14:textId="77777777" w:rsidR="00D84E3F" w:rsidRPr="007A00D5" w:rsidRDefault="00D84E3F" w:rsidP="00464654">
      <w:pPr>
        <w:ind w:firstLine="708"/>
        <w:jc w:val="both"/>
      </w:pPr>
      <w:r w:rsidRPr="00464654">
        <w:rPr>
          <w:b/>
        </w:rPr>
        <w:t>Informante:</w:t>
      </w:r>
      <w:r w:rsidRPr="007A00D5">
        <w:t xml:space="preserve"> Magda Inés Rojas Chaves</w:t>
      </w:r>
    </w:p>
    <w:p w14:paraId="4E528672" w14:textId="642F6BE8" w:rsidR="00D84E3F" w:rsidRPr="00464654" w:rsidRDefault="00D84E3F" w:rsidP="00464654">
      <w:pPr>
        <w:ind w:left="708"/>
        <w:jc w:val="both"/>
      </w:pPr>
      <w:r w:rsidRPr="00464654">
        <w:rPr>
          <w:b/>
        </w:rPr>
        <w:t>Temas:</w:t>
      </w:r>
      <w:r w:rsidR="00464654">
        <w:t xml:space="preserve"> C</w:t>
      </w:r>
      <w:r w:rsidRPr="007A00D5">
        <w:t>ontrato de fideicomiso</w:t>
      </w:r>
      <w:r w:rsidR="000840C6">
        <w:t xml:space="preserve">. </w:t>
      </w:r>
      <w:r w:rsidR="00464654">
        <w:t>Instituto Mixto de Ayuda S</w:t>
      </w:r>
      <w:r w:rsidRPr="007A00D5">
        <w:t>ocial</w:t>
      </w:r>
      <w:r w:rsidR="00464654">
        <w:t>. Fideicomiso. Créditos. Ayudas no reembolsables. Administración</w:t>
      </w:r>
      <w:r w:rsidR="009114B9">
        <w:t>.</w:t>
      </w:r>
      <w:r w:rsidR="00464654">
        <w:t xml:space="preserve"> Recursos pú</w:t>
      </w:r>
      <w:r w:rsidR="00464654" w:rsidRPr="00464654">
        <w:t>blicos por sujeto privado.</w:t>
      </w:r>
    </w:p>
    <w:p w14:paraId="4C6315B3" w14:textId="77777777" w:rsidR="00D84E3F" w:rsidRPr="007A00D5" w:rsidRDefault="00D84E3F" w:rsidP="00D84E3F">
      <w:pPr>
        <w:jc w:val="both"/>
        <w:rPr>
          <w:b/>
        </w:rPr>
      </w:pPr>
    </w:p>
    <w:p w14:paraId="104447BA" w14:textId="34AE5B41" w:rsidR="00D84E3F" w:rsidRPr="007A00D5" w:rsidRDefault="00464654" w:rsidP="00D84E3F">
      <w:pPr>
        <w:jc w:val="both"/>
      </w:pPr>
      <w:r>
        <w:t xml:space="preserve">   </w:t>
      </w:r>
      <w:r w:rsidR="00D84E3F" w:rsidRPr="007A00D5">
        <w:t xml:space="preserve">La Gerente General del Instituto Mixto de Ayuda Social, en oficio N. GG-1970-11-2011 de 2 de noviembre 2011 consulta: </w:t>
      </w:r>
    </w:p>
    <w:p w14:paraId="268059ED" w14:textId="77777777" w:rsidR="00D84E3F" w:rsidRPr="007A00D5" w:rsidRDefault="00D84E3F" w:rsidP="00D84E3F">
      <w:pPr>
        <w:jc w:val="both"/>
      </w:pPr>
    </w:p>
    <w:p w14:paraId="2506AB25" w14:textId="77777777" w:rsidR="00D84E3F" w:rsidRPr="007A00D5" w:rsidRDefault="00D84E3F" w:rsidP="00464654">
      <w:pPr>
        <w:jc w:val="both"/>
        <w:rPr>
          <w:i/>
          <w:u w:val="single"/>
        </w:rPr>
      </w:pPr>
      <w:r w:rsidRPr="007A00D5">
        <w:rPr>
          <w:i/>
        </w:rPr>
        <w:t xml:space="preserve">“…si dentro de los alcances de la Ley 8184, resulta procedente manejar, dentro de la estructura del Fideicomiso, la facultad de otorgar, de manera complementaria al crédito, recursos no reembolsables (ideas productivas), concurriendo las dos modalidades de financiamiento (reembolsable y no reembolsable) en un mismo plan de inversión, aportando recursos para diferentes rubros, en cuyo caso actúen simultáneamente; lo anterior bajo el concepto, de otro mecanismo de apoyo a las iniciativas empresariales de la población en condiciones de pobreza, para </w:t>
      </w:r>
      <w:r w:rsidRPr="007A00D5">
        <w:rPr>
          <w:i/>
          <w:u w:val="single"/>
        </w:rPr>
        <w:t xml:space="preserve">facilitar el otorgamiento de créditos con tasa de interés favorables. </w:t>
      </w:r>
    </w:p>
    <w:p w14:paraId="0BE08050" w14:textId="77777777" w:rsidR="00D84E3F" w:rsidRPr="007A00D5" w:rsidRDefault="00D84E3F" w:rsidP="00D84E3F">
      <w:pPr>
        <w:ind w:left="720" w:right="950"/>
        <w:jc w:val="both"/>
        <w:rPr>
          <w:i/>
        </w:rPr>
      </w:pPr>
    </w:p>
    <w:p w14:paraId="3EA736AF" w14:textId="77777777" w:rsidR="00D84E3F" w:rsidRPr="007A00D5" w:rsidRDefault="00D84E3F" w:rsidP="00464654">
      <w:pPr>
        <w:jc w:val="both"/>
        <w:rPr>
          <w:i/>
        </w:rPr>
      </w:pPr>
      <w:r w:rsidRPr="007A00D5">
        <w:rPr>
          <w:i/>
        </w:rPr>
        <w:lastRenderedPageBreak/>
        <w:t>Segundo, se consulta si resulta posible facilitar recursos financieros en administración a sujetos privados sin fines de lucro, para que estos otorguen pequeños créditos, en donde la población en condiciones de pobreza con iniciativas empresariales, se sitúan muy lejos del límite normal de costos de transacción del Banco Nacional de Costa Rica o en cuyo caso, no son sujetos de crédito del Banco, por tener el expediente manchado y sin posibilidades crediticias para salir adelante con sus pequeños negocios. Este modelo intermediario reconoce que los prestatarios finales están muy alejados de la frontera normal de un Banco, relativa a costos de transacción y riesgos, de modo que un sujeto privado sin fines de lucro especializado actúa como intermediario entre el Fideicomiso y el prestatario final.</w:t>
      </w:r>
    </w:p>
    <w:p w14:paraId="2FE9A534" w14:textId="75341C30" w:rsidR="00D84E3F" w:rsidRPr="007A00D5" w:rsidRDefault="00D84E3F" w:rsidP="00464654">
      <w:pPr>
        <w:jc w:val="both"/>
        <w:rPr>
          <w:i/>
        </w:rPr>
      </w:pPr>
    </w:p>
    <w:p w14:paraId="31737643" w14:textId="77777777" w:rsidR="00D84E3F" w:rsidRPr="007A00D5" w:rsidRDefault="00D84E3F" w:rsidP="00AB4991">
      <w:pPr>
        <w:jc w:val="both"/>
        <w:rPr>
          <w:i/>
        </w:rPr>
      </w:pPr>
      <w:r w:rsidRPr="007A00D5">
        <w:rPr>
          <w:i/>
        </w:rPr>
        <w:t>Tercero: de incorporarse otros mecanismos de apoyo descritos anteriormente, se deberá hacer ajustes a los instrumentos de Convenio y Contrato de Fideicomiso y sus addendum, suscritos en el marco de la Ley N. 8184?”.</w:t>
      </w:r>
    </w:p>
    <w:p w14:paraId="358CAEEC" w14:textId="77777777" w:rsidR="00D84E3F" w:rsidRPr="007A00D5" w:rsidRDefault="00D84E3F" w:rsidP="00AB4991">
      <w:pPr>
        <w:jc w:val="both"/>
        <w:rPr>
          <w:i/>
        </w:rPr>
      </w:pPr>
    </w:p>
    <w:p w14:paraId="711F719E" w14:textId="3FB69348" w:rsidR="00D84E3F" w:rsidRDefault="00464654" w:rsidP="00AB4991">
      <w:pPr>
        <w:tabs>
          <w:tab w:val="left" w:pos="720"/>
        </w:tabs>
        <w:jc w:val="both"/>
        <w:rPr>
          <w:color w:val="000000"/>
        </w:rPr>
      </w:pPr>
      <w:r>
        <w:rPr>
          <w:color w:val="000000"/>
        </w:rPr>
        <w:t xml:space="preserve">   </w:t>
      </w:r>
      <w:r w:rsidR="00D84E3F" w:rsidRPr="007A00D5">
        <w:rPr>
          <w:color w:val="000000"/>
        </w:rPr>
        <w:t xml:space="preserve">La Dra. Magda Inés Rojas Chaves, Procuradora General Adjunta, en dictamen C-319-2011 de 16 de diciembre </w:t>
      </w:r>
      <w:r>
        <w:rPr>
          <w:color w:val="000000"/>
        </w:rPr>
        <w:t>de 2011</w:t>
      </w:r>
      <w:r w:rsidR="00D84E3F" w:rsidRPr="007A00D5">
        <w:rPr>
          <w:color w:val="000000"/>
        </w:rPr>
        <w:t>, concluye que:</w:t>
      </w:r>
    </w:p>
    <w:p w14:paraId="5A3D1A81" w14:textId="77777777" w:rsidR="005B50E8" w:rsidRPr="007A00D5" w:rsidRDefault="005B50E8" w:rsidP="00AB4991">
      <w:pPr>
        <w:tabs>
          <w:tab w:val="left" w:pos="720"/>
        </w:tabs>
        <w:jc w:val="both"/>
        <w:rPr>
          <w:color w:val="000000"/>
        </w:rPr>
      </w:pPr>
    </w:p>
    <w:p w14:paraId="3DEE7263" w14:textId="77777777" w:rsidR="00D84E3F" w:rsidRPr="007A00D5" w:rsidRDefault="00D84E3F" w:rsidP="00D84E3F">
      <w:pPr>
        <w:pStyle w:val="NormalWeb"/>
        <w:numPr>
          <w:ilvl w:val="0"/>
          <w:numId w:val="97"/>
        </w:numPr>
        <w:spacing w:before="0" w:beforeAutospacing="0" w:after="0" w:afterAutospacing="0"/>
        <w:ind w:left="0" w:firstLine="0"/>
        <w:jc w:val="both"/>
        <w:rPr>
          <w:sz w:val="20"/>
          <w:szCs w:val="20"/>
        </w:rPr>
      </w:pPr>
      <w:r w:rsidRPr="007A00D5">
        <w:rPr>
          <w:color w:val="000000"/>
          <w:sz w:val="20"/>
          <w:szCs w:val="20"/>
        </w:rPr>
        <w:t xml:space="preserve">El fideicomiso autorizado en el artículo 9 de la Ley de Atención a las mujeres en condiciones de pobreza, N° 7769 de 24 de abril de 1998, adicionado por la </w:t>
      </w:r>
      <w:r w:rsidRPr="007A00D5">
        <w:rPr>
          <w:sz w:val="20"/>
          <w:szCs w:val="20"/>
        </w:rPr>
        <w:t>Ley 8184 de 17 de diciembre de 2011, tiene como objeto el establecimiento de mecanismos de apoyo para las mujeres y familias en situación de pobreza.</w:t>
      </w:r>
    </w:p>
    <w:p w14:paraId="7FA7226B" w14:textId="77777777" w:rsidR="00D84E3F" w:rsidRPr="007A00D5" w:rsidRDefault="00D84E3F" w:rsidP="00D84E3F">
      <w:pPr>
        <w:pStyle w:val="NormalWeb"/>
        <w:spacing w:before="0" w:beforeAutospacing="0" w:after="0" w:afterAutospacing="0"/>
        <w:jc w:val="both"/>
        <w:rPr>
          <w:sz w:val="20"/>
          <w:szCs w:val="20"/>
        </w:rPr>
      </w:pPr>
    </w:p>
    <w:p w14:paraId="49E056A3" w14:textId="77777777" w:rsidR="00D84E3F" w:rsidRPr="007A00D5" w:rsidRDefault="00D84E3F" w:rsidP="00D84E3F">
      <w:pPr>
        <w:pStyle w:val="NormalWeb"/>
        <w:numPr>
          <w:ilvl w:val="0"/>
          <w:numId w:val="97"/>
        </w:numPr>
        <w:spacing w:before="0" w:beforeAutospacing="0" w:after="0" w:afterAutospacing="0"/>
        <w:ind w:left="0" w:firstLine="0"/>
        <w:jc w:val="both"/>
        <w:rPr>
          <w:color w:val="000000"/>
          <w:sz w:val="20"/>
          <w:szCs w:val="20"/>
        </w:rPr>
      </w:pPr>
      <w:r w:rsidRPr="007A00D5">
        <w:rPr>
          <w:sz w:val="20"/>
          <w:szCs w:val="20"/>
        </w:rPr>
        <w:t>La disposición legal precisa que esos mecanismos de apoyo consistirán en el otorgamiento de crédito con tasas de interés favorables, el financiamiento de garantías adicionales y subsidiarias de estos créditos y la prestación de servicios de apoyo, capacitación y seguimiento de la actividad productiva.</w:t>
      </w:r>
    </w:p>
    <w:p w14:paraId="3E68771E" w14:textId="77777777" w:rsidR="00D84E3F" w:rsidRPr="007A00D5" w:rsidRDefault="00D84E3F" w:rsidP="00D84E3F">
      <w:pPr>
        <w:pStyle w:val="Prrafodelista"/>
        <w:rPr>
          <w:color w:val="000000"/>
        </w:rPr>
      </w:pPr>
    </w:p>
    <w:p w14:paraId="6C696B33" w14:textId="77777777" w:rsidR="00D84E3F" w:rsidRPr="007A00D5" w:rsidRDefault="00D84E3F" w:rsidP="00D84E3F">
      <w:pPr>
        <w:pStyle w:val="NormalWeb"/>
        <w:numPr>
          <w:ilvl w:val="0"/>
          <w:numId w:val="97"/>
        </w:numPr>
        <w:spacing w:before="0" w:beforeAutospacing="0" w:after="0" w:afterAutospacing="0"/>
        <w:ind w:left="0" w:firstLine="0"/>
        <w:jc w:val="both"/>
        <w:rPr>
          <w:color w:val="000000"/>
          <w:sz w:val="20"/>
          <w:szCs w:val="20"/>
        </w:rPr>
      </w:pPr>
      <w:r w:rsidRPr="007A00D5">
        <w:rPr>
          <w:sz w:val="20"/>
          <w:szCs w:val="20"/>
        </w:rPr>
        <w:t xml:space="preserve">No forma parte del fideicomiso la donación, el otorgamiento de fondos no reembolsables, aún cuando estos se destinen a actividades productivas. </w:t>
      </w:r>
    </w:p>
    <w:p w14:paraId="23427F29" w14:textId="77777777" w:rsidR="00D84E3F" w:rsidRPr="007A00D5" w:rsidRDefault="00D84E3F" w:rsidP="00D84E3F">
      <w:pPr>
        <w:pStyle w:val="NormalWeb"/>
        <w:spacing w:before="0" w:beforeAutospacing="0" w:after="0" w:afterAutospacing="0"/>
        <w:jc w:val="both"/>
        <w:rPr>
          <w:color w:val="000000"/>
          <w:sz w:val="20"/>
          <w:szCs w:val="20"/>
        </w:rPr>
      </w:pPr>
    </w:p>
    <w:p w14:paraId="491516A5" w14:textId="77777777" w:rsidR="00D84E3F" w:rsidRPr="007A00D5" w:rsidRDefault="00D84E3F" w:rsidP="00D84E3F">
      <w:pPr>
        <w:pStyle w:val="NormalWeb"/>
        <w:numPr>
          <w:ilvl w:val="0"/>
          <w:numId w:val="97"/>
        </w:numPr>
        <w:spacing w:before="0" w:beforeAutospacing="0" w:after="0" w:afterAutospacing="0"/>
        <w:ind w:left="0" w:firstLine="0"/>
        <w:jc w:val="both"/>
        <w:rPr>
          <w:color w:val="000000"/>
          <w:sz w:val="20"/>
          <w:szCs w:val="20"/>
          <w:lang w:eastAsia="es-MX"/>
        </w:rPr>
      </w:pPr>
      <w:r w:rsidRPr="007A00D5">
        <w:rPr>
          <w:sz w:val="20"/>
          <w:szCs w:val="20"/>
        </w:rPr>
        <w:t xml:space="preserve">Por consiguiente, no puede interpretarse que la posibilidad de financiar  servicios de apoyo, capacitación y seguimiento de la actividad productiva comprenda el financiamiento no reembolsable de otras actividades. </w:t>
      </w:r>
      <w:r w:rsidRPr="007A00D5">
        <w:rPr>
          <w:color w:val="000000"/>
          <w:sz w:val="20"/>
          <w:szCs w:val="20"/>
          <w:lang w:eastAsia="es-MX"/>
        </w:rPr>
        <w:t xml:space="preserve">Por lo que respecto de la primera consulta debe indicarse que el artículo 9 de mérito no permite que dentro de la estructura del fideicomiso se establezca, por vía de contrato, un financiamiento no reembolsable. </w:t>
      </w:r>
    </w:p>
    <w:p w14:paraId="49128E1C" w14:textId="77777777" w:rsidR="00D84E3F" w:rsidRPr="007A00D5" w:rsidRDefault="00D84E3F" w:rsidP="00D84E3F">
      <w:pPr>
        <w:pStyle w:val="Prrafodelista"/>
        <w:ind w:left="0"/>
        <w:rPr>
          <w:color w:val="000000"/>
          <w:lang w:eastAsia="es-MX"/>
        </w:rPr>
      </w:pPr>
    </w:p>
    <w:p w14:paraId="67E29DAA" w14:textId="77777777" w:rsidR="00D84E3F" w:rsidRPr="007A00D5" w:rsidRDefault="00D84E3F" w:rsidP="00D84E3F">
      <w:pPr>
        <w:numPr>
          <w:ilvl w:val="0"/>
          <w:numId w:val="97"/>
        </w:numPr>
        <w:ind w:left="0" w:firstLine="0"/>
        <w:jc w:val="both"/>
        <w:rPr>
          <w:color w:val="000000"/>
          <w:lang w:eastAsia="es-ES"/>
        </w:rPr>
      </w:pPr>
      <w:r w:rsidRPr="007A00D5">
        <w:rPr>
          <w:color w:val="000000"/>
        </w:rPr>
        <w:t>La circunstancia de que el fideicomiso no tenga como objeto el otorgamiento de recursos no reembolsables, n</w:t>
      </w:r>
      <w:r w:rsidRPr="007A00D5">
        <w:t xml:space="preserve">o excluye que el IMAS otorgue contenido presupuestario a programas dirigidos a la atención de las mujeres en condiciones </w:t>
      </w:r>
      <w:r w:rsidRPr="007A00D5">
        <w:lastRenderedPageBreak/>
        <w:t xml:space="preserve">de pobreza y sobre todo orientados hacia la inserción laboral y productiva. </w:t>
      </w:r>
    </w:p>
    <w:p w14:paraId="7BC76642" w14:textId="77777777" w:rsidR="00D84E3F" w:rsidRPr="007A00D5" w:rsidRDefault="00D84E3F" w:rsidP="00D84E3F">
      <w:pPr>
        <w:pStyle w:val="Prrafodelista"/>
        <w:ind w:left="0"/>
        <w:rPr>
          <w:color w:val="000000"/>
          <w:lang w:val="es-ES" w:eastAsia="es-ES"/>
        </w:rPr>
      </w:pPr>
    </w:p>
    <w:p w14:paraId="2BAAFA93" w14:textId="77777777" w:rsidR="00D84E3F" w:rsidRPr="007A00D5" w:rsidRDefault="00D84E3F" w:rsidP="00D84E3F">
      <w:pPr>
        <w:numPr>
          <w:ilvl w:val="0"/>
          <w:numId w:val="97"/>
        </w:numPr>
        <w:ind w:left="0" w:firstLine="0"/>
        <w:jc w:val="both"/>
        <w:rPr>
          <w:color w:val="000000"/>
          <w:lang w:val="es-MX" w:eastAsia="es-MX"/>
        </w:rPr>
      </w:pPr>
      <w:r w:rsidRPr="007A00D5">
        <w:t>El artículo 8 de la Ley 7769 autoriza, además, al IMAS a otorgar un subsidio a las mujeres en condiciones de pobreza que participen en los programas de capacitación.</w:t>
      </w:r>
    </w:p>
    <w:p w14:paraId="595B91F9" w14:textId="77777777" w:rsidR="00D84E3F" w:rsidRPr="007A00D5" w:rsidRDefault="00D84E3F" w:rsidP="00D84E3F">
      <w:pPr>
        <w:jc w:val="both"/>
        <w:rPr>
          <w:color w:val="000000"/>
          <w:lang w:val="es-ES" w:eastAsia="es-MX"/>
        </w:rPr>
      </w:pPr>
      <w:r w:rsidRPr="007A00D5">
        <w:rPr>
          <w:color w:val="000000"/>
          <w:lang w:val="es-MX" w:eastAsia="es-MX"/>
        </w:rPr>
        <w:t xml:space="preserve"> </w:t>
      </w:r>
    </w:p>
    <w:p w14:paraId="28FBDC9E" w14:textId="77777777" w:rsidR="00D84E3F" w:rsidRPr="007A00D5" w:rsidRDefault="00D84E3F" w:rsidP="00D84E3F">
      <w:pPr>
        <w:pStyle w:val="NormalWeb"/>
        <w:numPr>
          <w:ilvl w:val="0"/>
          <w:numId w:val="97"/>
        </w:numPr>
        <w:spacing w:before="0" w:beforeAutospacing="0" w:after="0" w:afterAutospacing="0"/>
        <w:ind w:left="0" w:firstLine="0"/>
        <w:jc w:val="both"/>
        <w:rPr>
          <w:color w:val="000000"/>
          <w:sz w:val="20"/>
          <w:szCs w:val="20"/>
        </w:rPr>
      </w:pPr>
      <w:r w:rsidRPr="007A00D5">
        <w:rPr>
          <w:color w:val="000000"/>
          <w:sz w:val="20"/>
          <w:szCs w:val="20"/>
        </w:rPr>
        <w:t>Corresponde al IMAS propiciar que los sectores privados participen en el combate contra la pobreza, creando y desarrollando sistemas y programas que permitan mejorar las condiciones de vida de los grupos afectados por la pobreza.</w:t>
      </w:r>
      <w:r w:rsidRPr="007A00D5">
        <w:rPr>
          <w:color w:val="000000"/>
          <w:sz w:val="20"/>
          <w:szCs w:val="20"/>
        </w:rPr>
        <w:tab/>
      </w:r>
    </w:p>
    <w:p w14:paraId="614B6719" w14:textId="77777777" w:rsidR="00D84E3F" w:rsidRPr="007A00D5" w:rsidRDefault="00D84E3F" w:rsidP="00D84E3F">
      <w:pPr>
        <w:pStyle w:val="Prrafodelista"/>
        <w:ind w:left="0"/>
        <w:rPr>
          <w:color w:val="000000"/>
        </w:rPr>
      </w:pPr>
    </w:p>
    <w:p w14:paraId="24BF11C9" w14:textId="77777777" w:rsidR="00D84E3F" w:rsidRPr="007A00D5" w:rsidRDefault="00D84E3F" w:rsidP="00D84E3F">
      <w:pPr>
        <w:pStyle w:val="NormalWeb"/>
        <w:numPr>
          <w:ilvl w:val="0"/>
          <w:numId w:val="97"/>
        </w:numPr>
        <w:spacing w:before="0" w:beforeAutospacing="0" w:after="0" w:afterAutospacing="0"/>
        <w:ind w:left="0" w:firstLine="0"/>
        <w:jc w:val="both"/>
        <w:rPr>
          <w:color w:val="000000"/>
          <w:sz w:val="20"/>
          <w:szCs w:val="20"/>
        </w:rPr>
      </w:pPr>
      <w:r w:rsidRPr="007A00D5">
        <w:rPr>
          <w:color w:val="000000"/>
          <w:sz w:val="20"/>
          <w:szCs w:val="20"/>
        </w:rPr>
        <w:t xml:space="preserve">El artículo 34 de la </w:t>
      </w:r>
      <w:r w:rsidRPr="007A00D5">
        <w:rPr>
          <w:color w:val="000000"/>
          <w:sz w:val="20"/>
          <w:szCs w:val="20"/>
          <w:lang w:eastAsia="es-MX"/>
        </w:rPr>
        <w:t xml:space="preserve">Ley de Creación del Instituto Mixto de Ayuda Social (IMAS), 4760 de 4 de mayo de 1971, lo autoriza a financiar </w:t>
      </w:r>
      <w:r w:rsidRPr="007A00D5">
        <w:rPr>
          <w:color w:val="000000"/>
          <w:sz w:val="20"/>
          <w:szCs w:val="20"/>
        </w:rPr>
        <w:t>programas destinados a combatir la pobreza que sean propuestos por organizaciones privadas sin fines de lucro.</w:t>
      </w:r>
    </w:p>
    <w:p w14:paraId="43636D3B" w14:textId="77777777" w:rsidR="000840C6" w:rsidRDefault="000840C6" w:rsidP="000840C6">
      <w:pPr>
        <w:pStyle w:val="NormalWeb"/>
        <w:spacing w:before="0" w:beforeAutospacing="0" w:after="0" w:afterAutospacing="0"/>
        <w:jc w:val="both"/>
        <w:rPr>
          <w:color w:val="000000"/>
          <w:sz w:val="20"/>
          <w:szCs w:val="20"/>
        </w:rPr>
      </w:pPr>
    </w:p>
    <w:p w14:paraId="6FAA62F1" w14:textId="62C890AF" w:rsidR="00D84E3F" w:rsidRPr="007A00D5" w:rsidRDefault="00D84E3F" w:rsidP="00D84E3F">
      <w:pPr>
        <w:pStyle w:val="NormalWeb"/>
        <w:numPr>
          <w:ilvl w:val="0"/>
          <w:numId w:val="97"/>
        </w:numPr>
        <w:spacing w:before="0" w:beforeAutospacing="0" w:after="0" w:afterAutospacing="0"/>
        <w:ind w:left="0" w:firstLine="0"/>
        <w:jc w:val="both"/>
        <w:rPr>
          <w:color w:val="000000"/>
          <w:sz w:val="20"/>
          <w:szCs w:val="20"/>
        </w:rPr>
      </w:pPr>
      <w:r w:rsidRPr="007A00D5">
        <w:rPr>
          <w:color w:val="000000"/>
          <w:sz w:val="20"/>
          <w:szCs w:val="20"/>
        </w:rPr>
        <w:t xml:space="preserve">La administración de los recursos del IMAS por parte de un sujeto privado requiere autorización legal. Dicha autorización no se encuentra en la Ley 4760 ni tampoco en la 7769. </w:t>
      </w:r>
    </w:p>
    <w:p w14:paraId="76A2A4B8" w14:textId="77777777" w:rsidR="00D84E3F" w:rsidRPr="007A00D5" w:rsidRDefault="00D84E3F" w:rsidP="00D84E3F">
      <w:pPr>
        <w:pStyle w:val="Prrafodelista"/>
        <w:rPr>
          <w:color w:val="000000"/>
        </w:rPr>
      </w:pPr>
    </w:p>
    <w:p w14:paraId="589619B5" w14:textId="77777777" w:rsidR="00D84E3F" w:rsidRPr="007A00D5" w:rsidRDefault="00D84E3F" w:rsidP="00D84E3F">
      <w:pPr>
        <w:pStyle w:val="NormalWeb"/>
        <w:numPr>
          <w:ilvl w:val="0"/>
          <w:numId w:val="97"/>
        </w:numPr>
        <w:spacing w:before="0" w:beforeAutospacing="0" w:after="0" w:afterAutospacing="0"/>
        <w:ind w:left="0" w:firstLine="0"/>
        <w:jc w:val="both"/>
        <w:rPr>
          <w:color w:val="000000"/>
          <w:sz w:val="20"/>
          <w:szCs w:val="20"/>
        </w:rPr>
      </w:pPr>
      <w:r w:rsidRPr="007A00D5">
        <w:rPr>
          <w:color w:val="000000"/>
          <w:sz w:val="20"/>
          <w:szCs w:val="20"/>
        </w:rPr>
        <w:t>El disponer que los recursos del fideicomiso serán administrados por una organización privada sin fines de lucro, a efecto de que sea esta organización la que otorgue los créditos a los beneficiarios de la Ley 7769, requiere la modificación del artículo 9 de la Ley 7769.</w:t>
      </w:r>
    </w:p>
    <w:p w14:paraId="11652021" w14:textId="77777777" w:rsidR="00D84E3F" w:rsidRPr="007A00D5" w:rsidRDefault="00D84E3F" w:rsidP="00D84E3F">
      <w:pPr>
        <w:jc w:val="both"/>
      </w:pPr>
    </w:p>
    <w:p w14:paraId="33C8E970" w14:textId="5BA90FD5" w:rsidR="00D84E3F" w:rsidRPr="007A00D5" w:rsidRDefault="007A52A2" w:rsidP="009523FE">
      <w:pPr>
        <w:ind w:firstLine="708"/>
        <w:rPr>
          <w:b/>
        </w:rPr>
      </w:pPr>
      <w:r>
        <w:rPr>
          <w:b/>
        </w:rPr>
        <w:t>Dictamen: 320 - 2011</w:t>
      </w:r>
      <w:r w:rsidR="00D84E3F" w:rsidRPr="007A00D5">
        <w:rPr>
          <w:b/>
        </w:rPr>
        <w:t xml:space="preserve"> Fecha: 16-12-2011</w:t>
      </w:r>
    </w:p>
    <w:p w14:paraId="3DB02F40" w14:textId="77777777" w:rsidR="00D84E3F" w:rsidRPr="007A00D5" w:rsidRDefault="00D84E3F" w:rsidP="00D84E3F">
      <w:pPr>
        <w:jc w:val="center"/>
        <w:rPr>
          <w:b/>
        </w:rPr>
      </w:pPr>
    </w:p>
    <w:p w14:paraId="2B11819E" w14:textId="77777777" w:rsidR="00D84E3F" w:rsidRPr="007A00D5" w:rsidRDefault="00D84E3F" w:rsidP="007A52A2">
      <w:pPr>
        <w:ind w:firstLine="708"/>
        <w:jc w:val="both"/>
      </w:pPr>
      <w:r w:rsidRPr="009523FE">
        <w:rPr>
          <w:b/>
        </w:rPr>
        <w:t>Consultante:</w:t>
      </w:r>
      <w:r w:rsidRPr="007A00D5">
        <w:t xml:space="preserve"> Leonardo Garnier Rímolo</w:t>
      </w:r>
    </w:p>
    <w:p w14:paraId="59A65C4B" w14:textId="77777777" w:rsidR="00D84E3F" w:rsidRPr="007A00D5" w:rsidRDefault="00D84E3F" w:rsidP="007A52A2">
      <w:pPr>
        <w:ind w:firstLine="708"/>
        <w:jc w:val="both"/>
      </w:pPr>
      <w:r w:rsidRPr="009523FE">
        <w:rPr>
          <w:b/>
        </w:rPr>
        <w:t>Cargo:</w:t>
      </w:r>
      <w:r w:rsidRPr="007A00D5">
        <w:t xml:space="preserve"> Ministro</w:t>
      </w:r>
    </w:p>
    <w:p w14:paraId="5E2F978A" w14:textId="77777777" w:rsidR="00D84E3F" w:rsidRPr="007A00D5" w:rsidRDefault="00D84E3F" w:rsidP="007A52A2">
      <w:pPr>
        <w:ind w:firstLine="708"/>
        <w:jc w:val="both"/>
      </w:pPr>
      <w:r w:rsidRPr="009523FE">
        <w:rPr>
          <w:b/>
        </w:rPr>
        <w:t>Institución:</w:t>
      </w:r>
      <w:r w:rsidRPr="007A00D5">
        <w:t xml:space="preserve"> Ministerio de Educación Pública</w:t>
      </w:r>
    </w:p>
    <w:p w14:paraId="62D5715B" w14:textId="77777777" w:rsidR="00D84E3F" w:rsidRPr="007A00D5" w:rsidRDefault="00D84E3F" w:rsidP="007A52A2">
      <w:pPr>
        <w:ind w:firstLine="708"/>
        <w:jc w:val="both"/>
      </w:pPr>
      <w:r w:rsidRPr="007A52A2">
        <w:rPr>
          <w:b/>
        </w:rPr>
        <w:t>Informante:</w:t>
      </w:r>
      <w:r w:rsidRPr="007A00D5">
        <w:t xml:space="preserve"> Julio César Mesén Montoya</w:t>
      </w:r>
    </w:p>
    <w:p w14:paraId="3221D965" w14:textId="2F4FAE74" w:rsidR="00D84E3F" w:rsidRPr="007A00D5" w:rsidRDefault="00D84E3F" w:rsidP="007A52A2">
      <w:pPr>
        <w:ind w:left="708"/>
        <w:jc w:val="both"/>
      </w:pPr>
      <w:r w:rsidRPr="007A52A2">
        <w:rPr>
          <w:b/>
        </w:rPr>
        <w:t>Temas:</w:t>
      </w:r>
      <w:r w:rsidR="009523FE">
        <w:t xml:space="preserve"> P</w:t>
      </w:r>
      <w:r w:rsidRPr="007A00D5">
        <w:t>rorrogabilidad del plazo</w:t>
      </w:r>
      <w:r w:rsidR="007A52A2">
        <w:t xml:space="preserve">. </w:t>
      </w:r>
      <w:r w:rsidR="009523FE">
        <w:t>Ministerio de E</w:t>
      </w:r>
      <w:r w:rsidRPr="007A00D5">
        <w:t xml:space="preserve">ducación </w:t>
      </w:r>
      <w:r w:rsidR="009523FE">
        <w:t>P</w:t>
      </w:r>
      <w:r w:rsidR="007A52A2" w:rsidRPr="007A00D5">
        <w:t>ública</w:t>
      </w:r>
      <w:r w:rsidR="007A52A2">
        <w:t>.</w:t>
      </w:r>
      <w:r w:rsidR="009523FE">
        <w:t xml:space="preserve"> P</w:t>
      </w:r>
      <w:r w:rsidR="007A52A2" w:rsidRPr="007A00D5">
        <w:t>ersonalidad</w:t>
      </w:r>
      <w:r w:rsidRPr="007A00D5">
        <w:t xml:space="preserve"> jurídica instrumental</w:t>
      </w:r>
    </w:p>
    <w:p w14:paraId="783DD410" w14:textId="5BD1C5DC" w:rsidR="00D84E3F" w:rsidRPr="007A52A2" w:rsidRDefault="009523FE" w:rsidP="007A52A2">
      <w:pPr>
        <w:ind w:left="708"/>
        <w:jc w:val="both"/>
        <w:rPr>
          <w:lang w:val="es-MX"/>
        </w:rPr>
      </w:pPr>
      <w:r>
        <w:rPr>
          <w:lang w:val="es-MX"/>
        </w:rPr>
        <w:t>Ministerio de Educación Pública. PROMECE</w:t>
      </w:r>
      <w:r w:rsidR="007A52A2" w:rsidRPr="007A52A2">
        <w:rPr>
          <w:lang w:val="es-MX"/>
        </w:rPr>
        <w:t xml:space="preserve">. </w:t>
      </w:r>
      <w:r>
        <w:rPr>
          <w:lang w:val="es-MX"/>
        </w:rPr>
        <w:t>V</w:t>
      </w:r>
      <w:r w:rsidR="007A52A2" w:rsidRPr="007A52A2">
        <w:rPr>
          <w:lang w:val="es-MX"/>
        </w:rPr>
        <w:t>igencia</w:t>
      </w:r>
    </w:p>
    <w:p w14:paraId="76FD7434" w14:textId="77777777" w:rsidR="00D84E3F" w:rsidRPr="007A00D5" w:rsidRDefault="00D84E3F" w:rsidP="00D84E3F">
      <w:pPr>
        <w:jc w:val="both"/>
        <w:rPr>
          <w:lang w:val="es-MX"/>
        </w:rPr>
      </w:pPr>
    </w:p>
    <w:p w14:paraId="745FDB9C" w14:textId="68FEDFD5" w:rsidR="00D84E3F" w:rsidRPr="007A00D5" w:rsidRDefault="009523FE" w:rsidP="009523FE">
      <w:pPr>
        <w:jc w:val="both"/>
        <w:rPr>
          <w:i/>
          <w:lang w:val="es-MX"/>
        </w:rPr>
      </w:pPr>
      <w:r>
        <w:rPr>
          <w:lang w:val="es-MX"/>
        </w:rPr>
        <w:t xml:space="preserve">   </w:t>
      </w:r>
      <w:r w:rsidR="00D84E3F" w:rsidRPr="007A00D5">
        <w:rPr>
          <w:lang w:val="es-MX"/>
        </w:rPr>
        <w:t xml:space="preserve">El </w:t>
      </w:r>
      <w:r>
        <w:rPr>
          <w:lang w:val="es-MX"/>
        </w:rPr>
        <w:t>Sr.</w:t>
      </w:r>
      <w:r w:rsidR="00D84E3F" w:rsidRPr="007A00D5">
        <w:rPr>
          <w:lang w:val="es-MX"/>
        </w:rPr>
        <w:t xml:space="preserve"> Ministro de Educación Pública nos solicita pronunciarnos </w:t>
      </w:r>
      <w:r w:rsidR="00D84E3F" w:rsidRPr="007A00D5">
        <w:rPr>
          <w:i/>
          <w:lang w:val="es-MX"/>
        </w:rPr>
        <w:t>“… sobre la continuidad o no de la personería jurídica del Programa de Mejoramiento de la Calidad de la Educación (PROMECE), a la luz de la Ley de Préstamo No. 8558 del 30 de noviembre de 2006, que tiene por objeto la ‘Aprobación del Contrato de Préstamo N° 7284-CR y sus anexos Números 1 y 2, entre el Gobierno de la República de Costa Rica y el Banco Internacional de Reconstrucción y Fomento (Banco Mundial), para financiar el Proyecto de Equidad y Eficiencia de la Educación’, y la Ley N° 8321, de 16 de octubre de 2002, que otorga personería jurídica instrumental al Programa de Mejoramiento de la Calidad de la Educación (PROMECE)”.</w:t>
      </w:r>
    </w:p>
    <w:p w14:paraId="1C78DF18" w14:textId="77777777" w:rsidR="00D84E3F" w:rsidRPr="007A00D5" w:rsidRDefault="00D84E3F" w:rsidP="00D84E3F">
      <w:pPr>
        <w:ind w:firstLine="708"/>
        <w:jc w:val="both"/>
        <w:rPr>
          <w:i/>
          <w:lang w:val="es-MX"/>
        </w:rPr>
      </w:pPr>
    </w:p>
    <w:p w14:paraId="64135317" w14:textId="1232D55F" w:rsidR="00D84E3F" w:rsidRPr="007A00D5" w:rsidRDefault="001D69DB" w:rsidP="001D69DB">
      <w:pPr>
        <w:jc w:val="both"/>
        <w:rPr>
          <w:lang w:val="es-ES"/>
        </w:rPr>
      </w:pPr>
      <w:r>
        <w:rPr>
          <w:lang w:val="es-MX"/>
        </w:rPr>
        <w:lastRenderedPageBreak/>
        <w:t xml:space="preserve">   </w:t>
      </w:r>
      <w:r w:rsidR="00D84E3F" w:rsidRPr="007A00D5">
        <w:rPr>
          <w:lang w:val="es-MX"/>
        </w:rPr>
        <w:t>Esta Procuraduría, en su dictamen C-320-2011, del 16 de diciembre de 2011, suscrito por</w:t>
      </w:r>
      <w:r>
        <w:rPr>
          <w:lang w:val="es-MX"/>
        </w:rPr>
        <w:t xml:space="preserve"> el Lic.</w:t>
      </w:r>
      <w:r w:rsidR="00D84E3F" w:rsidRPr="007A00D5">
        <w:rPr>
          <w:lang w:val="es-MX"/>
        </w:rPr>
        <w:t xml:space="preserve"> Julio César Mesén Montoya, Procurador de Hacienda, sostuvo que la personalidad jurídica instrumental otorgada a la Unidad Coordinadora de PROM</w:t>
      </w:r>
      <w:r>
        <w:rPr>
          <w:lang w:val="es-MX"/>
        </w:rPr>
        <w:t>ECE en el artículo 3 de la ley N</w:t>
      </w:r>
      <w:r w:rsidR="00D84E3F" w:rsidRPr="007A00D5">
        <w:rPr>
          <w:lang w:val="es-MX"/>
        </w:rPr>
        <w:t>.° 8558, se extingue cuando se liquide el contrato de</w:t>
      </w:r>
      <w:r>
        <w:rPr>
          <w:lang w:val="es-MX"/>
        </w:rPr>
        <w:t xml:space="preserve"> préstamo N.° 7284-CR entre el G</w:t>
      </w:r>
      <w:r w:rsidR="00D84E3F" w:rsidRPr="007A00D5">
        <w:rPr>
          <w:lang w:val="es-MX"/>
        </w:rPr>
        <w:t>obierno de la República de Costa Rica y el Banco Internacional de Reconstrucción y Fomento.</w:t>
      </w:r>
    </w:p>
    <w:p w14:paraId="54677C1C" w14:textId="77777777" w:rsidR="00D84E3F" w:rsidRPr="007A00D5" w:rsidRDefault="00D84E3F" w:rsidP="00D84E3F">
      <w:pPr>
        <w:jc w:val="both"/>
      </w:pPr>
    </w:p>
    <w:p w14:paraId="2A23221F" w14:textId="5145B28C" w:rsidR="00D84E3F" w:rsidRPr="007A00D5" w:rsidRDefault="0029542E" w:rsidP="000840C6">
      <w:pPr>
        <w:ind w:firstLine="708"/>
        <w:rPr>
          <w:b/>
        </w:rPr>
      </w:pPr>
      <w:r>
        <w:rPr>
          <w:b/>
        </w:rPr>
        <w:t xml:space="preserve">Dictamen: 321 - 2011 </w:t>
      </w:r>
      <w:r w:rsidR="00D84E3F" w:rsidRPr="007A00D5">
        <w:rPr>
          <w:b/>
        </w:rPr>
        <w:t>Fecha: 19-12-2011</w:t>
      </w:r>
    </w:p>
    <w:p w14:paraId="20E0D3B5" w14:textId="77777777" w:rsidR="00D84E3F" w:rsidRPr="007A00D5" w:rsidRDefault="00D84E3F" w:rsidP="00D84E3F">
      <w:pPr>
        <w:jc w:val="center"/>
        <w:rPr>
          <w:b/>
        </w:rPr>
      </w:pPr>
    </w:p>
    <w:p w14:paraId="6C26956D" w14:textId="77777777" w:rsidR="00D84E3F" w:rsidRPr="007A00D5" w:rsidRDefault="00D84E3F" w:rsidP="0029542E">
      <w:pPr>
        <w:ind w:firstLine="708"/>
        <w:jc w:val="both"/>
      </w:pPr>
      <w:r w:rsidRPr="0029542E">
        <w:rPr>
          <w:b/>
        </w:rPr>
        <w:t>Consultante:</w:t>
      </w:r>
      <w:r w:rsidRPr="007A00D5">
        <w:t xml:space="preserve"> Gonzalo Vargas Jiménez</w:t>
      </w:r>
    </w:p>
    <w:p w14:paraId="1F3F6C2A" w14:textId="77777777" w:rsidR="00D84E3F" w:rsidRPr="007A00D5" w:rsidRDefault="00D84E3F" w:rsidP="0029542E">
      <w:pPr>
        <w:ind w:firstLine="708"/>
        <w:jc w:val="both"/>
      </w:pPr>
      <w:r w:rsidRPr="0029542E">
        <w:rPr>
          <w:b/>
        </w:rPr>
        <w:t>Cargo:</w:t>
      </w:r>
      <w:r w:rsidRPr="007A00D5">
        <w:t xml:space="preserve"> Alcalde</w:t>
      </w:r>
    </w:p>
    <w:p w14:paraId="5F253A95" w14:textId="77777777" w:rsidR="00D84E3F" w:rsidRPr="007A00D5" w:rsidRDefault="00D84E3F" w:rsidP="0029542E">
      <w:pPr>
        <w:ind w:firstLine="708"/>
        <w:jc w:val="both"/>
      </w:pPr>
      <w:r w:rsidRPr="0029542E">
        <w:rPr>
          <w:b/>
        </w:rPr>
        <w:t>Institución</w:t>
      </w:r>
      <w:r w:rsidRPr="007A00D5">
        <w:t>: Municipalidad de Tibás</w:t>
      </w:r>
    </w:p>
    <w:p w14:paraId="3245503B" w14:textId="77777777" w:rsidR="00D84E3F" w:rsidRPr="007A00D5" w:rsidRDefault="00D84E3F" w:rsidP="0029542E">
      <w:pPr>
        <w:ind w:firstLine="708"/>
        <w:jc w:val="both"/>
      </w:pPr>
      <w:r w:rsidRPr="0029542E">
        <w:rPr>
          <w:b/>
        </w:rPr>
        <w:t>Informante:</w:t>
      </w:r>
      <w:r w:rsidRPr="007A00D5">
        <w:t xml:space="preserve"> Luis Guillermo Bonilla Herrera</w:t>
      </w:r>
    </w:p>
    <w:p w14:paraId="774512DE" w14:textId="03A36779" w:rsidR="00D84E3F" w:rsidRPr="0029542E" w:rsidRDefault="00D84E3F" w:rsidP="0029542E">
      <w:pPr>
        <w:ind w:left="708"/>
        <w:jc w:val="both"/>
      </w:pPr>
      <w:r w:rsidRPr="0029542E">
        <w:rPr>
          <w:b/>
        </w:rPr>
        <w:t>Te</w:t>
      </w:r>
      <w:r w:rsidR="0029542E" w:rsidRPr="0029542E">
        <w:rPr>
          <w:b/>
        </w:rPr>
        <w:t>mas:</w:t>
      </w:r>
      <w:r w:rsidR="0029542E">
        <w:t xml:space="preserve"> J</w:t>
      </w:r>
      <w:r w:rsidRPr="007A00D5">
        <w:t>erarca</w:t>
      </w:r>
      <w:r w:rsidR="0029542E">
        <w:t>. Concejo M</w:t>
      </w:r>
      <w:r w:rsidRPr="007A00D5">
        <w:t>unicipal</w:t>
      </w:r>
      <w:r w:rsidR="0029542E">
        <w:t>.</w:t>
      </w:r>
      <w:r w:rsidR="00052279">
        <w:t>I</w:t>
      </w:r>
      <w:r w:rsidR="00052279" w:rsidRPr="00052279">
        <w:t>nterpretación y aplic</w:t>
      </w:r>
      <w:r w:rsidR="00052279">
        <w:t>ación del artículo 173.2 de la Ley General de la Administración Pública; Concejo Municipal: Órgano superior supremo de la j</w:t>
      </w:r>
      <w:r w:rsidR="00052279" w:rsidRPr="00052279">
        <w:t>erarquía administrativa de las corporaciones municipales</w:t>
      </w:r>
      <w:r w:rsidRPr="007A00D5">
        <w:rPr>
          <w:b/>
        </w:rPr>
        <w:t>.</w:t>
      </w:r>
    </w:p>
    <w:p w14:paraId="2FF1D944" w14:textId="77777777" w:rsidR="00D84E3F" w:rsidRPr="007A00D5" w:rsidRDefault="00D84E3F" w:rsidP="00D84E3F">
      <w:pPr>
        <w:jc w:val="both"/>
      </w:pPr>
    </w:p>
    <w:p w14:paraId="6C28E10A" w14:textId="2B258E6C" w:rsidR="00D84E3F" w:rsidRPr="007A00D5" w:rsidRDefault="00007AE0" w:rsidP="00007AE0">
      <w:pPr>
        <w:jc w:val="both"/>
        <w:rPr>
          <w:color w:val="000000"/>
          <w:lang w:val="es-CR"/>
        </w:rPr>
      </w:pPr>
      <w:r>
        <w:rPr>
          <w:lang w:val="es-MX" w:eastAsia="es-CR"/>
        </w:rPr>
        <w:t xml:space="preserve">   </w:t>
      </w:r>
      <w:r w:rsidR="00D84E3F" w:rsidRPr="007A00D5">
        <w:rPr>
          <w:lang w:val="es-MX" w:eastAsia="es-CR"/>
        </w:rPr>
        <w:t xml:space="preserve">Por oficio </w:t>
      </w:r>
      <w:r w:rsidR="00D84E3F" w:rsidRPr="007A00D5">
        <w:rPr>
          <w:color w:val="000000"/>
          <w:lang w:val="es-CR"/>
        </w:rPr>
        <w:t>DAMT-CE-442-2011</w:t>
      </w:r>
      <w:r>
        <w:rPr>
          <w:color w:val="000000"/>
          <w:lang w:val="es-CR"/>
        </w:rPr>
        <w:t>, de fecha 28 de octubre de 2011a</w:t>
      </w:r>
      <w:r w:rsidR="00D84E3F" w:rsidRPr="007A00D5">
        <w:rPr>
          <w:color w:val="000000"/>
          <w:lang w:val="es-CR"/>
        </w:rPr>
        <w:t xml:space="preserve"> -</w:t>
      </w:r>
      <w:r w:rsidR="00D84E3F" w:rsidRPr="007A00D5">
        <w:rPr>
          <w:i/>
          <w:color w:val="000000"/>
          <w:lang w:val="es-CR"/>
        </w:rPr>
        <w:t xml:space="preserve">recibido el 1º de noviembre </w:t>
      </w:r>
      <w:r>
        <w:rPr>
          <w:i/>
          <w:color w:val="000000"/>
          <w:lang w:val="es-CR"/>
        </w:rPr>
        <w:t>de 2011</w:t>
      </w:r>
      <w:r w:rsidR="00D84E3F" w:rsidRPr="007A00D5">
        <w:rPr>
          <w:i/>
          <w:color w:val="000000"/>
          <w:lang w:val="es-CR"/>
        </w:rPr>
        <w:t xml:space="preserve"> -</w:t>
      </w:r>
      <w:r w:rsidR="00D84E3F" w:rsidRPr="007A00D5">
        <w:rPr>
          <w:color w:val="000000"/>
          <w:lang w:val="es-CR"/>
        </w:rPr>
        <w:t xml:space="preserve">, el </w:t>
      </w:r>
      <w:r>
        <w:rPr>
          <w:color w:val="000000"/>
          <w:lang w:val="es-CR"/>
        </w:rPr>
        <w:t>Sr.</w:t>
      </w:r>
      <w:r w:rsidR="00D84E3F" w:rsidRPr="007A00D5">
        <w:rPr>
          <w:color w:val="000000"/>
          <w:lang w:val="es-CR"/>
        </w:rPr>
        <w:t xml:space="preserve"> Gonzalo Vargas Jiménez, Alcalde de la Municipalidad de Tibás, solicita se le aclare el fundamento jurídico utilizado por la Procuraduría General para justificar que es el Concejo municipal el </w:t>
      </w:r>
      <w:r w:rsidR="00D84E3F" w:rsidRPr="00D3518F">
        <w:rPr>
          <w:i/>
          <w:color w:val="000000"/>
          <w:lang w:val="es-CR"/>
        </w:rPr>
        <w:t>“órgano superior supremo de la jerarquía administrativa”</w:t>
      </w:r>
      <w:r w:rsidR="00D84E3F" w:rsidRPr="007A00D5">
        <w:rPr>
          <w:color w:val="000000"/>
          <w:lang w:val="es-CR"/>
        </w:rPr>
        <w:t xml:space="preserve"> de las corporaciones municipales, a fin de atribuirle la potestad anulatoria administrativa del artículo 173.2 de la Ley General de la Administración Pública, incluso referida a actos declaratorios atinentes a la materia laboral o de empleo municipal, de funcionarios que no dependen de aquel Concejo, sino del Alcalde municipal.</w:t>
      </w:r>
    </w:p>
    <w:p w14:paraId="0C2AF5FA" w14:textId="77777777" w:rsidR="00D84E3F" w:rsidRPr="007A00D5" w:rsidRDefault="00D84E3F" w:rsidP="00D84E3F">
      <w:pPr>
        <w:ind w:firstLine="720"/>
        <w:jc w:val="both"/>
        <w:rPr>
          <w:lang w:val="es-MX" w:eastAsia="es-CR"/>
        </w:rPr>
      </w:pPr>
    </w:p>
    <w:p w14:paraId="672B352F" w14:textId="02AD7094" w:rsidR="00D84E3F" w:rsidRPr="007A00D5" w:rsidRDefault="00D3518F" w:rsidP="00D3518F">
      <w:pPr>
        <w:jc w:val="both"/>
        <w:rPr>
          <w:color w:val="000000"/>
          <w:lang w:val="es-MX"/>
        </w:rPr>
      </w:pPr>
      <w:r>
        <w:rPr>
          <w:color w:val="000000"/>
          <w:lang w:val="es-MX"/>
        </w:rPr>
        <w:t xml:space="preserve">   </w:t>
      </w:r>
      <w:r w:rsidR="00D84E3F" w:rsidRPr="007A00D5">
        <w:rPr>
          <w:color w:val="000000"/>
          <w:lang w:val="es-MX"/>
        </w:rPr>
        <w:t xml:space="preserve">La Procuraduría General de la República, mediante dictamen C-321-2011 de 19 de diciembre de 2011, suscrito por el </w:t>
      </w:r>
      <w:r>
        <w:rPr>
          <w:color w:val="000000"/>
          <w:lang w:val="es-MX"/>
        </w:rPr>
        <w:t>Lic.</w:t>
      </w:r>
      <w:r w:rsidR="00D84E3F" w:rsidRPr="007A00D5">
        <w:rPr>
          <w:color w:val="000000"/>
          <w:lang w:val="es-MX"/>
        </w:rPr>
        <w:t xml:space="preserve"> Luis Guillermo Bonilla Herrera, Procurador Adjunto, revisada nuestra doctrina y de conformidad con la normativa legal vigente, concluyó que: </w:t>
      </w:r>
    </w:p>
    <w:p w14:paraId="7FA44335" w14:textId="77777777" w:rsidR="00D84E3F" w:rsidRPr="007A00D5" w:rsidRDefault="00D84E3F" w:rsidP="00D84E3F">
      <w:pPr>
        <w:ind w:firstLine="708"/>
        <w:jc w:val="both"/>
        <w:rPr>
          <w:color w:val="000000"/>
          <w:lang w:val="es-MX" w:eastAsia="es-ES"/>
        </w:rPr>
      </w:pPr>
    </w:p>
    <w:p w14:paraId="5BB3411D" w14:textId="49FDC43E" w:rsidR="00D84E3F" w:rsidRPr="007A00D5" w:rsidRDefault="00D84E3F" w:rsidP="00D3518F">
      <w:pPr>
        <w:jc w:val="both"/>
        <w:rPr>
          <w:i/>
          <w:color w:val="000000"/>
          <w:lang w:val="es-MX" w:eastAsia="es-MX"/>
        </w:rPr>
      </w:pPr>
      <w:r w:rsidRPr="007A00D5">
        <w:rPr>
          <w:i/>
          <w:color w:val="000000"/>
          <w:lang w:val="es-MX" w:eastAsia="es-MX"/>
        </w:rPr>
        <w:t xml:space="preserve">“Con base en los preceptos legales vigentes a la fecha (art. 173.2 de la LGAP), y por las razones expuestas, la Procuraduría General de la República clarifica, y en todo caso confirma, que en el caso de las corporaciones municipales, el </w:t>
      </w:r>
      <w:r w:rsidRPr="00916C70">
        <w:rPr>
          <w:i/>
          <w:iCs/>
          <w:color w:val="000000"/>
          <w:lang w:val="es-MX" w:eastAsia="es-MX"/>
        </w:rPr>
        <w:t>“órgano superior supremo”</w:t>
      </w:r>
      <w:r w:rsidRPr="007A00D5">
        <w:rPr>
          <w:i/>
          <w:color w:val="000000"/>
          <w:lang w:val="es-MX" w:eastAsia="es-MX"/>
        </w:rPr>
        <w:t xml:space="preserve"> de esos entes territoriales es el Concejo Municipal; por lo que es dicho cuerpo colegiado el que tiene atribuida la competencia, y por ende, la legitimación para declarar la nulidad, en vía administrativa, de un acto favorable al Administrado, incluso aquellos relativos a la materia laboral o de empleo municipal.”</w:t>
      </w:r>
    </w:p>
    <w:p w14:paraId="06D5CEEE" w14:textId="77777777" w:rsidR="00D84E3F" w:rsidRPr="007A00D5" w:rsidRDefault="00D84E3F" w:rsidP="00D84E3F">
      <w:pPr>
        <w:ind w:right="-22"/>
        <w:jc w:val="both"/>
        <w:rPr>
          <w:i/>
          <w:color w:val="000000"/>
          <w:lang w:val="es-MX" w:eastAsia="es-MX"/>
        </w:rPr>
      </w:pPr>
    </w:p>
    <w:p w14:paraId="6995C7B1" w14:textId="2BAD19B3" w:rsidR="00D84E3F" w:rsidRPr="007A00D5" w:rsidRDefault="00D84E3F" w:rsidP="000840C6">
      <w:pPr>
        <w:ind w:firstLine="708"/>
        <w:rPr>
          <w:b/>
        </w:rPr>
      </w:pPr>
      <w:r w:rsidRPr="007A00D5">
        <w:rPr>
          <w:b/>
        </w:rPr>
        <w:t>Dicta</w:t>
      </w:r>
      <w:r w:rsidR="00D3518F">
        <w:rPr>
          <w:b/>
        </w:rPr>
        <w:t xml:space="preserve">men: 322 – 2011. </w:t>
      </w:r>
      <w:r w:rsidRPr="007A00D5">
        <w:rPr>
          <w:b/>
        </w:rPr>
        <w:t>Fecha: 19-12-2011</w:t>
      </w:r>
    </w:p>
    <w:p w14:paraId="321AC2BE" w14:textId="77777777" w:rsidR="00D84E3F" w:rsidRPr="007A00D5" w:rsidRDefault="00D84E3F" w:rsidP="00D84E3F">
      <w:pPr>
        <w:jc w:val="center"/>
        <w:rPr>
          <w:b/>
        </w:rPr>
      </w:pPr>
    </w:p>
    <w:p w14:paraId="47ADCD03" w14:textId="77777777" w:rsidR="00D84E3F" w:rsidRPr="007A00D5" w:rsidRDefault="00D84E3F" w:rsidP="00D3518F">
      <w:pPr>
        <w:ind w:firstLine="708"/>
        <w:jc w:val="both"/>
      </w:pPr>
      <w:r w:rsidRPr="00D3518F">
        <w:rPr>
          <w:b/>
        </w:rPr>
        <w:t>Consultante:</w:t>
      </w:r>
      <w:r w:rsidRPr="007A00D5">
        <w:t xml:space="preserve"> Yanina Chaverri Rosales</w:t>
      </w:r>
    </w:p>
    <w:p w14:paraId="719ECBB2" w14:textId="77777777" w:rsidR="00D84E3F" w:rsidRPr="007A00D5" w:rsidRDefault="00D84E3F" w:rsidP="00D3518F">
      <w:pPr>
        <w:ind w:firstLine="708"/>
        <w:jc w:val="both"/>
      </w:pPr>
      <w:r w:rsidRPr="00D3518F">
        <w:rPr>
          <w:b/>
        </w:rPr>
        <w:t>Cargo:</w:t>
      </w:r>
      <w:r w:rsidRPr="007A00D5">
        <w:t xml:space="preserve"> Vice alcaldesa</w:t>
      </w:r>
    </w:p>
    <w:p w14:paraId="73F9632C" w14:textId="77777777" w:rsidR="00D84E3F" w:rsidRPr="007A00D5" w:rsidRDefault="00D84E3F" w:rsidP="00D3518F">
      <w:pPr>
        <w:ind w:firstLine="708"/>
        <w:jc w:val="both"/>
      </w:pPr>
      <w:r w:rsidRPr="00D3518F">
        <w:rPr>
          <w:b/>
        </w:rPr>
        <w:lastRenderedPageBreak/>
        <w:t>Institución:</w:t>
      </w:r>
      <w:r w:rsidRPr="007A00D5">
        <w:t xml:space="preserve"> Municipalidad de Osa</w:t>
      </w:r>
    </w:p>
    <w:p w14:paraId="415E8466" w14:textId="77777777" w:rsidR="00D84E3F" w:rsidRPr="007A00D5" w:rsidRDefault="00D84E3F" w:rsidP="00D3518F">
      <w:pPr>
        <w:ind w:firstLine="708"/>
        <w:jc w:val="both"/>
      </w:pPr>
      <w:r w:rsidRPr="00D3518F">
        <w:rPr>
          <w:b/>
        </w:rPr>
        <w:t>Informante:</w:t>
      </w:r>
      <w:r w:rsidRPr="007A00D5">
        <w:t xml:space="preserve"> Luis Guillermo Bonilla Herrera</w:t>
      </w:r>
    </w:p>
    <w:p w14:paraId="620A08CE" w14:textId="483DAF43" w:rsidR="00D84E3F" w:rsidRPr="007A00D5" w:rsidRDefault="00D84E3F" w:rsidP="00D3518F">
      <w:pPr>
        <w:ind w:firstLine="708"/>
        <w:jc w:val="both"/>
      </w:pPr>
      <w:r w:rsidRPr="00D3518F">
        <w:rPr>
          <w:b/>
        </w:rPr>
        <w:t>Temas:</w:t>
      </w:r>
      <w:r w:rsidR="00D3518F">
        <w:t xml:space="preserve"> V</w:t>
      </w:r>
      <w:r w:rsidRPr="007A00D5">
        <w:t>icios del procedimiento administrativo</w:t>
      </w:r>
    </w:p>
    <w:p w14:paraId="01D1BBA7" w14:textId="7F81B606" w:rsidR="00D84E3F" w:rsidRPr="00D3518F" w:rsidRDefault="00D3518F" w:rsidP="00D3518F">
      <w:pPr>
        <w:ind w:left="708"/>
        <w:jc w:val="both"/>
      </w:pPr>
      <w:r>
        <w:t>B</w:t>
      </w:r>
      <w:r w:rsidR="00D84E3F" w:rsidRPr="007A00D5">
        <w:t>eneficio salarial por prohibición</w:t>
      </w:r>
      <w:r>
        <w:t>. C</w:t>
      </w:r>
      <w:r w:rsidR="00D84E3F" w:rsidRPr="007A00D5">
        <w:t>aducidad de la potestad administrativa de anulación</w:t>
      </w:r>
      <w:r>
        <w:t>. N</w:t>
      </w:r>
      <w:r w:rsidR="00D84E3F" w:rsidRPr="007A00D5">
        <w:t>ulidad absoluta, evidente y manifiesta del acto administrativo</w:t>
      </w:r>
      <w:r>
        <w:t>. P</w:t>
      </w:r>
      <w:r w:rsidR="00D84E3F" w:rsidRPr="007A00D5">
        <w:t>rincipio de intimación del procedimiento administrativo</w:t>
      </w:r>
      <w:r>
        <w:t xml:space="preserve">. </w:t>
      </w:r>
      <w:r w:rsidR="00D84E3F" w:rsidRPr="00D3518F">
        <w:t xml:space="preserve">Nulidad absoluta, evidente y manifiesta. </w:t>
      </w:r>
      <w:r>
        <w:t>Prohibició</w:t>
      </w:r>
      <w:r w:rsidRPr="00D3518F">
        <w:t>n ejercicio profesional (pago</w:t>
      </w:r>
      <w:r>
        <w:t xml:space="preserve"> de la compensación económica) A</w:t>
      </w:r>
      <w:r w:rsidRPr="00D3518F">
        <w:t>cto de efectos mixtos susceptible de ser anulado en sede administrativa</w:t>
      </w:r>
      <w:r>
        <w:t>. V</w:t>
      </w:r>
      <w:r w:rsidR="001E0838">
        <w:t>iolació</w:t>
      </w:r>
      <w:r w:rsidRPr="00D3518F">
        <w:t>n al debido</w:t>
      </w:r>
      <w:r>
        <w:t xml:space="preserve"> proceso (principio de intimación). V</w:t>
      </w:r>
      <w:r w:rsidRPr="00D3518F">
        <w:t xml:space="preserve">icios sustanciales por incompetencia </w:t>
      </w:r>
      <w:r>
        <w:t>del ó</w:t>
      </w:r>
      <w:r w:rsidRPr="00D3518F">
        <w:t>rgano competente para ordenar la apertura del procedimiento administrativo ordinari</w:t>
      </w:r>
      <w:r>
        <w:t>o previo y preceptivo. C</w:t>
      </w:r>
      <w:r w:rsidRPr="00D3518F">
        <w:t>aducidad de la potes</w:t>
      </w:r>
      <w:r>
        <w:t xml:space="preserve">tad anulatoria administrativa. La </w:t>
      </w:r>
      <w:r w:rsidRPr="00D3518F">
        <w:t xml:space="preserve">debida conformación y remisión del expediente administrativo y dar certeza de su contenido. </w:t>
      </w:r>
    </w:p>
    <w:p w14:paraId="6618A073" w14:textId="12AF26A6" w:rsidR="00D84E3F" w:rsidRPr="007A00D5" w:rsidRDefault="00D3518F" w:rsidP="00D3518F">
      <w:pPr>
        <w:pStyle w:val="NormalWeb"/>
        <w:jc w:val="both"/>
        <w:rPr>
          <w:sz w:val="20"/>
          <w:szCs w:val="20"/>
          <w:lang w:val="es-MX" w:eastAsia="es-CR"/>
        </w:rPr>
      </w:pPr>
      <w:r>
        <w:rPr>
          <w:sz w:val="20"/>
          <w:szCs w:val="20"/>
          <w:lang w:val="es-MX" w:eastAsia="es-CR"/>
        </w:rPr>
        <w:t xml:space="preserve">   </w:t>
      </w:r>
      <w:r w:rsidR="00D84E3F" w:rsidRPr="007A00D5">
        <w:rPr>
          <w:sz w:val="20"/>
          <w:szCs w:val="20"/>
          <w:lang w:val="es-MX" w:eastAsia="es-CR"/>
        </w:rPr>
        <w:t xml:space="preserve">Por oficio </w:t>
      </w:r>
      <w:r>
        <w:rPr>
          <w:sz w:val="20"/>
          <w:szCs w:val="20"/>
          <w:lang w:val="es-MX" w:eastAsia="es-CR"/>
        </w:rPr>
        <w:t>N°</w:t>
      </w:r>
      <w:r w:rsidR="00D84E3F" w:rsidRPr="007A00D5">
        <w:rPr>
          <w:sz w:val="20"/>
          <w:szCs w:val="20"/>
          <w:lang w:val="es-MX" w:eastAsia="es-CR"/>
        </w:rPr>
        <w:t xml:space="preserve"> SVA-ALCAOSA-0038-2011, de fecha 21 de noviembre de 2011 -recibido en este despacho el pasado 30 de noviembre-, por medio del cual la </w:t>
      </w:r>
      <w:r w:rsidR="002F53E2">
        <w:rPr>
          <w:sz w:val="20"/>
          <w:szCs w:val="20"/>
          <w:lang w:val="es-MX" w:eastAsia="es-CR"/>
        </w:rPr>
        <w:t>Sra.</w:t>
      </w:r>
      <w:r w:rsidRPr="007A00D5">
        <w:rPr>
          <w:sz w:val="20"/>
          <w:szCs w:val="20"/>
          <w:lang w:val="es-MX" w:eastAsia="es-CR"/>
        </w:rPr>
        <w:t>xxx</w:t>
      </w:r>
      <w:r w:rsidR="00D84E3F" w:rsidRPr="007A00D5">
        <w:rPr>
          <w:sz w:val="20"/>
          <w:szCs w:val="20"/>
          <w:lang w:val="es-MX" w:eastAsia="es-CR"/>
        </w:rPr>
        <w:t>, Vice Alcaldesa de la Municipalidad de Osa, conforme a lo pre</w:t>
      </w:r>
      <w:r w:rsidR="001E0838">
        <w:rPr>
          <w:sz w:val="20"/>
          <w:szCs w:val="20"/>
          <w:lang w:val="es-MX" w:eastAsia="es-CR"/>
        </w:rPr>
        <w:t xml:space="preserve">visto por el ordinal 173 de la </w:t>
      </w:r>
      <w:r w:rsidR="00D84E3F" w:rsidRPr="007A00D5">
        <w:rPr>
          <w:sz w:val="20"/>
          <w:szCs w:val="20"/>
          <w:lang w:val="es-MX" w:eastAsia="es-CR"/>
        </w:rPr>
        <w:t>Ley General de la Administración Pública (LGAP), nos solicita emitir criterio sobre la nulidad absoluta, evidente y manifiesta</w:t>
      </w:r>
      <w:r w:rsidR="00B8143D">
        <w:rPr>
          <w:sz w:val="20"/>
          <w:szCs w:val="20"/>
          <w:lang w:val="es-MX" w:eastAsia="es-CR"/>
        </w:rPr>
        <w:t xml:space="preserve"> de las acciones de personal </w:t>
      </w:r>
      <w:r w:rsidR="00D84E3F" w:rsidRPr="007A00D5">
        <w:rPr>
          <w:sz w:val="20"/>
          <w:szCs w:val="20"/>
          <w:lang w:val="es-MX" w:eastAsia="es-CR"/>
        </w:rPr>
        <w:t xml:space="preserve">N°s 00269 y 062, por las cuales, a partir del 16 de mayo de 2008 y 29 de enero de 2010, se le reconoce al </w:t>
      </w:r>
      <w:r w:rsidR="002F53E2">
        <w:rPr>
          <w:sz w:val="20"/>
          <w:szCs w:val="20"/>
          <w:lang w:val="es-MX" w:eastAsia="es-CR"/>
        </w:rPr>
        <w:t>Sr.</w:t>
      </w:r>
      <w:r w:rsidR="00D84E3F" w:rsidRPr="007A00D5">
        <w:rPr>
          <w:sz w:val="20"/>
          <w:szCs w:val="20"/>
          <w:lang w:val="es-MX" w:eastAsia="es-CR"/>
        </w:rPr>
        <w:t xml:space="preserve"> Alcalde </w:t>
      </w:r>
      <w:r w:rsidRPr="007A00D5">
        <w:rPr>
          <w:sz w:val="20"/>
          <w:szCs w:val="20"/>
          <w:lang w:val="es-MX" w:eastAsia="es-CR"/>
        </w:rPr>
        <w:t xml:space="preserve">xxx, </w:t>
      </w:r>
      <w:r w:rsidR="00D84E3F" w:rsidRPr="007A00D5">
        <w:rPr>
          <w:sz w:val="20"/>
          <w:szCs w:val="20"/>
          <w:lang w:val="es-MX" w:eastAsia="es-CR"/>
        </w:rPr>
        <w:t xml:space="preserve">cédula de identidad </w:t>
      </w:r>
      <w:r w:rsidRPr="007A00D5">
        <w:rPr>
          <w:sz w:val="20"/>
          <w:szCs w:val="20"/>
          <w:lang w:val="es-MX" w:eastAsia="es-CR"/>
        </w:rPr>
        <w:t xml:space="preserve">xxx, </w:t>
      </w:r>
      <w:r w:rsidR="00D84E3F" w:rsidRPr="007A00D5">
        <w:rPr>
          <w:sz w:val="20"/>
          <w:szCs w:val="20"/>
          <w:lang w:val="es-MX" w:eastAsia="es-CR"/>
        </w:rPr>
        <w:t xml:space="preserve">un 20% y un 65%, respectivamente, adicional sobre el salario base por concepto de prohibición al ejercicio liberal de la profesión; conforme a lo previsto en los artículos 14 y 15 de la Ley Nº 8422; esto pese a que el </w:t>
      </w:r>
      <w:r w:rsidR="001E0838">
        <w:rPr>
          <w:sz w:val="20"/>
          <w:szCs w:val="20"/>
          <w:lang w:val="es-MX" w:eastAsia="es-CR"/>
        </w:rPr>
        <w:t>Sr.</w:t>
      </w:r>
      <w:r w:rsidR="00D84E3F" w:rsidRPr="007A00D5">
        <w:rPr>
          <w:sz w:val="20"/>
          <w:szCs w:val="20"/>
          <w:lang w:val="es-MX" w:eastAsia="es-CR"/>
        </w:rPr>
        <w:t xml:space="preserve"> Cole de León no posee grado académico universitario que acredite su condición de profesional liberal. </w:t>
      </w:r>
    </w:p>
    <w:p w14:paraId="59D0511E" w14:textId="192020C7" w:rsidR="00D84E3F" w:rsidRPr="007A00D5" w:rsidRDefault="00D3518F" w:rsidP="00D3518F">
      <w:pPr>
        <w:pStyle w:val="NormalWeb"/>
        <w:jc w:val="both"/>
        <w:rPr>
          <w:b/>
          <w:color w:val="000000"/>
          <w:sz w:val="20"/>
          <w:szCs w:val="20"/>
          <w:lang w:val="es-ES" w:eastAsia="es-MX"/>
        </w:rPr>
      </w:pPr>
      <w:r>
        <w:rPr>
          <w:sz w:val="20"/>
          <w:szCs w:val="20"/>
          <w:lang w:val="es-MX" w:eastAsia="es-CR"/>
        </w:rPr>
        <w:t xml:space="preserve">   </w:t>
      </w:r>
      <w:r w:rsidR="00D84E3F" w:rsidRPr="007A00D5">
        <w:rPr>
          <w:sz w:val="20"/>
          <w:szCs w:val="20"/>
          <w:lang w:val="es-MX" w:eastAsia="es-CR"/>
        </w:rPr>
        <w:t xml:space="preserve">Mediante dictamen C-322-2011 de 19 de diciembre de 2011, suscrito por el </w:t>
      </w:r>
      <w:r>
        <w:rPr>
          <w:sz w:val="20"/>
          <w:szCs w:val="20"/>
          <w:lang w:val="es-MX" w:eastAsia="es-CR"/>
        </w:rPr>
        <w:t>Lic.</w:t>
      </w:r>
      <w:r w:rsidR="00D84E3F" w:rsidRPr="007A00D5">
        <w:rPr>
          <w:sz w:val="20"/>
          <w:szCs w:val="20"/>
          <w:lang w:val="es-MX" w:eastAsia="es-CR"/>
        </w:rPr>
        <w:t xml:space="preserve"> Luis Guillermo Bonilla Herrera, Procurador Adjunto, </w:t>
      </w:r>
      <w:r w:rsidR="00D84E3F" w:rsidRPr="007A00D5">
        <w:rPr>
          <w:sz w:val="20"/>
          <w:szCs w:val="20"/>
          <w:lang w:val="es-CR"/>
        </w:rPr>
        <w:t>luego de examinar exhaustivamente el expediente administrativo remitido al efecto</w:t>
      </w:r>
      <w:r w:rsidR="00D84E3F" w:rsidRPr="007A00D5">
        <w:rPr>
          <w:color w:val="000000"/>
          <w:sz w:val="20"/>
          <w:szCs w:val="20"/>
          <w:lang w:val="es-CR"/>
        </w:rPr>
        <w:t xml:space="preserve">, se concluyó lo siguiente: </w:t>
      </w:r>
    </w:p>
    <w:p w14:paraId="27C4C79D" w14:textId="77777777" w:rsidR="00D84E3F" w:rsidRPr="007A00D5" w:rsidRDefault="00D84E3F" w:rsidP="00D3518F">
      <w:pPr>
        <w:pStyle w:val="NormalWeb"/>
        <w:jc w:val="both"/>
        <w:rPr>
          <w:i/>
          <w:sz w:val="20"/>
          <w:szCs w:val="20"/>
          <w:lang w:val="es-MX" w:eastAsia="es-CR"/>
        </w:rPr>
      </w:pPr>
      <w:r w:rsidRPr="007A00D5">
        <w:rPr>
          <w:i/>
          <w:sz w:val="20"/>
          <w:szCs w:val="20"/>
          <w:lang w:val="es-MX" w:eastAsia="es-CR"/>
        </w:rPr>
        <w:t>“De conformidad con lo expuesto, este Despacho se encuentra jurídicamente imposibilitado para rendir el dictamen favorable al que hace referencia del artículo 173.1 de la Ley General de la Administración Pública, toda vez que la presente gestión ha sido iniciada por un órgano incompetente.</w:t>
      </w:r>
    </w:p>
    <w:p w14:paraId="432A9219" w14:textId="77777777" w:rsidR="00D84E3F" w:rsidRPr="007A00D5" w:rsidRDefault="00D84E3F" w:rsidP="00D3518F">
      <w:pPr>
        <w:pStyle w:val="NormalWeb"/>
        <w:jc w:val="both"/>
        <w:rPr>
          <w:i/>
          <w:sz w:val="20"/>
          <w:szCs w:val="20"/>
          <w:lang w:val="es-MX" w:eastAsia="es-CR"/>
        </w:rPr>
      </w:pPr>
      <w:r w:rsidRPr="007A00D5">
        <w:rPr>
          <w:i/>
          <w:sz w:val="20"/>
          <w:szCs w:val="20"/>
          <w:lang w:val="es-MX" w:eastAsia="es-CR"/>
        </w:rPr>
        <w:t>Se devuelve el expediente administrativo remitido al efecto, que consta de 56 folios, para que se realice, conforme a derecho, el procedimiento administrativo ordinario requerido al efecto.”</w:t>
      </w:r>
    </w:p>
    <w:p w14:paraId="253059A4" w14:textId="4B4AAF8E" w:rsidR="00D84E3F" w:rsidRPr="007A00D5" w:rsidRDefault="00D3518F" w:rsidP="00420720">
      <w:pPr>
        <w:ind w:firstLine="708"/>
        <w:rPr>
          <w:b/>
        </w:rPr>
      </w:pPr>
      <w:r>
        <w:rPr>
          <w:b/>
        </w:rPr>
        <w:t xml:space="preserve">Dictamen: 323 - 2011 </w:t>
      </w:r>
      <w:r w:rsidR="00D84E3F" w:rsidRPr="007A00D5">
        <w:rPr>
          <w:b/>
        </w:rPr>
        <w:t>Fecha: 20-12-2011</w:t>
      </w:r>
    </w:p>
    <w:p w14:paraId="4AEBB707" w14:textId="77777777" w:rsidR="00D84E3F" w:rsidRPr="007A00D5" w:rsidRDefault="00D84E3F" w:rsidP="00D84E3F">
      <w:pPr>
        <w:jc w:val="center"/>
        <w:rPr>
          <w:b/>
        </w:rPr>
      </w:pPr>
    </w:p>
    <w:p w14:paraId="4FD96833" w14:textId="77777777" w:rsidR="00D84E3F" w:rsidRPr="007A00D5" w:rsidRDefault="00D84E3F" w:rsidP="00D3518F">
      <w:pPr>
        <w:ind w:firstLine="708"/>
        <w:jc w:val="both"/>
      </w:pPr>
      <w:r w:rsidRPr="00D3518F">
        <w:rPr>
          <w:b/>
        </w:rPr>
        <w:t>Consultante:</w:t>
      </w:r>
      <w:r w:rsidRPr="007A00D5">
        <w:t xml:space="preserve"> Señores Concejo Municipal</w:t>
      </w:r>
    </w:p>
    <w:p w14:paraId="627F5281" w14:textId="6D412598" w:rsidR="00D84E3F" w:rsidRPr="00D3518F" w:rsidRDefault="00D84E3F" w:rsidP="00D3518F">
      <w:pPr>
        <w:ind w:firstLine="708"/>
        <w:jc w:val="both"/>
        <w:rPr>
          <w:b/>
        </w:rPr>
      </w:pPr>
      <w:r w:rsidRPr="00D3518F">
        <w:rPr>
          <w:b/>
        </w:rPr>
        <w:lastRenderedPageBreak/>
        <w:t xml:space="preserve">Cargo: </w:t>
      </w:r>
      <w:r w:rsidR="00287D62" w:rsidRPr="007A00D5">
        <w:t>Concejo Municipal</w:t>
      </w:r>
    </w:p>
    <w:p w14:paraId="498D00DF" w14:textId="77777777" w:rsidR="00D84E3F" w:rsidRPr="007A00D5" w:rsidRDefault="00D84E3F" w:rsidP="00D3518F">
      <w:pPr>
        <w:ind w:firstLine="708"/>
        <w:jc w:val="both"/>
      </w:pPr>
      <w:r w:rsidRPr="00D3518F">
        <w:rPr>
          <w:b/>
        </w:rPr>
        <w:t>Institución:</w:t>
      </w:r>
      <w:r w:rsidRPr="007A00D5">
        <w:t xml:space="preserve"> Municipalidad de Orotina</w:t>
      </w:r>
    </w:p>
    <w:p w14:paraId="416734F7" w14:textId="77777777" w:rsidR="00D84E3F" w:rsidRPr="007A00D5" w:rsidRDefault="00D84E3F" w:rsidP="00D3518F">
      <w:pPr>
        <w:ind w:firstLine="708"/>
        <w:jc w:val="both"/>
      </w:pPr>
      <w:r w:rsidRPr="00D3518F">
        <w:rPr>
          <w:b/>
        </w:rPr>
        <w:t>Informante:</w:t>
      </w:r>
      <w:r w:rsidRPr="007A00D5">
        <w:t xml:space="preserve"> Omar Rivera Mesén</w:t>
      </w:r>
    </w:p>
    <w:p w14:paraId="06ECC0CB" w14:textId="4991C947" w:rsidR="00D84E3F" w:rsidRPr="00D3518F" w:rsidRDefault="00D84E3F" w:rsidP="00D3518F">
      <w:pPr>
        <w:ind w:left="708"/>
        <w:jc w:val="both"/>
      </w:pPr>
      <w:r w:rsidRPr="00D3518F">
        <w:rPr>
          <w:b/>
        </w:rPr>
        <w:t>Temas</w:t>
      </w:r>
      <w:r w:rsidR="00D3518F">
        <w:t>: Alcalde M</w:t>
      </w:r>
      <w:r w:rsidRPr="007A00D5">
        <w:t>unicipal</w:t>
      </w:r>
      <w:r w:rsidR="00D3518F">
        <w:t>. Concejo M</w:t>
      </w:r>
      <w:r w:rsidRPr="007A00D5">
        <w:t>unicipal</w:t>
      </w:r>
      <w:r w:rsidR="00D3518F">
        <w:t xml:space="preserve">. </w:t>
      </w:r>
      <w:r w:rsidR="00D3518F">
        <w:rPr>
          <w:bCs/>
          <w:color w:val="000000"/>
          <w:lang w:val="es-ES"/>
        </w:rPr>
        <w:t>M</w:t>
      </w:r>
      <w:r w:rsidR="00D3518F" w:rsidRPr="00D3518F">
        <w:rPr>
          <w:bCs/>
          <w:color w:val="000000"/>
          <w:lang w:val="es-ES"/>
        </w:rPr>
        <w:t>u</w:t>
      </w:r>
      <w:r w:rsidR="00D3518F">
        <w:rPr>
          <w:bCs/>
          <w:color w:val="000000"/>
          <w:lang w:val="es-ES"/>
        </w:rPr>
        <w:t>nicipalidad de Orotina. Representación legal. Alcalde. Sustitución. Vicealcaldes. P</w:t>
      </w:r>
      <w:r w:rsidR="00287D62">
        <w:rPr>
          <w:bCs/>
          <w:color w:val="000000"/>
          <w:lang w:val="es-ES"/>
        </w:rPr>
        <w:t>residente del Concejo. Tribunal Supremo de E</w:t>
      </w:r>
      <w:r w:rsidR="00D3518F" w:rsidRPr="00D3518F">
        <w:rPr>
          <w:bCs/>
          <w:color w:val="000000"/>
          <w:lang w:val="es-ES"/>
        </w:rPr>
        <w:t>lecciones</w:t>
      </w:r>
      <w:r w:rsidRPr="007A00D5">
        <w:rPr>
          <w:b/>
          <w:bCs/>
          <w:color w:val="000000"/>
          <w:lang w:val="es-ES"/>
        </w:rPr>
        <w:t>.</w:t>
      </w:r>
    </w:p>
    <w:p w14:paraId="43ACE5AA" w14:textId="77777777" w:rsidR="00D84E3F" w:rsidRPr="007A00D5" w:rsidRDefault="00D84E3F" w:rsidP="00D84E3F">
      <w:pPr>
        <w:jc w:val="both"/>
        <w:rPr>
          <w:b/>
          <w:bCs/>
          <w:color w:val="000000"/>
          <w:lang w:val="es-ES"/>
        </w:rPr>
      </w:pPr>
    </w:p>
    <w:p w14:paraId="4D8B7839" w14:textId="586B51FA" w:rsidR="00D84E3F" w:rsidRPr="007A00D5" w:rsidRDefault="00287D62" w:rsidP="00287D62">
      <w:pPr>
        <w:jc w:val="both"/>
        <w:rPr>
          <w:bCs/>
          <w:color w:val="000000"/>
          <w:lang w:val="es-ES"/>
        </w:rPr>
      </w:pPr>
      <w:r>
        <w:rPr>
          <w:bCs/>
          <w:color w:val="000000"/>
          <w:lang w:val="es-ES"/>
        </w:rPr>
        <w:t xml:space="preserve">   </w:t>
      </w:r>
      <w:r w:rsidR="00D84E3F" w:rsidRPr="007A00D5">
        <w:rPr>
          <w:bCs/>
          <w:color w:val="000000"/>
          <w:lang w:val="es-ES"/>
        </w:rPr>
        <w:t>El Concejo Municipal de Orotina requirió el criterio de la Procuraduría General de la República</w:t>
      </w:r>
      <w:r w:rsidR="00D84E3F" w:rsidRPr="007A00D5">
        <w:rPr>
          <w:b/>
          <w:bCs/>
          <w:color w:val="000000"/>
          <w:lang w:val="es-ES"/>
        </w:rPr>
        <w:t xml:space="preserve"> </w:t>
      </w:r>
      <w:r w:rsidR="00D84E3F" w:rsidRPr="007A00D5">
        <w:rPr>
          <w:bCs/>
          <w:color w:val="000000"/>
          <w:lang w:val="es-ES"/>
        </w:rPr>
        <w:t>sobre “[…] si la Presidencia del Concejo Municipal, puede asumir la representación legal, de la Municipalidad, en aquellos casos judiciales, en que el Alcalde tenga un interés directo de favorecer a la contraparte y cuando la labor no pueda ser asumida por los Alcaldes Suplentes.”</w:t>
      </w:r>
    </w:p>
    <w:p w14:paraId="7A901126" w14:textId="77777777" w:rsidR="00D84E3F" w:rsidRPr="007A00D5" w:rsidRDefault="00D84E3F" w:rsidP="00D84E3F">
      <w:pPr>
        <w:ind w:firstLine="708"/>
        <w:jc w:val="both"/>
        <w:rPr>
          <w:bCs/>
          <w:color w:val="000000"/>
          <w:lang w:val="es-ES"/>
        </w:rPr>
      </w:pPr>
    </w:p>
    <w:p w14:paraId="03EED4F8" w14:textId="0A797C26" w:rsidR="00D84E3F" w:rsidRPr="007A00D5" w:rsidRDefault="00287D62" w:rsidP="00D84E3F">
      <w:pPr>
        <w:jc w:val="both"/>
        <w:rPr>
          <w:bCs/>
          <w:color w:val="000000"/>
          <w:lang w:val="es-ES"/>
        </w:rPr>
      </w:pPr>
      <w:r>
        <w:rPr>
          <w:b/>
          <w:bCs/>
          <w:color w:val="000000"/>
          <w:lang w:val="es-ES"/>
        </w:rPr>
        <w:t xml:space="preserve">   </w:t>
      </w:r>
      <w:r w:rsidR="00D84E3F" w:rsidRPr="007A00D5">
        <w:rPr>
          <w:bCs/>
          <w:color w:val="000000"/>
          <w:lang w:val="es-ES"/>
        </w:rPr>
        <w:t>La consulta fue evacuada por el</w:t>
      </w:r>
      <w:r>
        <w:rPr>
          <w:bCs/>
          <w:color w:val="000000"/>
          <w:lang w:val="es-ES"/>
        </w:rPr>
        <w:t xml:space="preserve"> Lic.</w:t>
      </w:r>
      <w:r w:rsidR="00D84E3F" w:rsidRPr="007A00D5">
        <w:rPr>
          <w:bCs/>
          <w:color w:val="000000"/>
          <w:lang w:val="es-ES"/>
        </w:rPr>
        <w:t xml:space="preserve"> Omar R</w:t>
      </w:r>
      <w:r w:rsidR="00564624">
        <w:rPr>
          <w:bCs/>
          <w:color w:val="000000"/>
          <w:lang w:val="es-ES"/>
        </w:rPr>
        <w:t>ivera Mesén, mediante dictamen N</w:t>
      </w:r>
      <w:r w:rsidR="00D84E3F" w:rsidRPr="007A00D5">
        <w:rPr>
          <w:bCs/>
          <w:color w:val="000000"/>
          <w:lang w:val="es-ES"/>
        </w:rPr>
        <w:t>.° C-323-2011, del 20 de diciembre del 2011, quien luego de analizar la figura del Alcalde y los supuestos de sustitución, concluyó:</w:t>
      </w:r>
    </w:p>
    <w:p w14:paraId="7C6CF2CD" w14:textId="77777777" w:rsidR="00D84E3F" w:rsidRPr="007A00D5" w:rsidRDefault="00D84E3F" w:rsidP="00D84E3F">
      <w:pPr>
        <w:jc w:val="both"/>
        <w:rPr>
          <w:bCs/>
          <w:color w:val="000000"/>
          <w:lang w:val="es-ES"/>
        </w:rPr>
      </w:pPr>
    </w:p>
    <w:p w14:paraId="7AAB91F6" w14:textId="77777777" w:rsidR="00D84E3F" w:rsidRPr="007A00D5" w:rsidRDefault="00D84E3F" w:rsidP="00287D62">
      <w:pPr>
        <w:jc w:val="both"/>
        <w:rPr>
          <w:bCs/>
          <w:i/>
          <w:color w:val="000000"/>
          <w:u w:val="single"/>
          <w:lang w:val="es-ES"/>
        </w:rPr>
      </w:pPr>
      <w:r w:rsidRPr="007A00D5">
        <w:rPr>
          <w:i/>
          <w:lang w:val="es-MX"/>
        </w:rPr>
        <w:t xml:space="preserve">“Que la sustitución del alcalde por parte del presidente del Concejo Municipal solo podría darse en el evento en que ninguno de los dos vicealcaldes pueda hacerlo y siempre de manera temporal, mientras el </w:t>
      </w:r>
      <w:r w:rsidRPr="007A00D5">
        <w:rPr>
          <w:bCs/>
          <w:i/>
          <w:lang w:val="es-ES"/>
        </w:rPr>
        <w:t xml:space="preserve">Tribunal Supremo de Elecciones convoca a elecciones locales para designar a los nuevos funcionarios.  Por lo demás, la sustitución debe darse en casos </w:t>
      </w:r>
      <w:r w:rsidRPr="007A00D5">
        <w:rPr>
          <w:i/>
          <w:lang w:val="es-MX"/>
        </w:rPr>
        <w:t xml:space="preserve">excepcionales, es decir, cuando medien eventos comprobados </w:t>
      </w:r>
      <w:r w:rsidRPr="007A00D5">
        <w:rPr>
          <w:bCs/>
          <w:i/>
          <w:color w:val="000000"/>
          <w:lang w:val="es-ES"/>
        </w:rPr>
        <w:t>por situaciones de emergencia, fuerza mayor o urgente necesidad.”</w:t>
      </w:r>
    </w:p>
    <w:p w14:paraId="230B955C" w14:textId="77777777" w:rsidR="00D84E3F" w:rsidRPr="007A00D5" w:rsidRDefault="00D84E3F" w:rsidP="00D84E3F">
      <w:pPr>
        <w:tabs>
          <w:tab w:val="left" w:pos="1620"/>
        </w:tabs>
        <w:rPr>
          <w:lang w:val="es-ES"/>
        </w:rPr>
      </w:pPr>
    </w:p>
    <w:p w14:paraId="6A86A33B" w14:textId="2A55386F" w:rsidR="00D84E3F" w:rsidRPr="007A00D5" w:rsidRDefault="00FD5349" w:rsidP="00564624">
      <w:pPr>
        <w:ind w:firstLine="708"/>
        <w:rPr>
          <w:b/>
        </w:rPr>
      </w:pPr>
      <w:r>
        <w:rPr>
          <w:b/>
        </w:rPr>
        <w:t xml:space="preserve">Dictamen: 324 - 2011 </w:t>
      </w:r>
      <w:r w:rsidR="00D84E3F" w:rsidRPr="007A00D5">
        <w:rPr>
          <w:b/>
        </w:rPr>
        <w:t>Fecha: 22-12-2011</w:t>
      </w:r>
    </w:p>
    <w:p w14:paraId="4A30F011" w14:textId="77777777" w:rsidR="00D84E3F" w:rsidRPr="00FD5349" w:rsidRDefault="00D84E3F" w:rsidP="00D84E3F">
      <w:pPr>
        <w:jc w:val="center"/>
        <w:rPr>
          <w:b/>
        </w:rPr>
      </w:pPr>
    </w:p>
    <w:p w14:paraId="527689A7" w14:textId="77777777" w:rsidR="00D84E3F" w:rsidRPr="007A00D5" w:rsidRDefault="00D84E3F" w:rsidP="00FD5349">
      <w:pPr>
        <w:ind w:firstLine="708"/>
        <w:jc w:val="both"/>
      </w:pPr>
      <w:r w:rsidRPr="00FD5349">
        <w:rPr>
          <w:b/>
        </w:rPr>
        <w:t>Consultante:</w:t>
      </w:r>
      <w:r w:rsidRPr="007A00D5">
        <w:t xml:space="preserve"> Jorge Enrique Chavarría Carrillo</w:t>
      </w:r>
    </w:p>
    <w:p w14:paraId="288B9E77" w14:textId="77777777" w:rsidR="00D84E3F" w:rsidRPr="007A00D5" w:rsidRDefault="00D84E3F" w:rsidP="00FD5349">
      <w:pPr>
        <w:ind w:firstLine="708"/>
        <w:jc w:val="both"/>
      </w:pPr>
      <w:r w:rsidRPr="00FD5349">
        <w:rPr>
          <w:b/>
        </w:rPr>
        <w:t>Cargo:</w:t>
      </w:r>
      <w:r w:rsidRPr="007A00D5">
        <w:t xml:space="preserve"> Alcalde</w:t>
      </w:r>
    </w:p>
    <w:p w14:paraId="0F4B0A0F" w14:textId="77777777" w:rsidR="00D84E3F" w:rsidRPr="007A00D5" w:rsidRDefault="00D84E3F" w:rsidP="00FD5349">
      <w:pPr>
        <w:ind w:firstLine="708"/>
        <w:jc w:val="both"/>
      </w:pPr>
      <w:r w:rsidRPr="00FD5349">
        <w:rPr>
          <w:b/>
        </w:rPr>
        <w:t>Institución:</w:t>
      </w:r>
      <w:r w:rsidRPr="007A00D5">
        <w:t xml:space="preserve"> Municipalidad de Santa Cruz</w:t>
      </w:r>
    </w:p>
    <w:p w14:paraId="4CCD9839" w14:textId="0298AD01" w:rsidR="00D84E3F" w:rsidRPr="007A00D5" w:rsidRDefault="00D84E3F" w:rsidP="00FD5349">
      <w:pPr>
        <w:ind w:firstLine="708"/>
        <w:jc w:val="both"/>
      </w:pPr>
      <w:r w:rsidRPr="00FD5349">
        <w:rPr>
          <w:b/>
        </w:rPr>
        <w:t>Informante</w:t>
      </w:r>
      <w:r w:rsidRPr="007A00D5">
        <w:t xml:space="preserve">: Víctor Felipe </w:t>
      </w:r>
      <w:r w:rsidR="00FD5349" w:rsidRPr="007A00D5">
        <w:t>Bulgarelli Céspedes</w:t>
      </w:r>
    </w:p>
    <w:p w14:paraId="36E6B85D" w14:textId="10E67DDE" w:rsidR="00D84E3F" w:rsidRPr="00FD5349" w:rsidRDefault="00D84E3F" w:rsidP="00FD5349">
      <w:pPr>
        <w:ind w:left="708"/>
        <w:jc w:val="both"/>
      </w:pPr>
      <w:r w:rsidRPr="00FD5349">
        <w:rPr>
          <w:b/>
        </w:rPr>
        <w:t>Temas:</w:t>
      </w:r>
      <w:r w:rsidR="00FD5349">
        <w:t xml:space="preserve"> P</w:t>
      </w:r>
      <w:r w:rsidRPr="007A00D5">
        <w:t>lanificación urbana</w:t>
      </w:r>
      <w:r w:rsidR="00FD5349">
        <w:t>. F</w:t>
      </w:r>
      <w:r w:rsidRPr="007A00D5">
        <w:t>raccionamiento y urbanización</w:t>
      </w:r>
      <w:r w:rsidR="00FD5349">
        <w:t>. S</w:t>
      </w:r>
      <w:r w:rsidRPr="007A00D5">
        <w:t>ervidumbre de paso</w:t>
      </w:r>
      <w:r w:rsidR="00FD5349">
        <w:t>. Potestad reglamentaria de la Administración P</w:t>
      </w:r>
      <w:r w:rsidRPr="007A00D5">
        <w:t>ública</w:t>
      </w:r>
      <w:r w:rsidR="00FD5349">
        <w:t xml:space="preserve">. </w:t>
      </w:r>
      <w:r w:rsidR="00FD5349">
        <w:rPr>
          <w:lang w:val="es-ES_tradnl"/>
        </w:rPr>
        <w:t>Fraccionamientos. Servidumbres municipalidades. Instituto Nacional de Vivienda y Urbanismo. Planificació</w:t>
      </w:r>
      <w:r w:rsidR="00FD5349" w:rsidRPr="00FD5349">
        <w:rPr>
          <w:lang w:val="es-ES_tradnl"/>
        </w:rPr>
        <w:t>n urbana</w:t>
      </w:r>
    </w:p>
    <w:p w14:paraId="4C3B89B9" w14:textId="77777777" w:rsidR="00D84E3F" w:rsidRPr="007A00D5" w:rsidRDefault="00D84E3F" w:rsidP="00D84E3F">
      <w:pPr>
        <w:jc w:val="both"/>
        <w:rPr>
          <w:b/>
          <w:lang w:val="es-ES_tradnl"/>
        </w:rPr>
      </w:pPr>
    </w:p>
    <w:p w14:paraId="231F520E" w14:textId="7D84B0C9" w:rsidR="00D84E3F" w:rsidRPr="007A00D5" w:rsidRDefault="00FD5349" w:rsidP="00D84E3F">
      <w:pPr>
        <w:jc w:val="both"/>
        <w:rPr>
          <w:lang w:val="es-CR"/>
        </w:rPr>
      </w:pPr>
      <w:r>
        <w:t xml:space="preserve">   </w:t>
      </w:r>
      <w:r w:rsidR="00D84E3F" w:rsidRPr="007A00D5">
        <w:t xml:space="preserve">El Dr. Jorge Enrique Chavarría Carrillo, Alcalde de la Municipalidad de Santa Cruz, mediante Oficio No. DAM-2775-2011 de 9 de diciembre de 2011, nos pregunta </w:t>
      </w:r>
      <w:r w:rsidR="00D84E3F" w:rsidRPr="007A00D5">
        <w:rPr>
          <w:i/>
        </w:rPr>
        <w:t xml:space="preserve">“si es posible encontrar una posible vía de excepción en la aplicación del Reglamento para el Control Nacional de Fraccionamientos y Urbanizaciones, que en lo particular establece que: “La longitud de una servidumbre de acceso a lotes interiores no excederá de </w:t>
      </w:r>
      <w:smartTag w:uri="urn:schemas-microsoft-com:office:smarttags" w:element="metricconverter">
        <w:smartTagPr>
          <w:attr w:name="ProductID" w:val="60 metros"/>
        </w:smartTagPr>
        <w:r w:rsidR="00D84E3F" w:rsidRPr="007A00D5">
          <w:rPr>
            <w:i/>
          </w:rPr>
          <w:t>60 metros</w:t>
        </w:r>
      </w:smartTag>
      <w:r w:rsidR="00D84E3F" w:rsidRPr="007A00D5">
        <w:rPr>
          <w:i/>
        </w:rPr>
        <w:t>.” Tal disposición corresponde al artículo II.2.1.1.”</w:t>
      </w:r>
    </w:p>
    <w:p w14:paraId="039BA062" w14:textId="77777777" w:rsidR="00D84E3F" w:rsidRPr="007A00D5" w:rsidRDefault="00D84E3F" w:rsidP="00D84E3F">
      <w:pPr>
        <w:jc w:val="both"/>
        <w:rPr>
          <w:lang w:val="es-ES_tradnl"/>
        </w:rPr>
      </w:pPr>
    </w:p>
    <w:p w14:paraId="0464730C" w14:textId="36898528" w:rsidR="00D84E3F" w:rsidRPr="007A00D5" w:rsidRDefault="00FD5349" w:rsidP="00D84E3F">
      <w:pPr>
        <w:jc w:val="both"/>
        <w:rPr>
          <w:color w:val="000000"/>
          <w:lang w:val="es-CR"/>
        </w:rPr>
      </w:pPr>
      <w:r>
        <w:rPr>
          <w:lang w:val="es-ES_tradnl"/>
        </w:rPr>
        <w:lastRenderedPageBreak/>
        <w:t xml:space="preserve">   </w:t>
      </w:r>
      <w:r w:rsidR="00D84E3F" w:rsidRPr="007A00D5">
        <w:rPr>
          <w:lang w:val="es-ES_tradnl"/>
        </w:rPr>
        <w:t xml:space="preserve">El Lic. Víctor Bulgarelli Céspedes, Procurador Agrario, mediante dictamen C-324-2011 de 22 de diciembre del 2011, contesta que </w:t>
      </w:r>
      <w:r w:rsidR="00D84E3F" w:rsidRPr="007A00D5">
        <w:rPr>
          <w:color w:val="000000"/>
        </w:rPr>
        <w:t>el Reglamento para el Control Nacional de Fraccionamientos y Urbanizaciones, en su apartado II.2.1., no regula excepciones a la regla de que la longitud máxima permitida de una servidumbre para casos de fraccionamientos de lotes para vivienda unifamiliar es de sesenta metros; por lo que debe aplicarse dicha norma, en tanto no exista disposición diferente en un reglamento municipal de un plan regulador local, en cuyo caso, ésta prevalecerá.</w:t>
      </w:r>
    </w:p>
    <w:p w14:paraId="1C9E439E" w14:textId="77777777" w:rsidR="00D84E3F" w:rsidRPr="007A00D5" w:rsidRDefault="00D84E3F" w:rsidP="00D84E3F"/>
    <w:p w14:paraId="692C5535" w14:textId="22D9FE52" w:rsidR="00D84E3F" w:rsidRPr="007A00D5" w:rsidRDefault="00FD5349" w:rsidP="008142BF">
      <w:pPr>
        <w:ind w:firstLine="708"/>
        <w:rPr>
          <w:b/>
        </w:rPr>
      </w:pPr>
      <w:r>
        <w:rPr>
          <w:b/>
        </w:rPr>
        <w:t>Dictamen: 325 - 2011</w:t>
      </w:r>
      <w:r w:rsidR="00D84E3F" w:rsidRPr="007A00D5">
        <w:rPr>
          <w:b/>
        </w:rPr>
        <w:t xml:space="preserve"> Fecha: 22-12-2011</w:t>
      </w:r>
    </w:p>
    <w:p w14:paraId="64CDD048" w14:textId="77777777" w:rsidR="00D84E3F" w:rsidRPr="007A00D5" w:rsidRDefault="00D84E3F" w:rsidP="00D84E3F">
      <w:pPr>
        <w:jc w:val="center"/>
        <w:rPr>
          <w:b/>
        </w:rPr>
      </w:pPr>
    </w:p>
    <w:p w14:paraId="46BC47ED" w14:textId="77777777" w:rsidR="00D84E3F" w:rsidRPr="007A00D5" w:rsidRDefault="00D84E3F" w:rsidP="00FD5349">
      <w:pPr>
        <w:ind w:firstLine="708"/>
        <w:jc w:val="both"/>
      </w:pPr>
      <w:r w:rsidRPr="004D23B1">
        <w:rPr>
          <w:b/>
        </w:rPr>
        <w:t>Consultante:</w:t>
      </w:r>
      <w:r w:rsidRPr="007A00D5">
        <w:t xml:space="preserve"> Miguel A. Carabaguiaz Murillo</w:t>
      </w:r>
    </w:p>
    <w:p w14:paraId="40202CE8" w14:textId="77777777" w:rsidR="00D84E3F" w:rsidRPr="007A00D5" w:rsidRDefault="00D84E3F" w:rsidP="00FD5349">
      <w:pPr>
        <w:ind w:firstLine="708"/>
        <w:jc w:val="both"/>
      </w:pPr>
      <w:r w:rsidRPr="004D23B1">
        <w:rPr>
          <w:b/>
        </w:rPr>
        <w:t>Cargo:</w:t>
      </w:r>
      <w:r w:rsidRPr="007A00D5">
        <w:t xml:space="preserve"> Presidente Ejecutivo</w:t>
      </w:r>
    </w:p>
    <w:p w14:paraId="2D67AA02" w14:textId="77777777" w:rsidR="00D84E3F" w:rsidRPr="007A00D5" w:rsidRDefault="00D84E3F" w:rsidP="00FD5349">
      <w:pPr>
        <w:ind w:firstLine="708"/>
        <w:jc w:val="both"/>
      </w:pPr>
      <w:r w:rsidRPr="004D23B1">
        <w:rPr>
          <w:b/>
        </w:rPr>
        <w:t>Institución:</w:t>
      </w:r>
      <w:r w:rsidRPr="007A00D5">
        <w:t xml:space="preserve"> Instituto Costarricense de Ferrocarriles</w:t>
      </w:r>
    </w:p>
    <w:p w14:paraId="7CF1CD83" w14:textId="77777777" w:rsidR="00D84E3F" w:rsidRPr="007A00D5" w:rsidRDefault="00D84E3F" w:rsidP="00FD5349">
      <w:pPr>
        <w:ind w:firstLine="708"/>
        <w:jc w:val="both"/>
      </w:pPr>
      <w:r w:rsidRPr="004D23B1">
        <w:rPr>
          <w:b/>
        </w:rPr>
        <w:t>Informante</w:t>
      </w:r>
      <w:r w:rsidRPr="007A00D5">
        <w:t>: Luis Guillermo Bonilla Herrera</w:t>
      </w:r>
    </w:p>
    <w:p w14:paraId="421B6E2A" w14:textId="62BAA9D1" w:rsidR="00D84E3F" w:rsidRPr="00FD5349" w:rsidRDefault="00D84E3F" w:rsidP="00FD5349">
      <w:pPr>
        <w:ind w:left="708"/>
        <w:jc w:val="both"/>
      </w:pPr>
      <w:r w:rsidRPr="004D23B1">
        <w:rPr>
          <w:b/>
        </w:rPr>
        <w:t>Temas:</w:t>
      </w:r>
      <w:r w:rsidR="004D23B1">
        <w:t xml:space="preserve"> J</w:t>
      </w:r>
      <w:r w:rsidRPr="007A00D5">
        <w:t>ubilación</w:t>
      </w:r>
      <w:r w:rsidR="00FD5349">
        <w:t xml:space="preserve">. </w:t>
      </w:r>
      <w:r w:rsidR="004D23B1">
        <w:t>Instituto Costarricense de F</w:t>
      </w:r>
      <w:r w:rsidRPr="007A00D5">
        <w:t>errocarriles</w:t>
      </w:r>
      <w:r w:rsidR="00FD5349">
        <w:t xml:space="preserve">. </w:t>
      </w:r>
      <w:r w:rsidR="004D23B1">
        <w:t>I</w:t>
      </w:r>
      <w:r w:rsidRPr="007A00D5">
        <w:t>nterpretación de leyes</w:t>
      </w:r>
      <w:r w:rsidR="00FD5349">
        <w:t xml:space="preserve">. </w:t>
      </w:r>
      <w:r w:rsidR="004D23B1">
        <w:rPr>
          <w:lang w:val="es-CR" w:eastAsia="es-CR"/>
        </w:rPr>
        <w:t>Interpretación Ley No. 8950 de 12 de mayo de 2011 “D</w:t>
      </w:r>
      <w:r w:rsidR="00FD5349" w:rsidRPr="00FD5349">
        <w:rPr>
          <w:lang w:val="es-CR" w:eastAsia="es-CR"/>
        </w:rPr>
        <w:t>erechos pre jubilatorios a los e</w:t>
      </w:r>
      <w:r w:rsidR="004D23B1">
        <w:rPr>
          <w:lang w:val="es-CR" w:eastAsia="es-CR"/>
        </w:rPr>
        <w:t>x trabajadores del Instituto Costarricense de F</w:t>
      </w:r>
      <w:r w:rsidR="00310121">
        <w:rPr>
          <w:lang w:val="es-CR" w:eastAsia="es-CR"/>
        </w:rPr>
        <w:t>errocarriles</w:t>
      </w:r>
      <w:r w:rsidR="00FD5349" w:rsidRPr="00FD5349">
        <w:rPr>
          <w:lang w:val="es-CR" w:eastAsia="es-CR"/>
        </w:rPr>
        <w:t xml:space="preserve"> </w:t>
      </w:r>
      <w:r w:rsidR="004D23B1">
        <w:rPr>
          <w:lang w:val="es-CR" w:eastAsia="es-CR"/>
        </w:rPr>
        <w:t>INCOFER</w:t>
      </w:r>
      <w:r w:rsidR="00AB50DB">
        <w:rPr>
          <w:lang w:val="es-CR" w:eastAsia="es-CR"/>
        </w:rPr>
        <w:t>.” La</w:t>
      </w:r>
      <w:r w:rsidR="00FD5349" w:rsidRPr="00FD5349">
        <w:rPr>
          <w:lang w:val="es-CR" w:eastAsia="es-CR"/>
        </w:rPr>
        <w:t xml:space="preserve"> función administrativa certificante del </w:t>
      </w:r>
      <w:r w:rsidR="004D23B1" w:rsidRPr="00FD5349">
        <w:rPr>
          <w:lang w:val="es-CR" w:eastAsia="es-CR"/>
        </w:rPr>
        <w:t>INCOFER</w:t>
      </w:r>
      <w:r w:rsidR="00FD5349" w:rsidRPr="00FD5349">
        <w:rPr>
          <w:lang w:val="es-CR" w:eastAsia="es-CR"/>
        </w:rPr>
        <w:t xml:space="preserve">, como declaración de juicio o de conocimiento. </w:t>
      </w:r>
    </w:p>
    <w:p w14:paraId="7382A5B1" w14:textId="77777777" w:rsidR="00FD5349" w:rsidRDefault="00FD5349" w:rsidP="00FD5349">
      <w:pPr>
        <w:ind w:right="-22"/>
        <w:jc w:val="both"/>
        <w:rPr>
          <w:lang w:val="es-MX" w:eastAsia="es-CR"/>
        </w:rPr>
      </w:pPr>
    </w:p>
    <w:p w14:paraId="315E29C9" w14:textId="0341DD36" w:rsidR="00D84E3F" w:rsidRPr="007A00D5" w:rsidRDefault="00FD5349" w:rsidP="00FD5349">
      <w:pPr>
        <w:ind w:right="-22"/>
        <w:jc w:val="both"/>
        <w:rPr>
          <w:lang w:val="es-MX"/>
        </w:rPr>
      </w:pPr>
      <w:r>
        <w:rPr>
          <w:lang w:val="es-MX" w:eastAsia="es-CR"/>
        </w:rPr>
        <w:t xml:space="preserve">   </w:t>
      </w:r>
      <w:r w:rsidR="00D84E3F" w:rsidRPr="007A00D5">
        <w:rPr>
          <w:lang w:val="es-MX" w:eastAsia="es-CR"/>
        </w:rPr>
        <w:t xml:space="preserve">Por oficio </w:t>
      </w:r>
      <w:r>
        <w:rPr>
          <w:lang w:val="es-MX" w:eastAsia="es-CR"/>
        </w:rPr>
        <w:t>N°</w:t>
      </w:r>
      <w:r w:rsidR="00D84E3F" w:rsidRPr="007A00D5">
        <w:rPr>
          <w:color w:val="000000"/>
          <w:lang w:val="es-MX" w:eastAsia="es-MX"/>
        </w:rPr>
        <w:t xml:space="preserve"> P.E. 730-2011, de fecha 13 de diciembre de 2011 –recibido el día 15 de </w:t>
      </w:r>
      <w:r w:rsidRPr="007A00D5">
        <w:rPr>
          <w:color w:val="000000"/>
          <w:lang w:val="es-MX" w:eastAsia="es-MX"/>
        </w:rPr>
        <w:t>diciembre de 2011</w:t>
      </w:r>
      <w:r w:rsidR="00D84E3F" w:rsidRPr="007A00D5">
        <w:rPr>
          <w:color w:val="000000"/>
          <w:lang w:val="es-MX" w:eastAsia="es-MX"/>
        </w:rPr>
        <w:t xml:space="preserve"> por este despacho-</w:t>
      </w:r>
      <w:r w:rsidR="00D84E3F" w:rsidRPr="007A00D5">
        <w:rPr>
          <w:lang w:val="es-ES_tradnl"/>
        </w:rPr>
        <w:t xml:space="preserve">, el </w:t>
      </w:r>
      <w:r>
        <w:rPr>
          <w:lang w:val="es-ES_tradnl"/>
        </w:rPr>
        <w:t>Sr.</w:t>
      </w:r>
      <w:r w:rsidR="00D84E3F" w:rsidRPr="007A00D5">
        <w:rPr>
          <w:lang w:val="es-ES_tradnl"/>
        </w:rPr>
        <w:t xml:space="preserve"> Miguel A. Carabaguiaz Murillo, Presidente Ejecutivo de INCOFER, nos consulta acerca de la forma en que el Departamento de Recursos Humanos del INCOFER debe certificar lo pertinente a fin de que los ex funcionarios liquidados durante el período comprendido entre </w:t>
      </w:r>
      <w:r w:rsidR="00D84E3F" w:rsidRPr="007A00D5">
        <w:rPr>
          <w:color w:val="000000"/>
          <w:lang w:eastAsia="es-MX"/>
        </w:rPr>
        <w:t>enero de 1991 al 12 de diciembre de 199</w:t>
      </w:r>
      <w:r w:rsidR="004E140C">
        <w:rPr>
          <w:color w:val="000000"/>
          <w:lang w:eastAsia="es-MX"/>
        </w:rPr>
        <w:t xml:space="preserve">5, acrediten ante la Dirección </w:t>
      </w:r>
      <w:r w:rsidR="00D84E3F" w:rsidRPr="007A00D5">
        <w:rPr>
          <w:color w:val="000000"/>
          <w:lang w:eastAsia="es-MX"/>
        </w:rPr>
        <w:t xml:space="preserve">Nacional de Pensiones del Ministerio de Trabajo y Seguridad Social, su eventual derecho al beneficio económico de prejubilación al amparo de la Ley Nº </w:t>
      </w:r>
      <w:r w:rsidR="00D84E3F" w:rsidRPr="007A00D5">
        <w:rPr>
          <w:lang w:val="es-MX"/>
        </w:rPr>
        <w:t>8950 de 12 de mayo de 2011, denominada “Derechos pre jubilatorios a los ex trabajadores del Instituto Costarricense de Ferrocarriles”, publicada en La Gaceta 121 de 23 de junio de 2011.</w:t>
      </w:r>
    </w:p>
    <w:p w14:paraId="35495B13" w14:textId="66354D2C" w:rsidR="00D84E3F" w:rsidRPr="007A00D5" w:rsidRDefault="00FD5349" w:rsidP="00FD5349">
      <w:pPr>
        <w:spacing w:before="100" w:beforeAutospacing="1" w:after="100" w:afterAutospacing="1"/>
        <w:jc w:val="both"/>
        <w:rPr>
          <w:lang w:val="es-MX"/>
        </w:rPr>
      </w:pPr>
      <w:r>
        <w:rPr>
          <w:color w:val="000000"/>
          <w:lang w:val="es-MX" w:eastAsia="es-ES"/>
        </w:rPr>
        <w:t xml:space="preserve">   </w:t>
      </w:r>
      <w:r w:rsidR="00D84E3F" w:rsidRPr="007A00D5">
        <w:rPr>
          <w:color w:val="000000"/>
          <w:lang w:val="es-MX"/>
        </w:rPr>
        <w:t xml:space="preserve">La Procuraduría General de la República, mediante dictamen C-325-2011 de 22 de diciembre de 2011, suscrito por el </w:t>
      </w:r>
      <w:r>
        <w:rPr>
          <w:color w:val="000000"/>
          <w:lang w:val="es-MX"/>
        </w:rPr>
        <w:t>Lic.</w:t>
      </w:r>
      <w:r w:rsidR="00D84E3F" w:rsidRPr="007A00D5">
        <w:rPr>
          <w:color w:val="000000"/>
          <w:lang w:val="es-MX"/>
        </w:rPr>
        <w:t xml:space="preserve"> Luis Guillermo Bonilla Herrera, Procurador Adjunto, consideró que </w:t>
      </w:r>
      <w:r w:rsidR="00D84E3F" w:rsidRPr="007A00D5">
        <w:rPr>
          <w:i/>
          <w:lang w:val="es-MX"/>
        </w:rPr>
        <w:t xml:space="preserve">analizado el objeto de su gestión, fácilmente se logra inferir que se nos está pidiendo una valoración concreta sobre actuaciones actuales y potenciales de la Administración activa en casos específicos. </w:t>
      </w:r>
      <w:r w:rsidR="00D84E3F" w:rsidRPr="007A00D5">
        <w:rPr>
          <w:bCs/>
          <w:i/>
          <w:color w:val="000000"/>
          <w:lang w:val="es-MX" w:eastAsia="es-MX"/>
        </w:rPr>
        <w:t>No obstante,</w:t>
      </w:r>
      <w:r w:rsidR="00D84E3F" w:rsidRPr="007A00D5">
        <w:rPr>
          <w:b/>
          <w:bCs/>
          <w:i/>
          <w:color w:val="000000"/>
          <w:lang w:val="es-MX" w:eastAsia="es-MX"/>
        </w:rPr>
        <w:t xml:space="preserve"> </w:t>
      </w:r>
      <w:r w:rsidR="00D84E3F" w:rsidRPr="007A00D5">
        <w:rPr>
          <w:i/>
          <w:color w:val="000000"/>
          <w:lang w:val="es-MX"/>
        </w:rPr>
        <w:t xml:space="preserve">tomando especialmente en cuenta el indudable interés de su promotor en obtener criterios jurídicos que le permitan esclarecer las dudas que formula, </w:t>
      </w:r>
      <w:r w:rsidR="00D84E3F" w:rsidRPr="007A00D5">
        <w:rPr>
          <w:i/>
          <w:lang w:val="es-MX"/>
        </w:rPr>
        <w:t xml:space="preserve">procederemos a atenderla, </w:t>
      </w:r>
      <w:proofErr w:type="gramStart"/>
      <w:r w:rsidR="00D84E3F" w:rsidRPr="007A00D5">
        <w:rPr>
          <w:i/>
          <w:lang w:val="es-MX"/>
        </w:rPr>
        <w:t>y</w:t>
      </w:r>
      <w:proofErr w:type="gramEnd"/>
      <w:r w:rsidR="00D84E3F" w:rsidRPr="007A00D5">
        <w:rPr>
          <w:i/>
          <w:lang w:val="es-MX"/>
        </w:rPr>
        <w:t xml:space="preserve"> en consecuencia, emitiremos nuestro criterio abstracto acerca de lo consultado, sin que entremos a valorar o sugerir algún contenido concreto y específico de las certificaciones que se deban emitir al respecto</w:t>
      </w:r>
      <w:r w:rsidR="004E140C">
        <w:rPr>
          <w:lang w:val="es-MX"/>
        </w:rPr>
        <w:t>, concluyendo que:</w:t>
      </w:r>
    </w:p>
    <w:p w14:paraId="25D4616F" w14:textId="6226552A" w:rsidR="00D84E3F" w:rsidRPr="007A00D5" w:rsidRDefault="00D84E3F" w:rsidP="00E87616">
      <w:pPr>
        <w:numPr>
          <w:ilvl w:val="0"/>
          <w:numId w:val="98"/>
        </w:numPr>
        <w:jc w:val="both"/>
        <w:rPr>
          <w:i/>
          <w:color w:val="000000"/>
          <w:lang w:val="es-MX" w:eastAsia="es-MX"/>
        </w:rPr>
      </w:pPr>
      <w:r w:rsidRPr="007A00D5">
        <w:rPr>
          <w:i/>
          <w:color w:val="000000"/>
          <w:lang w:val="es-MX" w:eastAsia="es-MX"/>
        </w:rPr>
        <w:lastRenderedPageBreak/>
        <w:t>Con la Ley Nº 8950 de 12 de mayo de 2011, denominada “Derechos prejubilatorios a los ex trabajadores del Instituto Costarricense de Ferrocarriles”, publicada en La Gaceta 121 de 23 de junio de 2011, el Legislador tuvo como propósito conceder una prejubilación; es decir, un “subsidio</w:t>
      </w:r>
      <w:r w:rsidR="00064DDC">
        <w:rPr>
          <w:i/>
          <w:color w:val="000000"/>
          <w:lang w:val="es-MX" w:eastAsia="es-MX"/>
        </w:rPr>
        <w:t xml:space="preserve"> de desempleo”</w:t>
      </w:r>
      <w:r w:rsidRPr="007A00D5">
        <w:rPr>
          <w:i/>
          <w:color w:val="000000"/>
          <w:lang w:val="es-MX" w:eastAsia="es-MX"/>
        </w:rPr>
        <w:t>a los ex servidores desempleados del Instituto Costarricense de Ferrocarriles (INCOFER) que fueron liquidados en los meses comprendidos de enero de 1991 al 12 de diciembre de 1995, como resultado del proceso del cierre paulatino que sufrió dicha institución a partir de enero de 1991 y que culminó con el cierre de operaciones impuesto por el Consejo Directivo de INCOFER el 27 de junio de 1995, siguiendo una directriz del Consejo de Gobierno; esto al previo cumplimiento de los requisitos allí previstos.</w:t>
      </w:r>
    </w:p>
    <w:p w14:paraId="5FAAA0CF" w14:textId="77777777" w:rsidR="00D84E3F" w:rsidRPr="007A00D5" w:rsidRDefault="00D84E3F" w:rsidP="00E87616">
      <w:pPr>
        <w:numPr>
          <w:ilvl w:val="0"/>
          <w:numId w:val="98"/>
        </w:numPr>
        <w:jc w:val="both"/>
        <w:rPr>
          <w:i/>
          <w:color w:val="000000"/>
          <w:lang w:val="es-MX" w:eastAsia="es-MX"/>
        </w:rPr>
      </w:pPr>
      <w:r w:rsidRPr="007A00D5">
        <w:rPr>
          <w:i/>
          <w:color w:val="000000"/>
          <w:lang w:val="es-MX" w:eastAsia="es-MX"/>
        </w:rPr>
        <w:t>En las certificaciones que al respecto emita el Departamento de Recursos Humanos del INCOFER, como declaraciones administrativas de conocimiento acerca de la fecha y motivos del cese con responsabilidad en el caso que nos ocupan, la autoridad administrativa debe limitarse en ellas a exteriorizar aquello de lo que ya tiene constancia, como consecuencia de la actividad técnica de comprobación o verificación, según datos de naturaleza objetiva u objetivable que consten en sus registros o archivos.</w:t>
      </w:r>
    </w:p>
    <w:p w14:paraId="2FE81BF6" w14:textId="77777777" w:rsidR="00D84E3F" w:rsidRPr="007A00D5" w:rsidRDefault="00D84E3F" w:rsidP="00E87616">
      <w:pPr>
        <w:numPr>
          <w:ilvl w:val="0"/>
          <w:numId w:val="98"/>
        </w:numPr>
        <w:jc w:val="both"/>
        <w:rPr>
          <w:i/>
          <w:color w:val="000000"/>
          <w:lang w:val="es-MX" w:eastAsia="es-MX"/>
        </w:rPr>
      </w:pPr>
      <w:r w:rsidRPr="007A00D5">
        <w:rPr>
          <w:i/>
          <w:color w:val="000000"/>
          <w:lang w:val="es-MX" w:eastAsia="es-MX"/>
        </w:rPr>
        <w:t>Le corresponde a la Dirección General de Pensiones valorar y resolver de conformidad cada gestión particular promovida al amparo de la citada Ley Nº 8950, según el contexto legal e histórico aludido.”</w:t>
      </w:r>
    </w:p>
    <w:p w14:paraId="76858262" w14:textId="77777777" w:rsidR="00D84E3F" w:rsidRPr="007A00D5" w:rsidRDefault="00D84E3F" w:rsidP="00D84E3F">
      <w:pPr>
        <w:ind w:left="567" w:right="828"/>
        <w:jc w:val="both"/>
        <w:rPr>
          <w:i/>
          <w:color w:val="000000"/>
          <w:lang w:val="es-MX" w:eastAsia="es-MX"/>
        </w:rPr>
      </w:pPr>
    </w:p>
    <w:p w14:paraId="39B631F4" w14:textId="59F25DCB" w:rsidR="00D84E3F" w:rsidRPr="007A00D5" w:rsidRDefault="00243658" w:rsidP="00C5797F">
      <w:pPr>
        <w:ind w:firstLine="708"/>
        <w:rPr>
          <w:b/>
        </w:rPr>
      </w:pPr>
      <w:r>
        <w:rPr>
          <w:b/>
        </w:rPr>
        <w:t xml:space="preserve">Dictamen: 326 - 2011 </w:t>
      </w:r>
      <w:r w:rsidR="00D84E3F" w:rsidRPr="007A00D5">
        <w:rPr>
          <w:b/>
        </w:rPr>
        <w:t>Fecha: 22-12-2011</w:t>
      </w:r>
    </w:p>
    <w:p w14:paraId="1DA71F21" w14:textId="77777777" w:rsidR="00D84E3F" w:rsidRPr="007A00D5" w:rsidRDefault="00D84E3F" w:rsidP="00D84E3F">
      <w:pPr>
        <w:jc w:val="center"/>
        <w:rPr>
          <w:b/>
        </w:rPr>
      </w:pPr>
    </w:p>
    <w:p w14:paraId="2F620563" w14:textId="77777777" w:rsidR="00D84E3F" w:rsidRPr="007A00D5" w:rsidRDefault="00D84E3F" w:rsidP="00243658">
      <w:pPr>
        <w:ind w:firstLine="708"/>
        <w:jc w:val="both"/>
      </w:pPr>
      <w:r w:rsidRPr="00243658">
        <w:rPr>
          <w:b/>
        </w:rPr>
        <w:t>Consultante:</w:t>
      </w:r>
      <w:r w:rsidRPr="007A00D5">
        <w:t xml:space="preserve"> Leonardo Garnier Rímolo</w:t>
      </w:r>
    </w:p>
    <w:p w14:paraId="5E757CFB" w14:textId="77777777" w:rsidR="00D84E3F" w:rsidRPr="007A00D5" w:rsidRDefault="00D84E3F" w:rsidP="00243658">
      <w:pPr>
        <w:ind w:firstLine="708"/>
        <w:jc w:val="both"/>
      </w:pPr>
      <w:r w:rsidRPr="00243658">
        <w:rPr>
          <w:b/>
        </w:rPr>
        <w:t>Cargo:</w:t>
      </w:r>
      <w:r w:rsidRPr="007A00D5">
        <w:t xml:space="preserve"> Ministro</w:t>
      </w:r>
    </w:p>
    <w:p w14:paraId="5C48971A" w14:textId="77777777" w:rsidR="00D84E3F" w:rsidRPr="007A00D5" w:rsidRDefault="00D84E3F" w:rsidP="00243658">
      <w:pPr>
        <w:ind w:firstLine="708"/>
        <w:jc w:val="both"/>
      </w:pPr>
      <w:r w:rsidRPr="00C5797F">
        <w:rPr>
          <w:b/>
        </w:rPr>
        <w:t>Institución:</w:t>
      </w:r>
      <w:r w:rsidRPr="007A00D5">
        <w:t xml:space="preserve"> Ministerio de Educación Pública</w:t>
      </w:r>
    </w:p>
    <w:p w14:paraId="67D9AC31" w14:textId="77777777" w:rsidR="00D84E3F" w:rsidRPr="007A00D5" w:rsidRDefault="00D84E3F" w:rsidP="00243658">
      <w:pPr>
        <w:ind w:firstLine="708"/>
        <w:jc w:val="both"/>
      </w:pPr>
      <w:r w:rsidRPr="00C5797F">
        <w:rPr>
          <w:b/>
        </w:rPr>
        <w:t>Informante:</w:t>
      </w:r>
      <w:r w:rsidRPr="007A00D5">
        <w:t xml:space="preserve"> Luz Marina Gutiérrez Porras</w:t>
      </w:r>
    </w:p>
    <w:p w14:paraId="59BACE5D" w14:textId="2C134936" w:rsidR="00D84E3F" w:rsidRPr="001007D4" w:rsidRDefault="001007D4" w:rsidP="00243658">
      <w:pPr>
        <w:ind w:left="708"/>
        <w:jc w:val="both"/>
      </w:pPr>
      <w:r w:rsidRPr="00C5797F">
        <w:rPr>
          <w:b/>
        </w:rPr>
        <w:t>Temas:</w:t>
      </w:r>
      <w:r>
        <w:t xml:space="preserve"> Función consultiva de la Procuraduría G</w:t>
      </w:r>
      <w:r w:rsidR="00D84E3F" w:rsidRPr="007A00D5">
        <w:t>eneral de l</w:t>
      </w:r>
      <w:r>
        <w:t>a R</w:t>
      </w:r>
      <w:r w:rsidR="00D84E3F" w:rsidRPr="007A00D5">
        <w:t>epública</w:t>
      </w:r>
      <w:r w:rsidR="00243658">
        <w:t xml:space="preserve">. </w:t>
      </w:r>
      <w:r>
        <w:t>R</w:t>
      </w:r>
      <w:r w:rsidR="00D84E3F" w:rsidRPr="007A00D5">
        <w:t>ecargo de funciones en el empleo público</w:t>
      </w:r>
      <w:r w:rsidR="00243658">
        <w:t xml:space="preserve">. </w:t>
      </w:r>
      <w:r>
        <w:rPr>
          <w:lang w:val="es-ES"/>
        </w:rPr>
        <w:t>P</w:t>
      </w:r>
      <w:r w:rsidRPr="001007D4">
        <w:rPr>
          <w:lang w:val="es-ES"/>
        </w:rPr>
        <w:t>rocesos judiciales en trámite sobre eliminación del pago de los recargos de funciones docentes durante la prórroga de medidas cautelar</w:t>
      </w:r>
      <w:r w:rsidR="007103F1">
        <w:rPr>
          <w:lang w:val="es-ES"/>
        </w:rPr>
        <w:t>es por razones disciplinarias.</w:t>
      </w:r>
      <w:r>
        <w:rPr>
          <w:lang w:val="es-ES"/>
        </w:rPr>
        <w:t xml:space="preserve"> I</w:t>
      </w:r>
      <w:r w:rsidRPr="001007D4">
        <w:rPr>
          <w:lang w:val="es-ES"/>
        </w:rPr>
        <w:t>nadmisibilidad de la consulta:</w:t>
      </w:r>
    </w:p>
    <w:p w14:paraId="6E8BACE2" w14:textId="77777777" w:rsidR="00D84E3F" w:rsidRPr="007A00D5" w:rsidRDefault="00D84E3F" w:rsidP="00D84E3F">
      <w:pPr>
        <w:rPr>
          <w:b/>
          <w:i/>
          <w:lang w:val="es-ES"/>
        </w:rPr>
      </w:pPr>
    </w:p>
    <w:p w14:paraId="7F7457E7" w14:textId="7799DBD7" w:rsidR="00D84E3F" w:rsidRPr="007A00D5" w:rsidRDefault="001007D4" w:rsidP="001007D4">
      <w:pPr>
        <w:jc w:val="both"/>
        <w:rPr>
          <w:i/>
          <w:lang w:val="es-ES"/>
        </w:rPr>
      </w:pPr>
      <w:r>
        <w:rPr>
          <w:lang w:val="es-ES"/>
        </w:rPr>
        <w:t xml:space="preserve">   </w:t>
      </w:r>
      <w:r w:rsidR="00D84E3F" w:rsidRPr="007A00D5">
        <w:rPr>
          <w:lang w:val="es-ES"/>
        </w:rPr>
        <w:t>Mediante Oficio DM-1219-09-2011, de 20 de setiembre del 2011, el Sr. Ministro de Educación Pública, Leonardo Garnier Rímol</w:t>
      </w:r>
      <w:r w:rsidR="00911F37">
        <w:rPr>
          <w:lang w:val="es-ES"/>
        </w:rPr>
        <w:t xml:space="preserve">o consulta a esta Procuraduría </w:t>
      </w:r>
      <w:r w:rsidR="00D84E3F" w:rsidRPr="007A00D5">
        <w:rPr>
          <w:lang w:val="es-ES"/>
        </w:rPr>
        <w:t>sobre la “</w:t>
      </w:r>
      <w:r w:rsidR="00D84E3F" w:rsidRPr="007A00D5">
        <w:rPr>
          <w:i/>
          <w:lang w:val="es-ES"/>
        </w:rPr>
        <w:t xml:space="preserve">procedencia de la prórroga del pago de los recargos en el caso de los funcionarios reubicados por razones disciplinarias y de conflicto que cuenten con este componente salarial aprobado a la hora de aplicar esa medida cautelar, y que deba mantenerse en esa situación jurídica por el período lectivo siguiente, hasta tanto no se modifique su condición, sea porque se dio su regreso al trabajo o porque el proceso disciplinario concluyera, donde la Administración podrá luego de analizar </w:t>
      </w:r>
      <w:r w:rsidR="00D84E3F" w:rsidRPr="007A00D5">
        <w:rPr>
          <w:i/>
          <w:lang w:val="es-ES"/>
        </w:rPr>
        <w:lastRenderedPageBreak/>
        <w:t>las razones objetivas para mantener el recargo, pueda tomar la decisión de suprimirlo o no.”</w:t>
      </w:r>
    </w:p>
    <w:p w14:paraId="2D5D3839" w14:textId="77777777" w:rsidR="00D84E3F" w:rsidRPr="007A00D5" w:rsidRDefault="00D84E3F" w:rsidP="00D84E3F">
      <w:pPr>
        <w:rPr>
          <w:i/>
          <w:lang w:val="es-ES"/>
        </w:rPr>
      </w:pPr>
    </w:p>
    <w:p w14:paraId="6C42AD8F" w14:textId="7942CEAB" w:rsidR="00D84E3F" w:rsidRPr="007A00D5" w:rsidRDefault="001007D4" w:rsidP="001007D4">
      <w:pPr>
        <w:jc w:val="both"/>
        <w:rPr>
          <w:lang w:val="es-ES"/>
        </w:rPr>
      </w:pPr>
      <w:r w:rsidRPr="001007D4">
        <w:t xml:space="preserve">  </w:t>
      </w:r>
      <w:r w:rsidR="00D84E3F" w:rsidRPr="001007D4">
        <w:t xml:space="preserve"> Luego de examinado el tema de consulta, la Procuradora </w:t>
      </w:r>
      <w:r>
        <w:t xml:space="preserve">Licda. </w:t>
      </w:r>
      <w:r w:rsidR="00D84E3F" w:rsidRPr="001007D4">
        <w:t>Luz Marina Gutiérrez Porras, concluye lo siguiente</w:t>
      </w:r>
      <w:r w:rsidR="00D84E3F" w:rsidRPr="007A00D5">
        <w:rPr>
          <w:lang w:val="es-ES"/>
        </w:rPr>
        <w:t>:</w:t>
      </w:r>
    </w:p>
    <w:p w14:paraId="55093265" w14:textId="77777777" w:rsidR="00D84E3F" w:rsidRPr="007A00D5" w:rsidRDefault="00D84E3F" w:rsidP="00D84E3F">
      <w:pPr>
        <w:spacing w:line="360" w:lineRule="auto"/>
        <w:rPr>
          <w:lang w:val="es-ES"/>
        </w:rPr>
      </w:pPr>
    </w:p>
    <w:p w14:paraId="5CDF38D0" w14:textId="3D192798" w:rsidR="00D84E3F" w:rsidRPr="007A00D5" w:rsidRDefault="00D84E3F" w:rsidP="001007D4">
      <w:pPr>
        <w:jc w:val="both"/>
        <w:rPr>
          <w:lang w:val="es-ES"/>
        </w:rPr>
      </w:pPr>
      <w:r w:rsidRPr="007A00D5">
        <w:rPr>
          <w:i/>
          <w:lang w:val="es-ES"/>
        </w:rPr>
        <w:t xml:space="preserve">“El objeto de la presente consulta tiene su antecedente en varios reclamos administrativos y demandas planteadas por varios funcionarios docentes ante la Jurisdicción Laboral, las cuales estas últimas están siendo atendidas actualmente por esta Procuraduría como representante legal del Estado. Lo anterior, habida cuenta que los accionantes o servidores </w:t>
      </w:r>
      <w:r w:rsidR="00991CCC" w:rsidRPr="007A00D5">
        <w:rPr>
          <w:i/>
          <w:lang w:val="es-ES"/>
        </w:rPr>
        <w:t>docentes pretenden</w:t>
      </w:r>
      <w:r w:rsidR="000E4657">
        <w:rPr>
          <w:i/>
          <w:lang w:val="es-ES"/>
        </w:rPr>
        <w:t xml:space="preserve"> el pago de rubros salariales </w:t>
      </w:r>
      <w:r w:rsidRPr="007A00D5">
        <w:rPr>
          <w:i/>
          <w:lang w:val="es-ES"/>
        </w:rPr>
        <w:t>por concepto de recargos de funciones que fueron eliminados al prorrogarse la reubicación del puesto ocupado, como medida cautelar dentro de un procedimiento administrativo disciplinario.</w:t>
      </w:r>
    </w:p>
    <w:p w14:paraId="7A936185" w14:textId="5837575F" w:rsidR="00D84E3F" w:rsidRPr="007A00D5" w:rsidRDefault="00D84E3F" w:rsidP="001007D4">
      <w:pPr>
        <w:jc w:val="both"/>
        <w:rPr>
          <w:i/>
          <w:iCs/>
          <w:lang w:val="es-ES"/>
        </w:rPr>
      </w:pPr>
      <w:r w:rsidRPr="007A00D5">
        <w:rPr>
          <w:i/>
          <w:lang w:val="es-ES"/>
        </w:rPr>
        <w:t xml:space="preserve">Por consiguiente y de acuerdo con los anteriores precedentes, resulta evidente, que este Despacho, se encuentra impedido jurídicamente para evacuar </w:t>
      </w:r>
      <w:r w:rsidR="001007D4" w:rsidRPr="007A00D5">
        <w:rPr>
          <w:i/>
          <w:lang w:val="es-ES"/>
        </w:rPr>
        <w:t>la duda</w:t>
      </w:r>
      <w:r w:rsidRPr="007A00D5">
        <w:rPr>
          <w:i/>
          <w:lang w:val="es-ES"/>
        </w:rPr>
        <w:t xml:space="preserve"> planteada en su Oficio, pues su contenido se constriñe precisamente lo que reclama o demanda dicho </w:t>
      </w:r>
      <w:r w:rsidR="001007D4" w:rsidRPr="007A00D5">
        <w:rPr>
          <w:i/>
          <w:lang w:val="es-ES"/>
        </w:rPr>
        <w:t>personal ante</w:t>
      </w:r>
      <w:r w:rsidRPr="007A00D5">
        <w:rPr>
          <w:i/>
          <w:lang w:val="es-ES"/>
        </w:rPr>
        <w:t xml:space="preserve"> los citados Tribunales de Trabajo. En tal sentido, lamentamos en esta oportunidad  no dar respuesta a su consulta.”</w:t>
      </w:r>
    </w:p>
    <w:p w14:paraId="031122FB" w14:textId="77777777" w:rsidR="00D84E3F" w:rsidRPr="007A00D5" w:rsidRDefault="00D84E3F" w:rsidP="001007D4">
      <w:pPr>
        <w:jc w:val="both"/>
        <w:rPr>
          <w:i/>
          <w:iCs/>
          <w:lang w:val="es-ES"/>
        </w:rPr>
      </w:pPr>
    </w:p>
    <w:p w14:paraId="3124F39A" w14:textId="4854AA45" w:rsidR="00D84E3F" w:rsidRPr="007A00D5" w:rsidRDefault="001007D4" w:rsidP="00C5797F">
      <w:pPr>
        <w:ind w:firstLine="708"/>
        <w:rPr>
          <w:b/>
        </w:rPr>
      </w:pPr>
      <w:r>
        <w:rPr>
          <w:b/>
        </w:rPr>
        <w:t>Dictamen: 327 - 2011</w:t>
      </w:r>
      <w:r w:rsidR="00D84E3F" w:rsidRPr="007A00D5">
        <w:rPr>
          <w:b/>
        </w:rPr>
        <w:t xml:space="preserve"> Fecha: 22-12-2011</w:t>
      </w:r>
    </w:p>
    <w:p w14:paraId="71A237C7" w14:textId="77777777" w:rsidR="00D84E3F" w:rsidRPr="007A00D5" w:rsidRDefault="00D84E3F" w:rsidP="00D84E3F">
      <w:pPr>
        <w:jc w:val="center"/>
        <w:rPr>
          <w:b/>
        </w:rPr>
      </w:pPr>
    </w:p>
    <w:p w14:paraId="7742CF84" w14:textId="77777777" w:rsidR="00D84E3F" w:rsidRPr="007A00D5" w:rsidRDefault="00D84E3F" w:rsidP="001007D4">
      <w:pPr>
        <w:ind w:firstLine="708"/>
        <w:jc w:val="both"/>
      </w:pPr>
      <w:r w:rsidRPr="001007D4">
        <w:rPr>
          <w:b/>
        </w:rPr>
        <w:t>Consultante:</w:t>
      </w:r>
      <w:r w:rsidRPr="007A00D5">
        <w:t xml:space="preserve"> María Elena Solano Carmona</w:t>
      </w:r>
    </w:p>
    <w:p w14:paraId="591FEF77" w14:textId="77777777" w:rsidR="00D84E3F" w:rsidRPr="007A00D5" w:rsidRDefault="00D84E3F" w:rsidP="001007D4">
      <w:pPr>
        <w:ind w:firstLine="708"/>
        <w:jc w:val="both"/>
      </w:pPr>
      <w:r w:rsidRPr="001007D4">
        <w:rPr>
          <w:b/>
        </w:rPr>
        <w:t>Cargo:</w:t>
      </w:r>
      <w:r w:rsidRPr="007A00D5">
        <w:t xml:space="preserve"> Profesora</w:t>
      </w:r>
    </w:p>
    <w:p w14:paraId="39329374" w14:textId="77777777" w:rsidR="00D84E3F" w:rsidRPr="007A00D5" w:rsidRDefault="00D84E3F" w:rsidP="001007D4">
      <w:pPr>
        <w:ind w:firstLine="708"/>
        <w:jc w:val="both"/>
      </w:pPr>
      <w:r w:rsidRPr="001007D4">
        <w:rPr>
          <w:b/>
        </w:rPr>
        <w:t>Institución:</w:t>
      </w:r>
      <w:r w:rsidRPr="007A00D5">
        <w:t xml:space="preserve"> Ciudadano particular</w:t>
      </w:r>
    </w:p>
    <w:p w14:paraId="644FA035" w14:textId="77777777" w:rsidR="00D84E3F" w:rsidRPr="007A00D5" w:rsidRDefault="00D84E3F" w:rsidP="001007D4">
      <w:pPr>
        <w:ind w:firstLine="708"/>
        <w:jc w:val="both"/>
      </w:pPr>
      <w:r w:rsidRPr="001007D4">
        <w:rPr>
          <w:b/>
        </w:rPr>
        <w:t>Informante:</w:t>
      </w:r>
      <w:r w:rsidRPr="007A00D5">
        <w:t xml:space="preserve"> Andrea Calderón Gassmann</w:t>
      </w:r>
    </w:p>
    <w:p w14:paraId="419B5FB5" w14:textId="065123F6" w:rsidR="00D84E3F" w:rsidRDefault="00D84E3F" w:rsidP="001007D4">
      <w:pPr>
        <w:ind w:left="708"/>
        <w:jc w:val="both"/>
        <w:rPr>
          <w:lang w:val="es-MX"/>
        </w:rPr>
      </w:pPr>
      <w:r w:rsidRPr="001007D4">
        <w:rPr>
          <w:b/>
        </w:rPr>
        <w:t>Temas:</w:t>
      </w:r>
      <w:r w:rsidR="001007D4">
        <w:t xml:space="preserve"> F</w:t>
      </w:r>
      <w:r w:rsidRPr="007A00D5">
        <w:t>unción consultiva de</w:t>
      </w:r>
      <w:r w:rsidR="001007D4">
        <w:t xml:space="preserve"> la Procuraduría General de la R</w:t>
      </w:r>
      <w:r w:rsidRPr="007A00D5">
        <w:t>epública</w:t>
      </w:r>
      <w:r w:rsidR="001007D4">
        <w:t xml:space="preserve">. </w:t>
      </w:r>
      <w:r w:rsidR="001007D4">
        <w:rPr>
          <w:lang w:val="es-MX"/>
        </w:rPr>
        <w:t>Consultas. Admisibilidad. N</w:t>
      </w:r>
      <w:r w:rsidR="001007D4" w:rsidRPr="001007D4">
        <w:rPr>
          <w:lang w:val="es-MX"/>
        </w:rPr>
        <w:t>o podemos atender consultas de particulares.</w:t>
      </w:r>
    </w:p>
    <w:p w14:paraId="71DD5973" w14:textId="77777777" w:rsidR="00C5797F" w:rsidRPr="001007D4" w:rsidRDefault="00C5797F" w:rsidP="001007D4">
      <w:pPr>
        <w:ind w:left="708"/>
        <w:jc w:val="both"/>
      </w:pPr>
    </w:p>
    <w:p w14:paraId="025212CA" w14:textId="16D8B8C8" w:rsidR="00D84E3F" w:rsidRPr="007A00D5" w:rsidRDefault="001007D4" w:rsidP="00D84E3F">
      <w:pPr>
        <w:jc w:val="both"/>
        <w:rPr>
          <w:lang w:val="es-MX"/>
        </w:rPr>
      </w:pPr>
      <w:r>
        <w:rPr>
          <w:lang w:val="es-MX"/>
        </w:rPr>
        <w:t xml:space="preserve">   </w:t>
      </w:r>
      <w:r w:rsidR="00D84E3F" w:rsidRPr="007A00D5">
        <w:rPr>
          <w:lang w:val="es-MX"/>
        </w:rPr>
        <w:t>La profesora María Elena Solano Carmona nos solicita un pronunciamiento que determine si es correcta o no la interpretación del Ministro de Hacienda en el sentido de que solamente se deben exonerar artículos que sean enviados al país por medio de familiares que se encuentren en el extranjero, y no así la generalidad de bienes adquiridos por medio de compras en internet.</w:t>
      </w:r>
    </w:p>
    <w:p w14:paraId="21A780EA" w14:textId="77777777" w:rsidR="00D84E3F" w:rsidRPr="007A00D5" w:rsidRDefault="00D84E3F" w:rsidP="00D84E3F">
      <w:pPr>
        <w:jc w:val="both"/>
        <w:rPr>
          <w:lang w:val="es-MX"/>
        </w:rPr>
      </w:pPr>
    </w:p>
    <w:p w14:paraId="32095275" w14:textId="22C8A0DF" w:rsidR="00D84E3F" w:rsidRPr="007A00D5" w:rsidRDefault="001007D4" w:rsidP="00D84E3F">
      <w:pPr>
        <w:jc w:val="both"/>
        <w:rPr>
          <w:b/>
          <w:color w:val="000000"/>
          <w:lang w:val="es-ES"/>
        </w:rPr>
      </w:pPr>
      <w:r>
        <w:rPr>
          <w:lang w:val="es-MX"/>
        </w:rPr>
        <w:t xml:space="preserve">   </w:t>
      </w:r>
      <w:r w:rsidR="00D84E3F" w:rsidRPr="007A00D5">
        <w:rPr>
          <w:lang w:val="es-MX"/>
        </w:rPr>
        <w:t xml:space="preserve">Mediante nuestro dictamen N° </w:t>
      </w:r>
      <w:r w:rsidR="00D84E3F" w:rsidRPr="001007D4">
        <w:rPr>
          <w:lang w:val="es-MX"/>
        </w:rPr>
        <w:t>C-327-2011 del 22 de diciembre del 2011</w:t>
      </w:r>
      <w:r w:rsidR="00D84E3F" w:rsidRPr="007A00D5">
        <w:rPr>
          <w:lang w:val="es-MX"/>
        </w:rPr>
        <w:t>, suscrito por</w:t>
      </w:r>
      <w:r>
        <w:rPr>
          <w:lang w:val="es-MX"/>
        </w:rPr>
        <w:t xml:space="preserve"> la Licda.</w:t>
      </w:r>
      <w:r w:rsidR="00D84E3F" w:rsidRPr="007A00D5">
        <w:rPr>
          <w:lang w:val="es-MX"/>
        </w:rPr>
        <w:t xml:space="preserve"> Andrea Calderón Gassmann, Procuradora, indicamos que </w:t>
      </w:r>
      <w:r w:rsidR="00D84E3F" w:rsidRPr="007A00D5">
        <w:rPr>
          <w:color w:val="000000"/>
          <w:lang w:val="es-ES"/>
        </w:rPr>
        <w:t>la Procuraduría General de la República es el asesor técnico jurídico de las distintas dependencias de la Administración Pública, y no está facultada para responder consultas a particulares</w:t>
      </w:r>
      <w:r w:rsidR="00D84E3F" w:rsidRPr="007A00D5">
        <w:rPr>
          <w:b/>
          <w:color w:val="000000"/>
          <w:lang w:val="es-ES"/>
        </w:rPr>
        <w:t>.</w:t>
      </w:r>
    </w:p>
    <w:p w14:paraId="2AAD1B99" w14:textId="77777777" w:rsidR="00D84E3F" w:rsidRPr="007A00D5" w:rsidRDefault="00D84E3F" w:rsidP="00D84E3F">
      <w:pPr>
        <w:jc w:val="both"/>
        <w:rPr>
          <w:color w:val="000000"/>
          <w:lang w:val="es-ES"/>
        </w:rPr>
      </w:pPr>
    </w:p>
    <w:p w14:paraId="4E088A8B" w14:textId="3B385A43" w:rsidR="00D84E3F" w:rsidRPr="007A00D5" w:rsidRDefault="001007D4" w:rsidP="00D84E3F">
      <w:pPr>
        <w:jc w:val="both"/>
        <w:rPr>
          <w:i/>
          <w:color w:val="000000"/>
          <w:lang w:val="es-CR"/>
        </w:rPr>
      </w:pPr>
      <w:r>
        <w:rPr>
          <w:color w:val="000000"/>
          <w:lang w:val="es-ES"/>
        </w:rPr>
        <w:t xml:space="preserve">   </w:t>
      </w:r>
      <w:r w:rsidR="00D84E3F" w:rsidRPr="007A00D5">
        <w:rPr>
          <w:color w:val="000000"/>
          <w:lang w:val="es-ES"/>
        </w:rPr>
        <w:t xml:space="preserve">Que este caso, la </w:t>
      </w:r>
      <w:r w:rsidR="00D84E3F" w:rsidRPr="007A00D5">
        <w:rPr>
          <w:lang w:val="es-MX"/>
        </w:rPr>
        <w:t>gestión es promovida por su persona en condición de ciudadana particular, y como tal, a</w:t>
      </w:r>
      <w:r w:rsidR="00D84E3F" w:rsidRPr="007A00D5">
        <w:rPr>
          <w:color w:val="000000"/>
          <w:lang w:val="es-ES"/>
        </w:rPr>
        <w:t>jena a la Administración Pública, de tal suerte que nos vemos imposibilitados para emitir el criterio solicitado, ya que de lo contrario estaríamos excediendo nuestras competencias legales</w:t>
      </w:r>
      <w:r w:rsidR="00C5797F">
        <w:rPr>
          <w:color w:val="000000"/>
          <w:lang w:val="es-ES"/>
        </w:rPr>
        <w:t xml:space="preserve">.   </w:t>
      </w:r>
      <w:r w:rsidR="00D84E3F" w:rsidRPr="007A00D5">
        <w:rPr>
          <w:color w:val="000000"/>
          <w:lang w:val="es-ES"/>
        </w:rPr>
        <w:lastRenderedPageBreak/>
        <w:t xml:space="preserve">En consecuencia, debemos proceder al rechazo de la gestión planteada.  </w:t>
      </w:r>
    </w:p>
    <w:p w14:paraId="38B7E368" w14:textId="77777777" w:rsidR="00D84E3F" w:rsidRPr="007A00D5" w:rsidRDefault="00D84E3F" w:rsidP="00D84E3F">
      <w:pPr>
        <w:ind w:firstLine="708"/>
        <w:jc w:val="both"/>
        <w:outlineLvl w:val="0"/>
        <w:rPr>
          <w:lang w:val="es-MX" w:eastAsia="es-CR"/>
        </w:rPr>
      </w:pPr>
    </w:p>
    <w:p w14:paraId="450BE0D7" w14:textId="177754BE" w:rsidR="00D84E3F" w:rsidRPr="007A00D5" w:rsidRDefault="001007D4" w:rsidP="00DA15C3">
      <w:pPr>
        <w:ind w:firstLine="708"/>
        <w:rPr>
          <w:b/>
        </w:rPr>
      </w:pPr>
      <w:r>
        <w:rPr>
          <w:b/>
        </w:rPr>
        <w:t>Dictamen: 328 - 2011</w:t>
      </w:r>
      <w:r w:rsidR="00D84E3F" w:rsidRPr="007A00D5">
        <w:rPr>
          <w:b/>
        </w:rPr>
        <w:t xml:space="preserve"> Fecha: 22-12-2011</w:t>
      </w:r>
    </w:p>
    <w:p w14:paraId="73BD6FD8" w14:textId="77777777" w:rsidR="00D84E3F" w:rsidRPr="007A00D5" w:rsidRDefault="00D84E3F" w:rsidP="00D84E3F">
      <w:pPr>
        <w:jc w:val="center"/>
        <w:rPr>
          <w:b/>
        </w:rPr>
      </w:pPr>
    </w:p>
    <w:p w14:paraId="4578A635" w14:textId="77777777" w:rsidR="00D84E3F" w:rsidRPr="007A00D5" w:rsidRDefault="00D84E3F" w:rsidP="00470573">
      <w:pPr>
        <w:ind w:firstLine="708"/>
        <w:jc w:val="both"/>
      </w:pPr>
      <w:r w:rsidRPr="001007D4">
        <w:rPr>
          <w:b/>
        </w:rPr>
        <w:t>Consultante:</w:t>
      </w:r>
      <w:r w:rsidRPr="007A00D5">
        <w:t xml:space="preserve"> Francisco Jiménez Reyes</w:t>
      </w:r>
    </w:p>
    <w:p w14:paraId="408D1918" w14:textId="77777777" w:rsidR="00D84E3F" w:rsidRPr="007A00D5" w:rsidRDefault="00D84E3F" w:rsidP="00470573">
      <w:pPr>
        <w:ind w:firstLine="708"/>
        <w:jc w:val="both"/>
      </w:pPr>
      <w:r w:rsidRPr="001007D4">
        <w:rPr>
          <w:b/>
        </w:rPr>
        <w:t>Cargo:</w:t>
      </w:r>
      <w:r w:rsidRPr="007A00D5">
        <w:t xml:space="preserve"> Ministro</w:t>
      </w:r>
    </w:p>
    <w:p w14:paraId="00087F65" w14:textId="77777777" w:rsidR="00D84E3F" w:rsidRPr="007A00D5" w:rsidRDefault="00D84E3F" w:rsidP="00470573">
      <w:pPr>
        <w:ind w:left="708"/>
        <w:jc w:val="both"/>
      </w:pPr>
      <w:r w:rsidRPr="001007D4">
        <w:rPr>
          <w:b/>
        </w:rPr>
        <w:t>Institución:</w:t>
      </w:r>
      <w:r w:rsidRPr="007A00D5">
        <w:t xml:space="preserve"> Ministerio de Obras Públicas y Transportes</w:t>
      </w:r>
    </w:p>
    <w:p w14:paraId="610BF8B7" w14:textId="77777777" w:rsidR="00D84E3F" w:rsidRPr="007A00D5" w:rsidRDefault="00D84E3F" w:rsidP="00470573">
      <w:pPr>
        <w:ind w:firstLine="708"/>
        <w:jc w:val="both"/>
      </w:pPr>
      <w:r w:rsidRPr="001007D4">
        <w:rPr>
          <w:b/>
        </w:rPr>
        <w:t>Informante:</w:t>
      </w:r>
      <w:r w:rsidRPr="007A00D5">
        <w:t xml:space="preserve"> Jorge Oviedo Alvarez</w:t>
      </w:r>
    </w:p>
    <w:p w14:paraId="23517913" w14:textId="1EF8FD06" w:rsidR="00D84E3F" w:rsidRPr="007A00D5" w:rsidRDefault="00D84E3F" w:rsidP="00470573">
      <w:pPr>
        <w:ind w:firstLine="708"/>
        <w:jc w:val="both"/>
      </w:pPr>
      <w:r w:rsidRPr="001007D4">
        <w:rPr>
          <w:b/>
        </w:rPr>
        <w:t>Temas</w:t>
      </w:r>
      <w:r w:rsidR="000E09F9">
        <w:t>: A</w:t>
      </w:r>
      <w:r w:rsidRPr="007A00D5">
        <w:t>cto declaratorio de derechos subjetivos</w:t>
      </w:r>
    </w:p>
    <w:p w14:paraId="5457D9BC" w14:textId="1CFE2CD4" w:rsidR="00D84E3F" w:rsidRPr="000E09F9" w:rsidRDefault="000E09F9" w:rsidP="00470573">
      <w:pPr>
        <w:ind w:left="708"/>
        <w:jc w:val="both"/>
      </w:pPr>
      <w:r>
        <w:t>N</w:t>
      </w:r>
      <w:r w:rsidR="00D84E3F" w:rsidRPr="007A00D5">
        <w:t>ulidad absoluta, evidente y manifiesta del acto administrativo</w:t>
      </w:r>
      <w:r w:rsidR="001007D4">
        <w:t xml:space="preserve">. </w:t>
      </w:r>
      <w:r>
        <w:t>L</w:t>
      </w:r>
      <w:r w:rsidR="00D84E3F" w:rsidRPr="007A00D5">
        <w:t>esividad del acto administrativo</w:t>
      </w:r>
      <w:r w:rsidR="00470573">
        <w:t xml:space="preserve">. </w:t>
      </w:r>
      <w:r>
        <w:t>Función consultiva de la Procuraduría General de la R</w:t>
      </w:r>
      <w:r w:rsidR="00D84E3F" w:rsidRPr="007A00D5">
        <w:t>epública</w:t>
      </w:r>
      <w:r w:rsidRPr="000E09F9">
        <w:t xml:space="preserve">. </w:t>
      </w:r>
      <w:r>
        <w:rPr>
          <w:lang w:val="es-ES"/>
        </w:rPr>
        <w:t>N</w:t>
      </w:r>
      <w:r w:rsidRPr="000E09F9">
        <w:rPr>
          <w:lang w:val="es-ES"/>
        </w:rPr>
        <w:t>ulidad absolut</w:t>
      </w:r>
      <w:r w:rsidR="008063FB">
        <w:rPr>
          <w:lang w:val="es-ES"/>
        </w:rPr>
        <w:t>a, evidente y manifiesta</w:t>
      </w:r>
      <w:r>
        <w:rPr>
          <w:lang w:val="es-ES"/>
        </w:rPr>
        <w:t>. C</w:t>
      </w:r>
      <w:r w:rsidRPr="000E09F9">
        <w:rPr>
          <w:lang w:val="es-ES"/>
        </w:rPr>
        <w:t>oncepto de</w:t>
      </w:r>
      <w:r>
        <w:rPr>
          <w:lang w:val="es-ES"/>
        </w:rPr>
        <w:t xml:space="preserve"> acto declarativo de derechos. L</w:t>
      </w:r>
      <w:r w:rsidRPr="000E09F9">
        <w:rPr>
          <w:lang w:val="es-ES"/>
        </w:rPr>
        <w:t>esividad de actos absolutorios.</w:t>
      </w:r>
    </w:p>
    <w:p w14:paraId="4948F596" w14:textId="77777777" w:rsidR="00D84E3F" w:rsidRPr="007A00D5" w:rsidRDefault="00D84E3F" w:rsidP="00D84E3F">
      <w:pPr>
        <w:pStyle w:val="Saludo"/>
        <w:jc w:val="both"/>
        <w:rPr>
          <w:lang w:val="es-ES"/>
        </w:rPr>
      </w:pPr>
    </w:p>
    <w:p w14:paraId="0F0251BD" w14:textId="5E192FCB" w:rsidR="00D84E3F" w:rsidRPr="007A00D5" w:rsidRDefault="000E09F9" w:rsidP="000E09F9">
      <w:pPr>
        <w:pStyle w:val="Saludo"/>
        <w:jc w:val="both"/>
        <w:rPr>
          <w:lang w:val="es-ES"/>
        </w:rPr>
      </w:pPr>
      <w:r>
        <w:rPr>
          <w:lang w:val="es-ES"/>
        </w:rPr>
        <w:t xml:space="preserve">   </w:t>
      </w:r>
      <w:r w:rsidR="00D84E3F" w:rsidRPr="007A00D5">
        <w:rPr>
          <w:lang w:val="es-ES"/>
        </w:rPr>
        <w:t>El Ministerio de Obras Públicas y Transportes nos solicita el dictamen preceptivo y favorable, exigido por el artículo 173 de la Ley General de la Administración Pública, en orden a declarar la nulidad absoluta, evidente y manifiesta de la resolución SJ-09-1354-DCARI de las 15:45 horas del 29 de junio de 2009.</w:t>
      </w:r>
    </w:p>
    <w:p w14:paraId="670675C2" w14:textId="77777777" w:rsidR="00D84E3F" w:rsidRPr="007A00D5" w:rsidRDefault="00D84E3F" w:rsidP="00D84E3F">
      <w:pPr>
        <w:rPr>
          <w:lang w:val="es-ES"/>
        </w:rPr>
      </w:pPr>
    </w:p>
    <w:p w14:paraId="7DE072DB" w14:textId="496609B6" w:rsidR="00D84E3F" w:rsidRPr="007A00D5" w:rsidRDefault="000E09F9" w:rsidP="00470573">
      <w:pPr>
        <w:jc w:val="both"/>
        <w:rPr>
          <w:lang w:val="es-ES"/>
        </w:rPr>
      </w:pPr>
      <w:r>
        <w:rPr>
          <w:lang w:val="es-ES"/>
        </w:rPr>
        <w:t xml:space="preserve">   </w:t>
      </w:r>
      <w:r w:rsidR="00D84E3F" w:rsidRPr="007A00D5">
        <w:rPr>
          <w:lang w:val="es-ES"/>
        </w:rPr>
        <w:t xml:space="preserve">Por dictamen C-328-2011, </w:t>
      </w:r>
      <w:r>
        <w:rPr>
          <w:lang w:val="es-ES"/>
        </w:rPr>
        <w:t>el Lic.</w:t>
      </w:r>
      <w:r w:rsidR="00470573">
        <w:rPr>
          <w:lang w:val="es-ES"/>
        </w:rPr>
        <w:t xml:space="preserve">Jorge Oviedo Alvarez, </w:t>
      </w:r>
      <w:r w:rsidR="00D84E3F" w:rsidRPr="007A00D5">
        <w:rPr>
          <w:lang w:val="es-ES"/>
        </w:rPr>
        <w:t>concluye:</w:t>
      </w:r>
    </w:p>
    <w:p w14:paraId="26A34488" w14:textId="77777777" w:rsidR="00D84E3F" w:rsidRPr="007A00D5" w:rsidRDefault="00D84E3F" w:rsidP="00D84E3F">
      <w:pPr>
        <w:rPr>
          <w:lang w:val="es-ES"/>
        </w:rPr>
      </w:pPr>
    </w:p>
    <w:p w14:paraId="6088CA61" w14:textId="34B89D81" w:rsidR="00D84E3F" w:rsidRPr="007A00D5" w:rsidRDefault="000E09F9" w:rsidP="000E09F9">
      <w:pPr>
        <w:jc w:val="both"/>
        <w:rPr>
          <w:color w:val="000000"/>
          <w:lang w:val="es-ES"/>
        </w:rPr>
      </w:pPr>
      <w:r>
        <w:rPr>
          <w:color w:val="000000"/>
          <w:lang w:val="es-ES"/>
        </w:rPr>
        <w:t xml:space="preserve">   </w:t>
      </w:r>
      <w:r w:rsidR="00D84E3F" w:rsidRPr="007A00D5">
        <w:rPr>
          <w:color w:val="000000"/>
          <w:lang w:val="es-ES"/>
        </w:rPr>
        <w:t>Con fundamento en lo expuesto, esta Procuraduría se encuentra imposibilitada para rendir el dictamen favorable solicitado.</w:t>
      </w:r>
    </w:p>
    <w:p w14:paraId="7AC8D52F" w14:textId="77777777" w:rsidR="00D84E3F" w:rsidRPr="007A00D5" w:rsidRDefault="00D84E3F" w:rsidP="00D84E3F">
      <w:pPr>
        <w:rPr>
          <w:lang w:val="es-ES"/>
        </w:rPr>
      </w:pPr>
    </w:p>
    <w:p w14:paraId="3AA6F075" w14:textId="3993A892" w:rsidR="00D84E3F" w:rsidRPr="007A00D5" w:rsidRDefault="000E09F9" w:rsidP="00C75AC8">
      <w:pPr>
        <w:ind w:firstLine="708"/>
        <w:rPr>
          <w:b/>
        </w:rPr>
      </w:pPr>
      <w:r>
        <w:rPr>
          <w:b/>
        </w:rPr>
        <w:t xml:space="preserve">Dictamen: 329 - 2011 </w:t>
      </w:r>
      <w:r w:rsidR="00D84E3F" w:rsidRPr="007A00D5">
        <w:rPr>
          <w:b/>
        </w:rPr>
        <w:t>Fecha: 22-12-2011</w:t>
      </w:r>
    </w:p>
    <w:p w14:paraId="31638A41" w14:textId="77777777" w:rsidR="00D84E3F" w:rsidRPr="007A00D5" w:rsidRDefault="00D84E3F" w:rsidP="00D84E3F">
      <w:pPr>
        <w:jc w:val="center"/>
        <w:rPr>
          <w:b/>
        </w:rPr>
      </w:pPr>
    </w:p>
    <w:p w14:paraId="52BBB09C" w14:textId="77777777" w:rsidR="00D84E3F" w:rsidRPr="007A00D5" w:rsidRDefault="00D84E3F" w:rsidP="000E09F9">
      <w:pPr>
        <w:ind w:firstLine="708"/>
        <w:jc w:val="both"/>
      </w:pPr>
      <w:r w:rsidRPr="00BB0687">
        <w:rPr>
          <w:b/>
        </w:rPr>
        <w:t>Consultante</w:t>
      </w:r>
      <w:r w:rsidRPr="007A00D5">
        <w:t>: Denis Meléndez Howell</w:t>
      </w:r>
    </w:p>
    <w:p w14:paraId="05733814" w14:textId="77777777" w:rsidR="00D84E3F" w:rsidRPr="007A00D5" w:rsidRDefault="00D84E3F" w:rsidP="000E09F9">
      <w:pPr>
        <w:ind w:firstLine="708"/>
        <w:jc w:val="both"/>
      </w:pPr>
      <w:r w:rsidRPr="00BB0687">
        <w:rPr>
          <w:b/>
        </w:rPr>
        <w:t>Cargo:</w:t>
      </w:r>
      <w:r w:rsidRPr="007A00D5">
        <w:t xml:space="preserve"> Regulador General</w:t>
      </w:r>
    </w:p>
    <w:p w14:paraId="303AFDDB" w14:textId="77777777" w:rsidR="00D84E3F" w:rsidRPr="007A00D5" w:rsidRDefault="00D84E3F" w:rsidP="000E09F9">
      <w:pPr>
        <w:ind w:left="708"/>
        <w:jc w:val="both"/>
      </w:pPr>
      <w:r w:rsidRPr="00BB0687">
        <w:rPr>
          <w:b/>
        </w:rPr>
        <w:t>Institución:</w:t>
      </w:r>
      <w:r w:rsidRPr="007A00D5">
        <w:t xml:space="preserve"> Autoridad Reguladora de los Servicios Públicos</w:t>
      </w:r>
    </w:p>
    <w:p w14:paraId="622982F0" w14:textId="77777777" w:rsidR="00D84E3F" w:rsidRPr="007A00D5" w:rsidRDefault="00D84E3F" w:rsidP="000E09F9">
      <w:pPr>
        <w:ind w:firstLine="708"/>
        <w:jc w:val="both"/>
      </w:pPr>
      <w:r w:rsidRPr="00BB0687">
        <w:rPr>
          <w:b/>
        </w:rPr>
        <w:t>Informante</w:t>
      </w:r>
      <w:r w:rsidRPr="007A00D5">
        <w:t>: Magda Inés Rojas Chaves</w:t>
      </w:r>
    </w:p>
    <w:p w14:paraId="0AF0D90D" w14:textId="43806BD0" w:rsidR="00D84E3F" w:rsidRPr="000E09F9" w:rsidRDefault="000E09F9" w:rsidP="000E09F9">
      <w:pPr>
        <w:ind w:left="708"/>
        <w:jc w:val="both"/>
      </w:pPr>
      <w:r w:rsidRPr="00BB0687">
        <w:rPr>
          <w:b/>
        </w:rPr>
        <w:t>Temas:</w:t>
      </w:r>
      <w:r>
        <w:t xml:space="preserve"> V</w:t>
      </w:r>
      <w:r w:rsidR="00D84E3F" w:rsidRPr="007A00D5">
        <w:t>igencia de la ley</w:t>
      </w:r>
      <w:r>
        <w:t>. Junta de Administración Portuaria y de Desarrollo Económico de la Vertiente A</w:t>
      </w:r>
      <w:r w:rsidR="00D84E3F" w:rsidRPr="007A00D5">
        <w:t>tlántica</w:t>
      </w:r>
      <w:r>
        <w:t>. Autoridad Reguladora de los S</w:t>
      </w:r>
      <w:r w:rsidR="00DC5D8B">
        <w:t>ervicios P</w:t>
      </w:r>
      <w:r w:rsidR="00D84E3F" w:rsidRPr="007A00D5">
        <w:t>úblicos</w:t>
      </w:r>
      <w:r>
        <w:t xml:space="preserve">. </w:t>
      </w:r>
      <w:r w:rsidR="00DC5D8B">
        <w:t>T</w:t>
      </w:r>
      <w:r w:rsidR="00D84E3F" w:rsidRPr="007A00D5">
        <w:t>arifa por servicio público</w:t>
      </w:r>
      <w:r>
        <w:t xml:space="preserve">. </w:t>
      </w:r>
      <w:r w:rsidR="00DC5D8B">
        <w:rPr>
          <w:color w:val="000000"/>
          <w:lang w:val="es-ES" w:eastAsia="es-MX"/>
        </w:rPr>
        <w:t>Regulación Servicio</w:t>
      </w:r>
      <w:r w:rsidR="00086D77">
        <w:rPr>
          <w:color w:val="000000"/>
          <w:lang w:val="es-ES" w:eastAsia="es-MX"/>
        </w:rPr>
        <w:t xml:space="preserve">s Públicos. </w:t>
      </w:r>
      <w:r w:rsidR="00DC5D8B">
        <w:rPr>
          <w:color w:val="000000"/>
          <w:lang w:val="es-ES" w:eastAsia="es-MX"/>
        </w:rPr>
        <w:t>Fijación tarifaria. T</w:t>
      </w:r>
      <w:r w:rsidRPr="000E09F9">
        <w:rPr>
          <w:color w:val="000000"/>
          <w:lang w:val="es-ES" w:eastAsia="es-MX"/>
        </w:rPr>
        <w:t xml:space="preserve">arifas portuarias. </w:t>
      </w:r>
      <w:r w:rsidR="00DC5D8B" w:rsidRPr="000E09F9">
        <w:rPr>
          <w:color w:val="000000"/>
          <w:lang w:val="es-ES" w:eastAsia="es-MX"/>
        </w:rPr>
        <w:t>JAPDEVA</w:t>
      </w:r>
      <w:r w:rsidR="00DC5D8B">
        <w:rPr>
          <w:color w:val="000000"/>
          <w:lang w:val="es-ES" w:eastAsia="es-MX"/>
        </w:rPr>
        <w:t>. F</w:t>
      </w:r>
      <w:r w:rsidR="00AB3A02">
        <w:rPr>
          <w:color w:val="000000"/>
          <w:lang w:val="es-ES" w:eastAsia="es-MX"/>
        </w:rPr>
        <w:t>inanciamiento Desarrollo Vertiente A</w:t>
      </w:r>
      <w:r w:rsidR="00DC5D8B">
        <w:rPr>
          <w:color w:val="000000"/>
          <w:lang w:val="es-ES" w:eastAsia="es-MX"/>
        </w:rPr>
        <w:t>tlántica. V</w:t>
      </w:r>
      <w:r w:rsidRPr="000E09F9">
        <w:rPr>
          <w:color w:val="000000"/>
          <w:lang w:val="es-ES" w:eastAsia="es-MX"/>
        </w:rPr>
        <w:t xml:space="preserve">igencia de normas. </w:t>
      </w:r>
    </w:p>
    <w:p w14:paraId="6B799844" w14:textId="3B7CCB90" w:rsidR="00D84E3F" w:rsidRPr="007A00D5" w:rsidRDefault="00DC5D8B" w:rsidP="00DC5D8B">
      <w:pPr>
        <w:spacing w:before="100" w:beforeAutospacing="1" w:after="100" w:afterAutospacing="1"/>
        <w:jc w:val="both"/>
        <w:rPr>
          <w:color w:val="000000"/>
          <w:lang w:val="es-ES" w:eastAsia="es-MX"/>
        </w:rPr>
      </w:pPr>
      <w:r>
        <w:rPr>
          <w:color w:val="000000"/>
          <w:lang w:val="es-ES" w:eastAsia="es-MX"/>
        </w:rPr>
        <w:t xml:space="preserve">   </w:t>
      </w:r>
      <w:r w:rsidR="00D84E3F" w:rsidRPr="007A00D5">
        <w:rPr>
          <w:color w:val="000000"/>
          <w:lang w:val="es-ES" w:eastAsia="es-MX"/>
        </w:rPr>
        <w:t xml:space="preserve">El Regulador General, en oficio N. 776-RG-2011 de 16 de noviembre </w:t>
      </w:r>
      <w:r w:rsidRPr="007A00D5">
        <w:rPr>
          <w:color w:val="000000"/>
          <w:lang w:val="es-ES" w:eastAsia="es-MX"/>
        </w:rPr>
        <w:t>2011, consulta</w:t>
      </w:r>
      <w:r w:rsidR="00D84E3F" w:rsidRPr="007A00D5">
        <w:rPr>
          <w:color w:val="000000"/>
          <w:lang w:val="es-ES" w:eastAsia="es-MX"/>
        </w:rPr>
        <w:t>:</w:t>
      </w:r>
    </w:p>
    <w:p w14:paraId="32D34BFC" w14:textId="65606406" w:rsidR="00D84E3F" w:rsidRPr="007A00D5" w:rsidRDefault="00D84E3F" w:rsidP="00DC5D8B">
      <w:pPr>
        <w:spacing w:before="100" w:beforeAutospacing="1" w:after="100" w:afterAutospacing="1"/>
        <w:jc w:val="both"/>
        <w:rPr>
          <w:i/>
          <w:color w:val="000000"/>
          <w:lang w:val="es-ES" w:eastAsia="es-MX"/>
        </w:rPr>
      </w:pPr>
      <w:r w:rsidRPr="007A00D5">
        <w:rPr>
          <w:i/>
          <w:color w:val="000000"/>
          <w:lang w:val="es-ES" w:eastAsia="es-MX"/>
        </w:rPr>
        <w:t>1 “¿Se encuentran derogados tácitamente los artículos 30, 32 y 33 de la Ley 3091, con la emisión de la Ley 759</w:t>
      </w:r>
      <w:r w:rsidR="00A638C0">
        <w:rPr>
          <w:i/>
          <w:color w:val="000000"/>
          <w:lang w:val="es-ES" w:eastAsia="es-MX"/>
        </w:rPr>
        <w:t xml:space="preserve">3, </w:t>
      </w:r>
      <w:r w:rsidRPr="007A00D5">
        <w:rPr>
          <w:i/>
          <w:color w:val="000000"/>
          <w:lang w:val="es-ES" w:eastAsia="es-MX"/>
        </w:rPr>
        <w:t xml:space="preserve">y de ser así, debe entenderse que no sería posible desde el punto de vista jurídico que: a) la ARESEP le reconozca a JAPDEVA, dentro de las tarifas de los servicios portuarios, costos asociados con </w:t>
      </w:r>
      <w:r w:rsidRPr="007A00D5">
        <w:rPr>
          <w:i/>
          <w:color w:val="000000"/>
          <w:lang w:val="es-ES" w:eastAsia="es-MX"/>
        </w:rPr>
        <w:lastRenderedPageBreak/>
        <w:t>actividades distintas a ese servicio, como lo serían los coligados al desarrollo de la Vertiente Atlántica; y b) la ARESEP le procure a JAPDEVA, un nivel de rentabilidad (ganancia) tal, que le permita obtener una retribución competitiva que le garantice un adecuado desarrollo de la actividad y que cubra el costo de los planes para desarrollar la Vertiente Atlántica?</w:t>
      </w:r>
    </w:p>
    <w:p w14:paraId="6F16CFF2" w14:textId="77777777" w:rsidR="00D84E3F" w:rsidRPr="007A00D5" w:rsidRDefault="00D84E3F" w:rsidP="00EC69CF">
      <w:pPr>
        <w:spacing w:before="100" w:beforeAutospacing="1" w:after="100" w:afterAutospacing="1"/>
        <w:jc w:val="both"/>
        <w:rPr>
          <w:i/>
          <w:color w:val="000000"/>
          <w:lang w:val="es-ES" w:eastAsia="es-MX"/>
        </w:rPr>
      </w:pPr>
      <w:r w:rsidRPr="007A00D5">
        <w:rPr>
          <w:i/>
          <w:color w:val="000000"/>
          <w:lang w:val="es-ES" w:eastAsia="es-MX"/>
        </w:rPr>
        <w:t>2. De no estar derogados dichos artículos:</w:t>
      </w:r>
    </w:p>
    <w:p w14:paraId="5934691B" w14:textId="77777777" w:rsidR="00D84E3F" w:rsidRPr="007A00D5" w:rsidRDefault="00D84E3F" w:rsidP="00EC69CF">
      <w:pPr>
        <w:spacing w:before="100" w:beforeAutospacing="1" w:after="100" w:afterAutospacing="1"/>
        <w:jc w:val="both"/>
        <w:rPr>
          <w:i/>
          <w:color w:val="000000"/>
          <w:lang w:val="es-ES" w:eastAsia="es-MX"/>
        </w:rPr>
      </w:pPr>
      <w:r w:rsidRPr="007A00D5">
        <w:rPr>
          <w:i/>
          <w:color w:val="000000"/>
          <w:lang w:val="es-ES" w:eastAsia="es-MX"/>
        </w:rPr>
        <w:t>a) ¿Es legalmente posible incluir dentro de las tarifas de los servicios portuarios que presta JAPDEVA, el reconocimiento de costos distintos a los asociados a la prestación de dicho servicio; como lo serían por ejemplo los destinados al desarrollo de la vertiente atlántica (administrativos y transferencias a proyectos)? (artículo 30 Ley 3091).</w:t>
      </w:r>
    </w:p>
    <w:p w14:paraId="4AB103C1" w14:textId="77777777" w:rsidR="00D84E3F" w:rsidRPr="007A00D5" w:rsidRDefault="00D84E3F" w:rsidP="00EC69CF">
      <w:pPr>
        <w:spacing w:before="100" w:beforeAutospacing="1" w:after="100" w:afterAutospacing="1"/>
        <w:jc w:val="both"/>
        <w:rPr>
          <w:i/>
          <w:color w:val="000000"/>
          <w:lang w:val="es-ES" w:eastAsia="es-MX"/>
        </w:rPr>
      </w:pPr>
      <w:r w:rsidRPr="007A00D5">
        <w:rPr>
          <w:i/>
          <w:color w:val="000000"/>
          <w:lang w:val="es-ES" w:eastAsia="es-MX"/>
        </w:rPr>
        <w:t>b) O, ¿debe la ARESEP procurarle a JAPDEVA, un nivel de rentabilidad (ganancia) tal, que le permita obtener una retribución competitiva que le garantice un adecuado desarrollo de la actividad y que cubra el costo de los planes para desarrollar la Vertiente Atlántica y su administración? (artículo 33 Ley 3091)”.</w:t>
      </w:r>
    </w:p>
    <w:p w14:paraId="03E9DFE1" w14:textId="53AE5290" w:rsidR="00D84E3F" w:rsidRPr="007A00D5" w:rsidRDefault="00EC69CF" w:rsidP="00EC69CF">
      <w:pPr>
        <w:spacing w:before="100" w:beforeAutospacing="1" w:after="100" w:afterAutospacing="1"/>
        <w:jc w:val="both"/>
        <w:rPr>
          <w:color w:val="000000"/>
          <w:lang w:val="es-ES" w:eastAsia="es-MX"/>
        </w:rPr>
      </w:pPr>
      <w:r>
        <w:rPr>
          <w:color w:val="000000"/>
          <w:lang w:val="es-ES" w:eastAsia="es-MX"/>
        </w:rPr>
        <w:t xml:space="preserve">   </w:t>
      </w:r>
      <w:r w:rsidR="00D84E3F" w:rsidRPr="007A00D5">
        <w:rPr>
          <w:color w:val="000000"/>
          <w:lang w:val="es-ES" w:eastAsia="es-MX"/>
        </w:rPr>
        <w:t xml:space="preserve">La Dra. Magda Inés Rojas Chaves, Procuradora General Adjunta, emite el dictamen C-329-2011 de 22 de diciembre </w:t>
      </w:r>
      <w:r>
        <w:rPr>
          <w:color w:val="000000"/>
          <w:lang w:val="es-ES" w:eastAsia="es-MX"/>
        </w:rPr>
        <w:t>de 2011</w:t>
      </w:r>
      <w:r w:rsidR="00D84E3F" w:rsidRPr="007A00D5">
        <w:rPr>
          <w:color w:val="000000"/>
          <w:lang w:val="es-ES" w:eastAsia="es-MX"/>
        </w:rPr>
        <w:t>, en el que se concluye que:</w:t>
      </w:r>
    </w:p>
    <w:p w14:paraId="3E3E6945" w14:textId="77777777" w:rsidR="00D84E3F" w:rsidRPr="007A00D5" w:rsidRDefault="00D84E3F" w:rsidP="00D84E3F">
      <w:pPr>
        <w:numPr>
          <w:ilvl w:val="0"/>
          <w:numId w:val="99"/>
        </w:numPr>
        <w:jc w:val="both"/>
        <w:rPr>
          <w:color w:val="000000"/>
          <w:lang w:val="es-ES"/>
        </w:rPr>
      </w:pPr>
      <w:r w:rsidRPr="007A00D5">
        <w:rPr>
          <w:color w:val="000000"/>
          <w:lang w:val="es-ES" w:eastAsia="es-MX"/>
        </w:rPr>
        <w:t xml:space="preserve">Se reiteran las conclusiones 1 y 2 del dictamen C-242-2003 de 11 de agosto de 2003 respecto de la finalidad del inciso 1) del artículo 2 de la Ley de la Autoridad Reguladora de los Servicios Públicos. </w:t>
      </w:r>
    </w:p>
    <w:p w14:paraId="2C196446" w14:textId="77777777" w:rsidR="00D84E3F" w:rsidRPr="007A00D5" w:rsidRDefault="00D84E3F" w:rsidP="00D84E3F">
      <w:pPr>
        <w:numPr>
          <w:ilvl w:val="0"/>
          <w:numId w:val="99"/>
        </w:numPr>
        <w:jc w:val="both"/>
        <w:rPr>
          <w:color w:val="000000"/>
          <w:lang w:val="es-ES"/>
        </w:rPr>
      </w:pPr>
      <w:r w:rsidRPr="007A00D5">
        <w:rPr>
          <w:color w:val="000000"/>
          <w:lang w:val="es-ES"/>
        </w:rPr>
        <w:t>Por consiguiente, las tarifas de los servicios portuarios que presta JAPDEVA pueden incluir el reconocimiento de las inversiones derivadas de los planes de desarrollo para la Vertiente Atlántica.</w:t>
      </w:r>
    </w:p>
    <w:p w14:paraId="7A638BFC" w14:textId="77777777" w:rsidR="00D84E3F" w:rsidRPr="007A00D5" w:rsidRDefault="00D84E3F" w:rsidP="00D84E3F">
      <w:pPr>
        <w:numPr>
          <w:ilvl w:val="0"/>
          <w:numId w:val="99"/>
        </w:numPr>
        <w:jc w:val="both"/>
        <w:rPr>
          <w:color w:val="000000"/>
          <w:lang w:val="es-ES"/>
        </w:rPr>
      </w:pPr>
      <w:r w:rsidRPr="007A00D5">
        <w:rPr>
          <w:color w:val="000000"/>
          <w:lang w:val="es-ES"/>
        </w:rPr>
        <w:t xml:space="preserve">Dado que no existe antinomia normativa entre los artículos 30, 32 y 33 de la Ley Orgánica de la Junta de Administración Portuaria y de Desarrollo Económico de la Vertiente Atlántica, N. 3091 de 18 de febrero de 1963 y sus reformas y la Ley de Creación de la Autoridad Reguladora de los Servicios Públicos, N. 7593 de 9 de agosto de 1996, no puede considerarse que dichos numerales se encuentran derogados. </w:t>
      </w:r>
    </w:p>
    <w:p w14:paraId="5028735C" w14:textId="77777777" w:rsidR="00D84E3F" w:rsidRPr="007A00D5" w:rsidRDefault="00D84E3F" w:rsidP="00D84E3F">
      <w:pPr>
        <w:numPr>
          <w:ilvl w:val="0"/>
          <w:numId w:val="99"/>
        </w:numPr>
        <w:jc w:val="both"/>
        <w:rPr>
          <w:color w:val="000000"/>
          <w:lang w:val="es-ES" w:eastAsia="es-MX"/>
        </w:rPr>
      </w:pPr>
      <w:r w:rsidRPr="007A00D5">
        <w:rPr>
          <w:color w:val="000000"/>
          <w:lang w:val="es-ES" w:eastAsia="es-MX"/>
        </w:rPr>
        <w:t>Los recursos que JAPDEVA dirija al desarrollo no solo están sujetos a los principios y reglas propias de la Hacienda Pública, sino que la ARESEP podrá ejercer las potestades que derivan del artículo 6 de la Ley 7593, fiscalizando esas inversiones, los costos y gastos efectuados. Fiscalización que se justificará en el tanto en esos costos se reflejen en las tarifas y que se ejercerá en la misma forma en qué se fiscalizan los otros costos que inciden en las tarifas.</w:t>
      </w:r>
    </w:p>
    <w:p w14:paraId="3ADE8144" w14:textId="77777777" w:rsidR="00D84E3F" w:rsidRPr="007A00D5" w:rsidRDefault="00D84E3F" w:rsidP="00D84E3F">
      <w:pPr>
        <w:pStyle w:val="Prrafodelista"/>
        <w:ind w:left="0"/>
        <w:rPr>
          <w:color w:val="000000"/>
          <w:lang w:val="es-MX" w:eastAsia="es-MX"/>
        </w:rPr>
      </w:pPr>
    </w:p>
    <w:p w14:paraId="18576EEA" w14:textId="77777777" w:rsidR="00D84E3F" w:rsidRPr="007A00D5" w:rsidRDefault="00D84E3F" w:rsidP="00D84E3F">
      <w:pPr>
        <w:numPr>
          <w:ilvl w:val="0"/>
          <w:numId w:val="99"/>
        </w:numPr>
        <w:jc w:val="both"/>
        <w:rPr>
          <w:color w:val="000000"/>
          <w:lang w:val="es-ES"/>
        </w:rPr>
      </w:pPr>
      <w:r w:rsidRPr="007A00D5">
        <w:rPr>
          <w:color w:val="000000"/>
          <w:lang w:val="es-ES"/>
        </w:rPr>
        <w:lastRenderedPageBreak/>
        <w:t>En el ejercicio de esas potestades, podrá guiarse por lo dispuesto en el artículo 31 de la Ley 7593. En particular, la conformidad de la inversión con el Plan Nacional de Desarrollo.</w:t>
      </w:r>
    </w:p>
    <w:p w14:paraId="4279C576" w14:textId="77777777" w:rsidR="00D84E3F" w:rsidRPr="007A00D5" w:rsidRDefault="00D84E3F" w:rsidP="00D84E3F">
      <w:pPr>
        <w:numPr>
          <w:ilvl w:val="0"/>
          <w:numId w:val="99"/>
        </w:numPr>
        <w:jc w:val="both"/>
        <w:rPr>
          <w:lang w:val="es-ES"/>
        </w:rPr>
      </w:pPr>
      <w:r w:rsidRPr="007A00D5">
        <w:rPr>
          <w:color w:val="000000"/>
          <w:lang w:val="es-ES"/>
        </w:rPr>
        <w:t xml:space="preserve">El artículo 31 de la Ley de JAPDEVA no tiene como objeto crear un tributo, sino que dispone un monto que deberá necesariamente destinar JAPDEVA al desarrollo de la Vertiente Atlántica, por medio de las municipalidades y para la zona de canalización del Atlántico. </w:t>
      </w:r>
    </w:p>
    <w:p w14:paraId="787CB650" w14:textId="77777777" w:rsidR="00D84E3F" w:rsidRPr="007A00D5" w:rsidRDefault="00D84E3F" w:rsidP="00D84E3F">
      <w:pPr>
        <w:jc w:val="both"/>
      </w:pPr>
    </w:p>
    <w:p w14:paraId="636B0D7A" w14:textId="003EFF55" w:rsidR="00D84E3F" w:rsidRPr="007A00D5" w:rsidRDefault="008610CA" w:rsidP="006A11E3">
      <w:pPr>
        <w:ind w:firstLine="708"/>
        <w:rPr>
          <w:b/>
        </w:rPr>
      </w:pPr>
      <w:r>
        <w:rPr>
          <w:b/>
        </w:rPr>
        <w:t xml:space="preserve">Dictamen: 330 - 2011 </w:t>
      </w:r>
      <w:r w:rsidR="00D84E3F" w:rsidRPr="007A00D5">
        <w:rPr>
          <w:b/>
        </w:rPr>
        <w:t>Fecha: 22-12-2011</w:t>
      </w:r>
    </w:p>
    <w:p w14:paraId="1CF0E940" w14:textId="77777777" w:rsidR="00D84E3F" w:rsidRPr="008610CA" w:rsidRDefault="00D84E3F" w:rsidP="00D84E3F">
      <w:pPr>
        <w:jc w:val="center"/>
        <w:rPr>
          <w:b/>
        </w:rPr>
      </w:pPr>
    </w:p>
    <w:p w14:paraId="6130ED40" w14:textId="77777777" w:rsidR="00D84E3F" w:rsidRPr="007A00D5" w:rsidRDefault="00D84E3F" w:rsidP="008610CA">
      <w:pPr>
        <w:ind w:firstLine="708"/>
        <w:jc w:val="both"/>
      </w:pPr>
      <w:r w:rsidRPr="008610CA">
        <w:rPr>
          <w:b/>
        </w:rPr>
        <w:t>Consultante:</w:t>
      </w:r>
      <w:r w:rsidRPr="007A00D5">
        <w:t xml:space="preserve"> Dagoberto Venegas Porras</w:t>
      </w:r>
    </w:p>
    <w:p w14:paraId="2D0AA883" w14:textId="77777777" w:rsidR="00D84E3F" w:rsidRPr="007A00D5" w:rsidRDefault="00D84E3F" w:rsidP="008610CA">
      <w:pPr>
        <w:ind w:firstLine="708"/>
        <w:jc w:val="both"/>
      </w:pPr>
      <w:r w:rsidRPr="008610CA">
        <w:rPr>
          <w:b/>
        </w:rPr>
        <w:t>Cargo:</w:t>
      </w:r>
      <w:r w:rsidRPr="007A00D5">
        <w:t xml:space="preserve"> Alcalde Municipal</w:t>
      </w:r>
    </w:p>
    <w:p w14:paraId="0CEF7186" w14:textId="77777777" w:rsidR="00D84E3F" w:rsidRPr="007A00D5" w:rsidRDefault="00D84E3F" w:rsidP="008610CA">
      <w:pPr>
        <w:ind w:firstLine="708"/>
        <w:jc w:val="both"/>
      </w:pPr>
      <w:r w:rsidRPr="008610CA">
        <w:rPr>
          <w:b/>
        </w:rPr>
        <w:t>Institución:</w:t>
      </w:r>
      <w:r w:rsidRPr="007A00D5">
        <w:t xml:space="preserve"> Municipalidad de Esparza</w:t>
      </w:r>
    </w:p>
    <w:p w14:paraId="58E2E38A" w14:textId="77777777" w:rsidR="00D84E3F" w:rsidRPr="007A00D5" w:rsidRDefault="00D84E3F" w:rsidP="008610CA">
      <w:pPr>
        <w:ind w:firstLine="708"/>
        <w:jc w:val="both"/>
      </w:pPr>
      <w:r w:rsidRPr="008610CA">
        <w:rPr>
          <w:b/>
        </w:rPr>
        <w:t>Informante:</w:t>
      </w:r>
      <w:r w:rsidRPr="007A00D5">
        <w:t xml:space="preserve"> Juan Luis Montoya Segura</w:t>
      </w:r>
    </w:p>
    <w:p w14:paraId="11C6D913" w14:textId="05AA9C66" w:rsidR="00D84E3F" w:rsidRPr="008610CA" w:rsidRDefault="00D84E3F" w:rsidP="008610CA">
      <w:pPr>
        <w:ind w:left="708"/>
        <w:jc w:val="both"/>
      </w:pPr>
      <w:r w:rsidRPr="008610CA">
        <w:rPr>
          <w:b/>
        </w:rPr>
        <w:t>Temas:</w:t>
      </w:r>
      <w:r w:rsidR="008610CA">
        <w:t xml:space="preserve"> Régimen de Zonas F</w:t>
      </w:r>
      <w:r w:rsidRPr="007A00D5">
        <w:t>rancas</w:t>
      </w:r>
      <w:r w:rsidR="008610CA">
        <w:t>. E</w:t>
      </w:r>
      <w:r w:rsidRPr="007A00D5">
        <w:t>xoneración de tributos</w:t>
      </w:r>
      <w:r w:rsidR="006A11E3">
        <w:t xml:space="preserve">. </w:t>
      </w:r>
      <w:r w:rsidR="008610CA">
        <w:t>“Ley de Régimen de Zonas F</w:t>
      </w:r>
      <w:r w:rsidR="008610CA" w:rsidRPr="008610CA">
        <w:t>rancas.”</w:t>
      </w:r>
    </w:p>
    <w:p w14:paraId="148276D0" w14:textId="77777777" w:rsidR="00D84E3F" w:rsidRPr="007A00D5" w:rsidRDefault="00D84E3F" w:rsidP="00D84E3F">
      <w:pPr>
        <w:rPr>
          <w:b/>
        </w:rPr>
      </w:pPr>
    </w:p>
    <w:p w14:paraId="7120EBC3" w14:textId="7FCA7CC7" w:rsidR="00D84E3F" w:rsidRPr="007A00D5" w:rsidRDefault="008610CA" w:rsidP="008610CA">
      <w:pPr>
        <w:jc w:val="both"/>
        <w:rPr>
          <w:lang w:val="es-MX"/>
        </w:rPr>
      </w:pPr>
      <w:r>
        <w:rPr>
          <w:lang w:val="es-MX"/>
        </w:rPr>
        <w:t xml:space="preserve">   </w:t>
      </w:r>
      <w:r w:rsidR="00D84E3F" w:rsidRPr="007A00D5">
        <w:t xml:space="preserve">El </w:t>
      </w:r>
      <w:r>
        <w:t>Sr.</w:t>
      </w:r>
      <w:r w:rsidR="00D84E3F" w:rsidRPr="007A00D5">
        <w:rPr>
          <w:lang w:val="es-MX"/>
        </w:rPr>
        <w:t xml:space="preserve"> Dagoberto Venegas Porras, Alcalde Municipal de la Municipalidad de Esparza remitió a este Órgano Asesor el oficio AME-005-2011 del 4 de enero del 2011, por medio del cual solicita criterio técnico jurídico sobre la siguiente interrogante:</w:t>
      </w:r>
    </w:p>
    <w:p w14:paraId="17018490" w14:textId="77777777" w:rsidR="00D84E3F" w:rsidRPr="007A00D5" w:rsidRDefault="00D84E3F" w:rsidP="00D84E3F">
      <w:pPr>
        <w:jc w:val="both"/>
        <w:rPr>
          <w:lang w:val="es-MX"/>
        </w:rPr>
      </w:pPr>
    </w:p>
    <w:p w14:paraId="3047515E" w14:textId="77777777" w:rsidR="00D84E3F" w:rsidRPr="007A00D5" w:rsidRDefault="00D84E3F" w:rsidP="008610CA">
      <w:pPr>
        <w:jc w:val="both"/>
        <w:rPr>
          <w:lang w:val="es-MX"/>
        </w:rPr>
      </w:pPr>
      <w:r w:rsidRPr="007A00D5">
        <w:rPr>
          <w:lang w:val="es-MX"/>
        </w:rPr>
        <w:t>“¿Procede nuevamente aplicar a la beneficiaria –en atención al acuerdo ejecutivo que concede dicho régimen a la empresa y así lo dispone a su favor- los incentivos y beneficios que ya antes había disfrutado: puntualmente me refiero a la exención de todo tributo y patente municipal, así como el impuesto de bienes inmuebles (art.20 incisos h y d respectivamente de la ley de mérito), considerándose que estas son las únicas exenciones contempladas por el ordinal de cita a las cuales expresamente se les señala un plazo específico , o sea de diez años son que se le contemple su prorroga o derecho a gozar nuevamente del beneficio en caso de aplicación de la salvedad por inversiones adicionales que contempla el indicado numeral 20 bis?</w:t>
      </w:r>
    </w:p>
    <w:p w14:paraId="3B0960CF" w14:textId="77777777" w:rsidR="00D84E3F" w:rsidRPr="007A00D5" w:rsidRDefault="00D84E3F" w:rsidP="00D84E3F">
      <w:pPr>
        <w:jc w:val="both"/>
        <w:rPr>
          <w:lang w:val="es-MX"/>
        </w:rPr>
      </w:pPr>
    </w:p>
    <w:p w14:paraId="71D3C0FC" w14:textId="0333B81F" w:rsidR="00D84E3F" w:rsidRPr="007A00D5" w:rsidRDefault="008610CA" w:rsidP="00D84E3F">
      <w:pPr>
        <w:jc w:val="both"/>
        <w:rPr>
          <w:lang w:val="es-MX"/>
        </w:rPr>
      </w:pPr>
      <w:r>
        <w:rPr>
          <w:lang w:val="es-MX"/>
        </w:rPr>
        <w:t xml:space="preserve">   </w:t>
      </w:r>
      <w:r w:rsidR="00D84E3F" w:rsidRPr="007A00D5">
        <w:rPr>
          <w:lang w:val="es-MX"/>
        </w:rPr>
        <w:t>Se adjunta a la presente consulta el criter</w:t>
      </w:r>
      <w:r>
        <w:rPr>
          <w:lang w:val="es-MX"/>
        </w:rPr>
        <w:t>io legal vertido por la Lic</w:t>
      </w:r>
      <w:r w:rsidR="00D84E3F" w:rsidRPr="007A00D5">
        <w:rPr>
          <w:lang w:val="es-MX"/>
        </w:rPr>
        <w:t>da Kattia Guerrero Barboza, asesora legal de la Municipalidad de Esparza, en el cual se llega a la siguiente conclusión:</w:t>
      </w:r>
    </w:p>
    <w:p w14:paraId="639F70F1" w14:textId="77777777" w:rsidR="00D84E3F" w:rsidRPr="007A00D5" w:rsidRDefault="00D84E3F" w:rsidP="00D84E3F">
      <w:pPr>
        <w:jc w:val="both"/>
        <w:rPr>
          <w:lang w:val="es-MX"/>
        </w:rPr>
      </w:pPr>
    </w:p>
    <w:p w14:paraId="76BCAEE1" w14:textId="26334D95" w:rsidR="00D84E3F" w:rsidRPr="007A00D5" w:rsidRDefault="00511555" w:rsidP="008610CA">
      <w:pPr>
        <w:jc w:val="both"/>
        <w:rPr>
          <w:lang w:val="es-MX"/>
        </w:rPr>
      </w:pPr>
      <w:r>
        <w:rPr>
          <w:lang w:val="es-MX"/>
        </w:rPr>
        <w:t>“…</w:t>
      </w:r>
      <w:r w:rsidR="00D84E3F" w:rsidRPr="007A00D5">
        <w:rPr>
          <w:lang w:val="es-MX"/>
        </w:rPr>
        <w:t xml:space="preserve">conforme lo consultado, no resultan aplicables las exenciones decenales contempladas mediante los incisos d) y h) del art. 20 de la Ley N° 7210 a aquellas empresas que ya han disfrutado de los incentivos del régimen de Zonas Francas y que, en aplicación de la salvedad prevista por el artículo 20 bis de la ley de rito se acogen nuevamente a dicho régimen.” </w:t>
      </w:r>
    </w:p>
    <w:p w14:paraId="3F8DEC11" w14:textId="77777777" w:rsidR="00D84E3F" w:rsidRPr="007A00D5" w:rsidRDefault="00D84E3F" w:rsidP="00D84E3F">
      <w:pPr>
        <w:ind w:left="567" w:right="545"/>
        <w:jc w:val="both"/>
        <w:rPr>
          <w:lang w:val="es-MX"/>
        </w:rPr>
      </w:pPr>
    </w:p>
    <w:p w14:paraId="42A62B9B" w14:textId="7066EB4F" w:rsidR="00D84E3F" w:rsidRPr="007A00D5" w:rsidRDefault="006C0A0A" w:rsidP="006C0A0A">
      <w:pPr>
        <w:jc w:val="both"/>
        <w:rPr>
          <w:lang w:val="es-MX"/>
        </w:rPr>
      </w:pPr>
      <w:r>
        <w:rPr>
          <w:lang w:eastAsia="es-MX"/>
        </w:rPr>
        <w:t xml:space="preserve">   </w:t>
      </w:r>
      <w:r w:rsidR="00D84E3F" w:rsidRPr="007A00D5">
        <w:rPr>
          <w:lang w:eastAsia="es-MX"/>
        </w:rPr>
        <w:t>Esta Procuraduría, en su dictamen</w:t>
      </w:r>
      <w:r w:rsidR="00D84E3F" w:rsidRPr="007A00D5">
        <w:rPr>
          <w:b/>
          <w:lang w:val="es-MX"/>
        </w:rPr>
        <w:t xml:space="preserve"> </w:t>
      </w:r>
      <w:r w:rsidR="00D84E3F" w:rsidRPr="007A00D5">
        <w:rPr>
          <w:lang w:val="es-MX"/>
        </w:rPr>
        <w:t>C-330-2011 de fecha 22 de diciembre de 2011</w:t>
      </w:r>
      <w:r w:rsidR="00D84E3F" w:rsidRPr="007A00D5">
        <w:rPr>
          <w:b/>
          <w:lang w:val="es-MX"/>
        </w:rPr>
        <w:t xml:space="preserve"> </w:t>
      </w:r>
      <w:r>
        <w:rPr>
          <w:lang w:val="es-MX"/>
        </w:rPr>
        <w:t>suscrito por el Lic.</w:t>
      </w:r>
      <w:r w:rsidR="00D84E3F" w:rsidRPr="007A00D5">
        <w:rPr>
          <w:lang w:val="es-MX"/>
        </w:rPr>
        <w:t xml:space="preserve"> Juan Luis Montoya Segura Procurador Tributario </w:t>
      </w:r>
      <w:r w:rsidR="00D84E3F" w:rsidRPr="007A00D5">
        <w:rPr>
          <w:color w:val="000000"/>
          <w:lang w:eastAsia="es-MX"/>
        </w:rPr>
        <w:t>arribó a las siguientes conclusiones:</w:t>
      </w:r>
    </w:p>
    <w:p w14:paraId="7BE3B491" w14:textId="77777777" w:rsidR="00D84E3F" w:rsidRPr="007A00D5" w:rsidRDefault="00D84E3F" w:rsidP="00D84E3F">
      <w:pPr>
        <w:ind w:firstLine="708"/>
        <w:jc w:val="both"/>
        <w:rPr>
          <w:lang w:val="es-MX"/>
        </w:rPr>
      </w:pPr>
      <w:r w:rsidRPr="007A00D5">
        <w:rPr>
          <w:lang w:val="es-MX"/>
        </w:rPr>
        <w:t xml:space="preserve"> </w:t>
      </w:r>
    </w:p>
    <w:p w14:paraId="69932804" w14:textId="77777777" w:rsidR="00D84E3F" w:rsidRPr="007A00D5" w:rsidRDefault="00D84E3F" w:rsidP="000E2CF1">
      <w:pPr>
        <w:numPr>
          <w:ilvl w:val="0"/>
          <w:numId w:val="100"/>
        </w:numPr>
        <w:ind w:left="397"/>
        <w:jc w:val="both"/>
        <w:rPr>
          <w:lang w:val="es-ES"/>
        </w:rPr>
      </w:pPr>
      <w:r w:rsidRPr="007A00D5">
        <w:rPr>
          <w:lang w:val="es-ES"/>
        </w:rPr>
        <w:lastRenderedPageBreak/>
        <w:t>El régimen de zona franca otorga una serie de incentivos a las empresas acogidas a dicho régimen.</w:t>
      </w:r>
    </w:p>
    <w:p w14:paraId="54943F11" w14:textId="77777777" w:rsidR="00D84E3F" w:rsidRPr="007A00D5" w:rsidRDefault="00D84E3F" w:rsidP="000E2CF1">
      <w:pPr>
        <w:numPr>
          <w:ilvl w:val="0"/>
          <w:numId w:val="100"/>
        </w:numPr>
        <w:ind w:left="397"/>
        <w:jc w:val="both"/>
        <w:rPr>
          <w:lang w:val="es-ES"/>
        </w:rPr>
      </w:pPr>
      <w:r w:rsidRPr="007A00D5">
        <w:rPr>
          <w:lang w:val="es-ES"/>
        </w:rPr>
        <w:t>Dentro de los beneficios están las exoneraciones contendidas en los incisos d) y h) del artículo 20 de la Ley de Régimen de Zonas Francas.</w:t>
      </w:r>
    </w:p>
    <w:p w14:paraId="136FFE9D" w14:textId="77777777" w:rsidR="00D84E3F" w:rsidRPr="007A00D5" w:rsidRDefault="00D84E3F" w:rsidP="000E2CF1">
      <w:pPr>
        <w:numPr>
          <w:ilvl w:val="0"/>
          <w:numId w:val="100"/>
        </w:numPr>
        <w:ind w:left="397"/>
        <w:jc w:val="both"/>
        <w:rPr>
          <w:lang w:val="es-ES"/>
        </w:rPr>
      </w:pPr>
      <w:r w:rsidRPr="007A00D5">
        <w:rPr>
          <w:lang w:val="es-ES"/>
        </w:rPr>
        <w:t>Las exoneraciones contendidas en los incisos d) y h) del artículo 20 de la Ley de Régimen de Zonas Francas, tiene un plazo de diez años.</w:t>
      </w:r>
    </w:p>
    <w:p w14:paraId="4B76B1F8" w14:textId="77777777" w:rsidR="00D84E3F" w:rsidRPr="007A00D5" w:rsidRDefault="00D84E3F" w:rsidP="000E2CF1">
      <w:pPr>
        <w:numPr>
          <w:ilvl w:val="0"/>
          <w:numId w:val="100"/>
        </w:numPr>
        <w:ind w:left="397"/>
        <w:jc w:val="both"/>
        <w:rPr>
          <w:lang w:val="es-ES"/>
        </w:rPr>
      </w:pPr>
      <w:r w:rsidRPr="007A00D5">
        <w:rPr>
          <w:color w:val="000000"/>
          <w:lang w:val="es-MX"/>
        </w:rPr>
        <w:t>En principio el legislador prohibió que se otorgaran los beneficios del régimen de zona franca a las personas que ya se hayan beneficiado.</w:t>
      </w:r>
    </w:p>
    <w:p w14:paraId="582D382F" w14:textId="77777777" w:rsidR="00D84E3F" w:rsidRPr="007A00D5" w:rsidRDefault="00D84E3F" w:rsidP="000E2CF1">
      <w:pPr>
        <w:numPr>
          <w:ilvl w:val="0"/>
          <w:numId w:val="100"/>
        </w:numPr>
        <w:ind w:left="397"/>
        <w:jc w:val="both"/>
        <w:rPr>
          <w:lang w:val="es-ES"/>
        </w:rPr>
      </w:pPr>
      <w:r w:rsidRPr="007A00D5">
        <w:rPr>
          <w:color w:val="000000"/>
          <w:lang w:val="es-MX"/>
        </w:rPr>
        <w:t>De manera excepcional cuando la empresa beneficiada del régimen de zona franca, demuestre que lleva a cabo un proyecto nuevo o cuando por la naturaleza y magnitud de las inversiones desarrolladas por la empresa así lo justifiquen, puede volver a acogerse al régimen de zona franca y derivar los beneficios a que refieren los incisos d) y h) del artículo 20 de la Ley N° 7210, ello a juicio del Ministerio de Comercio Exterior y de conformidad con la Ley y su reglamento.</w:t>
      </w:r>
    </w:p>
    <w:p w14:paraId="59D15856" w14:textId="77777777" w:rsidR="00D84E3F" w:rsidRPr="007A00D5" w:rsidRDefault="00D84E3F" w:rsidP="006C0A0A">
      <w:pPr>
        <w:jc w:val="both"/>
        <w:rPr>
          <w:lang w:val="es-ES"/>
        </w:rPr>
      </w:pPr>
    </w:p>
    <w:p w14:paraId="47C098E4" w14:textId="554D33BE" w:rsidR="00D84E3F" w:rsidRPr="007A00D5" w:rsidRDefault="006C0A0A" w:rsidP="00397C68">
      <w:pPr>
        <w:ind w:firstLine="708"/>
        <w:rPr>
          <w:b/>
        </w:rPr>
      </w:pPr>
      <w:r>
        <w:rPr>
          <w:b/>
        </w:rPr>
        <w:t xml:space="preserve">Dictamen: 331 - 2011 </w:t>
      </w:r>
      <w:r w:rsidR="00D84E3F" w:rsidRPr="007A00D5">
        <w:rPr>
          <w:b/>
        </w:rPr>
        <w:t>Fecha: 22-12-2011</w:t>
      </w:r>
    </w:p>
    <w:p w14:paraId="42B64980" w14:textId="77777777" w:rsidR="00D84E3F" w:rsidRPr="007A00D5" w:rsidRDefault="00D84E3F" w:rsidP="00D84E3F">
      <w:pPr>
        <w:jc w:val="center"/>
        <w:rPr>
          <w:b/>
        </w:rPr>
      </w:pPr>
    </w:p>
    <w:p w14:paraId="662E7FA0" w14:textId="060FCAF9" w:rsidR="00D84E3F" w:rsidRPr="007A00D5" w:rsidRDefault="00D84E3F" w:rsidP="006C0A0A">
      <w:pPr>
        <w:ind w:firstLine="708"/>
        <w:jc w:val="both"/>
      </w:pPr>
      <w:r w:rsidRPr="006C0A0A">
        <w:rPr>
          <w:b/>
        </w:rPr>
        <w:t>Consultante</w:t>
      </w:r>
      <w:r w:rsidRPr="007A00D5">
        <w:t>: Arnoldo Barahona Cortés</w:t>
      </w:r>
    </w:p>
    <w:p w14:paraId="20E30BF2" w14:textId="77777777" w:rsidR="00D84E3F" w:rsidRPr="007A00D5" w:rsidRDefault="00D84E3F" w:rsidP="006C0A0A">
      <w:pPr>
        <w:ind w:firstLine="708"/>
        <w:jc w:val="both"/>
      </w:pPr>
      <w:r w:rsidRPr="006C0A0A">
        <w:rPr>
          <w:b/>
        </w:rPr>
        <w:t>Cargo:</w:t>
      </w:r>
      <w:r w:rsidRPr="007A00D5">
        <w:t xml:space="preserve"> Alcalde</w:t>
      </w:r>
    </w:p>
    <w:p w14:paraId="414E0F31" w14:textId="77777777" w:rsidR="00D84E3F" w:rsidRPr="007A00D5" w:rsidRDefault="00D84E3F" w:rsidP="006C0A0A">
      <w:pPr>
        <w:ind w:firstLine="708"/>
        <w:jc w:val="both"/>
      </w:pPr>
      <w:r w:rsidRPr="006C0A0A">
        <w:rPr>
          <w:b/>
        </w:rPr>
        <w:t>Institución:</w:t>
      </w:r>
      <w:r w:rsidRPr="007A00D5">
        <w:t xml:space="preserve"> Municipalidad de Escazú</w:t>
      </w:r>
    </w:p>
    <w:p w14:paraId="6AA9A131" w14:textId="77777777" w:rsidR="00D84E3F" w:rsidRPr="007A00D5" w:rsidRDefault="00D84E3F" w:rsidP="006C0A0A">
      <w:pPr>
        <w:ind w:firstLine="708"/>
        <w:jc w:val="both"/>
      </w:pPr>
      <w:r w:rsidRPr="006C0A0A">
        <w:rPr>
          <w:b/>
        </w:rPr>
        <w:t>Informante:</w:t>
      </w:r>
      <w:r w:rsidRPr="007A00D5">
        <w:t xml:space="preserve"> Juan Luis Montoya Segura</w:t>
      </w:r>
    </w:p>
    <w:p w14:paraId="0D48DEAC" w14:textId="409A87C9" w:rsidR="00D84E3F" w:rsidRPr="007A00D5" w:rsidRDefault="00D84E3F" w:rsidP="006C0A0A">
      <w:pPr>
        <w:ind w:firstLine="708"/>
        <w:jc w:val="both"/>
      </w:pPr>
      <w:r w:rsidRPr="006C0A0A">
        <w:rPr>
          <w:b/>
        </w:rPr>
        <w:t>Temas:</w:t>
      </w:r>
      <w:r w:rsidR="006C0A0A">
        <w:t xml:space="preserve"> T</w:t>
      </w:r>
      <w:r w:rsidRPr="007A00D5">
        <w:t>asa municipal</w:t>
      </w:r>
      <w:r w:rsidR="006C0A0A">
        <w:t>. T</w:t>
      </w:r>
      <w:r w:rsidRPr="007A00D5">
        <w:t>arifa por servicio público</w:t>
      </w:r>
    </w:p>
    <w:p w14:paraId="5DF864DD" w14:textId="14FBFB0B" w:rsidR="00D84E3F" w:rsidRPr="006C0A0A" w:rsidRDefault="006C0A0A" w:rsidP="006C0A0A">
      <w:pPr>
        <w:ind w:left="708"/>
        <w:jc w:val="both"/>
      </w:pPr>
      <w:r>
        <w:t>R</w:t>
      </w:r>
      <w:r w:rsidR="00D84E3F" w:rsidRPr="007A00D5">
        <w:t>ecolección y tratamiento de desechos</w:t>
      </w:r>
      <w:r>
        <w:t>. Municipalidad de E</w:t>
      </w:r>
      <w:r w:rsidR="00D84E3F" w:rsidRPr="007A00D5">
        <w:t>scazú</w:t>
      </w:r>
      <w:r>
        <w:t xml:space="preserve">. </w:t>
      </w:r>
      <w:r>
        <w:rPr>
          <w:lang w:val="es-MX"/>
        </w:rPr>
        <w:t>Artículo 74 del Código Municipal.T</w:t>
      </w:r>
      <w:r w:rsidR="00397C68">
        <w:rPr>
          <w:lang w:val="es-MX"/>
        </w:rPr>
        <w:t>arifas. T</w:t>
      </w:r>
      <w:r w:rsidRPr="006C0A0A">
        <w:rPr>
          <w:lang w:val="es-MX"/>
        </w:rPr>
        <w:t>a</w:t>
      </w:r>
      <w:r>
        <w:rPr>
          <w:lang w:val="es-MX"/>
        </w:rPr>
        <w:t>sas por servicios municipales. M</w:t>
      </w:r>
      <w:r w:rsidRPr="006C0A0A">
        <w:rPr>
          <w:lang w:val="es-MX"/>
        </w:rPr>
        <w:t>odelo tarifario</w:t>
      </w:r>
    </w:p>
    <w:p w14:paraId="15A57FD3" w14:textId="77777777" w:rsidR="00D84E3F" w:rsidRPr="007A00D5" w:rsidRDefault="00D84E3F" w:rsidP="00D84E3F">
      <w:pPr>
        <w:jc w:val="both"/>
        <w:rPr>
          <w:lang w:val="es-MX"/>
        </w:rPr>
      </w:pPr>
    </w:p>
    <w:p w14:paraId="09256E77" w14:textId="6AA4F153" w:rsidR="00D84E3F" w:rsidRPr="007A00D5" w:rsidRDefault="006C0A0A" w:rsidP="00D84E3F">
      <w:pPr>
        <w:jc w:val="both"/>
        <w:rPr>
          <w:lang w:val="es-MX"/>
        </w:rPr>
      </w:pPr>
      <w:r>
        <w:rPr>
          <w:lang w:val="es-MX"/>
        </w:rPr>
        <w:t xml:space="preserve">   </w:t>
      </w:r>
      <w:r w:rsidR="00D84E3F" w:rsidRPr="007A00D5">
        <w:rPr>
          <w:lang w:val="es-MX"/>
        </w:rPr>
        <w:t xml:space="preserve">El </w:t>
      </w:r>
      <w:r w:rsidR="00D53A91">
        <w:rPr>
          <w:lang w:val="es-MX"/>
        </w:rPr>
        <w:t>Sr.</w:t>
      </w:r>
      <w:r w:rsidR="00D84E3F" w:rsidRPr="007A00D5">
        <w:rPr>
          <w:lang w:val="es-MX"/>
        </w:rPr>
        <w:t xml:space="preserve"> Alcalde de la Municipalidad de Escazú solicita se emita criterio técnico jurídico sobre las siguientes interrogantes:</w:t>
      </w:r>
    </w:p>
    <w:p w14:paraId="7C0B702B" w14:textId="77777777" w:rsidR="00D84E3F" w:rsidRPr="007A00D5" w:rsidRDefault="00D84E3F" w:rsidP="00D84E3F">
      <w:pPr>
        <w:jc w:val="both"/>
        <w:rPr>
          <w:lang w:val="es-MX"/>
        </w:rPr>
      </w:pPr>
    </w:p>
    <w:p w14:paraId="5DDB1083" w14:textId="77777777" w:rsidR="00D84E3F" w:rsidRPr="007A00D5" w:rsidRDefault="00D84E3F" w:rsidP="006C0A0A">
      <w:pPr>
        <w:tabs>
          <w:tab w:val="left" w:pos="8640"/>
        </w:tabs>
        <w:jc w:val="both"/>
        <w:rPr>
          <w:i/>
          <w:lang w:val="es-MX"/>
        </w:rPr>
      </w:pPr>
      <w:r w:rsidRPr="007A00D5">
        <w:rPr>
          <w:i/>
          <w:lang w:val="es-MX"/>
        </w:rPr>
        <w:t xml:space="preserve">“1- A la luz del artículo0 74 del Código Municipal, se encuentra facultado este gobierno local para establecer como modelo tarifario para el cobro de la tasa por el servicio de recolección de basura, tarifas para el sector habitacional, las cuales se cobren por igual a todas las residencias y tarifas comerciales, que se cobran de acuerdo a la cantidad de kilos de basura que genera mensualmente cada negocio  (T2 hasta 60 kilos por mes, T3 de </w:t>
      </w:r>
      <w:smartTag w:uri="urn:schemas-microsoft-com:office:smarttags" w:element="metricconverter">
        <w:smartTagPr>
          <w:attr w:name="ProductID" w:val="60 a"/>
        </w:smartTagPr>
        <w:r w:rsidRPr="007A00D5">
          <w:rPr>
            <w:i/>
            <w:lang w:val="es-MX"/>
          </w:rPr>
          <w:t>60 a</w:t>
        </w:r>
      </w:smartTag>
      <w:r w:rsidRPr="007A00D5">
        <w:rPr>
          <w:i/>
          <w:lang w:val="es-MX"/>
        </w:rPr>
        <w:t xml:space="preserve"> menos de 100 kilos, T4 de </w:t>
      </w:r>
      <w:smartTag w:uri="urn:schemas-microsoft-com:office:smarttags" w:element="metricconverter">
        <w:smartTagPr>
          <w:attr w:name="ProductID" w:val="10 a"/>
        </w:smartTagPr>
        <w:r w:rsidRPr="007A00D5">
          <w:rPr>
            <w:i/>
            <w:lang w:val="es-MX"/>
          </w:rPr>
          <w:t>10 a</w:t>
        </w:r>
      </w:smartTag>
      <w:r w:rsidRPr="007A00D5">
        <w:rPr>
          <w:i/>
          <w:lang w:val="es-MX"/>
        </w:rPr>
        <w:t xml:space="preserve"> menos de 200 K, T5 de </w:t>
      </w:r>
      <w:smartTag w:uri="urn:schemas-microsoft-com:office:smarttags" w:element="metricconverter">
        <w:smartTagPr>
          <w:attr w:name="ProductID" w:val="200 a"/>
        </w:smartTagPr>
        <w:r w:rsidRPr="007A00D5">
          <w:rPr>
            <w:i/>
            <w:lang w:val="es-MX"/>
          </w:rPr>
          <w:t>200 a</w:t>
        </w:r>
      </w:smartTag>
      <w:r w:rsidRPr="007A00D5">
        <w:rPr>
          <w:i/>
          <w:lang w:val="es-MX"/>
        </w:rPr>
        <w:t xml:space="preserve"> menos de 500 kilos, etc?</w:t>
      </w:r>
    </w:p>
    <w:p w14:paraId="38156B33" w14:textId="77777777" w:rsidR="00D84E3F" w:rsidRPr="007A00D5" w:rsidRDefault="00D84E3F" w:rsidP="006C0A0A">
      <w:pPr>
        <w:tabs>
          <w:tab w:val="left" w:pos="8640"/>
        </w:tabs>
        <w:jc w:val="both"/>
        <w:rPr>
          <w:i/>
          <w:lang w:val="es-MX"/>
        </w:rPr>
      </w:pPr>
      <w:r w:rsidRPr="007A00D5">
        <w:rPr>
          <w:i/>
          <w:lang w:val="es-MX"/>
        </w:rPr>
        <w:t>2- Se consulta además a la luz del artículo 74 del Código Municipal y del Reglamento sobre el manejo de residuos ordinarios, cuál es el sistema de tarifa diferenciada que debe reglamentar este gobierno local, para promover que los usuarios separen, clasifiquen y entreguen adecuadamente sus residuos ordinarios?.”</w:t>
      </w:r>
    </w:p>
    <w:p w14:paraId="514A0538" w14:textId="77777777" w:rsidR="006A11E3" w:rsidRDefault="006A11E3" w:rsidP="00D84E3F">
      <w:pPr>
        <w:jc w:val="both"/>
        <w:rPr>
          <w:lang w:val="es-MX"/>
        </w:rPr>
      </w:pPr>
    </w:p>
    <w:p w14:paraId="28EE5DE2" w14:textId="23E9896E" w:rsidR="00D84E3F" w:rsidRPr="007A00D5" w:rsidRDefault="006C0A0A" w:rsidP="00D84E3F">
      <w:pPr>
        <w:jc w:val="both"/>
        <w:rPr>
          <w:lang w:val="es-MX"/>
        </w:rPr>
      </w:pPr>
      <w:r>
        <w:rPr>
          <w:lang w:val="es-MX"/>
        </w:rPr>
        <w:t xml:space="preserve">   </w:t>
      </w:r>
      <w:r w:rsidR="00D84E3F" w:rsidRPr="007A00D5">
        <w:rPr>
          <w:lang w:val="es-MX"/>
        </w:rPr>
        <w:t xml:space="preserve">El </w:t>
      </w:r>
      <w:r>
        <w:rPr>
          <w:lang w:val="es-MX"/>
        </w:rPr>
        <w:t>Lic.</w:t>
      </w:r>
      <w:r w:rsidR="00D84E3F" w:rsidRPr="007A00D5">
        <w:rPr>
          <w:lang w:val="es-MX"/>
        </w:rPr>
        <w:t xml:space="preserve"> Juan Luis Montoya Segura, Procurador Tributario, mediante el dictamen C-331-2011 del 22 de diciembre del 2011 emite criterio al respecto, concluyendo:</w:t>
      </w:r>
    </w:p>
    <w:p w14:paraId="5B947AB8" w14:textId="77777777" w:rsidR="00D84E3F" w:rsidRPr="007A00D5" w:rsidRDefault="00D84E3F" w:rsidP="00D84E3F">
      <w:pPr>
        <w:jc w:val="both"/>
        <w:rPr>
          <w:lang w:val="es-MX"/>
        </w:rPr>
      </w:pPr>
    </w:p>
    <w:p w14:paraId="089A622D" w14:textId="77777777" w:rsidR="00D84E3F" w:rsidRPr="007A00D5" w:rsidRDefault="00D84E3F" w:rsidP="00D84E3F">
      <w:pPr>
        <w:numPr>
          <w:ilvl w:val="0"/>
          <w:numId w:val="101"/>
        </w:numPr>
        <w:ind w:hanging="720"/>
        <w:jc w:val="both"/>
        <w:rPr>
          <w:lang w:val="es-MX"/>
        </w:rPr>
      </w:pPr>
      <w:r w:rsidRPr="007A00D5">
        <w:rPr>
          <w:bCs/>
          <w:color w:val="000000"/>
          <w:lang w:val="es-ES_tradnl"/>
        </w:rPr>
        <w:lastRenderedPageBreak/>
        <w:t xml:space="preserve">La Municipalidad de Escazú se encuentra legalmente </w:t>
      </w:r>
      <w:r w:rsidRPr="007A00D5">
        <w:rPr>
          <w:lang w:val="es-MX"/>
        </w:rPr>
        <w:t xml:space="preserve">facultada para establecer </w:t>
      </w:r>
      <w:r w:rsidRPr="007A00D5">
        <w:rPr>
          <w:color w:val="000000"/>
          <w:lang w:val="es-ES_tradnl"/>
        </w:rPr>
        <w:t>sistemas de tarifas diferenciadas, recargos u otros mecanismos de incentivos y sanciones, con el fin de promover que las personas usuarias separen, clasifiquen y entreguen adecuadamente sus residuos ordinarios, de conformidad con las obligaciones impuestas por la Ley.</w:t>
      </w:r>
    </w:p>
    <w:p w14:paraId="25B5077B" w14:textId="77777777" w:rsidR="00D84E3F" w:rsidRPr="007A00D5" w:rsidRDefault="00D84E3F" w:rsidP="00D84E3F">
      <w:pPr>
        <w:ind w:left="720" w:hanging="720"/>
        <w:jc w:val="both"/>
        <w:rPr>
          <w:lang w:val="es-MX"/>
        </w:rPr>
      </w:pPr>
    </w:p>
    <w:p w14:paraId="2CECB6D4" w14:textId="77777777" w:rsidR="00D84E3F" w:rsidRPr="007A00D5" w:rsidRDefault="00D84E3F" w:rsidP="00D84E3F">
      <w:pPr>
        <w:numPr>
          <w:ilvl w:val="0"/>
          <w:numId w:val="101"/>
        </w:numPr>
        <w:ind w:hanging="720"/>
        <w:jc w:val="both"/>
        <w:rPr>
          <w:lang w:val="es-MX"/>
        </w:rPr>
      </w:pPr>
      <w:r w:rsidRPr="007A00D5">
        <w:rPr>
          <w:lang w:val="es-MX"/>
        </w:rPr>
        <w:t xml:space="preserve">La Ley no dispone un sistema tarifario determinado para ser aplicado por las municipalidades, sino que delega a las entidades municipales la creación de dicho sistema según sean las necesidades del cantón. </w:t>
      </w:r>
    </w:p>
    <w:p w14:paraId="102E9EE3" w14:textId="77777777" w:rsidR="00D84E3F" w:rsidRPr="007A00D5" w:rsidRDefault="00D84E3F" w:rsidP="00D84E3F">
      <w:pPr>
        <w:ind w:left="720" w:hanging="720"/>
        <w:jc w:val="both"/>
        <w:rPr>
          <w:lang w:val="es-MX"/>
        </w:rPr>
      </w:pPr>
    </w:p>
    <w:p w14:paraId="679222F5" w14:textId="77777777" w:rsidR="00D84E3F" w:rsidRPr="007A00D5" w:rsidRDefault="00D84E3F" w:rsidP="00D84E3F">
      <w:pPr>
        <w:numPr>
          <w:ilvl w:val="0"/>
          <w:numId w:val="101"/>
        </w:numPr>
        <w:ind w:hanging="720"/>
        <w:jc w:val="both"/>
        <w:rPr>
          <w:lang w:val="es-MX"/>
        </w:rPr>
      </w:pPr>
      <w:r w:rsidRPr="007A00D5">
        <w:rPr>
          <w:lang w:val="es-MX"/>
        </w:rPr>
        <w:t>Le corresponde a la Municipalidad de Escazú</w:t>
      </w:r>
      <w:r w:rsidRPr="007A00D5">
        <w:rPr>
          <w:color w:val="000000"/>
          <w:lang w:val="es-ES_tradnl"/>
        </w:rPr>
        <w:t xml:space="preserve"> dictar el reglamento correspondiente del sistema tarifario para el cobro de la tasa por el servicio de gestión de residuos.</w:t>
      </w:r>
      <w:r w:rsidRPr="007A00D5">
        <w:rPr>
          <w:lang w:val="es-MX"/>
        </w:rPr>
        <w:t xml:space="preserve"> </w:t>
      </w:r>
    </w:p>
    <w:p w14:paraId="6C540F8E" w14:textId="77777777" w:rsidR="00D84E3F" w:rsidRPr="007A00D5" w:rsidRDefault="00D84E3F" w:rsidP="00D84E3F">
      <w:pPr>
        <w:jc w:val="both"/>
        <w:rPr>
          <w:lang w:val="es-MX"/>
        </w:rPr>
      </w:pPr>
    </w:p>
    <w:p w14:paraId="40557905" w14:textId="0CB0F3A9" w:rsidR="00D84E3F" w:rsidRPr="007A00D5" w:rsidRDefault="006C0A0A" w:rsidP="006C0A0A">
      <w:pPr>
        <w:ind w:firstLine="708"/>
        <w:rPr>
          <w:b/>
        </w:rPr>
      </w:pPr>
      <w:r>
        <w:rPr>
          <w:b/>
        </w:rPr>
        <w:t xml:space="preserve">Dictamen: 332 - 2011 </w:t>
      </w:r>
      <w:r w:rsidR="00D84E3F" w:rsidRPr="007A00D5">
        <w:rPr>
          <w:b/>
        </w:rPr>
        <w:t>Fecha: 22-12-2011</w:t>
      </w:r>
    </w:p>
    <w:p w14:paraId="2A10933A" w14:textId="77777777" w:rsidR="00D84E3F" w:rsidRPr="006C0A0A" w:rsidRDefault="00D84E3F" w:rsidP="00D84E3F">
      <w:pPr>
        <w:jc w:val="center"/>
        <w:rPr>
          <w:b/>
        </w:rPr>
      </w:pPr>
    </w:p>
    <w:p w14:paraId="58ECECD0" w14:textId="77777777" w:rsidR="00D84E3F" w:rsidRPr="007A00D5" w:rsidRDefault="00D84E3F" w:rsidP="006C0A0A">
      <w:pPr>
        <w:ind w:firstLine="708"/>
        <w:jc w:val="both"/>
      </w:pPr>
      <w:r w:rsidRPr="006C0A0A">
        <w:rPr>
          <w:b/>
        </w:rPr>
        <w:t>Consultante</w:t>
      </w:r>
      <w:r w:rsidRPr="007A00D5">
        <w:t>: Álvaro Sánchez González</w:t>
      </w:r>
    </w:p>
    <w:p w14:paraId="1445D21D" w14:textId="77777777" w:rsidR="00D84E3F" w:rsidRPr="007A00D5" w:rsidRDefault="00D84E3F" w:rsidP="006C0A0A">
      <w:pPr>
        <w:ind w:firstLine="708"/>
        <w:jc w:val="both"/>
      </w:pPr>
      <w:r w:rsidRPr="006C0A0A">
        <w:rPr>
          <w:b/>
        </w:rPr>
        <w:t>Cargo:</w:t>
      </w:r>
      <w:r w:rsidRPr="007A00D5">
        <w:t xml:space="preserve"> Pro Secretario Junta Directiva</w:t>
      </w:r>
    </w:p>
    <w:p w14:paraId="559A6140" w14:textId="77777777" w:rsidR="00D84E3F" w:rsidRPr="007A00D5" w:rsidRDefault="00D84E3F" w:rsidP="006C0A0A">
      <w:pPr>
        <w:ind w:firstLine="708"/>
        <w:jc w:val="both"/>
      </w:pPr>
      <w:r w:rsidRPr="006C0A0A">
        <w:rPr>
          <w:b/>
        </w:rPr>
        <w:t>Institución:</w:t>
      </w:r>
      <w:r w:rsidRPr="007A00D5">
        <w:t xml:space="preserve"> Colegio de Abogados y Abogadas</w:t>
      </w:r>
    </w:p>
    <w:p w14:paraId="1E91AF5D" w14:textId="77777777" w:rsidR="00D84E3F" w:rsidRPr="007A00D5" w:rsidRDefault="00D84E3F" w:rsidP="006C0A0A">
      <w:pPr>
        <w:ind w:firstLine="708"/>
        <w:jc w:val="both"/>
      </w:pPr>
      <w:r w:rsidRPr="006C0A0A">
        <w:rPr>
          <w:b/>
        </w:rPr>
        <w:t>Informante:</w:t>
      </w:r>
      <w:r w:rsidRPr="007A00D5">
        <w:t xml:space="preserve"> Juan Luis Montoya Segura</w:t>
      </w:r>
    </w:p>
    <w:p w14:paraId="072709FD" w14:textId="107E90F4" w:rsidR="00D84E3F" w:rsidRPr="006C0A0A" w:rsidRDefault="00D84E3F" w:rsidP="006C0A0A">
      <w:pPr>
        <w:ind w:left="708"/>
        <w:jc w:val="both"/>
      </w:pPr>
      <w:r w:rsidRPr="006C0A0A">
        <w:rPr>
          <w:b/>
        </w:rPr>
        <w:t>Temas:</w:t>
      </w:r>
      <w:r w:rsidR="006C0A0A">
        <w:t xml:space="preserve"> D</w:t>
      </w:r>
      <w:r w:rsidRPr="007A00D5">
        <w:t>escuento bancario</w:t>
      </w:r>
      <w:r w:rsidR="006C0A0A">
        <w:t>. Colegio de Abogados y A</w:t>
      </w:r>
      <w:r w:rsidRPr="007A00D5">
        <w:t>bogadas</w:t>
      </w:r>
      <w:r w:rsidR="006C0A0A">
        <w:t xml:space="preserve">. </w:t>
      </w:r>
      <w:r w:rsidR="006C0A0A" w:rsidRPr="007A00D5">
        <w:t>T</w:t>
      </w:r>
      <w:r w:rsidRPr="007A00D5">
        <w:t>imbres</w:t>
      </w:r>
      <w:r w:rsidR="006C0A0A">
        <w:t xml:space="preserve">. </w:t>
      </w:r>
      <w:r w:rsidR="006C0A0A">
        <w:rPr>
          <w:lang w:val="es-MX"/>
        </w:rPr>
        <w:t>Timbre del Colegio de Abogados. Descuento. Fó</w:t>
      </w:r>
      <w:r w:rsidR="006C0A0A" w:rsidRPr="006C0A0A">
        <w:rPr>
          <w:lang w:val="es-MX"/>
        </w:rPr>
        <w:t>rmula de pago</w:t>
      </w:r>
    </w:p>
    <w:p w14:paraId="7FB6EB86" w14:textId="77777777" w:rsidR="00D84E3F" w:rsidRPr="007A00D5" w:rsidRDefault="00D84E3F" w:rsidP="00D84E3F">
      <w:pPr>
        <w:jc w:val="both"/>
        <w:rPr>
          <w:lang w:val="es-MX"/>
        </w:rPr>
      </w:pPr>
    </w:p>
    <w:p w14:paraId="277671DC" w14:textId="2977415B" w:rsidR="00D84E3F" w:rsidRPr="007A00D5" w:rsidRDefault="006C0A0A" w:rsidP="00D84E3F">
      <w:pPr>
        <w:jc w:val="both"/>
        <w:rPr>
          <w:lang w:val="es-MX"/>
        </w:rPr>
      </w:pPr>
      <w:r>
        <w:rPr>
          <w:lang w:val="es-MX"/>
        </w:rPr>
        <w:t xml:space="preserve">   </w:t>
      </w:r>
      <w:r w:rsidR="00D84E3F" w:rsidRPr="007A00D5">
        <w:rPr>
          <w:lang w:val="es-MX"/>
        </w:rPr>
        <w:t xml:space="preserve">El </w:t>
      </w:r>
      <w:r>
        <w:rPr>
          <w:lang w:val="es-MX"/>
        </w:rPr>
        <w:t>Sr.</w:t>
      </w:r>
      <w:r w:rsidR="00D84E3F" w:rsidRPr="007A00D5">
        <w:rPr>
          <w:lang w:val="es-MX"/>
        </w:rPr>
        <w:t xml:space="preserve"> Pro Secretario de la Junta Directiva del Colegio de Abogados solicita emitir criterio técnico jurídico en relación al descuento que se da del timbre del Colegio de Abogados a las entidades financieras.</w:t>
      </w:r>
    </w:p>
    <w:p w14:paraId="05FADA45" w14:textId="77777777" w:rsidR="00D84E3F" w:rsidRPr="007A00D5" w:rsidRDefault="00D84E3F" w:rsidP="00D84E3F">
      <w:pPr>
        <w:jc w:val="both"/>
        <w:rPr>
          <w:lang w:val="es-MX"/>
        </w:rPr>
      </w:pPr>
    </w:p>
    <w:p w14:paraId="03943846" w14:textId="064E0C76" w:rsidR="00D84E3F" w:rsidRPr="007A00D5" w:rsidRDefault="00E66F70" w:rsidP="00D84E3F">
      <w:pPr>
        <w:jc w:val="both"/>
        <w:rPr>
          <w:lang w:val="es-MX"/>
        </w:rPr>
      </w:pPr>
      <w:r>
        <w:rPr>
          <w:lang w:val="es-MX"/>
        </w:rPr>
        <w:t xml:space="preserve">   El Lic.</w:t>
      </w:r>
      <w:r w:rsidR="00D84E3F" w:rsidRPr="007A00D5">
        <w:rPr>
          <w:lang w:val="es-MX"/>
        </w:rPr>
        <w:t xml:space="preserve"> Juan Luis Montoya Segura, Procurador Tributario, mediante el dictamen C-332-2011 del 22 de diciembre del 2011, emite criterio al respecto concluyendo lo siguiente:</w:t>
      </w:r>
    </w:p>
    <w:p w14:paraId="683F998A" w14:textId="77777777" w:rsidR="00D84E3F" w:rsidRPr="007A00D5" w:rsidRDefault="00D84E3F" w:rsidP="00D84E3F">
      <w:pPr>
        <w:jc w:val="both"/>
        <w:rPr>
          <w:lang w:val="es-MX"/>
        </w:rPr>
      </w:pPr>
    </w:p>
    <w:p w14:paraId="6AF2213E" w14:textId="13A4ABBE" w:rsidR="00D84E3F" w:rsidRPr="007A00D5" w:rsidRDefault="00E66F70" w:rsidP="00D84E3F">
      <w:pPr>
        <w:jc w:val="both"/>
        <w:rPr>
          <w:lang w:val="es-MX"/>
        </w:rPr>
      </w:pPr>
      <w:r>
        <w:rPr>
          <w:lang w:val="es-MX"/>
        </w:rPr>
        <w:t xml:space="preserve">   </w:t>
      </w:r>
      <w:r w:rsidR="00D84E3F" w:rsidRPr="007A00D5">
        <w:rPr>
          <w:lang w:val="es-MX"/>
        </w:rPr>
        <w:t xml:space="preserve">El aspecto que ha provocado controversia entre el banco expendedor y el Colegio de Abogados, por cuanto según se desprende de la consulta planteada, el Banco expendedor aplica un descuento del 12% en detrimento de las arcas del Colegio de Abogado, controversia que no debiera de existir, por cuanto, el artículo 3 de la Ley N° 5790, es claro, en su planteamiento, en el entendido que el Colegio de Abogados debe reconocer al expendedor un descuento del 6%, que a juicio de la Procuraduría debe aplicarse sobre el monto de los timbres entregados al expendedor; y el expendedor debe reconocer a los particulares un descuento similar, cuando las ventas de timbres sean superiores a cincuenta colones. Lo anterior implica, que los ingresos del Colegio de Abogados por concepto de timbres se ven afectados únicamente por un 6% y no por el 12% como erróneamente </w:t>
      </w:r>
      <w:r w:rsidR="00304FB5">
        <w:rPr>
          <w:lang w:val="es-MX"/>
        </w:rPr>
        <w:t>lo consideran los expendedores.</w:t>
      </w:r>
    </w:p>
    <w:p w14:paraId="65F226C1" w14:textId="77777777" w:rsidR="00D84E3F" w:rsidRPr="007A00D5" w:rsidRDefault="00D84E3F" w:rsidP="00D84E3F">
      <w:pPr>
        <w:pStyle w:val="NormalWeb"/>
        <w:spacing w:before="0" w:beforeAutospacing="0" w:after="0" w:afterAutospacing="0"/>
        <w:ind w:right="-22"/>
        <w:jc w:val="both"/>
        <w:rPr>
          <w:sz w:val="20"/>
          <w:szCs w:val="20"/>
          <w:lang w:val="es-MX"/>
        </w:rPr>
      </w:pPr>
    </w:p>
    <w:p w14:paraId="3916D965" w14:textId="57D015CD" w:rsidR="00D84E3F" w:rsidRPr="007A00D5" w:rsidRDefault="00E66F70" w:rsidP="00D84E3F">
      <w:pPr>
        <w:jc w:val="center"/>
        <w:rPr>
          <w:b/>
        </w:rPr>
      </w:pPr>
      <w:r>
        <w:rPr>
          <w:b/>
        </w:rPr>
        <w:t xml:space="preserve">Dictamen: 333 - 2011 </w:t>
      </w:r>
      <w:r w:rsidR="00D84E3F" w:rsidRPr="007A00D5">
        <w:rPr>
          <w:b/>
        </w:rPr>
        <w:t>Fecha: 22-12-2011</w:t>
      </w:r>
    </w:p>
    <w:p w14:paraId="3C9ECCBC" w14:textId="77777777" w:rsidR="00D84E3F" w:rsidRPr="007A00D5" w:rsidRDefault="00D84E3F" w:rsidP="00D84E3F">
      <w:pPr>
        <w:jc w:val="center"/>
        <w:rPr>
          <w:b/>
        </w:rPr>
      </w:pPr>
    </w:p>
    <w:p w14:paraId="3321285B" w14:textId="77777777" w:rsidR="00D84E3F" w:rsidRPr="007A00D5" w:rsidRDefault="00D84E3F" w:rsidP="00E66F70">
      <w:pPr>
        <w:ind w:firstLine="708"/>
        <w:jc w:val="both"/>
      </w:pPr>
      <w:r w:rsidRPr="00E66F70">
        <w:rPr>
          <w:b/>
        </w:rPr>
        <w:t>Consultante:</w:t>
      </w:r>
      <w:r w:rsidRPr="007A00D5">
        <w:t xml:space="preserve"> Gerardo Rojas Barrantes</w:t>
      </w:r>
    </w:p>
    <w:p w14:paraId="1A15FFA8" w14:textId="77777777" w:rsidR="00D84E3F" w:rsidRPr="007A00D5" w:rsidRDefault="00D84E3F" w:rsidP="00E66F70">
      <w:pPr>
        <w:ind w:firstLine="708"/>
        <w:jc w:val="both"/>
      </w:pPr>
      <w:r w:rsidRPr="00E66F70">
        <w:rPr>
          <w:b/>
        </w:rPr>
        <w:t>Cargo:</w:t>
      </w:r>
      <w:r w:rsidRPr="007A00D5">
        <w:t xml:space="preserve"> Alcalde</w:t>
      </w:r>
    </w:p>
    <w:p w14:paraId="58FD8647" w14:textId="77777777" w:rsidR="00D84E3F" w:rsidRPr="007A00D5" w:rsidRDefault="00D84E3F" w:rsidP="00E66F70">
      <w:pPr>
        <w:ind w:firstLine="708"/>
        <w:jc w:val="both"/>
      </w:pPr>
      <w:r w:rsidRPr="00E66F70">
        <w:rPr>
          <w:b/>
        </w:rPr>
        <w:t>Institución:</w:t>
      </w:r>
      <w:r w:rsidRPr="007A00D5">
        <w:t xml:space="preserve"> Municipalidad de Flores</w:t>
      </w:r>
    </w:p>
    <w:p w14:paraId="11153F1E" w14:textId="77777777" w:rsidR="00D84E3F" w:rsidRPr="007A00D5" w:rsidRDefault="00D84E3F" w:rsidP="00E66F70">
      <w:pPr>
        <w:ind w:firstLine="708"/>
        <w:jc w:val="both"/>
      </w:pPr>
      <w:r w:rsidRPr="00E66F70">
        <w:rPr>
          <w:b/>
        </w:rPr>
        <w:t>Informante:</w:t>
      </w:r>
      <w:r w:rsidRPr="007A00D5">
        <w:t xml:space="preserve"> Juan Luis Montoya Segura</w:t>
      </w:r>
    </w:p>
    <w:p w14:paraId="4EB03738" w14:textId="5F571761" w:rsidR="00D84E3F" w:rsidRPr="00E66F70" w:rsidRDefault="00D84E3F" w:rsidP="00E66F70">
      <w:pPr>
        <w:ind w:left="708"/>
        <w:jc w:val="both"/>
      </w:pPr>
      <w:r w:rsidRPr="00E66F70">
        <w:rPr>
          <w:b/>
        </w:rPr>
        <w:t>Temas:</w:t>
      </w:r>
      <w:r w:rsidR="009315BA">
        <w:t xml:space="preserve"> S</w:t>
      </w:r>
      <w:r w:rsidRPr="007A00D5">
        <w:t>ervidumbres</w:t>
      </w:r>
      <w:r w:rsidR="00E66F70">
        <w:t xml:space="preserve">. </w:t>
      </w:r>
      <w:r w:rsidR="009315BA">
        <w:t>I</w:t>
      </w:r>
      <w:r w:rsidRPr="007A00D5">
        <w:t>mpuesto sobre bienes inmuebles</w:t>
      </w:r>
      <w:r w:rsidR="00E66F70">
        <w:t xml:space="preserve">. </w:t>
      </w:r>
      <w:r w:rsidR="009315BA">
        <w:t>Ó</w:t>
      </w:r>
      <w:r w:rsidRPr="007A00D5">
        <w:t>rgano de normalización técnica</w:t>
      </w:r>
      <w:r w:rsidR="00E66F70">
        <w:t xml:space="preserve">. </w:t>
      </w:r>
      <w:r w:rsidR="00E66F70">
        <w:rPr>
          <w:lang w:val="es-MX"/>
        </w:rPr>
        <w:t>Impuesto sobre bienes inmuebles. Valoración.Servidumbres</w:t>
      </w:r>
      <w:r w:rsidR="00E66F70" w:rsidRPr="00E66F70">
        <w:rPr>
          <w:lang w:val="es-MX"/>
        </w:rPr>
        <w:t>.</w:t>
      </w:r>
    </w:p>
    <w:p w14:paraId="59434B64" w14:textId="77777777" w:rsidR="00D84E3F" w:rsidRPr="007A00D5" w:rsidRDefault="00D84E3F" w:rsidP="00D84E3F">
      <w:pPr>
        <w:jc w:val="both"/>
        <w:rPr>
          <w:lang w:val="es-MX"/>
        </w:rPr>
      </w:pPr>
    </w:p>
    <w:p w14:paraId="05B01253" w14:textId="211C0477" w:rsidR="00D84E3F" w:rsidRPr="007A00D5" w:rsidRDefault="00E66F70" w:rsidP="00D84E3F">
      <w:pPr>
        <w:jc w:val="both"/>
        <w:rPr>
          <w:lang w:val="es-MX"/>
        </w:rPr>
      </w:pPr>
      <w:r>
        <w:rPr>
          <w:lang w:val="es-MX"/>
        </w:rPr>
        <w:t xml:space="preserve">   </w:t>
      </w:r>
      <w:r w:rsidR="00D84E3F" w:rsidRPr="007A00D5">
        <w:rPr>
          <w:lang w:val="es-MX"/>
        </w:rPr>
        <w:t xml:space="preserve">El </w:t>
      </w:r>
      <w:r w:rsidR="00991CCC">
        <w:rPr>
          <w:lang w:val="es-MX"/>
        </w:rPr>
        <w:t>Sr.</w:t>
      </w:r>
      <w:r w:rsidR="00D84E3F" w:rsidRPr="007A00D5">
        <w:rPr>
          <w:lang w:val="es-MX"/>
        </w:rPr>
        <w:t xml:space="preserve"> Alcalde de la Municipalidad de Flores solicita criterio técnico jurídico respecto a las siguientes interrogantes:</w:t>
      </w:r>
    </w:p>
    <w:p w14:paraId="4EBBA935" w14:textId="458FE963" w:rsidR="00D84E3F" w:rsidRPr="007A00D5" w:rsidRDefault="00D84E3F" w:rsidP="00D84E3F">
      <w:pPr>
        <w:tabs>
          <w:tab w:val="left" w:pos="2610"/>
        </w:tabs>
        <w:jc w:val="both"/>
        <w:rPr>
          <w:lang w:val="es-MX"/>
        </w:rPr>
      </w:pPr>
    </w:p>
    <w:p w14:paraId="105732CB" w14:textId="77777777" w:rsidR="00D84E3F" w:rsidRPr="007A00D5" w:rsidRDefault="00D84E3F" w:rsidP="00E66F70">
      <w:pPr>
        <w:jc w:val="both"/>
        <w:rPr>
          <w:i/>
          <w:lang w:val="es-MX"/>
        </w:rPr>
      </w:pPr>
      <w:r w:rsidRPr="007A00D5">
        <w:rPr>
          <w:i/>
          <w:lang w:val="es-MX"/>
        </w:rPr>
        <w:t>“1. Las servidumbres constituidas e inscritas en el Registro Público de la Propiedad Inmueble, están sujeta al pago del impuesto de bienes inmuebles, determinado en la Ley N° 7509.</w:t>
      </w:r>
    </w:p>
    <w:p w14:paraId="7C4455BB" w14:textId="77777777" w:rsidR="00D84E3F" w:rsidRPr="007A00D5" w:rsidRDefault="00D84E3F" w:rsidP="00E66F70">
      <w:pPr>
        <w:jc w:val="both"/>
        <w:rPr>
          <w:i/>
          <w:lang w:val="es-MX"/>
        </w:rPr>
      </w:pPr>
      <w:r w:rsidRPr="007A00D5">
        <w:rPr>
          <w:i/>
          <w:lang w:val="es-MX"/>
        </w:rPr>
        <w:t xml:space="preserve">2. ¿De ser procedente la consulta, cuál sería el método para su valoración? Existe la posibilidad de fraccionar el pago en los predios sirvientes? </w:t>
      </w:r>
    </w:p>
    <w:p w14:paraId="6499EBC8" w14:textId="77777777" w:rsidR="00D84E3F" w:rsidRPr="007A00D5" w:rsidRDefault="00D84E3F" w:rsidP="00E66F70">
      <w:pPr>
        <w:jc w:val="both"/>
        <w:rPr>
          <w:i/>
          <w:lang w:val="es-MX"/>
        </w:rPr>
      </w:pPr>
      <w:r w:rsidRPr="007A00D5">
        <w:rPr>
          <w:i/>
          <w:lang w:val="es-MX"/>
        </w:rPr>
        <w:t>3. Son vinculantes los criterios del órgano de normalización técnica para las municipalidades en este tema, a pesar de existir distintas posiciones jurídicas así como métodos de determinación del impuesto en las servidumbres, en el ámbito municipal?”</w:t>
      </w:r>
    </w:p>
    <w:p w14:paraId="7FF73371" w14:textId="77777777" w:rsidR="00D84E3F" w:rsidRPr="007A00D5" w:rsidRDefault="00D84E3F" w:rsidP="00D84E3F">
      <w:pPr>
        <w:ind w:left="720" w:right="720"/>
        <w:jc w:val="both"/>
        <w:rPr>
          <w:i/>
          <w:lang w:val="es-MX"/>
        </w:rPr>
      </w:pPr>
    </w:p>
    <w:p w14:paraId="497D6372" w14:textId="0971D4DF" w:rsidR="00D84E3F" w:rsidRPr="007A00D5" w:rsidRDefault="00E66F70" w:rsidP="00D84E3F">
      <w:pPr>
        <w:jc w:val="both"/>
        <w:rPr>
          <w:lang w:val="es-MX"/>
        </w:rPr>
      </w:pPr>
      <w:r>
        <w:rPr>
          <w:lang w:val="es-MX"/>
        </w:rPr>
        <w:t xml:space="preserve">   El Lic.</w:t>
      </w:r>
      <w:r w:rsidR="00D84E3F" w:rsidRPr="007A00D5">
        <w:rPr>
          <w:lang w:val="es-MX"/>
        </w:rPr>
        <w:t xml:space="preserve"> Juan Luis Montoya Segura, Procurador Tributario, emite criterio mediante el dictamen C-333-2011 de 22 de diciembre del 2011, concluyendo lo siguiente:</w:t>
      </w:r>
    </w:p>
    <w:p w14:paraId="6A5CEDBE" w14:textId="77777777" w:rsidR="00D84E3F" w:rsidRPr="007A00D5" w:rsidRDefault="00D84E3F" w:rsidP="00D84E3F">
      <w:pPr>
        <w:jc w:val="both"/>
        <w:rPr>
          <w:lang w:val="es-MX"/>
        </w:rPr>
      </w:pPr>
    </w:p>
    <w:p w14:paraId="0A19905B" w14:textId="77777777" w:rsidR="00D84E3F" w:rsidRPr="007A00D5" w:rsidRDefault="00D84E3F" w:rsidP="00D84E3F">
      <w:pPr>
        <w:numPr>
          <w:ilvl w:val="0"/>
          <w:numId w:val="102"/>
        </w:numPr>
        <w:ind w:hanging="720"/>
        <w:jc w:val="both"/>
        <w:rPr>
          <w:lang w:val="es-MX"/>
        </w:rPr>
      </w:pPr>
      <w:r w:rsidRPr="007A00D5">
        <w:rPr>
          <w:lang w:val="es-MX"/>
        </w:rPr>
        <w:t>Las personas que tienen una servidumbre constituida e inscrita en el Registro Público de la Propiedad no son sujetos pasivos del impuesto sobre los bienes inmuebles.</w:t>
      </w:r>
    </w:p>
    <w:p w14:paraId="11C3AFFA" w14:textId="77777777" w:rsidR="00D84E3F" w:rsidRPr="007A00D5" w:rsidRDefault="00D84E3F" w:rsidP="00D84E3F">
      <w:pPr>
        <w:ind w:left="720" w:hanging="720"/>
        <w:jc w:val="both"/>
        <w:rPr>
          <w:lang w:val="es-MX"/>
        </w:rPr>
      </w:pPr>
    </w:p>
    <w:p w14:paraId="1B42D726" w14:textId="77777777" w:rsidR="00D84E3F" w:rsidRPr="007A00D5" w:rsidRDefault="00D84E3F" w:rsidP="00D84E3F">
      <w:pPr>
        <w:numPr>
          <w:ilvl w:val="0"/>
          <w:numId w:val="102"/>
        </w:numPr>
        <w:ind w:hanging="720"/>
        <w:jc w:val="both"/>
        <w:rPr>
          <w:lang w:val="es-MX"/>
        </w:rPr>
      </w:pPr>
      <w:r w:rsidRPr="007A00D5">
        <w:rPr>
          <w:color w:val="000000"/>
          <w:lang w:val="es-MX"/>
        </w:rPr>
        <w:t>Los propietarios con título inscrito en el Registro Público de la Propiedad y sobre cuyas propiedades hayan sido constituidas servidumbres están obligados al pago del impuesto sobre bienes sobre la propiedad en que recae dicha servidumbre.</w:t>
      </w:r>
    </w:p>
    <w:p w14:paraId="6E4491A9" w14:textId="77777777" w:rsidR="00D84E3F" w:rsidRPr="007A00D5" w:rsidRDefault="00D84E3F" w:rsidP="00D84E3F">
      <w:pPr>
        <w:pStyle w:val="Prrafodelista"/>
        <w:ind w:hanging="720"/>
        <w:rPr>
          <w:lang w:val="es-MX"/>
        </w:rPr>
      </w:pPr>
    </w:p>
    <w:p w14:paraId="5794FDD3" w14:textId="416DD58B" w:rsidR="00D84E3F" w:rsidRPr="007A00D5" w:rsidRDefault="00D84E3F" w:rsidP="00D84E3F">
      <w:pPr>
        <w:numPr>
          <w:ilvl w:val="0"/>
          <w:numId w:val="102"/>
        </w:numPr>
        <w:ind w:hanging="720"/>
        <w:jc w:val="both"/>
        <w:rPr>
          <w:lang w:val="es-MX"/>
        </w:rPr>
      </w:pPr>
      <w:r w:rsidRPr="007A00D5">
        <w:rPr>
          <w:color w:val="000000"/>
          <w:lang w:val="es-MX"/>
        </w:rPr>
        <w:t>Los criterios emitidos por el Órgano de Normalización Técnica, son parámetros</w:t>
      </w:r>
      <w:r w:rsidR="00B5127B">
        <w:rPr>
          <w:color w:val="000000"/>
          <w:lang w:val="es-MX"/>
        </w:rPr>
        <w:t xml:space="preserve"> o lineamientos de valoración, </w:t>
      </w:r>
      <w:r w:rsidRPr="007A00D5">
        <w:rPr>
          <w:color w:val="000000"/>
          <w:lang w:val="es-MX"/>
        </w:rPr>
        <w:t>elaborados a partir de estudios técnicos realizados a fin de realizar una adecuada gestión y recaudación del tributo.</w:t>
      </w:r>
    </w:p>
    <w:p w14:paraId="09DA6431" w14:textId="77777777" w:rsidR="00D84E3F" w:rsidRPr="007A00D5" w:rsidRDefault="00D84E3F" w:rsidP="00D84E3F">
      <w:pPr>
        <w:pStyle w:val="Prrafodelista"/>
        <w:ind w:hanging="720"/>
        <w:rPr>
          <w:lang w:val="es-MX"/>
        </w:rPr>
      </w:pPr>
    </w:p>
    <w:p w14:paraId="1A426BCB" w14:textId="77777777" w:rsidR="00D84E3F" w:rsidRPr="007A00D5" w:rsidRDefault="00D84E3F" w:rsidP="00D84E3F">
      <w:pPr>
        <w:numPr>
          <w:ilvl w:val="0"/>
          <w:numId w:val="102"/>
        </w:numPr>
        <w:ind w:hanging="720"/>
        <w:jc w:val="both"/>
        <w:rPr>
          <w:lang w:val="es-MX"/>
        </w:rPr>
      </w:pPr>
      <w:r w:rsidRPr="007A00D5">
        <w:rPr>
          <w:color w:val="000000"/>
          <w:lang w:val="es-MX"/>
        </w:rPr>
        <w:t>Los criterios técnicos establecidos por el Órgano de Normalización Técnica dentro del ámbito de su competencia, son de acatamiento obligatorio para todas las municipalidades, porque con ellos se pretende brindar y garantizar una mayor precisión y homogeneidad al determinar los valores de los inmuebles en todo el territorio nacional.</w:t>
      </w:r>
    </w:p>
    <w:p w14:paraId="012E02DF" w14:textId="77777777" w:rsidR="00D84E3F" w:rsidRPr="007A00D5" w:rsidRDefault="00D84E3F" w:rsidP="00D84E3F">
      <w:pPr>
        <w:rPr>
          <w:lang w:val="es-ES"/>
        </w:rPr>
      </w:pPr>
    </w:p>
    <w:p w14:paraId="4C2632C0" w14:textId="2AB0D8CF" w:rsidR="00D84E3F" w:rsidRPr="007A00D5" w:rsidRDefault="003B0EB8" w:rsidP="00D84E3F">
      <w:pPr>
        <w:jc w:val="center"/>
        <w:rPr>
          <w:b/>
        </w:rPr>
      </w:pPr>
      <w:r>
        <w:rPr>
          <w:b/>
        </w:rPr>
        <w:t xml:space="preserve">Dictamen: 334 - 2011 </w:t>
      </w:r>
      <w:r w:rsidR="00D84E3F" w:rsidRPr="007A00D5">
        <w:rPr>
          <w:b/>
        </w:rPr>
        <w:t>Fecha: 22-12-2011</w:t>
      </w:r>
    </w:p>
    <w:p w14:paraId="7075BF52" w14:textId="77777777" w:rsidR="00D84E3F" w:rsidRPr="007A00D5" w:rsidRDefault="00D84E3F" w:rsidP="00D84E3F">
      <w:pPr>
        <w:jc w:val="center"/>
        <w:rPr>
          <w:b/>
        </w:rPr>
      </w:pPr>
    </w:p>
    <w:p w14:paraId="7039A93E" w14:textId="77777777" w:rsidR="00D84E3F" w:rsidRPr="007A00D5" w:rsidRDefault="00D84E3F" w:rsidP="003B0EB8">
      <w:pPr>
        <w:ind w:firstLine="708"/>
        <w:jc w:val="both"/>
      </w:pPr>
      <w:r w:rsidRPr="003B0EB8">
        <w:rPr>
          <w:b/>
        </w:rPr>
        <w:t>Consultante</w:t>
      </w:r>
      <w:r w:rsidRPr="007A00D5">
        <w:t>: Gerardo Rojas Barrantes</w:t>
      </w:r>
    </w:p>
    <w:p w14:paraId="6F1EA47C" w14:textId="77777777" w:rsidR="00D84E3F" w:rsidRPr="007A00D5" w:rsidRDefault="00D84E3F" w:rsidP="003B0EB8">
      <w:pPr>
        <w:ind w:firstLine="708"/>
        <w:jc w:val="both"/>
      </w:pPr>
      <w:r w:rsidRPr="003B0EB8">
        <w:rPr>
          <w:b/>
        </w:rPr>
        <w:t>Cargo:</w:t>
      </w:r>
      <w:r w:rsidRPr="007A00D5">
        <w:t xml:space="preserve"> Alcalde</w:t>
      </w:r>
    </w:p>
    <w:p w14:paraId="059917B8" w14:textId="77777777" w:rsidR="00D84E3F" w:rsidRPr="007A00D5" w:rsidRDefault="00D84E3F" w:rsidP="003B0EB8">
      <w:pPr>
        <w:ind w:firstLine="708"/>
        <w:jc w:val="both"/>
      </w:pPr>
      <w:r w:rsidRPr="003B0EB8">
        <w:rPr>
          <w:b/>
        </w:rPr>
        <w:t>Institución:</w:t>
      </w:r>
      <w:r w:rsidRPr="007A00D5">
        <w:t xml:space="preserve"> Municipalidad de Flores</w:t>
      </w:r>
    </w:p>
    <w:p w14:paraId="5D2FAC42" w14:textId="77777777" w:rsidR="00D84E3F" w:rsidRPr="007A00D5" w:rsidRDefault="00D84E3F" w:rsidP="003B0EB8">
      <w:pPr>
        <w:ind w:firstLine="708"/>
        <w:jc w:val="both"/>
      </w:pPr>
      <w:r w:rsidRPr="003B0EB8">
        <w:rPr>
          <w:b/>
        </w:rPr>
        <w:t>Informante:</w:t>
      </w:r>
      <w:r w:rsidRPr="007A00D5">
        <w:t xml:space="preserve"> Juan Luis Montoya Segura</w:t>
      </w:r>
    </w:p>
    <w:p w14:paraId="2199777B" w14:textId="53213D81" w:rsidR="00D84E3F" w:rsidRPr="003B0EB8" w:rsidRDefault="00D84E3F" w:rsidP="003B0EB8">
      <w:pPr>
        <w:ind w:left="708"/>
        <w:jc w:val="both"/>
      </w:pPr>
      <w:r w:rsidRPr="003B0EB8">
        <w:rPr>
          <w:b/>
        </w:rPr>
        <w:t>Temas:</w:t>
      </w:r>
      <w:r w:rsidR="003B0EB8">
        <w:t xml:space="preserve"> T</w:t>
      </w:r>
      <w:r w:rsidRPr="007A00D5">
        <w:t xml:space="preserve">ributos </w:t>
      </w:r>
      <w:r w:rsidR="003B0EB8">
        <w:t>municipales. M</w:t>
      </w:r>
      <w:r w:rsidRPr="007A00D5">
        <w:t>ora tributaria</w:t>
      </w:r>
      <w:r w:rsidR="003B0EB8">
        <w:t>. A</w:t>
      </w:r>
      <w:r w:rsidRPr="007A00D5">
        <w:t>plicación supletoria de la ley</w:t>
      </w:r>
      <w:r w:rsidR="003B0EB8">
        <w:t>. S</w:t>
      </w:r>
      <w:r w:rsidRPr="007A00D5">
        <w:t>anción municipal</w:t>
      </w:r>
      <w:r w:rsidR="003B0EB8">
        <w:t xml:space="preserve">. </w:t>
      </w:r>
      <w:r w:rsidR="003B0EB8">
        <w:rPr>
          <w:lang w:val="es-MX"/>
        </w:rPr>
        <w:t>Patentes municipales. Sanciones. Aplicación supletoria de Código de Normas y P</w:t>
      </w:r>
      <w:r w:rsidR="003B0EB8" w:rsidRPr="003B0EB8">
        <w:rPr>
          <w:lang w:val="es-MX"/>
        </w:rPr>
        <w:t>rocedimiento</w:t>
      </w:r>
      <w:r w:rsidR="003B0EB8">
        <w:rPr>
          <w:lang w:val="es-MX"/>
        </w:rPr>
        <w:t>s T</w:t>
      </w:r>
      <w:r w:rsidR="003B0EB8" w:rsidRPr="003B0EB8">
        <w:rPr>
          <w:lang w:val="es-MX"/>
        </w:rPr>
        <w:t>ributarios</w:t>
      </w:r>
    </w:p>
    <w:p w14:paraId="17896721" w14:textId="77777777" w:rsidR="00D84E3F" w:rsidRPr="007A00D5" w:rsidRDefault="00D84E3F" w:rsidP="00D84E3F">
      <w:pPr>
        <w:jc w:val="both"/>
        <w:rPr>
          <w:lang w:val="es-MX"/>
        </w:rPr>
      </w:pPr>
    </w:p>
    <w:p w14:paraId="0D460E5F" w14:textId="17A437B4" w:rsidR="00D84E3F" w:rsidRPr="007A00D5" w:rsidRDefault="003B0EB8" w:rsidP="00D84E3F">
      <w:pPr>
        <w:jc w:val="both"/>
        <w:rPr>
          <w:lang w:val="es-MX"/>
        </w:rPr>
      </w:pPr>
      <w:r>
        <w:rPr>
          <w:lang w:val="es-MX"/>
        </w:rPr>
        <w:t xml:space="preserve">   </w:t>
      </w:r>
      <w:r w:rsidR="00D84E3F" w:rsidRPr="007A00D5">
        <w:rPr>
          <w:lang w:val="es-MX"/>
        </w:rPr>
        <w:t xml:space="preserve">El </w:t>
      </w:r>
      <w:r>
        <w:rPr>
          <w:lang w:val="es-MX"/>
        </w:rPr>
        <w:t>Sr.</w:t>
      </w:r>
      <w:r w:rsidR="00D84E3F" w:rsidRPr="007A00D5">
        <w:rPr>
          <w:lang w:val="es-MX"/>
        </w:rPr>
        <w:t xml:space="preserve"> Alcalde de la Municipalidad de Flores solicita criterio técnico jurídico respecto a si “Las Multas (sic) en general y las multas por mora en materia tributaria municipal son inaplicables de conformidad con las consideraciones plasmadas en los dictámenes C-043-1997, C050-1999, C-125-2000, C-176-2002, este último aplicado al impuesto de patentes; sin embargo la Ley 7702 del 13 de octubre de 1997, “Ley de Patentes de la Municipalidad de Flores”, dispone en su cuerpo normativo que la declaración tardía genera la multa referida al inciso b) del artículo 79 (reformado) del Código de normas y Procedimientos Administrativos y además establece que cuando los sujetos pasivos de la obligación tributaria comentan ilícitos tributarios, incurrirán en las infracciones administrativas, tributarias y delitos tributarios según lo dispuesto por el Código adjetivo, siendo que la consulta va orientada a determinar si la Municipalidad de Flores, al tener una ley especial que remite a las normas supletorias del CNPT, puede aplicar las multa de dicho cuerpo normativo.”</w:t>
      </w:r>
    </w:p>
    <w:p w14:paraId="53A1FA86" w14:textId="77777777" w:rsidR="00D84E3F" w:rsidRPr="007A00D5" w:rsidRDefault="00D84E3F" w:rsidP="00D84E3F">
      <w:pPr>
        <w:jc w:val="both"/>
        <w:rPr>
          <w:lang w:val="es-MX"/>
        </w:rPr>
      </w:pPr>
    </w:p>
    <w:p w14:paraId="0814C05F" w14:textId="6C857321" w:rsidR="00D84E3F" w:rsidRPr="007A00D5" w:rsidRDefault="003B0EB8" w:rsidP="00D84E3F">
      <w:pPr>
        <w:jc w:val="both"/>
        <w:rPr>
          <w:lang w:val="es-MX"/>
        </w:rPr>
      </w:pPr>
      <w:r>
        <w:rPr>
          <w:lang w:val="es-MX"/>
        </w:rPr>
        <w:t xml:space="preserve">   </w:t>
      </w:r>
      <w:r w:rsidR="00D84E3F" w:rsidRPr="007A00D5">
        <w:rPr>
          <w:lang w:val="es-MX"/>
        </w:rPr>
        <w:t>El Lic</w:t>
      </w:r>
      <w:r>
        <w:rPr>
          <w:lang w:val="es-MX"/>
        </w:rPr>
        <w:t>.</w:t>
      </w:r>
      <w:r w:rsidR="00D84E3F" w:rsidRPr="007A00D5">
        <w:rPr>
          <w:lang w:val="es-MX"/>
        </w:rPr>
        <w:t xml:space="preserve"> Juan Luis Montoya Segura, Procurador Tributario, emite criterio mediante el dictamen C-334-2011 de 22 de diciembre del 2011, concluyendo lo siguiente:</w:t>
      </w:r>
    </w:p>
    <w:p w14:paraId="1F24C040" w14:textId="77777777" w:rsidR="00D84E3F" w:rsidRPr="007A00D5" w:rsidRDefault="00D84E3F" w:rsidP="00D84E3F">
      <w:pPr>
        <w:jc w:val="both"/>
        <w:rPr>
          <w:lang w:val="es-MX"/>
        </w:rPr>
      </w:pPr>
    </w:p>
    <w:p w14:paraId="5FF01284" w14:textId="66338146" w:rsidR="00D84E3F" w:rsidRPr="007A00D5" w:rsidRDefault="00635032" w:rsidP="00D84E3F">
      <w:pPr>
        <w:jc w:val="both"/>
        <w:rPr>
          <w:lang w:val="es-MX"/>
        </w:rPr>
      </w:pPr>
      <w:r>
        <w:rPr>
          <w:lang w:val="es-MX"/>
        </w:rPr>
        <w:t xml:space="preserve">   </w:t>
      </w:r>
      <w:r w:rsidR="00D84E3F" w:rsidRPr="007A00D5">
        <w:rPr>
          <w:lang w:val="es-MX"/>
        </w:rPr>
        <w:t xml:space="preserve">Es criterio de la Procuraduría General de la República </w:t>
      </w:r>
      <w:r w:rsidR="00FF7BF0">
        <w:rPr>
          <w:lang w:val="es-MX"/>
        </w:rPr>
        <w:t>que la Municipalidad de Flores -</w:t>
      </w:r>
      <w:r w:rsidR="00D84E3F" w:rsidRPr="007A00D5">
        <w:rPr>
          <w:lang w:val="es-MX"/>
        </w:rPr>
        <w:t xml:space="preserve"> pese a su condición de administración tributaria - no puede aplicar el régimen sancionatorio previsto en el Título III del Código de Normas y Procedimientos Tributarios, cuya aplicación el legislador la reserva expresamente a los órganos adscritos al Ministerio de Hacienda.</w:t>
      </w:r>
    </w:p>
    <w:p w14:paraId="180345CC" w14:textId="77777777" w:rsidR="00D84E3F" w:rsidRPr="007A00D5" w:rsidRDefault="00D84E3F" w:rsidP="00D84E3F">
      <w:pPr>
        <w:rPr>
          <w:lang w:val="es-MX"/>
        </w:rPr>
      </w:pPr>
    </w:p>
    <w:p w14:paraId="5D3564EC" w14:textId="74322700" w:rsidR="00D84E3F" w:rsidRPr="007A00D5" w:rsidRDefault="00D84E3F" w:rsidP="004428A5">
      <w:pPr>
        <w:ind w:firstLine="708"/>
        <w:rPr>
          <w:b/>
        </w:rPr>
      </w:pPr>
      <w:r w:rsidRPr="007A00D5">
        <w:rPr>
          <w:b/>
        </w:rPr>
        <w:t>Dictamen: 335 - 2</w:t>
      </w:r>
      <w:r w:rsidR="00635032">
        <w:rPr>
          <w:b/>
        </w:rPr>
        <w:t xml:space="preserve">011 </w:t>
      </w:r>
      <w:r w:rsidRPr="007A00D5">
        <w:rPr>
          <w:b/>
        </w:rPr>
        <w:t>Fecha: 23-12-2011</w:t>
      </w:r>
    </w:p>
    <w:p w14:paraId="646DA978" w14:textId="77777777" w:rsidR="00D84E3F" w:rsidRPr="007A00D5" w:rsidRDefault="00D84E3F" w:rsidP="00D84E3F">
      <w:pPr>
        <w:jc w:val="center"/>
        <w:rPr>
          <w:b/>
        </w:rPr>
      </w:pPr>
    </w:p>
    <w:p w14:paraId="5E0B4479" w14:textId="77777777" w:rsidR="00D84E3F" w:rsidRPr="007A00D5" w:rsidRDefault="00D84E3F" w:rsidP="00635032">
      <w:pPr>
        <w:ind w:firstLine="708"/>
        <w:jc w:val="both"/>
      </w:pPr>
      <w:r w:rsidRPr="00635032">
        <w:rPr>
          <w:b/>
        </w:rPr>
        <w:t>Consultante:</w:t>
      </w:r>
      <w:r w:rsidRPr="007A00D5">
        <w:t xml:space="preserve"> Mario Zamora Cordero</w:t>
      </w:r>
    </w:p>
    <w:p w14:paraId="714EB4AA" w14:textId="77777777" w:rsidR="00D84E3F" w:rsidRPr="007A00D5" w:rsidRDefault="00D84E3F" w:rsidP="00635032">
      <w:pPr>
        <w:ind w:firstLine="708"/>
        <w:jc w:val="both"/>
      </w:pPr>
      <w:r w:rsidRPr="00635032">
        <w:rPr>
          <w:b/>
        </w:rPr>
        <w:t>Cargo:</w:t>
      </w:r>
      <w:r w:rsidRPr="007A00D5">
        <w:t xml:space="preserve"> Ministro</w:t>
      </w:r>
    </w:p>
    <w:p w14:paraId="7375CE5F" w14:textId="77777777" w:rsidR="00D84E3F" w:rsidRPr="007A00D5" w:rsidRDefault="00D84E3F" w:rsidP="00635032">
      <w:pPr>
        <w:ind w:left="708"/>
        <w:jc w:val="both"/>
      </w:pPr>
      <w:r w:rsidRPr="00635032">
        <w:rPr>
          <w:b/>
        </w:rPr>
        <w:t>Institución:</w:t>
      </w:r>
      <w:r w:rsidRPr="007A00D5">
        <w:t xml:space="preserve"> Ministerio de Gobernación, Policía y Seguridad Pública</w:t>
      </w:r>
    </w:p>
    <w:p w14:paraId="097B1304" w14:textId="77777777" w:rsidR="00D84E3F" w:rsidRPr="007A00D5" w:rsidRDefault="00D84E3F" w:rsidP="00635032">
      <w:pPr>
        <w:ind w:firstLine="708"/>
        <w:jc w:val="both"/>
      </w:pPr>
      <w:r w:rsidRPr="004263F4">
        <w:rPr>
          <w:b/>
        </w:rPr>
        <w:t>Informante</w:t>
      </w:r>
      <w:r w:rsidRPr="007A00D5">
        <w:t>: Alonso Arnesto Moya</w:t>
      </w:r>
    </w:p>
    <w:p w14:paraId="203C37BC" w14:textId="43497C2A" w:rsidR="00D84E3F" w:rsidRPr="004263F4" w:rsidRDefault="00D84E3F" w:rsidP="00E56F67">
      <w:pPr>
        <w:ind w:left="708"/>
        <w:jc w:val="both"/>
      </w:pPr>
      <w:r w:rsidRPr="004263F4">
        <w:rPr>
          <w:b/>
        </w:rPr>
        <w:t>Temas:</w:t>
      </w:r>
      <w:r w:rsidR="00E56F67">
        <w:t xml:space="preserve"> D</w:t>
      </w:r>
      <w:r w:rsidRPr="007A00D5">
        <w:t xml:space="preserve">erechos y libertades </w:t>
      </w:r>
      <w:r w:rsidR="00E56F67">
        <w:t>fundamental</w:t>
      </w:r>
      <w:r w:rsidR="00354C9F">
        <w:t>e</w:t>
      </w:r>
      <w:r w:rsidR="00E56F67">
        <w:t>s. L</w:t>
      </w:r>
      <w:r w:rsidR="00E56F67" w:rsidRPr="007A00D5">
        <w:t xml:space="preserve">ibertad </w:t>
      </w:r>
      <w:r w:rsidR="00E56F67">
        <w:t>de</w:t>
      </w:r>
      <w:r w:rsidRPr="007A00D5">
        <w:t xml:space="preserve"> </w:t>
      </w:r>
      <w:r w:rsidR="00E56F67">
        <w:t>expresió</w:t>
      </w:r>
      <w:r w:rsidR="00635032">
        <w:t xml:space="preserve">n. </w:t>
      </w:r>
      <w:r w:rsidR="00E56F67">
        <w:t>Derechos H</w:t>
      </w:r>
      <w:r w:rsidRPr="007A00D5">
        <w:t>umanos</w:t>
      </w:r>
      <w:r w:rsidR="004263F4">
        <w:t xml:space="preserve">. </w:t>
      </w:r>
      <w:r w:rsidR="00E56F67">
        <w:t>P</w:t>
      </w:r>
      <w:r w:rsidRPr="007A00D5">
        <w:t>rohibición de explotación de la mujer</w:t>
      </w:r>
      <w:r w:rsidR="004263F4">
        <w:t xml:space="preserve">. </w:t>
      </w:r>
      <w:r w:rsidR="00E56F67">
        <w:t>Dirección Nacional de P</w:t>
      </w:r>
      <w:r w:rsidRPr="007A00D5">
        <w:t>ropaganda</w:t>
      </w:r>
      <w:r w:rsidR="004263F4">
        <w:t xml:space="preserve">. </w:t>
      </w:r>
      <w:r w:rsidR="00E56F67">
        <w:rPr>
          <w:lang w:val="es-MX"/>
        </w:rPr>
        <w:t>Dignidad humana. Dignidad de la mujer. Conceptualización jurídica. Moral pública. Orden público. D</w:t>
      </w:r>
      <w:r w:rsidR="004263F4" w:rsidRPr="004263F4">
        <w:rPr>
          <w:lang w:val="es-MX"/>
        </w:rPr>
        <w:t xml:space="preserve">ignidad como límite a la </w:t>
      </w:r>
      <w:r w:rsidR="004263F4" w:rsidRPr="004263F4">
        <w:rPr>
          <w:lang w:val="es-MX"/>
        </w:rPr>
        <w:lastRenderedPageBreak/>
        <w:t>autodeterminación individual y al resto de libert</w:t>
      </w:r>
      <w:r w:rsidR="00E56F67">
        <w:rPr>
          <w:lang w:val="es-MX"/>
        </w:rPr>
        <w:t>ades y derechos fundamentales. Libe</w:t>
      </w:r>
      <w:r w:rsidR="00F13DD3">
        <w:rPr>
          <w:lang w:val="es-MX"/>
        </w:rPr>
        <w:t>rtad de Expresión. Libertad de P</w:t>
      </w:r>
      <w:r w:rsidR="00E56F67">
        <w:rPr>
          <w:lang w:val="es-MX"/>
        </w:rPr>
        <w:t>rensa. Publicidad. Propaganda comercial. Reserva de ley. Dirección Nacional de Control de Propaganda. Ministerio de Gobernación, P</w:t>
      </w:r>
      <w:r w:rsidR="004263F4" w:rsidRPr="004263F4">
        <w:rPr>
          <w:lang w:val="es-MX"/>
        </w:rPr>
        <w:t>olicía</w:t>
      </w:r>
      <w:r w:rsidR="00E56F67">
        <w:rPr>
          <w:lang w:val="es-MX"/>
        </w:rPr>
        <w:t xml:space="preserve"> y Seguridad Pública. L</w:t>
      </w:r>
      <w:r w:rsidR="004263F4" w:rsidRPr="004263F4">
        <w:rPr>
          <w:lang w:val="es-MX"/>
        </w:rPr>
        <w:t xml:space="preserve">ey que regula la propaganda que </w:t>
      </w:r>
      <w:r w:rsidR="00E56F67">
        <w:rPr>
          <w:lang w:val="es-MX"/>
        </w:rPr>
        <w:t>utilice la imagen de la mujer (N</w:t>
      </w:r>
      <w:r w:rsidR="004263F4" w:rsidRPr="004263F4">
        <w:rPr>
          <w:lang w:val="es-MX"/>
        </w:rPr>
        <w:t xml:space="preserve">.° 5811). </w:t>
      </w:r>
    </w:p>
    <w:p w14:paraId="4132DD65" w14:textId="77777777" w:rsidR="00D84E3F" w:rsidRPr="007A00D5" w:rsidRDefault="00D84E3F" w:rsidP="00D84E3F">
      <w:pPr>
        <w:jc w:val="both"/>
        <w:rPr>
          <w:b/>
          <w:lang w:val="es-MX"/>
        </w:rPr>
      </w:pPr>
      <w:r w:rsidRPr="007A00D5">
        <w:rPr>
          <w:b/>
          <w:lang w:val="es-MX"/>
        </w:rPr>
        <w:t xml:space="preserve"> </w:t>
      </w:r>
    </w:p>
    <w:p w14:paraId="57644B13" w14:textId="05845708" w:rsidR="00D84E3F" w:rsidRPr="007A00D5" w:rsidRDefault="00E56F67" w:rsidP="00D84E3F">
      <w:pPr>
        <w:jc w:val="both"/>
        <w:rPr>
          <w:lang w:val="es-MX"/>
        </w:rPr>
      </w:pPr>
      <w:r>
        <w:rPr>
          <w:lang w:val="es-MX"/>
        </w:rPr>
        <w:t xml:space="preserve">   </w:t>
      </w:r>
      <w:r w:rsidR="00D84E3F" w:rsidRPr="007A00D5">
        <w:rPr>
          <w:lang w:val="es-MX"/>
        </w:rPr>
        <w:t xml:space="preserve">El Ministerio de Gobernación, Policía y Seguridad Pública solicitó el </w:t>
      </w:r>
      <w:r w:rsidR="00D84E3F" w:rsidRPr="007A00D5">
        <w:rPr>
          <w:color w:val="000000"/>
          <w:lang w:val="es-ES"/>
        </w:rPr>
        <w:t xml:space="preserve">criterio de la Procuraduría en relación con los </w:t>
      </w:r>
      <w:r w:rsidR="00D84E3F" w:rsidRPr="007A00D5">
        <w:rPr>
          <w:lang w:val="es-MX"/>
        </w:rPr>
        <w:t>alcances y aplicación de la Ley n.° 5811, del 10 de octubre de 1975, que regula la propaganda que utilice la imagen de la mujer.</w:t>
      </w:r>
    </w:p>
    <w:p w14:paraId="3DA0FA82" w14:textId="77777777" w:rsidR="00D84E3F" w:rsidRPr="007A00D5" w:rsidRDefault="00D84E3F" w:rsidP="00D84E3F">
      <w:pPr>
        <w:jc w:val="both"/>
        <w:rPr>
          <w:lang w:val="es-MX"/>
        </w:rPr>
      </w:pPr>
    </w:p>
    <w:p w14:paraId="63B72890" w14:textId="7677AE85" w:rsidR="00D84E3F" w:rsidRDefault="00E56F67" w:rsidP="00D84E3F">
      <w:pPr>
        <w:jc w:val="both"/>
        <w:rPr>
          <w:lang w:val="es-MX"/>
        </w:rPr>
      </w:pPr>
      <w:r>
        <w:rPr>
          <w:lang w:val="es-MX"/>
        </w:rPr>
        <w:t xml:space="preserve">   </w:t>
      </w:r>
      <w:r w:rsidR="00D84E3F" w:rsidRPr="007A00D5">
        <w:rPr>
          <w:lang w:val="es-MX"/>
        </w:rPr>
        <w:t>La consulta se da con motivo de que el Consejo de Propaganda de la Dirección Nacional de Control de Propaganda ha enfrentado discrepancias por parte de algunos sectores de la sociedad respecto a la materia que puede considerarse como “propaganda” y que se encuentra bajo su supervisión, concretamente, el tema de las portadas de algunos diarios de circulación nacional que presentan fotografías de mujeres semidesnudas, pues se debate si deben considerarse como propaganda o por el contrario, forman parte de la línea editorial del medio y en ese tanto, se encuentran amparados por la libertad de prens</w:t>
      </w:r>
      <w:r w:rsidR="00354C9F">
        <w:rPr>
          <w:lang w:val="es-MX"/>
        </w:rPr>
        <w:t>a.</w:t>
      </w:r>
    </w:p>
    <w:p w14:paraId="686F11B6" w14:textId="77777777" w:rsidR="00354C9F" w:rsidRPr="007A00D5" w:rsidRDefault="00354C9F" w:rsidP="00D84E3F">
      <w:pPr>
        <w:jc w:val="both"/>
        <w:rPr>
          <w:color w:val="000000"/>
          <w:lang w:val="es-MX" w:eastAsia="es-MX"/>
        </w:rPr>
      </w:pPr>
    </w:p>
    <w:p w14:paraId="70A90C08" w14:textId="59E4B8BA" w:rsidR="00D84E3F" w:rsidRPr="007A00D5" w:rsidRDefault="00E56F67" w:rsidP="00D84E3F">
      <w:pPr>
        <w:jc w:val="both"/>
        <w:rPr>
          <w:lang w:val="es-MX" w:eastAsia="es-CR"/>
        </w:rPr>
      </w:pPr>
      <w:r>
        <w:rPr>
          <w:lang w:val="es-MX"/>
        </w:rPr>
        <w:t xml:space="preserve">   </w:t>
      </w:r>
      <w:r w:rsidR="00D84E3F" w:rsidRPr="007A00D5">
        <w:rPr>
          <w:lang w:val="es-MX"/>
        </w:rPr>
        <w:t xml:space="preserve">El Procurador </w:t>
      </w:r>
      <w:r>
        <w:rPr>
          <w:lang w:val="es-MX"/>
        </w:rPr>
        <w:t xml:space="preserve">Lic. </w:t>
      </w:r>
      <w:r w:rsidR="00D84E3F" w:rsidRPr="007A00D5">
        <w:rPr>
          <w:lang w:val="es-MX"/>
        </w:rPr>
        <w:t xml:space="preserve">Alonso Arnesto Moya, luego de contar con el criterio de la Dirección Nacional de Control de Propaganda y del Instituto Nacional de las Mujeres (INAMU), da respuesta mediante </w:t>
      </w:r>
      <w:r w:rsidR="00D84E3F" w:rsidRPr="00E56F67">
        <w:rPr>
          <w:lang w:val="es-MX"/>
        </w:rPr>
        <w:t>dictamen C-335-2011 del 23 de diciembre de 2011</w:t>
      </w:r>
      <w:r w:rsidR="00D84E3F" w:rsidRPr="007A00D5">
        <w:rPr>
          <w:lang w:val="es-MX"/>
        </w:rPr>
        <w:t>, en los siguientes términos:</w:t>
      </w:r>
    </w:p>
    <w:p w14:paraId="203F8AFD" w14:textId="77777777" w:rsidR="00D84E3F" w:rsidRPr="007A00D5" w:rsidRDefault="00D84E3F" w:rsidP="00D84E3F">
      <w:pPr>
        <w:ind w:right="-22"/>
        <w:jc w:val="both"/>
        <w:rPr>
          <w:lang w:val="es-MX"/>
        </w:rPr>
      </w:pPr>
    </w:p>
    <w:p w14:paraId="40C3DDF5" w14:textId="77777777" w:rsidR="00D84E3F" w:rsidRPr="007A00D5" w:rsidRDefault="00D84E3F" w:rsidP="00E56F67">
      <w:pPr>
        <w:numPr>
          <w:ilvl w:val="0"/>
          <w:numId w:val="103"/>
        </w:numPr>
        <w:ind w:left="0" w:right="-22"/>
        <w:jc w:val="both"/>
        <w:rPr>
          <w:lang w:val="es-ES"/>
        </w:rPr>
      </w:pPr>
      <w:r w:rsidRPr="007A00D5">
        <w:rPr>
          <w:lang w:val="es-MX"/>
        </w:rPr>
        <w:t>La dignidad humana, y por añadidura, de la mujer, es una cualidad inherente de la persona y fundamento de los Derechos Humanos, y desde la perspectiva del Derecho Constitucional un valor superior del ordenamiento como lo demuestra su plasmación en un lugar de privilegio en varias de las Cartas Políticas de occidente y en los instrumentos internacionales de derechos fundamentales aprobados por Costa Rica.</w:t>
      </w:r>
    </w:p>
    <w:p w14:paraId="2DE7ABFF" w14:textId="77777777" w:rsidR="00D84E3F" w:rsidRPr="007A00D5" w:rsidRDefault="00D84E3F" w:rsidP="00E56F67">
      <w:pPr>
        <w:numPr>
          <w:ilvl w:val="0"/>
          <w:numId w:val="103"/>
        </w:numPr>
        <w:ind w:left="0" w:right="-22"/>
        <w:jc w:val="both"/>
        <w:rPr>
          <w:lang w:val="es-ES"/>
        </w:rPr>
      </w:pPr>
      <w:r w:rsidRPr="007A00D5">
        <w:rPr>
          <w:lang w:val="es-MX"/>
        </w:rPr>
        <w:t xml:space="preserve">Así también lo ha reconocido nuestra jurisprudencia constitucional al señalar que el </w:t>
      </w:r>
      <w:r w:rsidRPr="007A00D5">
        <w:rPr>
          <w:color w:val="000000"/>
          <w:lang w:val="es-ES"/>
        </w:rPr>
        <w:t xml:space="preserve">resto de derechos y libertades fundamentales son reconocidos en razón de la dignidad humana, es decir, </w:t>
      </w:r>
      <w:r w:rsidRPr="007A00D5">
        <w:rPr>
          <w:i/>
          <w:color w:val="000000"/>
          <w:lang w:val="es-ES"/>
        </w:rPr>
        <w:t>“la dignidad humana se constituye en la justificación del reconocimiento de los derechos fundamentales de la persona”</w:t>
      </w:r>
      <w:r w:rsidRPr="007A00D5">
        <w:rPr>
          <w:color w:val="000000"/>
          <w:lang w:val="es-MX" w:eastAsia="es-MX"/>
        </w:rPr>
        <w:t xml:space="preserve"> (voto n.° 2010-001668). </w:t>
      </w:r>
    </w:p>
    <w:p w14:paraId="385BA213" w14:textId="77777777" w:rsidR="00D84E3F" w:rsidRPr="007A00D5" w:rsidRDefault="00D84E3F" w:rsidP="00E56F67">
      <w:pPr>
        <w:numPr>
          <w:ilvl w:val="0"/>
          <w:numId w:val="103"/>
        </w:numPr>
        <w:ind w:left="0" w:right="-22"/>
        <w:jc w:val="both"/>
        <w:rPr>
          <w:lang w:val="es-ES"/>
        </w:rPr>
      </w:pPr>
      <w:r w:rsidRPr="007A00D5">
        <w:rPr>
          <w:color w:val="000000"/>
          <w:lang w:val="es-MX" w:eastAsia="es-MX"/>
        </w:rPr>
        <w:t xml:space="preserve">El significado jurídico concreto de la dignidad humana supone que en algunos casos su tutela por el Estado se realizará por el cauce de </w:t>
      </w:r>
      <w:r w:rsidRPr="007A00D5">
        <w:rPr>
          <w:lang w:val="es-MX"/>
        </w:rPr>
        <w:t xml:space="preserve">específicos derechos de la persona (derecho a la vida, a la integridad física, la libertad), generalmente, por la vía penal, en supuestos como la esclavitud, la trata de seres humanos, la violación, el tráfico lucrativo del cuerpo humano o partes del mismo; y de forma residual, a través de la referencia abstracta a bienes jurídicos como la moral u orden públicos – de igual raigambre constitucional a tenor del artículo 28 de la Constitución Política – de la que la dignidad constituiría su </w:t>
      </w:r>
      <w:r w:rsidRPr="007A00D5">
        <w:rPr>
          <w:lang w:val="es-MX"/>
        </w:rPr>
        <w:lastRenderedPageBreak/>
        <w:t xml:space="preserve">núcleo, por medio de las típicas potestades de policía administrativa.    </w:t>
      </w:r>
    </w:p>
    <w:p w14:paraId="05F267F0" w14:textId="77777777" w:rsidR="00D84E3F" w:rsidRPr="007A00D5" w:rsidRDefault="00D84E3F" w:rsidP="00E56F67">
      <w:pPr>
        <w:numPr>
          <w:ilvl w:val="0"/>
          <w:numId w:val="103"/>
        </w:numPr>
        <w:ind w:left="0" w:right="-22"/>
        <w:jc w:val="both"/>
        <w:rPr>
          <w:lang w:val="es-ES"/>
        </w:rPr>
      </w:pPr>
      <w:r w:rsidRPr="007A00D5">
        <w:rPr>
          <w:lang w:val="es-ES"/>
        </w:rPr>
        <w:t xml:space="preserve">En ese contexto, </w:t>
      </w:r>
      <w:r w:rsidRPr="007A00D5">
        <w:rPr>
          <w:lang w:val="es-MX"/>
        </w:rPr>
        <w:t xml:space="preserve">la dignidad de la persona conlleva a que el ser humano nunca deberá ser reducido o degradado a la condición de </w:t>
      </w:r>
      <w:r w:rsidRPr="007A00D5">
        <w:rPr>
          <w:i/>
          <w:lang w:val="es-MX"/>
        </w:rPr>
        <w:t>mero objeto</w:t>
      </w:r>
      <w:r w:rsidRPr="007A00D5">
        <w:rPr>
          <w:lang w:val="es-MX"/>
        </w:rPr>
        <w:t xml:space="preserve"> de la acción estatal o de las relaciones personales. Es decir, implica la exigencia de protección ante cualquier </w:t>
      </w:r>
      <w:r w:rsidRPr="007A00D5">
        <w:rPr>
          <w:i/>
          <w:lang w:val="es-MX"/>
        </w:rPr>
        <w:t>“cosificación”</w:t>
      </w:r>
      <w:r w:rsidRPr="007A00D5">
        <w:rPr>
          <w:lang w:val="es-MX"/>
        </w:rPr>
        <w:t xml:space="preserve"> de la persona como así también lo ha entendido la Sala Constitucional. </w:t>
      </w:r>
    </w:p>
    <w:p w14:paraId="2D1AE734" w14:textId="77777777" w:rsidR="00D84E3F" w:rsidRPr="007A00D5" w:rsidRDefault="00D84E3F" w:rsidP="00E56F67">
      <w:pPr>
        <w:numPr>
          <w:ilvl w:val="0"/>
          <w:numId w:val="103"/>
        </w:numPr>
        <w:ind w:left="0" w:right="-22"/>
        <w:jc w:val="both"/>
        <w:rPr>
          <w:lang w:val="es-ES"/>
        </w:rPr>
      </w:pPr>
      <w:r w:rsidRPr="007A00D5">
        <w:rPr>
          <w:lang w:val="es-MX"/>
        </w:rPr>
        <w:t xml:space="preserve"> En ese sentido, cualquier acción pública o privada que trate a la mujer como un objeto, una mercancía o en mero instrumento de otra persona, estaría cosificándola y por tanto, constituiría un trato indigno a su humanidad. Al igual que aquellas situaciones que perpetúen la posición de desigualdad que históricamente la mujer ha padecido frente al hombre en la sociedad (artículo 33 de la Constitución Política).</w:t>
      </w:r>
    </w:p>
    <w:p w14:paraId="1D359DF3" w14:textId="77777777" w:rsidR="00D84E3F" w:rsidRPr="007A00D5" w:rsidRDefault="00D84E3F" w:rsidP="00E56F67">
      <w:pPr>
        <w:numPr>
          <w:ilvl w:val="0"/>
          <w:numId w:val="103"/>
        </w:numPr>
        <w:ind w:left="0" w:right="-22"/>
        <w:jc w:val="both"/>
        <w:rPr>
          <w:lang w:val="es-ES"/>
        </w:rPr>
      </w:pPr>
      <w:r w:rsidRPr="007A00D5">
        <w:rPr>
          <w:lang w:val="es-MX"/>
        </w:rPr>
        <w:t xml:space="preserve">Aun cuando el goce de la dignidad supone que la persona está legitimada a configurar a su libre albedrío su existencia, al mismo tiempo sirve como límite a su derecho de autodeterminación individual en aquellos de sus comportamientos públicos que se estimen como degradantes o indignos, aunque ella haya dado su consentimiento.  </w:t>
      </w:r>
    </w:p>
    <w:p w14:paraId="70F9A19F" w14:textId="77777777" w:rsidR="00D84E3F" w:rsidRPr="007A00D5" w:rsidRDefault="00D84E3F" w:rsidP="00E56F67">
      <w:pPr>
        <w:numPr>
          <w:ilvl w:val="0"/>
          <w:numId w:val="103"/>
        </w:numPr>
        <w:ind w:left="0" w:right="-22"/>
        <w:jc w:val="both"/>
        <w:rPr>
          <w:lang w:val="es-ES"/>
        </w:rPr>
      </w:pPr>
      <w:r w:rsidRPr="007A00D5">
        <w:rPr>
          <w:lang w:val="es-MX"/>
        </w:rPr>
        <w:t xml:space="preserve"> No en vano los distintos instrumentos internacionales que velan por la dignidad e igualdad real de la mujer imponen deberes al Estado dirigidos a cambiar los patrones culturales de conducta de la sociedad y a eliminar las prácticas consuetudinarias basadas en visiones estereotipadas de la mujer, sin que el consentimiento de ella a esas situaciones sea jurídicamente relevante a efectos de determinar si un acto concreto la denigra o la coloca en un plano de inferioridad respecto al hombre.</w:t>
      </w:r>
    </w:p>
    <w:p w14:paraId="0D92E78D" w14:textId="77777777" w:rsidR="00D84E3F" w:rsidRPr="007A00D5" w:rsidRDefault="00D84E3F" w:rsidP="00E56F67">
      <w:pPr>
        <w:numPr>
          <w:ilvl w:val="0"/>
          <w:numId w:val="103"/>
        </w:numPr>
        <w:ind w:left="0" w:right="-22"/>
        <w:jc w:val="both"/>
        <w:rPr>
          <w:lang w:val="es-ES"/>
        </w:rPr>
      </w:pPr>
      <w:r w:rsidRPr="007A00D5">
        <w:rPr>
          <w:lang w:val="es-MX"/>
        </w:rPr>
        <w:t xml:space="preserve">Hacia afuera la dignidad humana se proyecta en los derechos y libertades fundamentales de las demás personas como un límite a su ejercicio, como así también lo ha reconocido la Sala Constitucional, pues salvo el derecho a la vida, el resto de los derechos fundamentales no son absolutos. </w:t>
      </w:r>
    </w:p>
    <w:p w14:paraId="71282F11" w14:textId="77777777" w:rsidR="00D84E3F" w:rsidRPr="007A00D5" w:rsidRDefault="00D84E3F" w:rsidP="00E56F67">
      <w:pPr>
        <w:numPr>
          <w:ilvl w:val="0"/>
          <w:numId w:val="103"/>
        </w:numPr>
        <w:ind w:left="0" w:right="-22"/>
        <w:jc w:val="both"/>
        <w:rPr>
          <w:lang w:val="es-ES"/>
        </w:rPr>
      </w:pPr>
      <w:r w:rsidRPr="007A00D5">
        <w:rPr>
          <w:lang w:val="es-MX"/>
        </w:rPr>
        <w:t xml:space="preserve">En lo que interesa, las libertades de expresión, información y prensa pese a su importancia fundamental en cualquier sociedad democrática, también admiten algún tipo de restricción o limitación en su ejercicio, con excepción de la censura previa (artículos 29 constitucional y 13 de la </w:t>
      </w:r>
      <w:r w:rsidRPr="007A00D5">
        <w:rPr>
          <w:lang w:val="es-ES"/>
        </w:rPr>
        <w:t>Convención Americana sobre Derechos Humanos),</w:t>
      </w:r>
      <w:r w:rsidRPr="007A00D5">
        <w:rPr>
          <w:lang w:val="es-MX"/>
        </w:rPr>
        <w:t xml:space="preserve"> en tutela de la dignidad humana, y en concreto, de la dignidad de la mujer, siempre y cuando cuente con la previsión legal correspondiente en aplicación del principio de reserva de Ley (artículo 19 de la Ley General de la Administración Pública).</w:t>
      </w:r>
    </w:p>
    <w:p w14:paraId="536CF68A" w14:textId="77777777" w:rsidR="00D84E3F" w:rsidRPr="007A00D5" w:rsidRDefault="00D84E3F" w:rsidP="00E56F67">
      <w:pPr>
        <w:numPr>
          <w:ilvl w:val="0"/>
          <w:numId w:val="103"/>
        </w:numPr>
        <w:ind w:left="0" w:right="-22"/>
        <w:jc w:val="both"/>
        <w:rPr>
          <w:lang w:val="es-ES"/>
        </w:rPr>
      </w:pPr>
      <w:r w:rsidRPr="007A00D5">
        <w:rPr>
          <w:lang w:val="es-ES"/>
        </w:rPr>
        <w:t xml:space="preserve"> Las consideraciones a</w:t>
      </w:r>
      <w:r w:rsidRPr="007A00D5">
        <w:rPr>
          <w:lang w:val="es-MX"/>
        </w:rPr>
        <w:t>nteriores cobran relevancia tomando en cuenta que la dignidad se presenta como uno de los parámetros, según la Ley n.°5811, en el que se tiene que basar la Dirección Nacional de Control de Propaganda para controlar y regular la propaganda comercial, con lo que se le otorga</w:t>
      </w:r>
      <w:r w:rsidRPr="007A00D5">
        <w:rPr>
          <w:color w:val="000000"/>
          <w:lang w:val="es-MX" w:eastAsia="es-MX"/>
        </w:rPr>
        <w:t xml:space="preserve"> un margen de apreciación válido </w:t>
      </w:r>
      <w:r w:rsidRPr="007A00D5">
        <w:rPr>
          <w:color w:val="000000"/>
          <w:lang w:val="es-ES" w:eastAsia="es-MX"/>
        </w:rPr>
        <w:t>para concretar las genéricas exigencias de la dignidad de la mujer en cada caso particular sometido a su conocimiento (</w:t>
      </w:r>
      <w:r w:rsidRPr="007A00D5">
        <w:rPr>
          <w:i/>
          <w:color w:val="000000"/>
          <w:lang w:val="es-ES" w:eastAsia="es-MX"/>
        </w:rPr>
        <w:t>ad casum</w:t>
      </w:r>
      <w:r w:rsidRPr="007A00D5">
        <w:rPr>
          <w:color w:val="000000"/>
          <w:lang w:val="es-ES" w:eastAsia="es-MX"/>
        </w:rPr>
        <w:t xml:space="preserve">), según criterios técnicos y las circunstancias personales, de lugar o de tiempo, sin que ello signifique una habilitación para instaurar un </w:t>
      </w:r>
      <w:r w:rsidRPr="007A00D5">
        <w:rPr>
          <w:i/>
          <w:color w:val="000000"/>
          <w:lang w:val="es-ES" w:eastAsia="es-MX"/>
        </w:rPr>
        <w:t>orden moral</w:t>
      </w:r>
      <w:r w:rsidRPr="007A00D5">
        <w:rPr>
          <w:color w:val="000000"/>
          <w:lang w:val="es-ES" w:eastAsia="es-MX"/>
        </w:rPr>
        <w:t xml:space="preserve">, según las propias convicciones personales de sus funcionarios, </w:t>
      </w:r>
      <w:r w:rsidRPr="007A00D5">
        <w:rPr>
          <w:lang w:val="es-MX"/>
        </w:rPr>
        <w:t xml:space="preserve">que </w:t>
      </w:r>
      <w:r w:rsidRPr="007A00D5">
        <w:rPr>
          <w:lang w:val="es-MX"/>
        </w:rPr>
        <w:lastRenderedPageBreak/>
        <w:t xml:space="preserve">más bien termine amenazando u oprimiendo las libertades públicas. </w:t>
      </w:r>
    </w:p>
    <w:p w14:paraId="6BCEFC0D" w14:textId="77777777" w:rsidR="00D84E3F" w:rsidRPr="007A00D5" w:rsidRDefault="00D84E3F" w:rsidP="00E56F67">
      <w:pPr>
        <w:numPr>
          <w:ilvl w:val="0"/>
          <w:numId w:val="103"/>
        </w:numPr>
        <w:ind w:left="0" w:right="-22"/>
        <w:jc w:val="both"/>
        <w:rPr>
          <w:lang w:val="es-MX"/>
        </w:rPr>
      </w:pPr>
      <w:r w:rsidRPr="007A00D5">
        <w:rPr>
          <w:lang w:val="es-ES"/>
        </w:rPr>
        <w:t xml:space="preserve"> De tal suerte que la discusión acerca de </w:t>
      </w:r>
      <w:r w:rsidRPr="007A00D5">
        <w:rPr>
          <w:lang w:val="es-MX"/>
        </w:rPr>
        <w:t xml:space="preserve">si la publicación diaria de fotos de mujeres semidesnudas en las portadas de algunos medios de circulación nacional – como se plantea en la consulta – se considera o no una forma de propaganda  </w:t>
      </w:r>
      <w:r w:rsidRPr="007A00D5">
        <w:rPr>
          <w:color w:val="000000"/>
          <w:lang w:val="es-ES"/>
        </w:rPr>
        <w:t xml:space="preserve">– y por tanto sujeta al control de la referida oficina – carece de relevancia a partir de los alcances que doctrinal y jurisprudencialmente se le ha dado a las libertades de prensa e información, en tanto engloban </w:t>
      </w:r>
      <w:r w:rsidRPr="007A00D5">
        <w:rPr>
          <w:color w:val="000000"/>
          <w:lang w:val="es-ES" w:eastAsia="es-MX"/>
        </w:rPr>
        <w:t>la publicidad y los mecanismos para promover las ventas de sus ediciones escritas a fin de asegurar la subsistencia y financiamiento del medio.</w:t>
      </w:r>
    </w:p>
    <w:p w14:paraId="1DA7A37A" w14:textId="77777777" w:rsidR="00D84E3F" w:rsidRPr="007A00D5" w:rsidRDefault="00D84E3F" w:rsidP="00E56F67">
      <w:pPr>
        <w:numPr>
          <w:ilvl w:val="0"/>
          <w:numId w:val="103"/>
        </w:numPr>
        <w:ind w:left="0" w:right="-22"/>
        <w:jc w:val="both"/>
        <w:rPr>
          <w:lang w:val="es-MX"/>
        </w:rPr>
      </w:pPr>
      <w:r w:rsidRPr="007A00D5">
        <w:rPr>
          <w:lang w:val="es-MX"/>
        </w:rPr>
        <w:t xml:space="preserve"> Desde esa perspectiva, la libertad de prensa, como manifestación de la libertad de expresión, no constituye un obstáculo para que la Administración actúe sus potestades de tutela de la dignidad de la mujer y de los demás valores que convergen en el artículo 1° de la Ley n.°5811. </w:t>
      </w:r>
    </w:p>
    <w:p w14:paraId="37768FDA" w14:textId="77777777" w:rsidR="00D84E3F" w:rsidRPr="007A00D5" w:rsidRDefault="00D84E3F" w:rsidP="00E56F67">
      <w:pPr>
        <w:numPr>
          <w:ilvl w:val="0"/>
          <w:numId w:val="103"/>
        </w:numPr>
        <w:ind w:left="0" w:right="-22"/>
        <w:jc w:val="both"/>
        <w:rPr>
          <w:lang w:val="es-MX"/>
        </w:rPr>
      </w:pPr>
      <w:r w:rsidRPr="007A00D5">
        <w:rPr>
          <w:lang w:val="es-MX"/>
        </w:rPr>
        <w:t>En consecuencia, la Ley n.°5811 sí faculta a la Dirección Nacional de Control de Propaganda para supervisar y determinar, con criterio técnico y razonadamente, si las fotografías de mujeres que aparecen en las primeras planas o portadas de los diarios de circulación nacional se consideran degradantes o atentan contra su dignidad y son usadas como medios para promover las ventas de sus ediciones (propaganda); en consecuencia, para entablar las medidas correctivas del caso que la Ley le faculta, con el debido respeto a los derechos de audiencia y defensa de las empresas de prensa involucradas.</w:t>
      </w:r>
    </w:p>
    <w:p w14:paraId="5A796CCB" w14:textId="77777777" w:rsidR="00D84E3F" w:rsidRPr="007A00D5" w:rsidRDefault="00D84E3F" w:rsidP="00E56F67">
      <w:pPr>
        <w:rPr>
          <w:lang w:val="es-ES"/>
        </w:rPr>
      </w:pPr>
    </w:p>
    <w:p w14:paraId="6D079D6F" w14:textId="6CF4E8AF" w:rsidR="00D84E3F" w:rsidRPr="007A00D5" w:rsidRDefault="00DB2F1C" w:rsidP="009C772E">
      <w:pPr>
        <w:ind w:firstLine="708"/>
        <w:rPr>
          <w:b/>
        </w:rPr>
      </w:pPr>
      <w:r>
        <w:rPr>
          <w:b/>
        </w:rPr>
        <w:t xml:space="preserve">Dictamen: 336 - 2011 </w:t>
      </w:r>
      <w:r w:rsidR="00D84E3F" w:rsidRPr="007A00D5">
        <w:rPr>
          <w:b/>
        </w:rPr>
        <w:t>Fecha: 23-12-2011</w:t>
      </w:r>
    </w:p>
    <w:p w14:paraId="582F9B91" w14:textId="77777777" w:rsidR="00D84E3F" w:rsidRPr="007A00D5" w:rsidRDefault="00D84E3F" w:rsidP="00D84E3F">
      <w:pPr>
        <w:jc w:val="center"/>
        <w:rPr>
          <w:b/>
        </w:rPr>
      </w:pPr>
    </w:p>
    <w:p w14:paraId="356FE769" w14:textId="77777777" w:rsidR="00D84E3F" w:rsidRPr="007A00D5" w:rsidRDefault="00D84E3F" w:rsidP="00DB2F1C">
      <w:pPr>
        <w:ind w:firstLine="708"/>
        <w:jc w:val="both"/>
      </w:pPr>
      <w:r w:rsidRPr="00DB2F1C">
        <w:rPr>
          <w:b/>
        </w:rPr>
        <w:t>Consultant</w:t>
      </w:r>
      <w:r w:rsidRPr="007A00D5">
        <w:t>e: Olga Marta Corrales Sánchez</w:t>
      </w:r>
    </w:p>
    <w:p w14:paraId="210D89E7" w14:textId="77777777" w:rsidR="00D84E3F" w:rsidRPr="007A00D5" w:rsidRDefault="00D84E3F" w:rsidP="00DB2F1C">
      <w:pPr>
        <w:ind w:firstLine="708"/>
        <w:jc w:val="both"/>
      </w:pPr>
      <w:r w:rsidRPr="00DB2F1C">
        <w:rPr>
          <w:b/>
        </w:rPr>
        <w:t>Cargo:</w:t>
      </w:r>
      <w:r w:rsidRPr="007A00D5">
        <w:t xml:space="preserve"> Directora Ejecutiva</w:t>
      </w:r>
    </w:p>
    <w:p w14:paraId="1F7025D5" w14:textId="77777777" w:rsidR="00D84E3F" w:rsidRPr="007A00D5" w:rsidRDefault="00D84E3F" w:rsidP="00DB2F1C">
      <w:pPr>
        <w:ind w:left="708"/>
        <w:jc w:val="both"/>
      </w:pPr>
      <w:r w:rsidRPr="00DB2F1C">
        <w:rPr>
          <w:b/>
        </w:rPr>
        <w:t>Institución:</w:t>
      </w:r>
      <w:r w:rsidRPr="007A00D5">
        <w:t xml:space="preserve"> Consejo Nacional de Desarrollo de la Comunidad</w:t>
      </w:r>
    </w:p>
    <w:p w14:paraId="2C6817B9" w14:textId="77777777" w:rsidR="00D84E3F" w:rsidRPr="00DB2F1C" w:rsidRDefault="00D84E3F" w:rsidP="00DB2F1C">
      <w:pPr>
        <w:ind w:firstLine="708"/>
        <w:jc w:val="both"/>
      </w:pPr>
      <w:r w:rsidRPr="000F41CF">
        <w:rPr>
          <w:b/>
        </w:rPr>
        <w:t>Informante</w:t>
      </w:r>
      <w:r w:rsidRPr="00DB2F1C">
        <w:t>: Omar Rivera Mesén</w:t>
      </w:r>
    </w:p>
    <w:p w14:paraId="4B2854DA" w14:textId="37F48F14" w:rsidR="00D84E3F" w:rsidRPr="00DB2F1C" w:rsidRDefault="00D84E3F" w:rsidP="00DB2F1C">
      <w:pPr>
        <w:ind w:left="708"/>
        <w:jc w:val="both"/>
      </w:pPr>
      <w:r w:rsidRPr="000F41CF">
        <w:rPr>
          <w:b/>
        </w:rPr>
        <w:t>Temas</w:t>
      </w:r>
      <w:r w:rsidR="00DB2F1C" w:rsidRPr="000F41CF">
        <w:rPr>
          <w:b/>
        </w:rPr>
        <w:t>:</w:t>
      </w:r>
      <w:r w:rsidR="00DB2F1C">
        <w:t xml:space="preserve"> P</w:t>
      </w:r>
      <w:r w:rsidR="006C4454">
        <w:t>rincipio de Libertad de A</w:t>
      </w:r>
      <w:r w:rsidRPr="007A00D5">
        <w:t>sociación</w:t>
      </w:r>
      <w:r w:rsidR="00DB2F1C">
        <w:t>. E</w:t>
      </w:r>
      <w:r w:rsidRPr="007A00D5">
        <w:t>mpresa privada de interés público</w:t>
      </w:r>
      <w:r w:rsidR="00DB2F1C">
        <w:t xml:space="preserve">. </w:t>
      </w:r>
      <w:r w:rsidR="00DB2F1C">
        <w:rPr>
          <w:bCs/>
          <w:color w:val="000000"/>
          <w:lang w:val="es-ES"/>
        </w:rPr>
        <w:t>Consejo Nacional de Desarrollo de la C</w:t>
      </w:r>
      <w:r w:rsidR="00DB2F1C" w:rsidRPr="00DB2F1C">
        <w:rPr>
          <w:bCs/>
          <w:color w:val="000000"/>
          <w:lang w:val="es-ES"/>
        </w:rPr>
        <w:t>omunidad. DINADECO.</w:t>
      </w:r>
      <w:r w:rsidR="007A6548">
        <w:rPr>
          <w:bCs/>
          <w:color w:val="000000"/>
          <w:lang w:val="es-ES"/>
        </w:rPr>
        <w:t xml:space="preserve"> Libertad de A</w:t>
      </w:r>
      <w:r w:rsidR="00DB2F1C">
        <w:rPr>
          <w:bCs/>
          <w:color w:val="000000"/>
          <w:lang w:val="es-ES"/>
        </w:rPr>
        <w:t>sociación. Asociaciones de Desarrollo. A</w:t>
      </w:r>
      <w:r w:rsidR="00DB2F1C" w:rsidRPr="00DB2F1C">
        <w:rPr>
          <w:bCs/>
          <w:color w:val="000000"/>
          <w:lang w:val="es-ES"/>
        </w:rPr>
        <w:t>sociaciones de primero, se</w:t>
      </w:r>
      <w:r w:rsidR="00DB2F1C">
        <w:rPr>
          <w:bCs/>
          <w:color w:val="000000"/>
          <w:lang w:val="es-ES"/>
        </w:rPr>
        <w:t>gundo, tercero y cuarto grado. Naturaleza jurídica. Fines. Representantes ante las juntas de crédito local. Sucursales del Banco Popular y Desarrollo C</w:t>
      </w:r>
      <w:r w:rsidR="00DB2F1C" w:rsidRPr="00DB2F1C">
        <w:rPr>
          <w:bCs/>
          <w:color w:val="000000"/>
          <w:lang w:val="es-ES"/>
        </w:rPr>
        <w:t>omunal.</w:t>
      </w:r>
    </w:p>
    <w:p w14:paraId="654BFC72" w14:textId="77777777" w:rsidR="00D84E3F" w:rsidRPr="00DB2F1C" w:rsidRDefault="00D84E3F" w:rsidP="00D84E3F">
      <w:pPr>
        <w:tabs>
          <w:tab w:val="left" w:pos="142"/>
        </w:tabs>
        <w:jc w:val="both"/>
        <w:rPr>
          <w:bCs/>
          <w:color w:val="000000"/>
          <w:lang w:val="es-ES"/>
        </w:rPr>
      </w:pPr>
    </w:p>
    <w:p w14:paraId="0DB4CC50" w14:textId="1F7DFA38" w:rsidR="00D84E3F" w:rsidRPr="007A00D5" w:rsidRDefault="00DB2F1C" w:rsidP="00D84E3F">
      <w:pPr>
        <w:tabs>
          <w:tab w:val="left" w:pos="142"/>
          <w:tab w:val="left" w:pos="851"/>
        </w:tabs>
        <w:jc w:val="both"/>
        <w:rPr>
          <w:bCs/>
          <w:color w:val="000000"/>
          <w:lang w:val="es-ES"/>
        </w:rPr>
      </w:pPr>
      <w:r>
        <w:rPr>
          <w:bCs/>
          <w:color w:val="000000"/>
          <w:lang w:val="es-ES"/>
        </w:rPr>
        <w:t xml:space="preserve">   </w:t>
      </w:r>
      <w:r w:rsidR="00D84E3F" w:rsidRPr="007A00D5">
        <w:rPr>
          <w:bCs/>
          <w:color w:val="000000"/>
          <w:lang w:val="es-ES"/>
        </w:rPr>
        <w:t xml:space="preserve">La </w:t>
      </w:r>
      <w:r>
        <w:rPr>
          <w:bCs/>
          <w:color w:val="000000"/>
          <w:lang w:val="es-ES"/>
        </w:rPr>
        <w:t>Sra.</w:t>
      </w:r>
      <w:r w:rsidR="00D84E3F" w:rsidRPr="007A00D5">
        <w:rPr>
          <w:bCs/>
          <w:color w:val="000000"/>
          <w:lang w:val="es-ES"/>
        </w:rPr>
        <w:t xml:space="preserve"> Olga Marta Corrales Sánchez, Directora Ejecutiva del Consejo Nacional de Desarrollo de la Comunidad (DINADECO), atendiendo el acuerdo del citado Consejo</w:t>
      </w:r>
      <w:r w:rsidR="00D84E3F" w:rsidRPr="007A00D5">
        <w:rPr>
          <w:b/>
          <w:bCs/>
          <w:color w:val="000000"/>
          <w:lang w:val="es-ES"/>
        </w:rPr>
        <w:t xml:space="preserve">, </w:t>
      </w:r>
      <w:r w:rsidR="00D84E3F" w:rsidRPr="007A00D5">
        <w:rPr>
          <w:bCs/>
          <w:color w:val="000000"/>
          <w:lang w:val="es-ES"/>
        </w:rPr>
        <w:t>requirió el criterio de la Procuraduría General de la República respecto de  “[…] si la figura de asociación de desarrollo comunal creada bajo los términos de la Ley 3859 es también aplicable en forma plena a las organizaciones de segundo, tercero y cuarto grado creadas al tenor de la misma legislación a saber: uniones cantonales y zonales, federaciones provinciales y regionales y confederación Nacional de Asociaciones de Desarrollo.”</w:t>
      </w:r>
    </w:p>
    <w:p w14:paraId="0F1CF80F" w14:textId="20537AA9" w:rsidR="00D84E3F" w:rsidRPr="007A00D5" w:rsidRDefault="00DB2F1C" w:rsidP="00D84E3F">
      <w:pPr>
        <w:jc w:val="both"/>
        <w:rPr>
          <w:bCs/>
          <w:color w:val="000000"/>
          <w:lang w:val="es-ES"/>
        </w:rPr>
      </w:pPr>
      <w:r>
        <w:rPr>
          <w:bCs/>
          <w:color w:val="000000"/>
          <w:lang w:val="es-ES"/>
        </w:rPr>
        <w:lastRenderedPageBreak/>
        <w:t xml:space="preserve">   </w:t>
      </w:r>
      <w:r w:rsidR="00D84E3F" w:rsidRPr="007A00D5">
        <w:rPr>
          <w:bCs/>
          <w:color w:val="000000"/>
          <w:lang w:val="es-ES"/>
        </w:rPr>
        <w:t xml:space="preserve">La consulta fue evacuada por el </w:t>
      </w:r>
      <w:r>
        <w:rPr>
          <w:bCs/>
          <w:color w:val="000000"/>
          <w:lang w:val="es-ES"/>
        </w:rPr>
        <w:t>Lic.</w:t>
      </w:r>
      <w:r w:rsidR="00D84E3F" w:rsidRPr="007A00D5">
        <w:rPr>
          <w:bCs/>
          <w:color w:val="000000"/>
          <w:lang w:val="es-ES"/>
        </w:rPr>
        <w:t>Omar Rivera Mesén, Procurador del Área de Dere</w:t>
      </w:r>
      <w:r w:rsidR="005E6EB7">
        <w:rPr>
          <w:bCs/>
          <w:color w:val="000000"/>
          <w:lang w:val="es-ES"/>
        </w:rPr>
        <w:t>cho Público, mediante Dictamen N</w:t>
      </w:r>
      <w:r w:rsidR="00D84E3F" w:rsidRPr="007A00D5">
        <w:rPr>
          <w:bCs/>
          <w:color w:val="000000"/>
          <w:lang w:val="es-ES"/>
        </w:rPr>
        <w:t>.° C-336-2011, del 23 de diciembre del 2011, quien, luego de analizar la libertad de asociación en general y la naturaleza jurídica de las asociaciones de desarrollo en sus diversos grados, concluyó que:</w:t>
      </w:r>
    </w:p>
    <w:p w14:paraId="65650621" w14:textId="77777777" w:rsidR="00D84E3F" w:rsidRPr="007A00D5" w:rsidRDefault="00D84E3F" w:rsidP="00D84E3F">
      <w:pPr>
        <w:tabs>
          <w:tab w:val="left" w:pos="142"/>
        </w:tabs>
        <w:jc w:val="both"/>
        <w:rPr>
          <w:bCs/>
          <w:color w:val="000000"/>
          <w:lang w:val="es-ES"/>
        </w:rPr>
      </w:pPr>
    </w:p>
    <w:p w14:paraId="6FA9000B" w14:textId="77777777" w:rsidR="00D84E3F" w:rsidRPr="007A00D5" w:rsidRDefault="00D84E3F" w:rsidP="00DB2F1C">
      <w:pPr>
        <w:jc w:val="both"/>
        <w:rPr>
          <w:bCs/>
          <w:i/>
          <w:color w:val="000000"/>
          <w:lang w:val="es-ES"/>
        </w:rPr>
      </w:pPr>
      <w:r w:rsidRPr="007A00D5">
        <w:rPr>
          <w:bCs/>
          <w:i/>
          <w:color w:val="000000"/>
          <w:lang w:val="es-ES"/>
        </w:rPr>
        <w:t>“</w:t>
      </w:r>
      <w:r w:rsidRPr="007A00D5">
        <w:rPr>
          <w:bCs/>
          <w:i/>
          <w:color w:val="000000"/>
          <w:lang w:val="es-MX"/>
        </w:rPr>
        <w:t xml:space="preserve">Por tratarse de personas morales diferentes, con fines y regulaciones específicas, no resulta admisible equiparar, </w:t>
      </w:r>
      <w:r w:rsidRPr="007A00D5">
        <w:rPr>
          <w:bCs/>
          <w:i/>
          <w:color w:val="000000"/>
          <w:lang w:val="es-ES"/>
        </w:rPr>
        <w:t>en forma plena, la figura de la asociación de desarrollo comunal, creada bajo los términos de la Ley n.° 3859, con las uniones (cantonales y zonales), las federaciones (provinciales y regionales) y la Confederación Nacional de Desarrollo comunal, creadas al tenor de la misma legislación.</w:t>
      </w:r>
    </w:p>
    <w:p w14:paraId="4173A0F4" w14:textId="77777777" w:rsidR="00D84E3F" w:rsidRPr="007A00D5" w:rsidRDefault="00D84E3F" w:rsidP="00DB2F1C">
      <w:pPr>
        <w:jc w:val="both"/>
        <w:rPr>
          <w:bCs/>
          <w:i/>
          <w:color w:val="000000"/>
          <w:lang w:val="es-ES"/>
        </w:rPr>
      </w:pPr>
    </w:p>
    <w:p w14:paraId="0BF28D55" w14:textId="77777777" w:rsidR="00D84E3F" w:rsidRPr="007A00D5" w:rsidRDefault="00D84E3F" w:rsidP="00DB2F1C">
      <w:pPr>
        <w:jc w:val="both"/>
        <w:rPr>
          <w:i/>
          <w:color w:val="000000"/>
          <w:lang w:val="es-CR"/>
        </w:rPr>
      </w:pPr>
      <w:r w:rsidRPr="007A00D5">
        <w:rPr>
          <w:i/>
          <w:color w:val="000000"/>
          <w:lang w:val="es-MX" w:eastAsia="es-MX"/>
        </w:rPr>
        <w:t xml:space="preserve">En todo caso, de conformidad con lo dispuesto en el artículo 3 del Reglamento vigente para las Juntas de Crédito Local -encargadas de dirigir las sucursales del Banco Popular y de Desarrollo Comunal-, las </w:t>
      </w:r>
      <w:r w:rsidRPr="007A00D5">
        <w:rPr>
          <w:i/>
          <w:color w:val="000000"/>
          <w:lang w:val="es-ES"/>
        </w:rPr>
        <w:t>legitimadas para enviar ternas para conformar dichas Juntas, lo son las asociaciones de desarrollo integral de primer grado.”</w:t>
      </w:r>
    </w:p>
    <w:p w14:paraId="73249D70" w14:textId="77777777" w:rsidR="00D84E3F" w:rsidRPr="007A00D5" w:rsidRDefault="00D84E3F" w:rsidP="00D84E3F">
      <w:pPr>
        <w:tabs>
          <w:tab w:val="left" w:pos="4820"/>
        </w:tabs>
        <w:jc w:val="both"/>
        <w:rPr>
          <w:lang w:val="es-ES" w:eastAsia="es-CR"/>
        </w:rPr>
      </w:pPr>
    </w:p>
    <w:p w14:paraId="12A6D55D" w14:textId="5EEB8F74" w:rsidR="00D84E3F" w:rsidRPr="007A00D5" w:rsidRDefault="00DB2F1C" w:rsidP="004428A5">
      <w:pPr>
        <w:ind w:firstLine="708"/>
        <w:rPr>
          <w:b/>
        </w:rPr>
      </w:pPr>
      <w:r>
        <w:rPr>
          <w:b/>
        </w:rPr>
        <w:t>Dictamen: 337 - 2011</w:t>
      </w:r>
      <w:r w:rsidR="00D84E3F" w:rsidRPr="007A00D5">
        <w:rPr>
          <w:b/>
        </w:rPr>
        <w:t xml:space="preserve"> Fecha: 23-12-2011</w:t>
      </w:r>
    </w:p>
    <w:p w14:paraId="25541413" w14:textId="77777777" w:rsidR="00D84E3F" w:rsidRPr="00EF3A1E" w:rsidRDefault="00D84E3F" w:rsidP="00D84E3F">
      <w:pPr>
        <w:jc w:val="center"/>
        <w:rPr>
          <w:b/>
        </w:rPr>
      </w:pPr>
    </w:p>
    <w:p w14:paraId="2592D4BA" w14:textId="77777777" w:rsidR="00D84E3F" w:rsidRPr="007A00D5" w:rsidRDefault="00D84E3F" w:rsidP="00DB2F1C">
      <w:pPr>
        <w:ind w:left="708"/>
        <w:jc w:val="both"/>
      </w:pPr>
      <w:r w:rsidRPr="00EF3A1E">
        <w:rPr>
          <w:b/>
        </w:rPr>
        <w:t>Consultante</w:t>
      </w:r>
      <w:r w:rsidRPr="007A00D5">
        <w:t>: Xinia Contreras Mendoza</w:t>
      </w:r>
    </w:p>
    <w:p w14:paraId="0CF7A36A" w14:textId="77777777" w:rsidR="00D84E3F" w:rsidRPr="007A00D5" w:rsidRDefault="00D84E3F" w:rsidP="00DB2F1C">
      <w:pPr>
        <w:ind w:left="708"/>
        <w:jc w:val="both"/>
      </w:pPr>
      <w:r w:rsidRPr="00EF3A1E">
        <w:rPr>
          <w:b/>
        </w:rPr>
        <w:t>Cargo</w:t>
      </w:r>
      <w:r w:rsidRPr="007A00D5">
        <w:t>: Alcaldesa</w:t>
      </w:r>
    </w:p>
    <w:p w14:paraId="1344C3B2" w14:textId="77777777" w:rsidR="00D84E3F" w:rsidRPr="007A00D5" w:rsidRDefault="00D84E3F" w:rsidP="00DB2F1C">
      <w:pPr>
        <w:ind w:left="708"/>
        <w:jc w:val="both"/>
      </w:pPr>
      <w:r w:rsidRPr="00EF3A1E">
        <w:rPr>
          <w:b/>
        </w:rPr>
        <w:t>Institución</w:t>
      </w:r>
      <w:r w:rsidRPr="007A00D5">
        <w:t>: Municipalidad de Corredores</w:t>
      </w:r>
    </w:p>
    <w:p w14:paraId="50144141" w14:textId="77777777" w:rsidR="00D84E3F" w:rsidRPr="007A00D5" w:rsidRDefault="00D84E3F" w:rsidP="00DB2F1C">
      <w:pPr>
        <w:ind w:left="708"/>
        <w:jc w:val="both"/>
      </w:pPr>
      <w:r w:rsidRPr="00EF3A1E">
        <w:rPr>
          <w:b/>
        </w:rPr>
        <w:t>Informante:</w:t>
      </w:r>
      <w:r w:rsidRPr="007A00D5">
        <w:t xml:space="preserve"> Juan Luis Montoya Segura</w:t>
      </w:r>
    </w:p>
    <w:p w14:paraId="283EFFB1" w14:textId="4655F13F" w:rsidR="00D84E3F" w:rsidRPr="00503235" w:rsidRDefault="00D84E3F" w:rsidP="00503235">
      <w:pPr>
        <w:ind w:left="708"/>
        <w:jc w:val="both"/>
      </w:pPr>
      <w:r w:rsidRPr="00EF3A1E">
        <w:rPr>
          <w:b/>
        </w:rPr>
        <w:t>Temas:</w:t>
      </w:r>
      <w:r w:rsidR="00EF3A1E">
        <w:t xml:space="preserve"> P</w:t>
      </w:r>
      <w:r w:rsidRPr="00503235">
        <w:t xml:space="preserve">ermiso de </w:t>
      </w:r>
      <w:r w:rsidR="00EF3A1E" w:rsidRPr="00503235">
        <w:t>construcción</w:t>
      </w:r>
      <w:r w:rsidR="00EF3A1E">
        <w:t>. E</w:t>
      </w:r>
      <w:r w:rsidR="00EF3A1E" w:rsidRPr="00503235">
        <w:t>xoneración</w:t>
      </w:r>
      <w:r w:rsidRPr="00503235">
        <w:t xml:space="preserve"> de impuestos</w:t>
      </w:r>
      <w:r w:rsidR="00DB2F1C" w:rsidRPr="00503235">
        <w:t xml:space="preserve">. </w:t>
      </w:r>
      <w:r w:rsidR="00EF3A1E">
        <w:t>L</w:t>
      </w:r>
      <w:r w:rsidR="00DB2F1C" w:rsidRPr="00503235">
        <w:t xml:space="preserve">icencia </w:t>
      </w:r>
      <w:r w:rsidR="00DC729A">
        <w:t>m</w:t>
      </w:r>
      <w:r w:rsidR="00EF3A1E">
        <w:t>unicipal. I</w:t>
      </w:r>
      <w:r w:rsidR="00EF3A1E" w:rsidRPr="00503235">
        <w:t>mpuesto</w:t>
      </w:r>
      <w:r w:rsidR="00DB2F1C" w:rsidRPr="00503235">
        <w:t xml:space="preserve"> a las </w:t>
      </w:r>
      <w:r w:rsidR="00DC729A">
        <w:t>C</w:t>
      </w:r>
      <w:r w:rsidR="00EF3A1E">
        <w:t>onstrucciones. E</w:t>
      </w:r>
      <w:r w:rsidR="00EF3A1E" w:rsidRPr="00503235">
        <w:t>xoneraciones.CCSS</w:t>
      </w:r>
      <w:r w:rsidR="00EF3A1E">
        <w:t>. Ministerio de Educación. Poder J</w:t>
      </w:r>
      <w:r w:rsidR="00DB2F1C" w:rsidRPr="00503235">
        <w:t>udicial.</w:t>
      </w:r>
    </w:p>
    <w:p w14:paraId="13E3DFDA" w14:textId="77777777" w:rsidR="00D84E3F" w:rsidRPr="007A00D5" w:rsidRDefault="00D84E3F" w:rsidP="00D84E3F">
      <w:pPr>
        <w:jc w:val="both"/>
        <w:rPr>
          <w:b/>
          <w:lang w:val="es-MX" w:eastAsia="es-CR"/>
        </w:rPr>
      </w:pPr>
    </w:p>
    <w:p w14:paraId="727BC5A2" w14:textId="44B8F162" w:rsidR="00D84E3F" w:rsidRPr="007A00D5" w:rsidRDefault="00EF3A1E" w:rsidP="00D84E3F">
      <w:pPr>
        <w:ind w:right="-23"/>
        <w:jc w:val="both"/>
        <w:rPr>
          <w:lang w:val="es-MX"/>
        </w:rPr>
      </w:pPr>
      <w:r>
        <w:rPr>
          <w:lang w:val="es-MX"/>
        </w:rPr>
        <w:t xml:space="preserve">   </w:t>
      </w:r>
      <w:r w:rsidR="00D84E3F" w:rsidRPr="007A00D5">
        <w:rPr>
          <w:lang w:val="es-MX"/>
        </w:rPr>
        <w:t xml:space="preserve">La </w:t>
      </w:r>
      <w:r>
        <w:rPr>
          <w:lang w:val="es-MX"/>
        </w:rPr>
        <w:t>Sra.</w:t>
      </w:r>
      <w:r w:rsidR="00D84E3F" w:rsidRPr="007A00D5">
        <w:rPr>
          <w:lang w:val="es-MX"/>
        </w:rPr>
        <w:t xml:space="preserve"> Alcaldesa de la Municipalidad de Corredores consulta, si </w:t>
      </w:r>
      <w:r w:rsidR="00D84E3F" w:rsidRPr="007A00D5">
        <w:rPr>
          <w:color w:val="000000"/>
          <w:lang w:val="es-MX" w:eastAsia="es-MX"/>
        </w:rPr>
        <w:t>los entes del Estado (Caja Costarricense del Seguro Social, Bancos Estatales, Ministerio de Educación, Los Tres Poderes del Estado y otras instituciones públicas) se encuentran en la obligación de contar con la licencia municipal de construcción y del pago del impuesto sobre las construcciones</w:t>
      </w:r>
    </w:p>
    <w:p w14:paraId="1159DBCE" w14:textId="77777777" w:rsidR="00D84E3F" w:rsidRPr="007A00D5" w:rsidRDefault="00D84E3F" w:rsidP="00D84E3F">
      <w:pPr>
        <w:jc w:val="both"/>
        <w:rPr>
          <w:lang w:val="es-MX"/>
        </w:rPr>
      </w:pPr>
    </w:p>
    <w:p w14:paraId="3F521C5E" w14:textId="3501871D" w:rsidR="00D84E3F" w:rsidRPr="007A00D5" w:rsidRDefault="00EF3A1E" w:rsidP="00D84E3F">
      <w:pPr>
        <w:jc w:val="both"/>
        <w:rPr>
          <w:lang w:val="es-MX"/>
        </w:rPr>
      </w:pPr>
      <w:r>
        <w:rPr>
          <w:lang w:val="es-MX"/>
        </w:rPr>
        <w:t xml:space="preserve">   El Lic. Juan</w:t>
      </w:r>
      <w:r w:rsidR="00D84E3F" w:rsidRPr="007A00D5">
        <w:rPr>
          <w:lang w:val="es-MX"/>
        </w:rPr>
        <w:t xml:space="preserve"> Luis Montoya Segura, Procurador Tributario, mediante el dictamen C-337-2011 del 23 de diciembre del 2011, emite criterio al respeto, concluyendo:</w:t>
      </w:r>
    </w:p>
    <w:p w14:paraId="4C171445" w14:textId="77777777" w:rsidR="00D84E3F" w:rsidRPr="007A00D5" w:rsidRDefault="00D84E3F" w:rsidP="00D84E3F">
      <w:pPr>
        <w:jc w:val="both"/>
        <w:rPr>
          <w:lang w:val="es-MX"/>
        </w:rPr>
      </w:pPr>
    </w:p>
    <w:p w14:paraId="2C7177E7" w14:textId="72BE032C" w:rsidR="00D84E3F" w:rsidRPr="007A00D5" w:rsidRDefault="00EF3A1E" w:rsidP="00D84E3F">
      <w:pPr>
        <w:jc w:val="both"/>
        <w:rPr>
          <w:color w:val="000000"/>
          <w:lang w:val="es-CR"/>
        </w:rPr>
      </w:pPr>
      <w:r>
        <w:rPr>
          <w:color w:val="000000"/>
          <w:lang w:val="es-MX" w:eastAsia="es-MX"/>
        </w:rPr>
        <w:t xml:space="preserve">   </w:t>
      </w:r>
      <w:r w:rsidR="00D84E3F" w:rsidRPr="007A00D5">
        <w:rPr>
          <w:color w:val="000000"/>
          <w:lang w:val="es-MX" w:eastAsia="es-MX"/>
        </w:rPr>
        <w:t>La Caja Costarricense del Seguro Social</w:t>
      </w:r>
      <w:r w:rsidR="00D84E3F" w:rsidRPr="007A00D5">
        <w:rPr>
          <w:color w:val="000000"/>
        </w:rPr>
        <w:t xml:space="preserve"> está obligada a tramitar la licencia de construcción ante la Municipalidad de Corredores; no obstante, de acuerdo con el régimen exonerativo que goza la Caja, esta entidad está exonerada del pago del impuesto a las construcciones contenido en el artículo 70 de la Ley de Panificación Urbana.</w:t>
      </w:r>
    </w:p>
    <w:p w14:paraId="1811B4C8" w14:textId="77777777" w:rsidR="00D84E3F" w:rsidRPr="007A00D5" w:rsidRDefault="00D84E3F" w:rsidP="00D84E3F">
      <w:pPr>
        <w:jc w:val="both"/>
      </w:pPr>
    </w:p>
    <w:p w14:paraId="7A512AA7" w14:textId="7D386F90" w:rsidR="00D84E3F" w:rsidRPr="007A00D5" w:rsidRDefault="00EF3A1E" w:rsidP="00D84E3F">
      <w:pPr>
        <w:jc w:val="both"/>
        <w:rPr>
          <w:color w:val="000000"/>
          <w:lang w:val="es-MX" w:eastAsia="es-MX"/>
        </w:rPr>
      </w:pPr>
      <w:r>
        <w:rPr>
          <w:color w:val="000000"/>
          <w:lang w:eastAsia="es-MX"/>
        </w:rPr>
        <w:t xml:space="preserve">   </w:t>
      </w:r>
      <w:r w:rsidR="00D84E3F" w:rsidRPr="007A00D5">
        <w:rPr>
          <w:color w:val="000000"/>
          <w:lang w:eastAsia="es-MX"/>
        </w:rPr>
        <w:t>E</w:t>
      </w:r>
      <w:r w:rsidR="00D84E3F" w:rsidRPr="007A00D5">
        <w:rPr>
          <w:color w:val="000000"/>
          <w:lang w:val="es-MX" w:eastAsia="es-MX"/>
        </w:rPr>
        <w:t xml:space="preserve">n lo que respecta a los Bancos estatales (Bancos del Sistema Bancario Nacional), éstos pese a que son entidades descentralizadas no se encuentran dentro del presupuesto previsto por el artículo 75 de la Ley de Construcciones, que </w:t>
      </w:r>
      <w:r w:rsidR="00D84E3F" w:rsidRPr="007A00D5">
        <w:rPr>
          <w:color w:val="000000"/>
          <w:lang w:val="es-MX" w:eastAsia="es-MX"/>
        </w:rPr>
        <w:lastRenderedPageBreak/>
        <w:t xml:space="preserve">exime de la licencia municipal aquellas construcciones de otras dependencias del Estado, cuando sean autorizadas y vigiladas por la Dirección de Obras Públicas. En cuanto al pago del impuesto sobre construcciones, las entidades bancarias </w:t>
      </w:r>
      <w:r w:rsidR="00D84E3F" w:rsidRPr="007A00D5">
        <w:rPr>
          <w:i/>
          <w:color w:val="000000"/>
          <w:lang w:val="es-ES" w:eastAsia="es-MX"/>
        </w:rPr>
        <w:t xml:space="preserve">-en principio- </w:t>
      </w:r>
      <w:r w:rsidR="00D84E3F" w:rsidRPr="007A00D5">
        <w:rPr>
          <w:color w:val="000000"/>
          <w:lang w:val="es-ES" w:eastAsia="es-MX"/>
        </w:rPr>
        <w:t>se encuentran exentas del pago del impuesto previsto en el artículo 70 de la Ley de Planificación Urbana, no obstante las entidades municipales deben corroborar que las construcciones a realizar satisfagan un interés público.</w:t>
      </w:r>
      <w:r w:rsidR="00D84E3F" w:rsidRPr="007A00D5">
        <w:rPr>
          <w:color w:val="000000"/>
          <w:lang w:val="es-MX" w:eastAsia="es-MX"/>
        </w:rPr>
        <w:t xml:space="preserve">    </w:t>
      </w:r>
    </w:p>
    <w:p w14:paraId="16DE4C3F" w14:textId="77777777" w:rsidR="00D84E3F" w:rsidRPr="007A00D5" w:rsidRDefault="00D84E3F" w:rsidP="00D84E3F">
      <w:pPr>
        <w:jc w:val="both"/>
        <w:rPr>
          <w:lang w:val="es-MX"/>
        </w:rPr>
      </w:pPr>
    </w:p>
    <w:p w14:paraId="691FBEDD" w14:textId="18A4E55B" w:rsidR="00D84E3F" w:rsidRPr="007A00D5" w:rsidRDefault="00EF3A1E" w:rsidP="00D84E3F">
      <w:pPr>
        <w:jc w:val="both"/>
        <w:rPr>
          <w:color w:val="000000"/>
          <w:lang w:val="es-MX" w:eastAsia="es-MX"/>
        </w:rPr>
      </w:pPr>
      <w:r>
        <w:rPr>
          <w:color w:val="000000"/>
          <w:lang w:val="es-MX" w:eastAsia="es-MX"/>
        </w:rPr>
        <w:t xml:space="preserve">   </w:t>
      </w:r>
      <w:r w:rsidR="00D84E3F" w:rsidRPr="007A00D5">
        <w:rPr>
          <w:color w:val="000000"/>
          <w:lang w:val="es-MX" w:eastAsia="es-MX"/>
        </w:rPr>
        <w:t>Analizado el punto, esta Procuraduría es del criterio que, independientemente de quien realice las obras, tanto la dispensa de la licencia establecida en el artículo 75 de la Ley de Construcciones, como la exoneración comprendida en numeral 70 de la Ley de Planificación Urbana se encuentran diseñadas para que los titulares de las construcciones sean las entidades de Gobierno, sin importar quien sea la que ejecuta las obras materialmente. Es por ello, que la ejecución de las obras puede ser ejercida por otras personas diferentes a las entidades de Gobierno, las cuales, generalmente contratan diferentes servicios para realizar sus edificaciones.</w:t>
      </w:r>
    </w:p>
    <w:p w14:paraId="01EA040C" w14:textId="77777777" w:rsidR="00D84E3F" w:rsidRPr="007A00D5" w:rsidRDefault="00D84E3F" w:rsidP="00D84E3F">
      <w:pPr>
        <w:jc w:val="both"/>
        <w:rPr>
          <w:color w:val="000000"/>
          <w:lang w:val="es-MX" w:eastAsia="es-MX"/>
        </w:rPr>
      </w:pPr>
    </w:p>
    <w:p w14:paraId="09A9F915" w14:textId="0DB93F3A" w:rsidR="00D84E3F" w:rsidRPr="007A00D5" w:rsidRDefault="00EF3A1E" w:rsidP="00D84E3F">
      <w:pPr>
        <w:jc w:val="both"/>
        <w:rPr>
          <w:color w:val="000000"/>
          <w:lang w:val="es-MX" w:eastAsia="es-MX"/>
        </w:rPr>
      </w:pPr>
      <w:r>
        <w:rPr>
          <w:color w:val="000000"/>
          <w:lang w:val="es-MX" w:eastAsia="es-MX"/>
        </w:rPr>
        <w:t xml:space="preserve">   </w:t>
      </w:r>
      <w:r w:rsidR="00D84E3F" w:rsidRPr="007A00D5">
        <w:rPr>
          <w:color w:val="000000"/>
          <w:lang w:val="es-MX" w:eastAsia="es-MX"/>
        </w:rPr>
        <w:t xml:space="preserve">No se puede pasar por alto, que el objeto de la dispensa de la licencia y de la exoneración del impuesto, es –precisamente- él de ayudar económicamente a las entidades de Gobierno, al momento de crear la infraestructura necesaria para hacerle frente a los fines públicos. Esto no lleva a señalar que, sin importar quien ejecuta materialmente las obras, si las construcciones son contratadas por la entidad de Gobierno, a fin de cumplir con un interés social, la dispensa y la exoneración antes referidas, deben ser otorgadas previa petición de dichas entidades. </w:t>
      </w:r>
    </w:p>
    <w:p w14:paraId="58C5615D" w14:textId="77777777" w:rsidR="00D84E3F" w:rsidRPr="007A00D5" w:rsidRDefault="00D84E3F" w:rsidP="00D84E3F">
      <w:pPr>
        <w:jc w:val="both"/>
        <w:rPr>
          <w:lang w:val="es-MX"/>
        </w:rPr>
      </w:pPr>
    </w:p>
    <w:p w14:paraId="0A5B5D05" w14:textId="3243344B" w:rsidR="007A5C16" w:rsidRPr="007A00D5" w:rsidRDefault="00EF3A1E" w:rsidP="004D3FB4">
      <w:pPr>
        <w:ind w:firstLine="708"/>
        <w:rPr>
          <w:b/>
        </w:rPr>
      </w:pPr>
      <w:r>
        <w:rPr>
          <w:b/>
        </w:rPr>
        <w:t xml:space="preserve">Dictamen: 001 - 2012 </w:t>
      </w:r>
      <w:r w:rsidR="007A5C16" w:rsidRPr="007A00D5">
        <w:rPr>
          <w:b/>
        </w:rPr>
        <w:t>Fecha: 02-01-2012</w:t>
      </w:r>
    </w:p>
    <w:p w14:paraId="6E0C4116" w14:textId="77777777" w:rsidR="007A5C16" w:rsidRPr="007A00D5" w:rsidRDefault="007A5C16" w:rsidP="007A5C16">
      <w:pPr>
        <w:jc w:val="center"/>
        <w:rPr>
          <w:b/>
        </w:rPr>
      </w:pPr>
    </w:p>
    <w:p w14:paraId="6729D2A4" w14:textId="77777777" w:rsidR="007A5C16" w:rsidRPr="007A00D5" w:rsidRDefault="007A5C16" w:rsidP="00EF3A1E">
      <w:pPr>
        <w:ind w:firstLine="708"/>
        <w:jc w:val="both"/>
      </w:pPr>
      <w:r w:rsidRPr="00077740">
        <w:rPr>
          <w:b/>
        </w:rPr>
        <w:t>Consultante:</w:t>
      </w:r>
      <w:r w:rsidRPr="007A00D5">
        <w:t xml:space="preserve"> Raúl Quirós Quirós</w:t>
      </w:r>
    </w:p>
    <w:p w14:paraId="4A82BBEA" w14:textId="77777777" w:rsidR="007A5C16" w:rsidRPr="007A00D5" w:rsidRDefault="007A5C16" w:rsidP="00EF3A1E">
      <w:pPr>
        <w:ind w:firstLine="708"/>
        <w:jc w:val="both"/>
      </w:pPr>
      <w:r w:rsidRPr="00077740">
        <w:rPr>
          <w:b/>
        </w:rPr>
        <w:t>Cargo</w:t>
      </w:r>
      <w:r w:rsidRPr="007A00D5">
        <w:t>: Auditor Interno</w:t>
      </w:r>
    </w:p>
    <w:p w14:paraId="146FCDC9" w14:textId="77777777" w:rsidR="007A5C16" w:rsidRPr="007A00D5" w:rsidRDefault="007A5C16" w:rsidP="00EF3A1E">
      <w:pPr>
        <w:ind w:left="708"/>
        <w:jc w:val="both"/>
      </w:pPr>
      <w:r w:rsidRPr="00077740">
        <w:rPr>
          <w:b/>
        </w:rPr>
        <w:t>Institución:</w:t>
      </w:r>
      <w:r w:rsidRPr="007A00D5">
        <w:t xml:space="preserve"> Junta Administrativa del Servicio Eléctrico Municipal de Cartago</w:t>
      </w:r>
    </w:p>
    <w:p w14:paraId="20366054" w14:textId="77777777" w:rsidR="007A5C16" w:rsidRPr="007A00D5" w:rsidRDefault="007A5C16" w:rsidP="00EF3A1E">
      <w:pPr>
        <w:ind w:firstLine="708"/>
        <w:jc w:val="both"/>
      </w:pPr>
      <w:r w:rsidRPr="00077740">
        <w:rPr>
          <w:b/>
        </w:rPr>
        <w:t>Informante:</w:t>
      </w:r>
      <w:r w:rsidRPr="007A00D5">
        <w:t xml:space="preserve"> Luz Marina Gutiérrez Porras</w:t>
      </w:r>
    </w:p>
    <w:p w14:paraId="59365872" w14:textId="069D2478" w:rsidR="007A5C16" w:rsidRPr="00077740" w:rsidRDefault="00EF3A1E" w:rsidP="00077740">
      <w:pPr>
        <w:ind w:left="708"/>
        <w:jc w:val="both"/>
      </w:pPr>
      <w:r w:rsidRPr="00077740">
        <w:rPr>
          <w:b/>
        </w:rPr>
        <w:t>Temas:</w:t>
      </w:r>
      <w:r>
        <w:t xml:space="preserve"> V</w:t>
      </w:r>
      <w:r w:rsidR="007A5C16" w:rsidRPr="007A00D5">
        <w:t>acaciones</w:t>
      </w:r>
      <w:r>
        <w:t>. T</w:t>
      </w:r>
      <w:r w:rsidR="007A5C16" w:rsidRPr="007A00D5">
        <w:t>rabajador (a) interino (a)</w:t>
      </w:r>
      <w:r>
        <w:t>D</w:t>
      </w:r>
      <w:r w:rsidR="007A5C16" w:rsidRPr="007A00D5">
        <w:t xml:space="preserve">erecho al </w:t>
      </w:r>
      <w:r w:rsidR="00077740" w:rsidRPr="007A00D5">
        <w:t>salario</w:t>
      </w:r>
      <w:r w:rsidR="00077740">
        <w:t>.</w:t>
      </w:r>
      <w:r w:rsidR="00077740">
        <w:rPr>
          <w:lang w:val="es-MX"/>
        </w:rPr>
        <w:t xml:space="preserve"> Derecho</w:t>
      </w:r>
      <w:r w:rsidR="00077740" w:rsidRPr="00077740">
        <w:rPr>
          <w:lang w:val="es-MX"/>
        </w:rPr>
        <w:t xml:space="preserve"> al </w:t>
      </w:r>
      <w:r w:rsidR="008756DD">
        <w:rPr>
          <w:lang w:val="es-MX"/>
        </w:rPr>
        <w:t xml:space="preserve">disfrute real de las </w:t>
      </w:r>
      <w:r w:rsidR="00C02BBF">
        <w:rPr>
          <w:lang w:val="es-MX"/>
        </w:rPr>
        <w:t>vacaciones. Prohibición</w:t>
      </w:r>
      <w:r w:rsidR="008756DD">
        <w:rPr>
          <w:lang w:val="es-MX"/>
        </w:rPr>
        <w:t xml:space="preserve"> de acumular </w:t>
      </w:r>
      <w:r w:rsidR="00C02BBF">
        <w:rPr>
          <w:lang w:val="es-MX"/>
        </w:rPr>
        <w:t>las vacaciones</w:t>
      </w:r>
      <w:r w:rsidR="008756DD">
        <w:rPr>
          <w:lang w:val="es-MX"/>
        </w:rPr>
        <w:t>. S</w:t>
      </w:r>
      <w:r w:rsidR="00077740" w:rsidRPr="00077740">
        <w:rPr>
          <w:lang w:val="es-MX"/>
        </w:rPr>
        <w:t>ervidor</w:t>
      </w:r>
      <w:r w:rsidR="008756DD">
        <w:rPr>
          <w:lang w:val="es-MX"/>
        </w:rPr>
        <w:t>es interinos. Servidores de hecho. V</w:t>
      </w:r>
      <w:r w:rsidR="00077740" w:rsidRPr="00077740">
        <w:rPr>
          <w:lang w:val="es-MX"/>
        </w:rPr>
        <w:t>alidez y eficacia de los actos administrativos emanados de un funcionario de hecho:</w:t>
      </w:r>
    </w:p>
    <w:p w14:paraId="14EBF318" w14:textId="77777777" w:rsidR="007A5C16" w:rsidRPr="00077740" w:rsidRDefault="007A5C16">
      <w:pPr>
        <w:ind w:left="993" w:right="1112"/>
        <w:jc w:val="both"/>
        <w:divId w:val="279848729"/>
        <w:rPr>
          <w:lang w:val="es-MX"/>
        </w:rPr>
      </w:pPr>
    </w:p>
    <w:p w14:paraId="4ABC76A2" w14:textId="46D1DFCF" w:rsidR="007A5C16" w:rsidRPr="007A00D5" w:rsidRDefault="00077740" w:rsidP="004D3FB4">
      <w:pPr>
        <w:jc w:val="both"/>
        <w:divId w:val="279848729"/>
        <w:rPr>
          <w:lang w:val="es-MX"/>
        </w:rPr>
      </w:pPr>
      <w:r>
        <w:rPr>
          <w:lang w:val="es-MX"/>
        </w:rPr>
        <w:t xml:space="preserve">   </w:t>
      </w:r>
      <w:r w:rsidR="007A5C16" w:rsidRPr="007A00D5">
        <w:rPr>
          <w:lang w:val="es-MX"/>
        </w:rPr>
        <w:t>Mediante Oficio No. AUD-477-2011 de 10 de noviembre del 2011, el Auditor Interno de la Junta Administrativa del Servicio Eléctrico Municipal de Cartago, consulta acerca de lo siguiente:</w:t>
      </w:r>
    </w:p>
    <w:p w14:paraId="3B2007E8" w14:textId="77777777" w:rsidR="007A5C16" w:rsidRPr="007A00D5" w:rsidRDefault="007A5C16">
      <w:pPr>
        <w:ind w:left="993" w:right="1112"/>
        <w:jc w:val="both"/>
        <w:divId w:val="279848729"/>
        <w:rPr>
          <w:i/>
          <w:lang w:val="es-MX"/>
        </w:rPr>
      </w:pPr>
    </w:p>
    <w:p w14:paraId="56DC2E11" w14:textId="77777777" w:rsidR="007A5C16" w:rsidRPr="007A00D5" w:rsidRDefault="007A5C16" w:rsidP="00077740">
      <w:pPr>
        <w:jc w:val="both"/>
        <w:divId w:val="279848729"/>
        <w:rPr>
          <w:i/>
          <w:lang w:val="es-MX"/>
        </w:rPr>
      </w:pPr>
      <w:r w:rsidRPr="007A00D5">
        <w:rPr>
          <w:i/>
          <w:lang w:val="es-MX"/>
        </w:rPr>
        <w:t xml:space="preserve">“1.- Si un funcionario de la Administración es enviado al disfrute de vacaciones por la acumulación de más de cinco períodos y por acuerdo firme de su patrono. ¿ puede ese funcionario disponer voluntariamente cuándo y cómo disfrutar </w:t>
      </w:r>
      <w:r w:rsidRPr="007A00D5">
        <w:rPr>
          <w:i/>
          <w:lang w:val="es-MX"/>
        </w:rPr>
        <w:lastRenderedPageBreak/>
        <w:t>de esas vacaciones o se encuentran obligado a disfrutarlas en el plazo señalado y forma señalados por su patrono el Estado?</w:t>
      </w:r>
    </w:p>
    <w:p w14:paraId="57E01366" w14:textId="77777777" w:rsidR="007A5C16" w:rsidRPr="007A00D5" w:rsidRDefault="007A5C16" w:rsidP="00077740">
      <w:pPr>
        <w:jc w:val="both"/>
        <w:divId w:val="279848729"/>
        <w:rPr>
          <w:i/>
          <w:lang w:val="es-MX"/>
        </w:rPr>
      </w:pPr>
    </w:p>
    <w:p w14:paraId="4A5505FF" w14:textId="77777777" w:rsidR="007A5C16" w:rsidRPr="007A00D5" w:rsidRDefault="007A5C16" w:rsidP="00077740">
      <w:pPr>
        <w:jc w:val="both"/>
        <w:divId w:val="279848729"/>
        <w:rPr>
          <w:i/>
          <w:lang w:val="es-MX"/>
        </w:rPr>
      </w:pPr>
      <w:r w:rsidRPr="007A00D5">
        <w:rPr>
          <w:i/>
          <w:lang w:val="es-MX"/>
        </w:rPr>
        <w:t>2.- ¿Qué ocurre si la Administración nombra a otro funcionario en forma interina para que sustituya al funcionario en vacaciones y subsisten ambos nombramientos en forma simultánea?</w:t>
      </w:r>
    </w:p>
    <w:p w14:paraId="3AD3EE97" w14:textId="77777777" w:rsidR="007A5C16" w:rsidRPr="007A00D5" w:rsidRDefault="007A5C16" w:rsidP="00077740">
      <w:pPr>
        <w:jc w:val="both"/>
        <w:divId w:val="279848729"/>
        <w:rPr>
          <w:i/>
          <w:lang w:val="es-MX"/>
        </w:rPr>
      </w:pPr>
    </w:p>
    <w:p w14:paraId="6F74E05C" w14:textId="77777777" w:rsidR="007A5C16" w:rsidRPr="007A00D5" w:rsidRDefault="007A5C16" w:rsidP="00077740">
      <w:pPr>
        <w:jc w:val="both"/>
        <w:divId w:val="279848729"/>
        <w:rPr>
          <w:i/>
          <w:lang w:val="es-MX"/>
        </w:rPr>
      </w:pPr>
      <w:r w:rsidRPr="007A00D5">
        <w:rPr>
          <w:i/>
          <w:lang w:val="es-MX"/>
        </w:rPr>
        <w:t>3.- Si el funcionario enviado a vacaciones por parte de su patrono el Estado labora durante ese período de descanso. ¿es posible reintegrarse los días de vacaciones “no disfrutadas” ante un reclamo expreso del funcionario en ese sentido?</w:t>
      </w:r>
    </w:p>
    <w:p w14:paraId="71D00A87" w14:textId="77777777" w:rsidR="007A5C16" w:rsidRPr="007A00D5" w:rsidRDefault="007A5C16" w:rsidP="00077740">
      <w:pPr>
        <w:jc w:val="both"/>
        <w:divId w:val="279848729"/>
        <w:rPr>
          <w:i/>
          <w:highlight w:val="yellow"/>
          <w:lang w:val="es-MX"/>
        </w:rPr>
      </w:pPr>
    </w:p>
    <w:p w14:paraId="5530C677" w14:textId="77777777" w:rsidR="007A5C16" w:rsidRPr="007A00D5" w:rsidRDefault="007A5C16" w:rsidP="00077740">
      <w:pPr>
        <w:jc w:val="both"/>
        <w:divId w:val="279848729"/>
        <w:rPr>
          <w:i/>
          <w:lang w:val="es-MX"/>
        </w:rPr>
      </w:pPr>
      <w:r w:rsidRPr="007A00D5">
        <w:rPr>
          <w:i/>
          <w:lang w:val="es-MX"/>
        </w:rPr>
        <w:t>4.- De llegar a darse el caso de una institución que ha tenido a dos funcionarios ejerciendo el mismo puesto en forma simultánea, o sea, un “titular” que lo ostenta “de facto” por estar de vacaciones, y un interino, que lo ostenta “de iure” por haber sido nombrado, ¿Qué ocurre con los recursos públicos erogados para el pago del recargo al interino?</w:t>
      </w:r>
    </w:p>
    <w:p w14:paraId="4B3AB2F3" w14:textId="77777777" w:rsidR="007A5C16" w:rsidRPr="007A00D5" w:rsidRDefault="007A5C16" w:rsidP="00077740">
      <w:pPr>
        <w:jc w:val="both"/>
        <w:divId w:val="279848729"/>
        <w:rPr>
          <w:i/>
          <w:lang w:val="es-MX"/>
        </w:rPr>
      </w:pPr>
    </w:p>
    <w:p w14:paraId="25EFE773" w14:textId="77777777" w:rsidR="007A5C16" w:rsidRPr="007A00D5" w:rsidRDefault="007A5C16" w:rsidP="00077740">
      <w:pPr>
        <w:jc w:val="both"/>
        <w:divId w:val="279848729"/>
        <w:rPr>
          <w:i/>
          <w:lang w:val="es-MX"/>
        </w:rPr>
      </w:pPr>
      <w:r w:rsidRPr="007A00D5">
        <w:rPr>
          <w:i/>
          <w:lang w:val="es-MX"/>
        </w:rPr>
        <w:t>5.- En el supuesto anterior ¿ cuál es el estatus jurídico de los actos administrativos formales y materiales producidos por ambos funcionarios durante ese período?”</w:t>
      </w:r>
    </w:p>
    <w:p w14:paraId="7F8EF214" w14:textId="77777777" w:rsidR="007A5C16" w:rsidRPr="007A00D5" w:rsidRDefault="007A5C16">
      <w:pPr>
        <w:ind w:left="993" w:right="1112"/>
        <w:jc w:val="both"/>
        <w:divId w:val="279848729"/>
        <w:rPr>
          <w:i/>
          <w:lang w:val="es-MX"/>
        </w:rPr>
      </w:pPr>
    </w:p>
    <w:p w14:paraId="0B167025" w14:textId="48016BE2" w:rsidR="007A5C16" w:rsidRPr="007A00D5" w:rsidRDefault="00077740" w:rsidP="00077740">
      <w:pPr>
        <w:jc w:val="both"/>
        <w:divId w:val="279848729"/>
        <w:rPr>
          <w:lang w:val="es-MX"/>
        </w:rPr>
      </w:pPr>
      <w:r>
        <w:rPr>
          <w:i/>
          <w:lang w:val="es-MX"/>
        </w:rPr>
        <w:t xml:space="preserve">   </w:t>
      </w:r>
      <w:r w:rsidR="007A5C16" w:rsidRPr="00077740">
        <w:t>Previo estudio al respecto, la Procuradora</w:t>
      </w:r>
      <w:r>
        <w:t xml:space="preserve"> Licda.</w:t>
      </w:r>
      <w:r w:rsidR="007A5C16" w:rsidRPr="00077740">
        <w:t xml:space="preserve"> Luz Marina Gutiérrez Porras, mediante el Dictamen No. C-001-2012, concluye</w:t>
      </w:r>
      <w:r w:rsidR="007A5C16" w:rsidRPr="007A00D5">
        <w:rPr>
          <w:lang w:val="es-MX"/>
        </w:rPr>
        <w:t>:</w:t>
      </w:r>
    </w:p>
    <w:p w14:paraId="7A302C1A" w14:textId="77777777" w:rsidR="007A5C16" w:rsidRPr="007A00D5" w:rsidRDefault="007A5C16">
      <w:pPr>
        <w:ind w:left="993" w:right="1112" w:firstLine="708"/>
        <w:jc w:val="both"/>
        <w:divId w:val="279848729"/>
        <w:rPr>
          <w:i/>
          <w:lang w:val="es-MX"/>
        </w:rPr>
      </w:pPr>
    </w:p>
    <w:p w14:paraId="2518DB81" w14:textId="77777777" w:rsidR="007A5C16" w:rsidRPr="00077740" w:rsidRDefault="007A5C16" w:rsidP="00077740">
      <w:pPr>
        <w:jc w:val="both"/>
        <w:divId w:val="279848729"/>
      </w:pPr>
      <w:r w:rsidRPr="00077740">
        <w:t>“De conformidad con todo lo expuesto este Despacho, arriba a las siguientes conclusiones:</w:t>
      </w:r>
    </w:p>
    <w:p w14:paraId="45A9B9A8" w14:textId="77777777" w:rsidR="007A5C16" w:rsidRPr="00077740" w:rsidRDefault="007A5C16" w:rsidP="00077740">
      <w:pPr>
        <w:jc w:val="both"/>
        <w:divId w:val="279848729"/>
      </w:pPr>
    </w:p>
    <w:p w14:paraId="1B443B0C" w14:textId="2F9073D2" w:rsidR="007A5C16" w:rsidRPr="00077740" w:rsidRDefault="007A5C16" w:rsidP="00077740">
      <w:pPr>
        <w:jc w:val="both"/>
        <w:divId w:val="279848729"/>
      </w:pPr>
      <w:r w:rsidRPr="00077740">
        <w:t xml:space="preserve">1.- En virtud del carácter que posee el instituto vacacional en nuestro ordenamiento jurídico, es dable que la administración, en el ejercicio de sus potestades constitucionales y legales, puede obligar a </w:t>
      </w:r>
      <w:r w:rsidR="00077740" w:rsidRPr="00077740">
        <w:t>que los</w:t>
      </w:r>
      <w:r w:rsidRPr="00077740">
        <w:t xml:space="preserve"> servidores que poseen vacaciones no disfrutadas en años anteriores, procedan a disfr</w:t>
      </w:r>
      <w:r w:rsidR="00EC7B9F">
        <w:t>utarlas en su propio beneficio.</w:t>
      </w:r>
      <w:r w:rsidRPr="00077740">
        <w:t xml:space="preserve"> Ello, bajo una programación racional y ordenada, tal que puedan disfrutarse sin menoscabo del servicio público prestado. </w:t>
      </w:r>
    </w:p>
    <w:p w14:paraId="67F5A52A" w14:textId="6B9CEA7A" w:rsidR="007A5C16" w:rsidRPr="00077740" w:rsidRDefault="007A5C16" w:rsidP="00077740">
      <w:pPr>
        <w:jc w:val="both"/>
        <w:divId w:val="279848729"/>
      </w:pPr>
      <w:r w:rsidRPr="00077740">
        <w:t xml:space="preserve">2.- Es procedente que la Administración Pública </w:t>
      </w:r>
      <w:r w:rsidR="00077740" w:rsidRPr="00077740">
        <w:t>contrate servidores</w:t>
      </w:r>
      <w:r w:rsidRPr="00077740">
        <w:t xml:space="preserve"> interinos, a fin de sustituir por un tiempo determinado a los servidores titulares que por diversas razones deben ausentarse del </w:t>
      </w:r>
      <w:r w:rsidR="00077740" w:rsidRPr="00077740">
        <w:t>puesto; o</w:t>
      </w:r>
      <w:r w:rsidRPr="00077740">
        <w:t xml:space="preserve"> bien para cubrir plazas vacantes mientras se sometan al sistema de </w:t>
      </w:r>
      <w:r w:rsidR="00077740" w:rsidRPr="00077740">
        <w:t>concurso regulado</w:t>
      </w:r>
      <w:r w:rsidRPr="00077740">
        <w:t xml:space="preserve"> por el respectivo ordenamiento para la ocupación bajo el Régimen Estatutario. Ello con el fin de prestar el servicio público de manera continua y eficiente, al </w:t>
      </w:r>
      <w:r w:rsidR="00006651" w:rsidRPr="00077740">
        <w:t>tenor de</w:t>
      </w:r>
      <w:r w:rsidRPr="00077740">
        <w:t xml:space="preserve"> los principios estipulados en el artículo 4 de la Ley General de la Administración Pública.</w:t>
      </w:r>
    </w:p>
    <w:p w14:paraId="6196A7B2" w14:textId="5BCF8920" w:rsidR="007A5C16" w:rsidRPr="00077740" w:rsidRDefault="007A5C16" w:rsidP="00077740">
      <w:pPr>
        <w:jc w:val="both"/>
        <w:divId w:val="279848729"/>
      </w:pPr>
      <w:r w:rsidRPr="00077740">
        <w:t xml:space="preserve">3.- El disfrute de las vacaciones anuales o acumuladas, solamente pueden interrumpirse si el trabajador (a) se encontrare en una de las hipótesis a que hace referencia expresa el artículo 21 del Reglamento Autónomo de Servicio de la Junta Administrativa de Servicios Eléctrico de Cartago, a saber, por accidente comprobado, por enfermedad comprobada, por </w:t>
      </w:r>
      <w:r w:rsidRPr="00077740">
        <w:lastRenderedPageBreak/>
        <w:t xml:space="preserve">razones imperiosas del servicio que brinda la dependencia donde el </w:t>
      </w:r>
      <w:r w:rsidR="00077740" w:rsidRPr="00077740">
        <w:t>servidor labora</w:t>
      </w:r>
      <w:r w:rsidRPr="00077740">
        <w:t xml:space="preserve">. </w:t>
      </w:r>
    </w:p>
    <w:p w14:paraId="6BAC467B" w14:textId="23E58125" w:rsidR="007A5C16" w:rsidRPr="00077740" w:rsidRDefault="007A5C16" w:rsidP="00077740">
      <w:pPr>
        <w:jc w:val="both"/>
        <w:divId w:val="279848729"/>
      </w:pPr>
      <w:r w:rsidRPr="00077740">
        <w:t xml:space="preserve">4.- Independientemente de las razones por las cuales </w:t>
      </w:r>
      <w:r w:rsidR="00077740" w:rsidRPr="00077740">
        <w:t>fue nombrado</w:t>
      </w:r>
      <w:r w:rsidRPr="00077740">
        <w:t xml:space="preserve"> un funcionario o funcionaria de manera interina, ciertamente si ha prestado efectivamente sus funciones a la Administración Pública, le asiste el derecho a percibir el salario que corresponde al puesto ocupado.</w:t>
      </w:r>
    </w:p>
    <w:p w14:paraId="4B18CF53" w14:textId="5B25248C" w:rsidR="007A5C16" w:rsidRPr="00077740" w:rsidRDefault="007A5C16" w:rsidP="00077740">
      <w:pPr>
        <w:jc w:val="both"/>
        <w:divId w:val="279848729"/>
      </w:pPr>
      <w:r w:rsidRPr="00077740">
        <w:t xml:space="preserve">5.- Independientemente de las razones por las cuales fue nombrado un servidor o servidora de manera interina, </w:t>
      </w:r>
      <w:r w:rsidR="00077740" w:rsidRPr="00077740">
        <w:t>ciertamente sus</w:t>
      </w:r>
      <w:r w:rsidRPr="00077740">
        <w:t xml:space="preserve"> actuaciones en relación con las competencias legales del puesto ocupado, tienen plena validez y eficacia, al tenor del artículo 111.1, siguientes y concordantes de la Ley General de la Administración Pública.</w:t>
      </w:r>
    </w:p>
    <w:p w14:paraId="11D679B3" w14:textId="6E1E1965" w:rsidR="007A5C16" w:rsidRPr="00077740" w:rsidRDefault="007A5C16" w:rsidP="00077740">
      <w:pPr>
        <w:jc w:val="both"/>
        <w:divId w:val="279848729"/>
      </w:pPr>
      <w:r w:rsidRPr="00077740">
        <w:t xml:space="preserve">6.-De conformidad con el artículo 115 de la Ley General de la Administración Pública y doctrina </w:t>
      </w:r>
      <w:r w:rsidR="00077740" w:rsidRPr="00077740">
        <w:t>jurisprudencial, los</w:t>
      </w:r>
      <w:r w:rsidRPr="00077740">
        <w:t xml:space="preserve"> actos emanados de </w:t>
      </w:r>
      <w:r w:rsidR="00077740" w:rsidRPr="00077740">
        <w:t>un funcionario</w:t>
      </w:r>
      <w:r w:rsidRPr="00077740">
        <w:t xml:space="preserve"> de facto o de hecho, en el desempeño del puesto ocupado, tiene plena validez para todos los efectos legales.”</w:t>
      </w:r>
    </w:p>
    <w:p w14:paraId="6C0773A2" w14:textId="77777777" w:rsidR="007A5C16" w:rsidRPr="007A00D5" w:rsidRDefault="007A5C16">
      <w:pPr>
        <w:ind w:left="993" w:right="1112"/>
        <w:jc w:val="both"/>
        <w:divId w:val="279848729"/>
        <w:rPr>
          <w:i/>
          <w:lang w:val="es-MX"/>
        </w:rPr>
      </w:pPr>
    </w:p>
    <w:p w14:paraId="514B5059" w14:textId="5344280E" w:rsidR="007A5C16" w:rsidRPr="007A00D5" w:rsidRDefault="00077740" w:rsidP="00077740">
      <w:pPr>
        <w:ind w:firstLine="708"/>
        <w:rPr>
          <w:b/>
        </w:rPr>
      </w:pPr>
      <w:r>
        <w:rPr>
          <w:b/>
        </w:rPr>
        <w:t xml:space="preserve">Dictamen: 002 - 2012 </w:t>
      </w:r>
      <w:r w:rsidR="007A5C16" w:rsidRPr="007A00D5">
        <w:rPr>
          <w:b/>
        </w:rPr>
        <w:t>Fecha: 02-01-2012</w:t>
      </w:r>
    </w:p>
    <w:p w14:paraId="51563F32" w14:textId="77777777" w:rsidR="007A5C16" w:rsidRPr="007A00D5" w:rsidRDefault="007A5C16" w:rsidP="007A5C16">
      <w:pPr>
        <w:jc w:val="center"/>
        <w:rPr>
          <w:b/>
        </w:rPr>
      </w:pPr>
    </w:p>
    <w:p w14:paraId="74C34B56" w14:textId="77777777" w:rsidR="007A5C16" w:rsidRPr="007A00D5" w:rsidRDefault="007A5C16" w:rsidP="00077740">
      <w:pPr>
        <w:ind w:firstLine="708"/>
        <w:jc w:val="both"/>
      </w:pPr>
      <w:r w:rsidRPr="00077740">
        <w:rPr>
          <w:b/>
        </w:rPr>
        <w:t>Consultante:</w:t>
      </w:r>
      <w:r w:rsidRPr="007A00D5">
        <w:t xml:space="preserve"> Ángel Méndez Castro</w:t>
      </w:r>
    </w:p>
    <w:p w14:paraId="032E0AD9" w14:textId="77777777" w:rsidR="007A5C16" w:rsidRPr="007A00D5" w:rsidRDefault="007A5C16" w:rsidP="00077740">
      <w:pPr>
        <w:ind w:firstLine="708"/>
        <w:jc w:val="both"/>
      </w:pPr>
      <w:r w:rsidRPr="00077740">
        <w:rPr>
          <w:b/>
        </w:rPr>
        <w:t>Cargo:</w:t>
      </w:r>
      <w:r w:rsidRPr="007A00D5">
        <w:t xml:space="preserve"> Auditor</w:t>
      </w:r>
    </w:p>
    <w:p w14:paraId="1862C9D4" w14:textId="77777777" w:rsidR="007A5C16" w:rsidRPr="007A00D5" w:rsidRDefault="007A5C16" w:rsidP="00077740">
      <w:pPr>
        <w:ind w:firstLine="708"/>
        <w:jc w:val="both"/>
      </w:pPr>
      <w:r w:rsidRPr="00077740">
        <w:rPr>
          <w:b/>
        </w:rPr>
        <w:t>Institución</w:t>
      </w:r>
      <w:r w:rsidRPr="007A00D5">
        <w:t>: Municipalidad de Naranjo</w:t>
      </w:r>
    </w:p>
    <w:p w14:paraId="20E576D4" w14:textId="77777777" w:rsidR="007A5C16" w:rsidRPr="007A00D5" w:rsidRDefault="007A5C16" w:rsidP="00077740">
      <w:pPr>
        <w:ind w:firstLine="708"/>
        <w:jc w:val="both"/>
      </w:pPr>
      <w:r w:rsidRPr="00077740">
        <w:rPr>
          <w:b/>
        </w:rPr>
        <w:t>Informante:</w:t>
      </w:r>
      <w:r w:rsidRPr="007A00D5">
        <w:t xml:space="preserve"> Gloria Solano Martínez</w:t>
      </w:r>
    </w:p>
    <w:p w14:paraId="7B141814" w14:textId="5E7F252A" w:rsidR="007A5C16" w:rsidRPr="003D226D" w:rsidRDefault="007A5C16" w:rsidP="00077740">
      <w:pPr>
        <w:ind w:left="708"/>
        <w:jc w:val="both"/>
      </w:pPr>
      <w:r w:rsidRPr="00077740">
        <w:rPr>
          <w:b/>
        </w:rPr>
        <w:t>Temas:</w:t>
      </w:r>
      <w:r w:rsidR="00077740">
        <w:t xml:space="preserve"> Función consultiva de la P</w:t>
      </w:r>
      <w:r w:rsidR="00CF41AD">
        <w:t>rocuraduría General de la R</w:t>
      </w:r>
      <w:r w:rsidRPr="007A00D5">
        <w:t>epública</w:t>
      </w:r>
      <w:r w:rsidR="00077740">
        <w:t xml:space="preserve">. </w:t>
      </w:r>
      <w:r w:rsidR="00680836">
        <w:t>Competencia de la Contraloría G</w:t>
      </w:r>
      <w:r w:rsidRPr="007A00D5">
        <w:t xml:space="preserve">eneral de la </w:t>
      </w:r>
      <w:r w:rsidR="00680836">
        <w:t>R</w:t>
      </w:r>
      <w:r w:rsidR="003D226D" w:rsidRPr="007A00D5">
        <w:t>epública</w:t>
      </w:r>
      <w:r w:rsidR="003D226D" w:rsidRPr="00077740">
        <w:rPr>
          <w:b/>
        </w:rPr>
        <w:t>.</w:t>
      </w:r>
      <w:r w:rsidR="003D226D">
        <w:rPr>
          <w:color w:val="000000"/>
        </w:rPr>
        <w:t xml:space="preserve"> Artículo 5 de la Ley Orgánica de la Procuraduría General de la R</w:t>
      </w:r>
      <w:r w:rsidR="00077740" w:rsidRPr="003D226D">
        <w:rPr>
          <w:color w:val="000000"/>
        </w:rPr>
        <w:t xml:space="preserve">epública. </w:t>
      </w:r>
      <w:r w:rsidR="003D226D">
        <w:rPr>
          <w:bCs/>
          <w:color w:val="000000"/>
          <w:lang w:val="es-MX" w:eastAsia="es-CR"/>
        </w:rPr>
        <w:t>M</w:t>
      </w:r>
      <w:r w:rsidR="00077740" w:rsidRPr="003D226D">
        <w:rPr>
          <w:bCs/>
          <w:color w:val="000000"/>
          <w:lang w:val="es-MX" w:eastAsia="es-CR"/>
        </w:rPr>
        <w:t xml:space="preserve">ateria consultada. </w:t>
      </w:r>
      <w:r w:rsidR="003D226D">
        <w:rPr>
          <w:color w:val="000000"/>
          <w:lang w:val="es-MX"/>
        </w:rPr>
        <w:t>U</w:t>
      </w:r>
      <w:r w:rsidR="00077740" w:rsidRPr="003D226D">
        <w:rPr>
          <w:color w:val="000000"/>
          <w:lang w:val="es-MX"/>
        </w:rPr>
        <w:t xml:space="preserve">so, registro y control de bienes públicos. </w:t>
      </w:r>
      <w:r w:rsidR="003D226D">
        <w:rPr>
          <w:bCs/>
          <w:color w:val="000000"/>
          <w:lang w:val="es-MX" w:eastAsia="es-CR"/>
        </w:rPr>
        <w:t>Competencia de la Contraloría General de la R</w:t>
      </w:r>
      <w:r w:rsidR="00077740" w:rsidRPr="003D226D">
        <w:rPr>
          <w:bCs/>
          <w:color w:val="000000"/>
          <w:lang w:val="es-MX" w:eastAsia="es-CR"/>
        </w:rPr>
        <w:t>epública.</w:t>
      </w:r>
    </w:p>
    <w:p w14:paraId="4CECAC14" w14:textId="77777777" w:rsidR="007A5C16" w:rsidRPr="007A00D5" w:rsidRDefault="007A5C16">
      <w:pPr>
        <w:divId w:val="961156897"/>
      </w:pPr>
    </w:p>
    <w:p w14:paraId="2E925C00" w14:textId="603F0340" w:rsidR="007A5C16" w:rsidRPr="007A00D5" w:rsidRDefault="003D226D" w:rsidP="003D226D">
      <w:pPr>
        <w:jc w:val="both"/>
        <w:divId w:val="961156897"/>
      </w:pPr>
      <w:r>
        <w:t xml:space="preserve">   </w:t>
      </w:r>
      <w:r w:rsidR="007A5C16" w:rsidRPr="007A00D5">
        <w:t xml:space="preserve">El </w:t>
      </w:r>
      <w:r>
        <w:t>Sr. Ángel Méndez Castro, Auditor M</w:t>
      </w:r>
      <w:r w:rsidR="007A5C16" w:rsidRPr="007A00D5">
        <w:t>unicipal de Naranjo mediante oficio AUDI-MN-CO-56-2011 del 04 de noviembre de 2011, solicita nuestro criterio en torno a las siguientes interrogantes:</w:t>
      </w:r>
    </w:p>
    <w:p w14:paraId="3FE03295" w14:textId="77777777" w:rsidR="007A5C16" w:rsidRPr="007A00D5" w:rsidRDefault="007A5C16">
      <w:pPr>
        <w:jc w:val="both"/>
        <w:divId w:val="961156897"/>
      </w:pPr>
    </w:p>
    <w:p w14:paraId="17015C04" w14:textId="77777777" w:rsidR="007A5C16" w:rsidRPr="007A00D5" w:rsidRDefault="007A5C16" w:rsidP="003D226D">
      <w:pPr>
        <w:jc w:val="both"/>
        <w:divId w:val="961156897"/>
        <w:rPr>
          <w:i/>
        </w:rPr>
      </w:pPr>
      <w:r w:rsidRPr="007A00D5">
        <w:rPr>
          <w:i/>
        </w:rPr>
        <w:t>“1) Si una Municipalidad puede otorgar permiso de uso a título precario las barandas de los puentes de la Red Vial Cantonal, para que un sujeto privado realice una actividad lucrativa, y con ello se altere la estructura del puente colocando en las barandas plataformas para que los usuarios se lancen al vacío por un precio determinado. Por esta actividad del sujeto privado para un canon a la municipalidad. La duda nace a raíz de lo estipulado en al artículo 28 de la ley de caminos públicos (…)</w:t>
      </w:r>
    </w:p>
    <w:p w14:paraId="2A33CFC9" w14:textId="77777777" w:rsidR="007A5C16" w:rsidRPr="007A00D5" w:rsidRDefault="007A5C16" w:rsidP="003D226D">
      <w:pPr>
        <w:jc w:val="both"/>
        <w:divId w:val="961156897"/>
        <w:rPr>
          <w:i/>
        </w:rPr>
      </w:pPr>
      <w:r w:rsidRPr="007A00D5">
        <w:rPr>
          <w:i/>
        </w:rPr>
        <w:t>2) Si se puede otorgar un permiso de uso a título precario en la estructura mencionada con fundamento al artículo 161 del reglamento a la ley de contratación administrativa, y el artículo 154 de la ley general de la administración pública (…)</w:t>
      </w:r>
    </w:p>
    <w:p w14:paraId="20B70CB1" w14:textId="77777777" w:rsidR="007A5C16" w:rsidRPr="007A00D5" w:rsidRDefault="007A5C16" w:rsidP="003D226D">
      <w:pPr>
        <w:jc w:val="both"/>
        <w:divId w:val="961156897"/>
        <w:rPr>
          <w:i/>
        </w:rPr>
      </w:pPr>
      <w:r w:rsidRPr="007A00D5">
        <w:rPr>
          <w:i/>
        </w:rPr>
        <w:t xml:space="preserve">3) Cuál criterio deberá prevalecer en este caso, la ley general de caminos o el reglamento a la ley de la contratación administrativa.” </w:t>
      </w:r>
    </w:p>
    <w:p w14:paraId="296E9E65" w14:textId="24541F42" w:rsidR="007A5C16" w:rsidRPr="007A00D5" w:rsidRDefault="003D226D" w:rsidP="003D226D">
      <w:pPr>
        <w:pStyle w:val="NormalWeb"/>
        <w:jc w:val="both"/>
        <w:divId w:val="961156897"/>
        <w:rPr>
          <w:bCs/>
          <w:color w:val="000000"/>
          <w:sz w:val="20"/>
          <w:szCs w:val="20"/>
        </w:rPr>
      </w:pPr>
      <w:r>
        <w:rPr>
          <w:sz w:val="20"/>
          <w:szCs w:val="20"/>
        </w:rPr>
        <w:lastRenderedPageBreak/>
        <w:t xml:space="preserve">   </w:t>
      </w:r>
      <w:r w:rsidR="007A5C16" w:rsidRPr="007A00D5">
        <w:rPr>
          <w:sz w:val="20"/>
          <w:szCs w:val="20"/>
        </w:rPr>
        <w:t>Esta Procuraduría en dictamen C-002-2012 de fecha 02 de enero de 2012, suscrito por</w:t>
      </w:r>
      <w:r>
        <w:rPr>
          <w:sz w:val="20"/>
          <w:szCs w:val="20"/>
        </w:rPr>
        <w:t xml:space="preserve"> la Licda.</w:t>
      </w:r>
      <w:r w:rsidR="007A5C16" w:rsidRPr="007A00D5">
        <w:rPr>
          <w:sz w:val="20"/>
          <w:szCs w:val="20"/>
        </w:rPr>
        <w:t xml:space="preserve"> Gloria Solano Martínez, </w:t>
      </w:r>
      <w:r w:rsidR="007A5C16" w:rsidRPr="007A00D5">
        <w:rPr>
          <w:bCs/>
          <w:color w:val="000000"/>
          <w:sz w:val="20"/>
          <w:szCs w:val="20"/>
        </w:rPr>
        <w:t>declaró inadmisible la solicitud planteada</w:t>
      </w:r>
      <w:r w:rsidR="007A5C16" w:rsidRPr="007A00D5">
        <w:rPr>
          <w:sz w:val="20"/>
          <w:szCs w:val="20"/>
        </w:rPr>
        <w:t xml:space="preserve"> </w:t>
      </w:r>
      <w:r w:rsidR="007A5C16" w:rsidRPr="007A00D5">
        <w:rPr>
          <w:bCs/>
          <w:color w:val="000000"/>
          <w:sz w:val="20"/>
          <w:szCs w:val="20"/>
        </w:rPr>
        <w:t>por tratarse de una consulta cuya competencia consultiva prevalente incumbe a la Contraloría General de la República.</w:t>
      </w:r>
    </w:p>
    <w:p w14:paraId="30806699" w14:textId="55892228" w:rsidR="007A5C16" w:rsidRPr="007A00D5" w:rsidRDefault="00363AC3" w:rsidP="00187B28">
      <w:pPr>
        <w:ind w:firstLine="708"/>
        <w:rPr>
          <w:b/>
        </w:rPr>
      </w:pPr>
      <w:r>
        <w:rPr>
          <w:b/>
        </w:rPr>
        <w:t xml:space="preserve">Dictamen: 003 - 2012 </w:t>
      </w:r>
      <w:r w:rsidR="007A5C16" w:rsidRPr="007A00D5">
        <w:rPr>
          <w:b/>
        </w:rPr>
        <w:t>Fecha: 03-01-2012</w:t>
      </w:r>
    </w:p>
    <w:p w14:paraId="48ECD07A" w14:textId="77777777" w:rsidR="007A5C16" w:rsidRPr="00363AC3" w:rsidRDefault="007A5C16" w:rsidP="007A5C16">
      <w:pPr>
        <w:jc w:val="center"/>
        <w:rPr>
          <w:b/>
        </w:rPr>
      </w:pPr>
    </w:p>
    <w:p w14:paraId="4006AA71" w14:textId="77777777" w:rsidR="007A5C16" w:rsidRPr="007A00D5" w:rsidRDefault="007A5C16" w:rsidP="00363AC3">
      <w:pPr>
        <w:ind w:firstLine="708"/>
        <w:jc w:val="both"/>
      </w:pPr>
      <w:r w:rsidRPr="00363AC3">
        <w:rPr>
          <w:b/>
        </w:rPr>
        <w:t>Consultante</w:t>
      </w:r>
      <w:r w:rsidRPr="007A00D5">
        <w:t>: Gerardo Villalobos Leitón</w:t>
      </w:r>
    </w:p>
    <w:p w14:paraId="5AC58DE3" w14:textId="77777777" w:rsidR="007A5C16" w:rsidRPr="007A00D5" w:rsidRDefault="007A5C16" w:rsidP="00363AC3">
      <w:pPr>
        <w:ind w:firstLine="708"/>
        <w:jc w:val="both"/>
      </w:pPr>
      <w:r w:rsidRPr="00363AC3">
        <w:rPr>
          <w:b/>
        </w:rPr>
        <w:t>Cargo:</w:t>
      </w:r>
      <w:r w:rsidRPr="007A00D5">
        <w:t xml:space="preserve"> Auditor Interno</w:t>
      </w:r>
    </w:p>
    <w:p w14:paraId="67E11953" w14:textId="77777777" w:rsidR="007A5C16" w:rsidRPr="007A00D5" w:rsidRDefault="007A5C16" w:rsidP="00363AC3">
      <w:pPr>
        <w:ind w:firstLine="708"/>
        <w:jc w:val="both"/>
      </w:pPr>
      <w:r w:rsidRPr="00363AC3">
        <w:rPr>
          <w:b/>
        </w:rPr>
        <w:t>Institución</w:t>
      </w:r>
      <w:r w:rsidRPr="007A00D5">
        <w:t>: Municipalidad de Tibás</w:t>
      </w:r>
    </w:p>
    <w:p w14:paraId="41957984" w14:textId="77777777" w:rsidR="007A5C16" w:rsidRPr="007A00D5" w:rsidRDefault="007A5C16" w:rsidP="00363AC3">
      <w:pPr>
        <w:ind w:firstLine="708"/>
        <w:jc w:val="both"/>
      </w:pPr>
      <w:r w:rsidRPr="00363AC3">
        <w:rPr>
          <w:b/>
        </w:rPr>
        <w:t>Informante:</w:t>
      </w:r>
      <w:r w:rsidRPr="007A00D5">
        <w:t xml:space="preserve"> Luz Marina Gutiérrez Porras</w:t>
      </w:r>
    </w:p>
    <w:p w14:paraId="1AD7540D" w14:textId="36308044" w:rsidR="00363AC3" w:rsidRPr="00363AC3" w:rsidRDefault="007A5C16" w:rsidP="00363AC3">
      <w:pPr>
        <w:ind w:left="708"/>
        <w:jc w:val="both"/>
        <w:rPr>
          <w:lang w:val="es-MX"/>
        </w:rPr>
      </w:pPr>
      <w:r w:rsidRPr="00363AC3">
        <w:rPr>
          <w:b/>
        </w:rPr>
        <w:t>Temas:</w:t>
      </w:r>
      <w:r w:rsidR="00363AC3">
        <w:t xml:space="preserve"> A</w:t>
      </w:r>
      <w:r w:rsidRPr="007A00D5">
        <w:t>nualidad</w:t>
      </w:r>
      <w:r w:rsidR="00363AC3">
        <w:t>. R</w:t>
      </w:r>
      <w:r w:rsidRPr="007A00D5">
        <w:t>einsersión laboral</w:t>
      </w:r>
      <w:r w:rsidR="00363AC3">
        <w:t>.</w:t>
      </w:r>
      <w:r w:rsidR="00363AC3" w:rsidRPr="00363AC3">
        <w:rPr>
          <w:b/>
          <w:lang w:val="es-MX"/>
        </w:rPr>
        <w:t xml:space="preserve"> </w:t>
      </w:r>
      <w:r w:rsidR="00363AC3">
        <w:rPr>
          <w:lang w:val="es-MX"/>
        </w:rPr>
        <w:t>Aclaración del dictamen C</w:t>
      </w:r>
      <w:r w:rsidR="00363AC3" w:rsidRPr="00363AC3">
        <w:rPr>
          <w:lang w:val="es-MX"/>
        </w:rPr>
        <w:t>-12</w:t>
      </w:r>
      <w:r w:rsidR="00363AC3">
        <w:rPr>
          <w:lang w:val="es-MX"/>
        </w:rPr>
        <w:t>2-2011 de 6 de junio del 2011. P</w:t>
      </w:r>
      <w:r w:rsidR="00363AC3" w:rsidRPr="00363AC3">
        <w:rPr>
          <w:lang w:val="es-MX"/>
        </w:rPr>
        <w:t>ago de aumentos anuales a partir del reingreso del servidor público a la administración pública</w:t>
      </w:r>
      <w:r w:rsidR="00363AC3">
        <w:rPr>
          <w:lang w:val="es-MX"/>
        </w:rPr>
        <w:t>. R</w:t>
      </w:r>
      <w:r w:rsidR="00363AC3" w:rsidRPr="00363AC3">
        <w:rPr>
          <w:lang w:val="es-MX"/>
        </w:rPr>
        <w:t>econocimiento de la antigüedad de la función pública</w:t>
      </w:r>
    </w:p>
    <w:p w14:paraId="132F6E58" w14:textId="1B3982F9" w:rsidR="007A5C16" w:rsidRPr="007A00D5" w:rsidRDefault="007A5C16" w:rsidP="00363AC3">
      <w:pPr>
        <w:ind w:firstLine="708"/>
        <w:jc w:val="both"/>
      </w:pPr>
      <w:r w:rsidRPr="00363AC3">
        <w:rPr>
          <w:b/>
        </w:rPr>
        <w:t>Estado:</w:t>
      </w:r>
      <w:r w:rsidR="00A92DE5">
        <w:t xml:space="preserve"> A</w:t>
      </w:r>
      <w:r w:rsidRPr="007A00D5">
        <w:t>clara</w:t>
      </w:r>
    </w:p>
    <w:p w14:paraId="52C71980" w14:textId="77777777" w:rsidR="007A5C16" w:rsidRPr="007A00D5" w:rsidRDefault="007A5C16">
      <w:pPr>
        <w:ind w:firstLine="709"/>
        <w:jc w:val="both"/>
        <w:divId w:val="1854683899"/>
        <w:rPr>
          <w:lang w:val="es-MX"/>
        </w:rPr>
      </w:pPr>
    </w:p>
    <w:p w14:paraId="3B2A2535" w14:textId="1F9FD97D" w:rsidR="007A5C16" w:rsidRPr="007A00D5" w:rsidRDefault="00363AC3" w:rsidP="00363AC3">
      <w:pPr>
        <w:jc w:val="both"/>
        <w:divId w:val="1854683899"/>
        <w:rPr>
          <w:lang w:val="es-MX"/>
        </w:rPr>
      </w:pPr>
      <w:r>
        <w:rPr>
          <w:lang w:val="es-MX"/>
        </w:rPr>
        <w:t xml:space="preserve">   </w:t>
      </w:r>
      <w:r w:rsidR="007A5C16" w:rsidRPr="007A00D5">
        <w:rPr>
          <w:lang w:val="es-MX"/>
        </w:rPr>
        <w:t>Mediante Oficio No. AIM-451-11, de fecha 10 de octubre del 2011, el Auditor Interno de la Municipalidad de Tibás, solicita aclaración del Dictamen No. C-122-2011, emitido por este Despacho el 06 de junio del 2011, sobre lo siguiente:</w:t>
      </w:r>
    </w:p>
    <w:p w14:paraId="16C50E3D" w14:textId="77777777" w:rsidR="00363AC3" w:rsidRDefault="00363AC3" w:rsidP="00363AC3">
      <w:pPr>
        <w:jc w:val="both"/>
        <w:divId w:val="1854683899"/>
        <w:rPr>
          <w:i/>
          <w:caps/>
          <w:lang w:val="es-MX"/>
        </w:rPr>
      </w:pPr>
    </w:p>
    <w:p w14:paraId="5AE236B2" w14:textId="610EFB21" w:rsidR="007A5C16" w:rsidRPr="007A00D5" w:rsidRDefault="007A5C16" w:rsidP="00363AC3">
      <w:pPr>
        <w:jc w:val="both"/>
        <w:divId w:val="1854683899"/>
        <w:rPr>
          <w:i/>
          <w:caps/>
          <w:lang w:val="es-MX"/>
        </w:rPr>
      </w:pPr>
      <w:r w:rsidRPr="007A00D5">
        <w:rPr>
          <w:i/>
          <w:caps/>
          <w:lang w:val="es-MX"/>
        </w:rPr>
        <w:t>“esta Procuraduría sostiene que de acuerdo con dicha sentencia, es válido el pago del tiempo acumulado por el servidor público antes del disfrute de su pensión, no obstante, argumenta también que, los aumentos anuales se realizan, evidentemente,</w:t>
      </w:r>
      <w:r w:rsidRPr="007A00D5">
        <w:rPr>
          <w:b/>
          <w:i/>
          <w:caps/>
          <w:lang w:val="es-MX"/>
        </w:rPr>
        <w:t xml:space="preserve"> </w:t>
      </w:r>
      <w:r w:rsidRPr="00363AC3">
        <w:rPr>
          <w:i/>
          <w:caps/>
          <w:lang w:val="es-MX"/>
        </w:rPr>
        <w:t>a partir del reingreso del trabajador al puesto ocupado en la entidad o institució</w:t>
      </w:r>
      <w:r w:rsidRPr="007A00D5">
        <w:rPr>
          <w:i/>
          <w:caps/>
          <w:lang w:val="es-MX"/>
        </w:rPr>
        <w:t>n del Sector Público, sin que se aclare específicamente si, a partir de ese reingreso del trabajador que se encuentra al mismo tiempo jubilado, se debe computar de nuevo la totalidad de anualidades acumuladas o, las que hayan dejado de cancelársele al momento de pensionarse.”</w:t>
      </w:r>
    </w:p>
    <w:p w14:paraId="1D28CF2D" w14:textId="77777777" w:rsidR="00C35303" w:rsidRDefault="00C35303" w:rsidP="00363AC3">
      <w:pPr>
        <w:jc w:val="both"/>
        <w:divId w:val="1854683899"/>
        <w:rPr>
          <w:lang w:val="es-MX"/>
        </w:rPr>
      </w:pPr>
    </w:p>
    <w:p w14:paraId="01EDAB98" w14:textId="4AF46739" w:rsidR="007A5C16" w:rsidRPr="007A00D5" w:rsidRDefault="00363AC3" w:rsidP="00363AC3">
      <w:pPr>
        <w:jc w:val="both"/>
        <w:divId w:val="1854683899"/>
        <w:rPr>
          <w:lang w:val="es-MX"/>
        </w:rPr>
      </w:pPr>
      <w:r>
        <w:rPr>
          <w:lang w:val="es-MX"/>
        </w:rPr>
        <w:t xml:space="preserve">   </w:t>
      </w:r>
      <w:r w:rsidR="007A5C16" w:rsidRPr="007A00D5">
        <w:rPr>
          <w:lang w:val="es-MX"/>
        </w:rPr>
        <w:t>Previo estudio al respecto, y mediante el Dictamen No. C-003-2012, la Procuradora</w:t>
      </w:r>
      <w:r>
        <w:rPr>
          <w:lang w:val="es-MX"/>
        </w:rPr>
        <w:t xml:space="preserve"> Licda.</w:t>
      </w:r>
      <w:r w:rsidR="007A5C16" w:rsidRPr="007A00D5">
        <w:rPr>
          <w:lang w:val="es-MX"/>
        </w:rPr>
        <w:t xml:space="preserve"> Luz Marina Gutiérrez Porras, concluye lo siguiente:</w:t>
      </w:r>
    </w:p>
    <w:p w14:paraId="15DC9979" w14:textId="77777777" w:rsidR="007A5C16" w:rsidRPr="007A00D5" w:rsidRDefault="007A5C16">
      <w:pPr>
        <w:ind w:firstLine="709"/>
        <w:jc w:val="both"/>
        <w:divId w:val="1854683899"/>
        <w:rPr>
          <w:caps/>
          <w:lang w:val="es-MX"/>
        </w:rPr>
      </w:pPr>
    </w:p>
    <w:p w14:paraId="387C7CF7" w14:textId="5D08F328" w:rsidR="007A5C16" w:rsidRPr="007A00D5" w:rsidRDefault="007A5C16" w:rsidP="000B0CDF">
      <w:pPr>
        <w:jc w:val="both"/>
        <w:divId w:val="1854683899"/>
        <w:rPr>
          <w:i/>
          <w:lang w:val="es-MX"/>
        </w:rPr>
      </w:pPr>
      <w:r w:rsidRPr="007A00D5">
        <w:rPr>
          <w:i/>
          <w:caps/>
          <w:lang w:val="es-MX"/>
        </w:rPr>
        <w:t xml:space="preserve">“En virtud de todo lo expuesto, este Despacho procede </w:t>
      </w:r>
      <w:r w:rsidR="00006651" w:rsidRPr="007A00D5">
        <w:rPr>
          <w:i/>
          <w:caps/>
          <w:lang w:val="es-MX"/>
        </w:rPr>
        <w:t>ACLARAR EL</w:t>
      </w:r>
      <w:r w:rsidRPr="007A00D5">
        <w:rPr>
          <w:i/>
          <w:caps/>
          <w:lang w:val="es-MX"/>
        </w:rPr>
        <w:t xml:space="preserve"> Dictamen </w:t>
      </w:r>
      <w:r w:rsidRPr="007A00D5">
        <w:rPr>
          <w:i/>
          <w:lang w:val="es-MX"/>
        </w:rPr>
        <w:t>C-122-2011, emitido por este Despacho el 06 de junio del 2011, en los siguientes términos:</w:t>
      </w:r>
    </w:p>
    <w:p w14:paraId="1AD2D3C5" w14:textId="77777777" w:rsidR="007A5C16" w:rsidRPr="007A00D5" w:rsidRDefault="007A5C16" w:rsidP="000B0CDF">
      <w:pPr>
        <w:jc w:val="both"/>
        <w:divId w:val="1854683899"/>
        <w:rPr>
          <w:i/>
          <w:lang w:val="es-MX"/>
        </w:rPr>
      </w:pPr>
    </w:p>
    <w:p w14:paraId="2512DD59" w14:textId="1C09131B" w:rsidR="007A5C16" w:rsidRPr="00006651" w:rsidRDefault="007A5C16" w:rsidP="000B0CDF">
      <w:pPr>
        <w:jc w:val="both"/>
        <w:divId w:val="1854683899"/>
        <w:rPr>
          <w:i/>
          <w:color w:val="000000"/>
          <w:lang w:val="es-MX"/>
        </w:rPr>
      </w:pPr>
      <w:r w:rsidRPr="007A00D5">
        <w:rPr>
          <w:b/>
          <w:i/>
          <w:lang w:val="es-MX"/>
        </w:rPr>
        <w:t>1.-</w:t>
      </w:r>
      <w:r w:rsidRPr="007A00D5">
        <w:rPr>
          <w:i/>
          <w:lang w:val="es-MX"/>
        </w:rPr>
        <w:t xml:space="preserve"> De conformidad con el primer párrafo del artículo 12 de la Ley de Salarios de la Administración Pública, los aumentos de sueldo a que hace referencia </w:t>
      </w:r>
      <w:r w:rsidR="00006651" w:rsidRPr="007A00D5">
        <w:rPr>
          <w:i/>
          <w:lang w:val="es-MX"/>
        </w:rPr>
        <w:t>el artículo</w:t>
      </w:r>
      <w:r w:rsidRPr="007A00D5">
        <w:rPr>
          <w:i/>
          <w:color w:val="000000"/>
          <w:lang w:val="es-MX"/>
        </w:rPr>
        <w:t xml:space="preserve"> 5 de la Ley Salarios de la Administración Pública, </w:t>
      </w:r>
      <w:r w:rsidRPr="007A00D5">
        <w:rPr>
          <w:i/>
          <w:color w:val="000000"/>
          <w:lang w:val="es-MX" w:eastAsia="es-MX"/>
        </w:rPr>
        <w:t>se concederán el primer día del mes cercano al aniversario</w:t>
      </w:r>
      <w:r w:rsidRPr="007A00D5">
        <w:rPr>
          <w:i/>
          <w:color w:val="000000"/>
          <w:lang w:val="es-MX"/>
        </w:rPr>
        <w:t xml:space="preserve"> </w:t>
      </w:r>
      <w:r w:rsidRPr="007A00D5">
        <w:rPr>
          <w:i/>
          <w:color w:val="000000"/>
          <w:lang w:val="es-MX" w:eastAsia="es-MX"/>
        </w:rPr>
        <w:t xml:space="preserve">del </w:t>
      </w:r>
      <w:r w:rsidRPr="00006651">
        <w:rPr>
          <w:i/>
          <w:color w:val="000000"/>
          <w:lang w:val="es-MX" w:eastAsia="es-MX"/>
        </w:rPr>
        <w:t>ingreso o reingreso del servidor.</w:t>
      </w:r>
    </w:p>
    <w:p w14:paraId="5FC25C52" w14:textId="77777777" w:rsidR="007A5C16" w:rsidRPr="007A00D5" w:rsidRDefault="007A5C16" w:rsidP="000B0CDF">
      <w:pPr>
        <w:jc w:val="both"/>
        <w:divId w:val="1854683899"/>
        <w:rPr>
          <w:i/>
          <w:color w:val="000000"/>
          <w:lang w:val="es-MX"/>
        </w:rPr>
      </w:pPr>
    </w:p>
    <w:p w14:paraId="3E5CB072" w14:textId="0C64CE27" w:rsidR="007A5C16" w:rsidRPr="007A00D5" w:rsidRDefault="007A5C16" w:rsidP="000B0CDF">
      <w:pPr>
        <w:jc w:val="both"/>
        <w:divId w:val="1854683899"/>
        <w:rPr>
          <w:i/>
          <w:color w:val="000000"/>
          <w:lang w:val="es-MX"/>
        </w:rPr>
      </w:pPr>
      <w:r w:rsidRPr="007A00D5">
        <w:rPr>
          <w:b/>
          <w:i/>
          <w:color w:val="000000"/>
          <w:lang w:val="es-MX"/>
        </w:rPr>
        <w:lastRenderedPageBreak/>
        <w:t>2.-</w:t>
      </w:r>
      <w:r w:rsidR="00287954">
        <w:rPr>
          <w:i/>
          <w:color w:val="000000"/>
          <w:lang w:val="es-MX"/>
        </w:rPr>
        <w:t xml:space="preserve"> Al </w:t>
      </w:r>
      <w:r w:rsidRPr="007A00D5">
        <w:rPr>
          <w:i/>
          <w:color w:val="000000"/>
          <w:lang w:val="es-MX"/>
        </w:rPr>
        <w:t>tenor del inciso d) del artículo 12 de la Ley de Salarios de la Administración Pública (reformado por Ley No. 6835 de 22 de diciembre de 1982) todo servidor público, sin distinción alguna, le asiste el derecho al reconocimiento de todo el tiempo laborado anteriormente en alguna institución o entidad del Sector Público, para los efectos de los aumentos anuales.</w:t>
      </w:r>
    </w:p>
    <w:p w14:paraId="04E9EC85" w14:textId="77777777" w:rsidR="007A5C16" w:rsidRPr="007A00D5" w:rsidRDefault="007A5C16" w:rsidP="000B0CDF">
      <w:pPr>
        <w:jc w:val="both"/>
        <w:divId w:val="1854683899"/>
        <w:rPr>
          <w:i/>
          <w:color w:val="000000"/>
          <w:lang w:val="es-MX"/>
        </w:rPr>
      </w:pPr>
    </w:p>
    <w:p w14:paraId="1D235B66" w14:textId="77777777" w:rsidR="007A5C16" w:rsidRPr="007A00D5" w:rsidRDefault="007A5C16" w:rsidP="000B0CDF">
      <w:pPr>
        <w:jc w:val="both"/>
        <w:divId w:val="1854683899"/>
        <w:rPr>
          <w:i/>
          <w:color w:val="000000"/>
          <w:lang w:val="es-MX"/>
        </w:rPr>
      </w:pPr>
      <w:r w:rsidRPr="007A00D5">
        <w:rPr>
          <w:b/>
          <w:i/>
          <w:color w:val="000000"/>
          <w:lang w:val="es-MX"/>
        </w:rPr>
        <w:t>3.-</w:t>
      </w:r>
      <w:r w:rsidRPr="007A00D5">
        <w:rPr>
          <w:i/>
          <w:caps/>
          <w:lang w:val="es-MX"/>
        </w:rPr>
        <w:t xml:space="preserve"> Para el reconocimiento de la antigüedad laboral,  el inciso d) del artículo 12 de la Ley de Salarios de la Administración no hace </w:t>
      </w:r>
      <w:r w:rsidRPr="007A00D5">
        <w:rPr>
          <w:i/>
          <w:color w:val="000000"/>
          <w:lang w:val="es-MX"/>
        </w:rPr>
        <w:t>distinción alguna entre aquel servidor que a fin de prestar el servicio a la Administración Pública ha debido  suspender el disfrute de alguna pensión que percibe del Estado, y los demás servidores públicos. Baste para el otorgamiento del beneficio ahí estipulado, que la persona tenga la condición de servidor público, en los términos de la mencionada disposición legal.”</w:t>
      </w:r>
    </w:p>
    <w:p w14:paraId="70760A8E" w14:textId="77777777" w:rsidR="007A5C16" w:rsidRPr="007A00D5" w:rsidRDefault="007A5C16">
      <w:pPr>
        <w:ind w:left="1134" w:right="1112"/>
        <w:jc w:val="both"/>
        <w:divId w:val="1854683899"/>
        <w:rPr>
          <w:i/>
          <w:lang w:val="es-MX"/>
        </w:rPr>
      </w:pPr>
    </w:p>
    <w:p w14:paraId="4DF0B62A" w14:textId="2EAE7502" w:rsidR="007A5C16" w:rsidRPr="007A00D5" w:rsidRDefault="000B0CDF" w:rsidP="00E700DE">
      <w:pPr>
        <w:ind w:firstLine="708"/>
        <w:rPr>
          <w:b/>
        </w:rPr>
      </w:pPr>
      <w:r>
        <w:rPr>
          <w:b/>
        </w:rPr>
        <w:t xml:space="preserve">Dictamen: 004 - 2012 </w:t>
      </w:r>
      <w:r w:rsidR="007A5C16" w:rsidRPr="007A00D5">
        <w:rPr>
          <w:b/>
        </w:rPr>
        <w:t>Fecha: 09-01-2012</w:t>
      </w:r>
    </w:p>
    <w:p w14:paraId="268957EE" w14:textId="77777777" w:rsidR="007A5C16" w:rsidRPr="007A00D5" w:rsidRDefault="007A5C16" w:rsidP="007A5C16">
      <w:pPr>
        <w:jc w:val="center"/>
        <w:rPr>
          <w:b/>
        </w:rPr>
      </w:pPr>
    </w:p>
    <w:p w14:paraId="7DFF03CC" w14:textId="77777777" w:rsidR="007A5C16" w:rsidRPr="007A00D5" w:rsidRDefault="007A5C16" w:rsidP="000B0CDF">
      <w:pPr>
        <w:ind w:firstLine="708"/>
        <w:jc w:val="both"/>
      </w:pPr>
      <w:r w:rsidRPr="000B0CDF">
        <w:rPr>
          <w:b/>
        </w:rPr>
        <w:t>Consultante:</w:t>
      </w:r>
      <w:r w:rsidRPr="007A00D5">
        <w:t xml:space="preserve"> Yadira Barrantes Bogantes</w:t>
      </w:r>
    </w:p>
    <w:p w14:paraId="3B41AE1C" w14:textId="77777777" w:rsidR="007A5C16" w:rsidRPr="007A00D5" w:rsidRDefault="007A5C16" w:rsidP="000B0CDF">
      <w:pPr>
        <w:ind w:firstLine="708"/>
        <w:jc w:val="both"/>
      </w:pPr>
      <w:r w:rsidRPr="000B0CDF">
        <w:rPr>
          <w:b/>
        </w:rPr>
        <w:t>Cargo:</w:t>
      </w:r>
      <w:r w:rsidRPr="007A00D5">
        <w:t xml:space="preserve"> Secretaria General</w:t>
      </w:r>
    </w:p>
    <w:p w14:paraId="61C12B88" w14:textId="77777777" w:rsidR="007A5C16" w:rsidRPr="007A00D5" w:rsidRDefault="007A5C16" w:rsidP="000B0CDF">
      <w:pPr>
        <w:ind w:firstLine="708"/>
        <w:jc w:val="both"/>
      </w:pPr>
      <w:r w:rsidRPr="000B0CDF">
        <w:rPr>
          <w:b/>
        </w:rPr>
        <w:t>Institución:</w:t>
      </w:r>
      <w:r w:rsidRPr="007A00D5">
        <w:t xml:space="preserve"> Consejo Superior de Educación</w:t>
      </w:r>
    </w:p>
    <w:p w14:paraId="4AAFE58F" w14:textId="1DA850AF" w:rsidR="007A5C16" w:rsidRPr="007A00D5" w:rsidRDefault="007A5C16" w:rsidP="000B0CDF">
      <w:pPr>
        <w:ind w:left="708"/>
        <w:jc w:val="both"/>
      </w:pPr>
      <w:r w:rsidRPr="000B0CDF">
        <w:rPr>
          <w:b/>
        </w:rPr>
        <w:t>Informante:</w:t>
      </w:r>
      <w:r w:rsidRPr="007A00D5">
        <w:t xml:space="preserve"> Edgar Valverde Segura</w:t>
      </w:r>
      <w:r w:rsidR="005765E1">
        <w:t>.</w:t>
      </w:r>
      <w:r w:rsidRPr="007A00D5">
        <w:t>Maureen Medrano Brenes</w:t>
      </w:r>
    </w:p>
    <w:p w14:paraId="2D1359ED" w14:textId="5B48BA23" w:rsidR="007A5C16" w:rsidRPr="000B0CDF" w:rsidRDefault="007A5C16" w:rsidP="000B0CDF">
      <w:pPr>
        <w:ind w:left="708"/>
        <w:jc w:val="both"/>
      </w:pPr>
      <w:r w:rsidRPr="000B0CDF">
        <w:rPr>
          <w:b/>
        </w:rPr>
        <w:t>Temas:</w:t>
      </w:r>
      <w:r w:rsidR="000B0CDF">
        <w:t xml:space="preserve"> Consejo Superior de E</w:t>
      </w:r>
      <w:r w:rsidRPr="007A00D5">
        <w:t>ducación</w:t>
      </w:r>
      <w:r w:rsidR="000B0CDF">
        <w:t>. E</w:t>
      </w:r>
      <w:r w:rsidR="008976BE">
        <w:t>ducación Superior P</w:t>
      </w:r>
      <w:r w:rsidRPr="007A00D5">
        <w:t>arauniversitaria</w:t>
      </w:r>
      <w:r w:rsidR="000B0CDF">
        <w:t xml:space="preserve">. </w:t>
      </w:r>
      <w:r w:rsidR="008976BE">
        <w:t>E</w:t>
      </w:r>
      <w:r w:rsidRPr="007A00D5">
        <w:t>studiante extranjero</w:t>
      </w:r>
      <w:r w:rsidR="000B0CDF">
        <w:t xml:space="preserve">. </w:t>
      </w:r>
      <w:r w:rsidR="008976BE">
        <w:t>T</w:t>
      </w:r>
      <w:r w:rsidRPr="007A00D5">
        <w:t xml:space="preserve">ítulo </w:t>
      </w:r>
      <w:r w:rsidR="008976BE" w:rsidRPr="008976BE">
        <w:t>académico</w:t>
      </w:r>
      <w:r w:rsidR="008976BE">
        <w:t xml:space="preserve">. </w:t>
      </w:r>
      <w:r w:rsidR="008976BE">
        <w:rPr>
          <w:lang w:val="es-MX"/>
        </w:rPr>
        <w:t>Equipa</w:t>
      </w:r>
      <w:r w:rsidR="00287954">
        <w:rPr>
          <w:lang w:val="es-MX"/>
        </w:rPr>
        <w:t>ració</w:t>
      </w:r>
      <w:r w:rsidR="008976BE">
        <w:rPr>
          <w:lang w:val="es-MX"/>
        </w:rPr>
        <w:t>n tí</w:t>
      </w:r>
      <w:r w:rsidR="008976BE" w:rsidRPr="008976BE">
        <w:rPr>
          <w:lang w:val="es-MX"/>
        </w:rPr>
        <w:t>tulos o estudios realizados en el exterior con nivel inferior al universitario</w:t>
      </w:r>
    </w:p>
    <w:p w14:paraId="5A6D97F6" w14:textId="77777777" w:rsidR="007A5C16" w:rsidRPr="007A00D5" w:rsidRDefault="007A5C16">
      <w:pPr>
        <w:jc w:val="both"/>
        <w:divId w:val="1204439811"/>
        <w:rPr>
          <w:lang w:val="es-MX" w:eastAsia="es-ES"/>
        </w:rPr>
      </w:pPr>
    </w:p>
    <w:p w14:paraId="396BA16B" w14:textId="04B9ED1C" w:rsidR="007A5C16" w:rsidRPr="007A00D5" w:rsidRDefault="008976BE">
      <w:pPr>
        <w:tabs>
          <w:tab w:val="left" w:pos="709"/>
        </w:tabs>
        <w:ind w:right="-22"/>
        <w:jc w:val="both"/>
        <w:divId w:val="1204439811"/>
        <w:rPr>
          <w:lang w:val="es-MX"/>
        </w:rPr>
      </w:pPr>
      <w:r>
        <w:rPr>
          <w:lang w:val="es-MX"/>
        </w:rPr>
        <w:t xml:space="preserve">   La Sra.</w:t>
      </w:r>
      <w:r w:rsidR="007A5C16" w:rsidRPr="007A00D5">
        <w:rPr>
          <w:lang w:val="es-MX"/>
        </w:rPr>
        <w:t>Yadira Barrantes Bogantes, Secretaria General del Consejo Superior de Educación, requiere criterio jurídico respecto a cuál órgano o entidad costarricense le corresponde conocer las solicitudes de equivalencia de estudios o títulos de pregrado a nivel profesional, cursados o emitidos por instituciones de educación superior no universitaria de otros países, a estudiantes y profesionales extranjeros, aun cuando no guarden relación con el ejercicio o estudio de la docencia.</w:t>
      </w:r>
    </w:p>
    <w:p w14:paraId="711C52AC" w14:textId="77777777" w:rsidR="007A5C16" w:rsidRPr="007A00D5" w:rsidRDefault="007A5C16">
      <w:pPr>
        <w:tabs>
          <w:tab w:val="left" w:pos="709"/>
        </w:tabs>
        <w:ind w:right="-22"/>
        <w:jc w:val="both"/>
        <w:divId w:val="1204439811"/>
        <w:rPr>
          <w:lang w:val="es-MX"/>
        </w:rPr>
      </w:pPr>
    </w:p>
    <w:p w14:paraId="669C714A" w14:textId="6F3F2BF7" w:rsidR="007A5C16" w:rsidRPr="007A00D5" w:rsidRDefault="008976BE">
      <w:pPr>
        <w:tabs>
          <w:tab w:val="left" w:pos="709"/>
        </w:tabs>
        <w:ind w:right="-22"/>
        <w:jc w:val="both"/>
        <w:divId w:val="1204439811"/>
        <w:rPr>
          <w:lang w:val="es-MX"/>
        </w:rPr>
      </w:pPr>
      <w:r>
        <w:rPr>
          <w:lang w:val="es-MX"/>
        </w:rPr>
        <w:t xml:space="preserve">   </w:t>
      </w:r>
      <w:r w:rsidR="007A5C16" w:rsidRPr="007A00D5">
        <w:t xml:space="preserve">Mediante Dictamen C-004-2012 del día 9 de enero del 2012 suscrito por </w:t>
      </w:r>
      <w:r>
        <w:t>la Licda.</w:t>
      </w:r>
      <w:r w:rsidR="007A5C16" w:rsidRPr="007A00D5">
        <w:t xml:space="preserve">Maureen Medrano Brenes y </w:t>
      </w:r>
      <w:r>
        <w:t>el Lic.</w:t>
      </w:r>
      <w:r w:rsidR="007A5C16" w:rsidRPr="007A00D5">
        <w:t>Edgar Valverde Segura, se arribó a las siguientes conclusiones:</w:t>
      </w:r>
    </w:p>
    <w:p w14:paraId="1AB317CD" w14:textId="77777777" w:rsidR="007A5C16" w:rsidRPr="007A00D5" w:rsidRDefault="007A5C16">
      <w:pPr>
        <w:pStyle w:val="NormalWeb"/>
        <w:spacing w:before="0" w:beforeAutospacing="0" w:after="0" w:afterAutospacing="0"/>
        <w:ind w:left="360"/>
        <w:jc w:val="both"/>
        <w:divId w:val="1204439811"/>
        <w:rPr>
          <w:sz w:val="20"/>
          <w:szCs w:val="20"/>
          <w:lang w:val="es-MX"/>
        </w:rPr>
      </w:pPr>
    </w:p>
    <w:p w14:paraId="63A4C6DF" w14:textId="77777777" w:rsidR="007A5C16" w:rsidRPr="007A00D5" w:rsidRDefault="007A5C16" w:rsidP="00394C9F">
      <w:pPr>
        <w:pStyle w:val="Prrafodelista1"/>
        <w:numPr>
          <w:ilvl w:val="0"/>
          <w:numId w:val="1"/>
        </w:numPr>
        <w:ind w:left="397"/>
        <w:jc w:val="both"/>
        <w:divId w:val="1204439811"/>
        <w:rPr>
          <w:color w:val="000000"/>
          <w:lang w:val="es-ES"/>
        </w:rPr>
      </w:pPr>
      <w:r w:rsidRPr="007A00D5">
        <w:rPr>
          <w:color w:val="000000"/>
          <w:lang w:val="es-ES"/>
        </w:rPr>
        <w:t>La Educación Superior en Costa Rica cuenta con dos modalidades: Parauniversitaria y Universitaria.</w:t>
      </w:r>
    </w:p>
    <w:p w14:paraId="436E4A14" w14:textId="77777777" w:rsidR="007A5C16" w:rsidRPr="007A00D5" w:rsidRDefault="007A5C16" w:rsidP="00394C9F">
      <w:pPr>
        <w:numPr>
          <w:ilvl w:val="0"/>
          <w:numId w:val="1"/>
        </w:numPr>
        <w:spacing w:before="100" w:beforeAutospacing="1" w:after="100" w:afterAutospacing="1"/>
        <w:ind w:left="397"/>
        <w:contextualSpacing/>
        <w:jc w:val="both"/>
        <w:divId w:val="1204439811"/>
        <w:rPr>
          <w:color w:val="000000"/>
          <w:lang w:val="es-ES"/>
        </w:rPr>
      </w:pPr>
      <w:r w:rsidRPr="007A00D5">
        <w:rPr>
          <w:lang w:val="es-MX"/>
        </w:rPr>
        <w:t xml:space="preserve">Todas las universidades públicas estatales son competentes para </w:t>
      </w:r>
      <w:r w:rsidRPr="007A00D5">
        <w:rPr>
          <w:color w:val="000000"/>
        </w:rPr>
        <w:t xml:space="preserve">reconocer y equiparar los estudios, títulos y grados </w:t>
      </w:r>
      <w:r w:rsidRPr="007A00D5">
        <w:rPr>
          <w:lang w:val="es-MX"/>
        </w:rPr>
        <w:t>emitidos por universidades extranjeras.</w:t>
      </w:r>
    </w:p>
    <w:p w14:paraId="791CBEC6" w14:textId="77777777" w:rsidR="007A5C16" w:rsidRPr="007A00D5" w:rsidRDefault="007A5C16" w:rsidP="00394C9F">
      <w:pPr>
        <w:numPr>
          <w:ilvl w:val="0"/>
          <w:numId w:val="1"/>
        </w:numPr>
        <w:spacing w:before="100" w:beforeAutospacing="1" w:after="100" w:afterAutospacing="1"/>
        <w:ind w:left="397"/>
        <w:contextualSpacing/>
        <w:jc w:val="both"/>
        <w:divId w:val="1204439811"/>
        <w:rPr>
          <w:color w:val="000000"/>
        </w:rPr>
      </w:pPr>
      <w:r w:rsidRPr="007A00D5">
        <w:rPr>
          <w:lang w:val="es-MX"/>
        </w:rPr>
        <w:t>Para definir la competencia de las universidades estatales no resulta de interés si el grado otorgado en el extranjero es de primer nivel (pregrado) o de segundo nivel (grado), sino que el criterio determinante y prevalente es si el centro de enseñanza de educación superior extranjero es una universidad o no.</w:t>
      </w:r>
    </w:p>
    <w:p w14:paraId="5ECFA624" w14:textId="77777777" w:rsidR="007A5C16" w:rsidRPr="007A00D5" w:rsidRDefault="007A5C16" w:rsidP="00394C9F">
      <w:pPr>
        <w:numPr>
          <w:ilvl w:val="0"/>
          <w:numId w:val="1"/>
        </w:numPr>
        <w:spacing w:before="100" w:beforeAutospacing="1" w:after="100" w:afterAutospacing="1"/>
        <w:ind w:left="397"/>
        <w:contextualSpacing/>
        <w:jc w:val="both"/>
        <w:divId w:val="1204439811"/>
        <w:rPr>
          <w:color w:val="000000"/>
        </w:rPr>
      </w:pPr>
      <w:r w:rsidRPr="007A00D5">
        <w:rPr>
          <w:lang w:val="es-MX"/>
        </w:rPr>
        <w:lastRenderedPageBreak/>
        <w:t>No corresponde a la Universidad de Costa Rica, ni a ninguna otra universidad estatal, reconocer y equiparar los estudios, títulos y grados otorgados por centros de enseñanza superior no universitarios extranjeros.</w:t>
      </w:r>
    </w:p>
    <w:p w14:paraId="5F25A8CA" w14:textId="6BCC1EDD" w:rsidR="007A5C16" w:rsidRPr="007A00D5" w:rsidRDefault="007A5C16" w:rsidP="00394C9F">
      <w:pPr>
        <w:numPr>
          <w:ilvl w:val="0"/>
          <w:numId w:val="1"/>
        </w:numPr>
        <w:spacing w:before="100" w:beforeAutospacing="1" w:after="100" w:afterAutospacing="1"/>
        <w:ind w:left="397"/>
        <w:contextualSpacing/>
        <w:jc w:val="both"/>
        <w:divId w:val="1204439811"/>
        <w:rPr>
          <w:color w:val="000000"/>
        </w:rPr>
      </w:pPr>
      <w:r w:rsidRPr="007A00D5">
        <w:t xml:space="preserve">Si los estudios, títulos o grados </w:t>
      </w:r>
      <w:r w:rsidRPr="007A00D5">
        <w:rPr>
          <w:lang w:val="es-MX"/>
        </w:rPr>
        <w:t>no fueron emitidos por universidades, debe determinarse que la institución de la cual provienen tenga una naturaleza, requisitos de ingreso, y una duración de sus carreras similares a las de los centros de educación</w:t>
      </w:r>
      <w:r w:rsidR="001F1AC2">
        <w:rPr>
          <w:lang w:val="es-MX"/>
        </w:rPr>
        <w:t xml:space="preserve"> parauniversitaria nacionales. </w:t>
      </w:r>
      <w:r w:rsidRPr="007A00D5">
        <w:rPr>
          <w:lang w:val="es-MX"/>
        </w:rPr>
        <w:t xml:space="preserve">Si no es factible constatar esa paridad, no se podría afirmar que esos estudios, títulos o grados constituyen en nuestro país parte de la educación superior, </w:t>
      </w:r>
      <w:proofErr w:type="gramStart"/>
      <w:r w:rsidRPr="007A00D5">
        <w:rPr>
          <w:lang w:val="es-MX"/>
        </w:rPr>
        <w:t>y</w:t>
      </w:r>
      <w:proofErr w:type="gramEnd"/>
      <w:r w:rsidRPr="007A00D5">
        <w:rPr>
          <w:lang w:val="es-MX"/>
        </w:rPr>
        <w:t xml:space="preserve"> por ende, es improcedente realizar su reconocimiento y equiparación.</w:t>
      </w:r>
    </w:p>
    <w:p w14:paraId="42C934EF" w14:textId="77777777" w:rsidR="007A5C16" w:rsidRPr="007A00D5" w:rsidRDefault="007A5C16" w:rsidP="00394C9F">
      <w:pPr>
        <w:numPr>
          <w:ilvl w:val="0"/>
          <w:numId w:val="1"/>
        </w:numPr>
        <w:spacing w:before="100" w:beforeAutospacing="1" w:after="100" w:afterAutospacing="1"/>
        <w:ind w:left="397"/>
        <w:contextualSpacing/>
        <w:jc w:val="both"/>
        <w:divId w:val="1204439811"/>
        <w:rPr>
          <w:color w:val="000000"/>
        </w:rPr>
      </w:pPr>
      <w:r w:rsidRPr="007A00D5">
        <w:rPr>
          <w:lang w:val="es-MX" w:eastAsia="es-MX"/>
        </w:rPr>
        <w:t>Por competencia residual le debe corresponder al Consejo Superior de Educación realizar el reconocimiento y equiparación de los estudios, títulos y pregrados emitidos por instituciones de educación superior no universitaria extranjeras.</w:t>
      </w:r>
    </w:p>
    <w:p w14:paraId="3C008FB6" w14:textId="77777777" w:rsidR="007A5C16" w:rsidRPr="007A00D5" w:rsidRDefault="007A5C16" w:rsidP="00394C9F">
      <w:pPr>
        <w:ind w:left="397"/>
        <w:divId w:val="1204439811"/>
      </w:pPr>
    </w:p>
    <w:p w14:paraId="2DEF37D6" w14:textId="25A3B33D" w:rsidR="007A5C16" w:rsidRPr="007A00D5" w:rsidRDefault="00854B8C" w:rsidP="00187B28">
      <w:pPr>
        <w:ind w:firstLine="708"/>
        <w:rPr>
          <w:b/>
        </w:rPr>
      </w:pPr>
      <w:r>
        <w:rPr>
          <w:b/>
        </w:rPr>
        <w:t>Dictamen: 005 - 2012</w:t>
      </w:r>
      <w:r w:rsidR="007A5C16" w:rsidRPr="007A00D5">
        <w:rPr>
          <w:b/>
        </w:rPr>
        <w:t xml:space="preserve"> Fecha: 09-01-2012</w:t>
      </w:r>
    </w:p>
    <w:p w14:paraId="4D3DD486" w14:textId="77777777" w:rsidR="007A5C16" w:rsidRPr="007A00D5" w:rsidRDefault="007A5C16" w:rsidP="007A5C16">
      <w:pPr>
        <w:jc w:val="center"/>
        <w:rPr>
          <w:b/>
        </w:rPr>
      </w:pPr>
    </w:p>
    <w:p w14:paraId="580EF2F8" w14:textId="77777777" w:rsidR="007A5C16" w:rsidRPr="00085CE7" w:rsidRDefault="007A5C16" w:rsidP="00085CE7">
      <w:pPr>
        <w:ind w:firstLine="708"/>
        <w:jc w:val="both"/>
      </w:pPr>
      <w:r w:rsidRPr="00085CE7">
        <w:rPr>
          <w:b/>
        </w:rPr>
        <w:t>Consultante</w:t>
      </w:r>
      <w:r w:rsidRPr="00085CE7">
        <w:t>: Hannia Alejandra Campos Campos</w:t>
      </w:r>
    </w:p>
    <w:p w14:paraId="508BE936" w14:textId="77777777" w:rsidR="007A5C16" w:rsidRPr="00085CE7" w:rsidRDefault="007A5C16" w:rsidP="00085CE7">
      <w:pPr>
        <w:ind w:firstLine="708"/>
        <w:jc w:val="both"/>
      </w:pPr>
      <w:r w:rsidRPr="00085CE7">
        <w:rPr>
          <w:b/>
        </w:rPr>
        <w:t>Cargo:</w:t>
      </w:r>
      <w:r w:rsidRPr="00085CE7">
        <w:t xml:space="preserve"> Secretaria del Concejo Municipal</w:t>
      </w:r>
    </w:p>
    <w:p w14:paraId="227EA3A5" w14:textId="77777777" w:rsidR="007A5C16" w:rsidRPr="00085CE7" w:rsidRDefault="007A5C16" w:rsidP="00085CE7">
      <w:pPr>
        <w:ind w:firstLine="708"/>
        <w:jc w:val="both"/>
      </w:pPr>
      <w:r w:rsidRPr="00085CE7">
        <w:rPr>
          <w:b/>
        </w:rPr>
        <w:t>Institución:</w:t>
      </w:r>
      <w:r w:rsidRPr="00085CE7">
        <w:t xml:space="preserve"> Municipalidad de Coto Brus</w:t>
      </w:r>
    </w:p>
    <w:p w14:paraId="6F58C169" w14:textId="77777777" w:rsidR="007A5C16" w:rsidRPr="007A00D5" w:rsidRDefault="007A5C16" w:rsidP="00085CE7">
      <w:pPr>
        <w:ind w:firstLine="708"/>
        <w:jc w:val="both"/>
      </w:pPr>
      <w:r w:rsidRPr="00085CE7">
        <w:t>Informante:</w:t>
      </w:r>
      <w:r w:rsidRPr="007A00D5">
        <w:t xml:space="preserve"> Laura Araya Rojas</w:t>
      </w:r>
    </w:p>
    <w:p w14:paraId="09CB4B49" w14:textId="690DF6CB" w:rsidR="007A5C16" w:rsidRPr="00085CE7" w:rsidRDefault="007A5C16" w:rsidP="00085CE7">
      <w:pPr>
        <w:ind w:left="708"/>
        <w:jc w:val="both"/>
      </w:pPr>
      <w:r w:rsidRPr="00085CE7">
        <w:rPr>
          <w:b/>
        </w:rPr>
        <w:t>Temas:</w:t>
      </w:r>
      <w:r w:rsidR="00085CE7">
        <w:t xml:space="preserve"> S</w:t>
      </w:r>
      <w:r w:rsidRPr="007A00D5">
        <w:t>uplencia</w:t>
      </w:r>
      <w:r w:rsidR="00085CE7">
        <w:t>. Atribuciones del Tribunal Supremo de E</w:t>
      </w:r>
      <w:r w:rsidRPr="007A00D5">
        <w:t>lecciones</w:t>
      </w:r>
      <w:r w:rsidR="00085CE7">
        <w:t>. Alcalde M</w:t>
      </w:r>
      <w:r w:rsidRPr="007A00D5">
        <w:t>unicipal</w:t>
      </w:r>
      <w:r w:rsidR="00085CE7">
        <w:t>. Función consultiva de la Procuraduría General de la R</w:t>
      </w:r>
      <w:r w:rsidRPr="007A00D5">
        <w:t>epública</w:t>
      </w:r>
      <w:r w:rsidR="00085CE7">
        <w:t xml:space="preserve">. </w:t>
      </w:r>
      <w:r w:rsidR="00085CE7" w:rsidRPr="00085CE7">
        <w:rPr>
          <w:bCs/>
          <w:lang w:val="es-ES"/>
        </w:rPr>
        <w:t>sobre la posibilidad de los vicealcaldes de asumir el puesto de alcalde</w:t>
      </w:r>
    </w:p>
    <w:p w14:paraId="5713F846" w14:textId="77777777" w:rsidR="007A5C16" w:rsidRPr="007A00D5" w:rsidRDefault="007A5C16">
      <w:pPr>
        <w:ind w:right="-22"/>
        <w:jc w:val="both"/>
        <w:divId w:val="714350718"/>
        <w:rPr>
          <w:b/>
          <w:bCs/>
          <w:lang w:val="es-ES"/>
        </w:rPr>
      </w:pPr>
    </w:p>
    <w:p w14:paraId="34287D95" w14:textId="69A274E6" w:rsidR="007A5C16" w:rsidRPr="007A00D5" w:rsidRDefault="00085CE7" w:rsidP="00085CE7">
      <w:pPr>
        <w:jc w:val="both"/>
        <w:divId w:val="714350718"/>
        <w:rPr>
          <w:bCs/>
          <w:highlight w:val="white"/>
          <w:shd w:val="clear" w:color="auto" w:fill="FFFFFF"/>
          <w:lang w:val="es-ES"/>
        </w:rPr>
      </w:pPr>
      <w:r>
        <w:rPr>
          <w:lang w:val="es-ES"/>
        </w:rPr>
        <w:t xml:space="preserve">   </w:t>
      </w:r>
      <w:r w:rsidR="007A5C16" w:rsidRPr="007A00D5">
        <w:rPr>
          <w:lang w:val="es-ES"/>
        </w:rPr>
        <w:t xml:space="preserve">La </w:t>
      </w:r>
      <w:r>
        <w:rPr>
          <w:lang w:val="es-ES"/>
        </w:rPr>
        <w:t>Sra</w:t>
      </w:r>
      <w:r w:rsidR="007A5C16" w:rsidRPr="007A00D5">
        <w:rPr>
          <w:rStyle w:val="Textoennegrita"/>
          <w:b w:val="0"/>
          <w:lang w:val="es-ES"/>
        </w:rPr>
        <w:t xml:space="preserve"> Hannia Campos Campos</w:t>
      </w:r>
      <w:r w:rsidR="007A5C16" w:rsidRPr="007A00D5">
        <w:rPr>
          <w:rStyle w:val="Textoennegrita"/>
          <w:b w:val="0"/>
          <w:bCs w:val="0"/>
          <w:lang w:val="es-ES"/>
        </w:rPr>
        <w:t xml:space="preserve">, en calidad de </w:t>
      </w:r>
      <w:r w:rsidR="007A5C16" w:rsidRPr="007A00D5">
        <w:rPr>
          <w:rStyle w:val="Textoennegrita"/>
          <w:b w:val="0"/>
          <w:lang w:val="es-ES"/>
        </w:rPr>
        <w:t xml:space="preserve">Secretaria del Concejo Municipal de la Municipalidad de Coto Brus, </w:t>
      </w:r>
      <w:r w:rsidR="007A5C16" w:rsidRPr="007A00D5">
        <w:rPr>
          <w:shd w:val="clear" w:color="auto" w:fill="FFFFFF"/>
          <w:lang w:val="es-ES"/>
        </w:rPr>
        <w:t>formula consulta</w:t>
      </w:r>
      <w:r w:rsidR="007A5C16" w:rsidRPr="007A00D5">
        <w:rPr>
          <w:lang w:val="es-ES"/>
        </w:rPr>
        <w:t xml:space="preserve"> en torno </w:t>
      </w:r>
      <w:r w:rsidR="007A5C16" w:rsidRPr="007A00D5">
        <w:rPr>
          <w:highlight w:val="white"/>
          <w:shd w:val="clear" w:color="auto" w:fill="FFFFFF"/>
          <w:lang w:val="es-ES"/>
        </w:rPr>
        <w:t>a lo siguiente:</w:t>
      </w:r>
    </w:p>
    <w:p w14:paraId="1066830A" w14:textId="77777777" w:rsidR="007A5C16" w:rsidRPr="007A00D5" w:rsidRDefault="007A5C16">
      <w:pPr>
        <w:ind w:firstLine="720"/>
        <w:jc w:val="both"/>
        <w:divId w:val="714350718"/>
        <w:rPr>
          <w:highlight w:val="white"/>
          <w:shd w:val="clear" w:color="auto" w:fill="FFFFFF"/>
          <w:lang w:val="es-ES"/>
        </w:rPr>
      </w:pPr>
    </w:p>
    <w:p w14:paraId="47BDDC2B" w14:textId="77777777" w:rsidR="007A5C16" w:rsidRPr="007A00D5" w:rsidRDefault="007A5C16" w:rsidP="00085CE7">
      <w:pPr>
        <w:suppressAutoHyphens/>
        <w:jc w:val="both"/>
        <w:divId w:val="714350718"/>
        <w:rPr>
          <w:i/>
          <w:lang w:val="es-ES"/>
        </w:rPr>
      </w:pPr>
      <w:r w:rsidRPr="00085CE7">
        <w:t>“si el Alcalde sale a vacaciones la Primera Vice alcaldesa asume y si el segundo Vicealcalde puede asumir la Vicealcaldía</w:t>
      </w:r>
      <w:r w:rsidRPr="007A00D5">
        <w:rPr>
          <w:i/>
          <w:lang w:val="es-ES"/>
        </w:rPr>
        <w:t>”.</w:t>
      </w:r>
    </w:p>
    <w:p w14:paraId="59B426AD" w14:textId="77777777" w:rsidR="007A5C16" w:rsidRPr="007A00D5" w:rsidRDefault="007A5C16">
      <w:pPr>
        <w:pStyle w:val="Prrafodelista1"/>
        <w:jc w:val="both"/>
        <w:divId w:val="714350718"/>
        <w:rPr>
          <w:i/>
          <w:lang w:val="es-MX"/>
        </w:rPr>
      </w:pPr>
    </w:p>
    <w:p w14:paraId="6F3C9881" w14:textId="5BB34D76" w:rsidR="007A5C16" w:rsidRPr="007A00D5" w:rsidRDefault="00085CE7" w:rsidP="00085CE7">
      <w:pPr>
        <w:jc w:val="both"/>
        <w:divId w:val="714350718"/>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lang w:val="es-ES"/>
        </w:rPr>
        <w:t>C-005-2012</w:t>
      </w:r>
      <w:r w:rsidR="007A5C16" w:rsidRPr="007A00D5">
        <w:rPr>
          <w:lang w:val="es-ES"/>
        </w:rPr>
        <w:t xml:space="preserve"> del </w:t>
      </w:r>
      <w:r w:rsidR="007A5C16" w:rsidRPr="007A00D5">
        <w:rPr>
          <w:rStyle w:val="Textoennegrita"/>
          <w:b w:val="0"/>
          <w:lang w:val="es-ES"/>
        </w:rPr>
        <w:t>09 de enero del 2012</w:t>
      </w:r>
      <w:r w:rsidR="007A5C16" w:rsidRPr="007A00D5">
        <w:rPr>
          <w:lang w:val="es-ES"/>
        </w:rPr>
        <w:t xml:space="preserve">, suscrito por </w:t>
      </w:r>
      <w:r>
        <w:rPr>
          <w:lang w:val="es-ES"/>
        </w:rPr>
        <w:t>la Licda.</w:t>
      </w:r>
      <w:r w:rsidR="007A5C16" w:rsidRPr="007A00D5">
        <w:rPr>
          <w:lang w:val="es-ES"/>
        </w:rPr>
        <w:t xml:space="preserve">Laura Araya </w:t>
      </w:r>
      <w:r w:rsidR="00E650CB" w:rsidRPr="007A00D5">
        <w:rPr>
          <w:lang w:val="es-ES"/>
        </w:rPr>
        <w:t>Rojas, se</w:t>
      </w:r>
      <w:r w:rsidR="007A5C16" w:rsidRPr="007A00D5">
        <w:rPr>
          <w:lang w:val="es-ES"/>
        </w:rPr>
        <w:t xml:space="preserve"> concluyó lo siguiente:</w:t>
      </w:r>
    </w:p>
    <w:p w14:paraId="3A4B5962" w14:textId="77777777" w:rsidR="00C35303" w:rsidRDefault="00C35303" w:rsidP="00E650CB">
      <w:pPr>
        <w:pStyle w:val="NormalWeb"/>
        <w:tabs>
          <w:tab w:val="left" w:pos="8908"/>
        </w:tabs>
        <w:spacing w:before="0" w:beforeAutospacing="0" w:after="0" w:afterAutospacing="0"/>
        <w:jc w:val="both"/>
        <w:divId w:val="714350718"/>
        <w:rPr>
          <w:sz w:val="20"/>
          <w:szCs w:val="20"/>
          <w:lang w:val="es-ES"/>
        </w:rPr>
      </w:pPr>
    </w:p>
    <w:p w14:paraId="3D825390" w14:textId="5F1EC3D3" w:rsidR="007A5C16" w:rsidRPr="007A00D5" w:rsidRDefault="00E650CB" w:rsidP="00E650CB">
      <w:pPr>
        <w:pStyle w:val="NormalWeb"/>
        <w:tabs>
          <w:tab w:val="left" w:pos="8908"/>
        </w:tabs>
        <w:spacing w:before="0" w:beforeAutospacing="0" w:after="0" w:afterAutospacing="0"/>
        <w:jc w:val="both"/>
        <w:divId w:val="714350718"/>
        <w:rPr>
          <w:sz w:val="20"/>
          <w:szCs w:val="20"/>
          <w:lang w:val="es-ES"/>
        </w:rPr>
      </w:pPr>
      <w:r>
        <w:rPr>
          <w:sz w:val="20"/>
          <w:szCs w:val="20"/>
          <w:lang w:val="es-ES"/>
        </w:rPr>
        <w:t xml:space="preserve">   </w:t>
      </w:r>
      <w:r w:rsidR="007A5C16" w:rsidRPr="007A00D5">
        <w:rPr>
          <w:sz w:val="20"/>
          <w:szCs w:val="20"/>
          <w:lang w:val="es-ES"/>
        </w:rPr>
        <w:t xml:space="preserve">La consulta planteada conlleva indubitablemente una inquietud respecto de la interpretación de las normas que rigen funcionarios de elección popular, materia que, por disposición constitucional y legal, le compete exclusivamente a la Tribunal Supremo de Elecciones. Denotándose así, un problema insalvable de admisibilidad que impide verter pronunciamiento. </w:t>
      </w:r>
      <w:r w:rsidR="007A5C16" w:rsidRPr="007A00D5">
        <w:rPr>
          <w:sz w:val="20"/>
          <w:szCs w:val="20"/>
          <w:lang w:val="es-ES" w:eastAsia="es-MX"/>
        </w:rPr>
        <w:t>Sin embargo, con la finalidad de colaborar con el consultante se ha referencia a un criterio vertido por el Tribunal Supremo de Elecciones sobre el tema objeto de consulta.</w:t>
      </w:r>
    </w:p>
    <w:p w14:paraId="4BCC7D40" w14:textId="77777777" w:rsidR="007A5C16" w:rsidRPr="007A00D5" w:rsidRDefault="007A5C16">
      <w:pPr>
        <w:divId w:val="714350718"/>
        <w:rPr>
          <w:lang w:val="es-ES"/>
        </w:rPr>
      </w:pPr>
    </w:p>
    <w:p w14:paraId="54536443" w14:textId="6A39CC03" w:rsidR="007A5C16" w:rsidRPr="007A00D5" w:rsidRDefault="002A561D" w:rsidP="00187B28">
      <w:pPr>
        <w:ind w:firstLine="708"/>
        <w:rPr>
          <w:b/>
        </w:rPr>
      </w:pPr>
      <w:r>
        <w:rPr>
          <w:b/>
        </w:rPr>
        <w:t xml:space="preserve">Dictamen: 006 - 2012 </w:t>
      </w:r>
      <w:r w:rsidR="007A5C16" w:rsidRPr="007A00D5">
        <w:rPr>
          <w:b/>
        </w:rPr>
        <w:t>Fecha: 11-01-2012</w:t>
      </w:r>
    </w:p>
    <w:p w14:paraId="1E3A3EED" w14:textId="77777777" w:rsidR="007A5C16" w:rsidRPr="007A00D5" w:rsidRDefault="007A5C16" w:rsidP="007A5C16">
      <w:pPr>
        <w:jc w:val="center"/>
        <w:rPr>
          <w:b/>
        </w:rPr>
      </w:pPr>
    </w:p>
    <w:p w14:paraId="3B8CC2BE" w14:textId="77777777" w:rsidR="007A5C16" w:rsidRPr="007A00D5" w:rsidRDefault="007A5C16" w:rsidP="002A561D">
      <w:pPr>
        <w:ind w:firstLine="708"/>
        <w:jc w:val="both"/>
      </w:pPr>
      <w:r w:rsidRPr="002A561D">
        <w:rPr>
          <w:b/>
        </w:rPr>
        <w:lastRenderedPageBreak/>
        <w:t>Consultante:</w:t>
      </w:r>
      <w:r w:rsidRPr="007A00D5">
        <w:t xml:space="preserve"> Dinorah Cubillo Ortiz</w:t>
      </w:r>
    </w:p>
    <w:p w14:paraId="2217D927" w14:textId="77777777" w:rsidR="007A5C16" w:rsidRPr="007A00D5" w:rsidRDefault="007A5C16" w:rsidP="002A561D">
      <w:pPr>
        <w:ind w:firstLine="708"/>
        <w:jc w:val="both"/>
      </w:pPr>
      <w:r w:rsidRPr="002A561D">
        <w:rPr>
          <w:b/>
        </w:rPr>
        <w:t>Cargo:</w:t>
      </w:r>
      <w:r w:rsidRPr="007A00D5">
        <w:t xml:space="preserve"> Secretaria Concejo Municipal</w:t>
      </w:r>
    </w:p>
    <w:p w14:paraId="07F276C0" w14:textId="77777777" w:rsidR="007A5C16" w:rsidRPr="007A00D5" w:rsidRDefault="007A5C16" w:rsidP="002A561D">
      <w:pPr>
        <w:ind w:firstLine="708"/>
        <w:jc w:val="both"/>
      </w:pPr>
      <w:r w:rsidRPr="002A561D">
        <w:rPr>
          <w:b/>
        </w:rPr>
        <w:t>Institución:</w:t>
      </w:r>
      <w:r w:rsidRPr="007A00D5">
        <w:t xml:space="preserve"> Municipalidad de Siquirres</w:t>
      </w:r>
    </w:p>
    <w:p w14:paraId="7BC26575" w14:textId="77777777" w:rsidR="007A5C16" w:rsidRPr="007A00D5" w:rsidRDefault="007A5C16" w:rsidP="002A561D">
      <w:pPr>
        <w:ind w:firstLine="708"/>
        <w:jc w:val="both"/>
      </w:pPr>
      <w:r w:rsidRPr="002A561D">
        <w:rPr>
          <w:b/>
        </w:rPr>
        <w:t>Informante:</w:t>
      </w:r>
      <w:r w:rsidRPr="007A00D5">
        <w:t xml:space="preserve"> Andrea Calderón Gassmann</w:t>
      </w:r>
    </w:p>
    <w:p w14:paraId="55ED5FD0" w14:textId="51A1B730" w:rsidR="007A5C16" w:rsidRPr="002A561D" w:rsidRDefault="007A5C16" w:rsidP="002A561D">
      <w:pPr>
        <w:ind w:left="708"/>
        <w:jc w:val="both"/>
      </w:pPr>
      <w:r w:rsidRPr="002A561D">
        <w:rPr>
          <w:b/>
        </w:rPr>
        <w:t>Temas:</w:t>
      </w:r>
      <w:r w:rsidR="002A561D">
        <w:t xml:space="preserve"> Función consultiva de la Procuraduría General de la R</w:t>
      </w:r>
      <w:r w:rsidRPr="007A00D5">
        <w:t>epública</w:t>
      </w:r>
      <w:r w:rsidR="002A561D">
        <w:t xml:space="preserve">. </w:t>
      </w:r>
      <w:r w:rsidR="002A561D">
        <w:rPr>
          <w:lang w:val="es-MX"/>
        </w:rPr>
        <w:t>Consultas. Admisibilidad. N</w:t>
      </w:r>
      <w:r w:rsidR="002A561D" w:rsidRPr="002A561D">
        <w:rPr>
          <w:lang w:val="es-MX"/>
        </w:rPr>
        <w:t>o se pueden consultar casos concretos.</w:t>
      </w:r>
    </w:p>
    <w:p w14:paraId="0E819A76" w14:textId="77777777" w:rsidR="007A5C16" w:rsidRPr="007A00D5" w:rsidRDefault="007A5C16">
      <w:pPr>
        <w:tabs>
          <w:tab w:val="left" w:pos="4820"/>
        </w:tabs>
        <w:ind w:left="5102"/>
        <w:jc w:val="both"/>
        <w:divId w:val="1908882343"/>
        <w:rPr>
          <w:lang w:val="es-MX"/>
        </w:rPr>
      </w:pPr>
    </w:p>
    <w:p w14:paraId="735F6064" w14:textId="6F7D1AF3" w:rsidR="007A5C16" w:rsidRPr="007A00D5" w:rsidRDefault="002A561D" w:rsidP="002A561D">
      <w:pPr>
        <w:jc w:val="both"/>
        <w:divId w:val="1908882343"/>
        <w:rPr>
          <w:lang w:val="es-ES"/>
        </w:rPr>
      </w:pPr>
      <w:r>
        <w:rPr>
          <w:lang w:val="es-MX"/>
        </w:rPr>
        <w:t xml:space="preserve">   </w:t>
      </w:r>
      <w:r w:rsidR="007A5C16" w:rsidRPr="007A00D5">
        <w:rPr>
          <w:lang w:val="es-MX"/>
        </w:rPr>
        <w:t>La Municipalidad de Siquirres</w:t>
      </w:r>
      <w:r w:rsidR="007A5C16" w:rsidRPr="007A00D5">
        <w:rPr>
          <w:lang w:val="es-ES"/>
        </w:rPr>
        <w:t xml:space="preserve"> solicita que nos pronunciemos sobre la procedencia del pago a la joven Judith López Miranda por parte del Comité de Deportes de Siquirres, con motivo de una lesión supuestamente sufrida por dicha persona en los Juegos Nacionales del año 2009.</w:t>
      </w:r>
    </w:p>
    <w:p w14:paraId="2D01DE7B" w14:textId="77777777" w:rsidR="007A5C16" w:rsidRPr="007A00D5" w:rsidRDefault="007A5C16">
      <w:pPr>
        <w:pStyle w:val="Sangradetextonormal"/>
        <w:spacing w:line="240" w:lineRule="auto"/>
        <w:ind w:right="4" w:firstLine="709"/>
        <w:divId w:val="1908882343"/>
        <w:rPr>
          <w:rFonts w:ascii="Times New Roman" w:hAnsi="Times New Roman"/>
          <w:b w:val="0"/>
          <w:sz w:val="20"/>
          <w:lang w:val="es-ES"/>
        </w:rPr>
      </w:pPr>
    </w:p>
    <w:p w14:paraId="3BC0DBCB" w14:textId="6888F447" w:rsidR="007A5C16" w:rsidRPr="007A00D5" w:rsidRDefault="00150F97" w:rsidP="00150F97">
      <w:pPr>
        <w:pStyle w:val="Sangradetextonormal"/>
        <w:spacing w:line="240" w:lineRule="auto"/>
        <w:ind w:right="4"/>
        <w:divId w:val="1908882343"/>
        <w:rPr>
          <w:rFonts w:ascii="Times New Roman" w:hAnsi="Times New Roman"/>
          <w:b w:val="0"/>
          <w:sz w:val="20"/>
          <w:lang w:val="es-MX"/>
        </w:rPr>
      </w:pPr>
      <w:r>
        <w:rPr>
          <w:rFonts w:ascii="Times New Roman" w:hAnsi="Times New Roman"/>
          <w:b w:val="0"/>
          <w:sz w:val="20"/>
          <w:lang w:val="es-ES"/>
        </w:rPr>
        <w:t xml:space="preserve">   </w:t>
      </w:r>
      <w:r w:rsidR="007A5C16" w:rsidRPr="007A00D5">
        <w:rPr>
          <w:rFonts w:ascii="Times New Roman" w:hAnsi="Times New Roman"/>
          <w:b w:val="0"/>
          <w:sz w:val="20"/>
          <w:lang w:val="es-ES"/>
        </w:rPr>
        <w:t>Mediante nuestro dictamen N</w:t>
      </w:r>
      <w:r w:rsidR="007A5C16" w:rsidRPr="007A00D5">
        <w:rPr>
          <w:rFonts w:ascii="Times New Roman" w:hAnsi="Times New Roman"/>
          <w:sz w:val="20"/>
          <w:lang w:val="es-ES"/>
        </w:rPr>
        <w:t xml:space="preserve">° </w:t>
      </w:r>
      <w:r w:rsidR="007A5C16" w:rsidRPr="00150F97">
        <w:rPr>
          <w:rFonts w:ascii="Times New Roman" w:hAnsi="Times New Roman"/>
          <w:b w:val="0"/>
          <w:sz w:val="20"/>
          <w:lang w:val="es-ES"/>
        </w:rPr>
        <w:t xml:space="preserve">C-006-2012 de fecha 11 de enero del 2012, </w:t>
      </w:r>
      <w:r w:rsidR="007A5C16" w:rsidRPr="007A00D5">
        <w:rPr>
          <w:rFonts w:ascii="Times New Roman" w:hAnsi="Times New Roman"/>
          <w:b w:val="0"/>
          <w:sz w:val="20"/>
          <w:lang w:val="es-ES"/>
        </w:rPr>
        <w:t xml:space="preserve">suscrito por </w:t>
      </w:r>
      <w:r>
        <w:rPr>
          <w:rFonts w:ascii="Times New Roman" w:hAnsi="Times New Roman"/>
          <w:b w:val="0"/>
          <w:sz w:val="20"/>
          <w:lang w:val="es-ES"/>
        </w:rPr>
        <w:t xml:space="preserve">la Licda. </w:t>
      </w:r>
      <w:r w:rsidR="007A5C16" w:rsidRPr="007A00D5">
        <w:rPr>
          <w:rFonts w:ascii="Times New Roman" w:hAnsi="Times New Roman"/>
          <w:b w:val="0"/>
          <w:sz w:val="20"/>
          <w:lang w:val="es-ES"/>
        </w:rPr>
        <w:t xml:space="preserve">Andrea Calderón Gassmann, Procuradora, señalamos que </w:t>
      </w:r>
      <w:r w:rsidR="007A5C16" w:rsidRPr="007A00D5">
        <w:rPr>
          <w:rFonts w:ascii="Times New Roman" w:hAnsi="Times New Roman"/>
          <w:b w:val="0"/>
          <w:sz w:val="20"/>
          <w:lang w:val="es-MX"/>
        </w:rPr>
        <w:t>la consulta planteada nos pone en conocimiento de un caso concreto, referido a la situación presentada con la joven Judith López Miranda, quien supuestamente sufrió una lesión durante la celebración de los Juegos Deportivos Nacionales del año 2009, ante lo cual surge la duda de la eventual procedencia de realizar un desembolso económico para cubrir los gastos de la operación a la que dicha joven necesita someterse.</w:t>
      </w:r>
    </w:p>
    <w:p w14:paraId="70BCBCAE" w14:textId="77777777" w:rsidR="007A5C16" w:rsidRPr="007A00D5" w:rsidRDefault="007A5C16">
      <w:pPr>
        <w:pStyle w:val="Sangradetextonormal"/>
        <w:spacing w:line="240" w:lineRule="auto"/>
        <w:ind w:right="4" w:firstLine="709"/>
        <w:divId w:val="1908882343"/>
        <w:rPr>
          <w:rFonts w:ascii="Times New Roman" w:hAnsi="Times New Roman"/>
          <w:b w:val="0"/>
          <w:sz w:val="20"/>
          <w:lang w:val="es-MX"/>
        </w:rPr>
      </w:pPr>
    </w:p>
    <w:p w14:paraId="139F596C" w14:textId="3166DFCE" w:rsidR="007A5C16" w:rsidRPr="007A00D5" w:rsidRDefault="00150F97" w:rsidP="00150F97">
      <w:pPr>
        <w:pStyle w:val="Sangradetextonormal"/>
        <w:spacing w:line="240" w:lineRule="auto"/>
        <w:ind w:right="4"/>
        <w:divId w:val="1908882343"/>
        <w:rPr>
          <w:rFonts w:ascii="Times New Roman" w:hAnsi="Times New Roman"/>
          <w:b w:val="0"/>
          <w:color w:val="000000"/>
          <w:sz w:val="20"/>
          <w:lang w:val="es-MX"/>
        </w:rPr>
      </w:pPr>
      <w:r>
        <w:rPr>
          <w:rFonts w:ascii="Times New Roman" w:hAnsi="Times New Roman"/>
          <w:b w:val="0"/>
          <w:sz w:val="20"/>
          <w:lang w:val="es-MX"/>
        </w:rPr>
        <w:t xml:space="preserve">   </w:t>
      </w:r>
      <w:r w:rsidR="007A5C16" w:rsidRPr="007A00D5">
        <w:rPr>
          <w:rFonts w:ascii="Times New Roman" w:hAnsi="Times New Roman"/>
          <w:b w:val="0"/>
          <w:sz w:val="20"/>
          <w:lang w:val="es-MX"/>
        </w:rPr>
        <w:t xml:space="preserve">Sobre el particular, reiteramos el criterio de que, como Órgano Asesor de la Administración Pública, esta Procuraduría no se puede pronunciar respecto de casos concretos, pues debido a la fuerza vinculante de sus dictámenes, ello </w:t>
      </w:r>
      <w:r w:rsidR="007A5C16" w:rsidRPr="007A00D5">
        <w:rPr>
          <w:rFonts w:ascii="Times New Roman" w:hAnsi="Times New Roman"/>
          <w:b w:val="0"/>
          <w:color w:val="000000"/>
          <w:sz w:val="20"/>
          <w:lang w:val="es-MX"/>
        </w:rPr>
        <w:t>implicaría una sustitución de la Administración.</w:t>
      </w:r>
    </w:p>
    <w:p w14:paraId="63364199" w14:textId="77777777" w:rsidR="007A5C16" w:rsidRPr="007A00D5" w:rsidRDefault="007A5C16">
      <w:pPr>
        <w:ind w:firstLine="720"/>
        <w:jc w:val="both"/>
        <w:divId w:val="1908882343"/>
        <w:rPr>
          <w:lang w:val="es-MX"/>
        </w:rPr>
      </w:pPr>
    </w:p>
    <w:p w14:paraId="337F81B8" w14:textId="5292CC27" w:rsidR="007A5C16" w:rsidRPr="007A00D5" w:rsidRDefault="00150F97" w:rsidP="00150F97">
      <w:pPr>
        <w:jc w:val="both"/>
        <w:divId w:val="1908882343"/>
        <w:rPr>
          <w:lang w:val="es-ES"/>
        </w:rPr>
      </w:pPr>
      <w:r>
        <w:rPr>
          <w:lang w:val="es-ES"/>
        </w:rPr>
        <w:t xml:space="preserve">   </w:t>
      </w:r>
      <w:r w:rsidR="007A5C16" w:rsidRPr="007A00D5">
        <w:rPr>
          <w:lang w:val="es-ES"/>
        </w:rPr>
        <w:t>Bajo esta línea de razonamiento, la consulta planteada deviene inadmisible. Esto sin perjuicio de que dicha gestión pueda ser nuevamente planteada ante este Despacho, corrigiendo el incumplimiento mencionado, es decir, planteando la interrogante –relacionada con el tema de responsabilidad administrativa- en términos genéricos, sin que se identifique el caso de la persona que se encuentra de por medio en relación con la inquietud que interesa a ese gobierno local.</w:t>
      </w:r>
    </w:p>
    <w:p w14:paraId="3DA04257" w14:textId="77777777" w:rsidR="007A5C16" w:rsidRPr="007A00D5" w:rsidRDefault="007A5C16" w:rsidP="00150F97">
      <w:pPr>
        <w:jc w:val="both"/>
      </w:pPr>
    </w:p>
    <w:p w14:paraId="3CB110FE" w14:textId="79833D89" w:rsidR="007A5C16" w:rsidRPr="007A00D5" w:rsidRDefault="00150F97" w:rsidP="00464918">
      <w:pPr>
        <w:ind w:firstLine="708"/>
        <w:rPr>
          <w:b/>
        </w:rPr>
      </w:pPr>
      <w:r>
        <w:rPr>
          <w:b/>
        </w:rPr>
        <w:t>Dictamen: 007 - 2012</w:t>
      </w:r>
      <w:r w:rsidR="007A5C16" w:rsidRPr="007A00D5">
        <w:rPr>
          <w:b/>
        </w:rPr>
        <w:t xml:space="preserve"> Fecha: 11-01-2012</w:t>
      </w:r>
    </w:p>
    <w:p w14:paraId="6FE5B025" w14:textId="77777777" w:rsidR="007A5C16" w:rsidRPr="007A00D5" w:rsidRDefault="007A5C16" w:rsidP="007A5C16">
      <w:pPr>
        <w:jc w:val="center"/>
        <w:rPr>
          <w:b/>
        </w:rPr>
      </w:pPr>
    </w:p>
    <w:p w14:paraId="59A36D68" w14:textId="77777777" w:rsidR="007A5C16" w:rsidRPr="007A00D5" w:rsidRDefault="007A5C16" w:rsidP="00150F97">
      <w:pPr>
        <w:ind w:firstLine="708"/>
        <w:jc w:val="both"/>
      </w:pPr>
      <w:r w:rsidRPr="00150F97">
        <w:rPr>
          <w:b/>
        </w:rPr>
        <w:t>Consultante:</w:t>
      </w:r>
      <w:r w:rsidRPr="007A00D5">
        <w:t xml:space="preserve"> Heizell Castro Marín</w:t>
      </w:r>
    </w:p>
    <w:p w14:paraId="6DA91342" w14:textId="77777777" w:rsidR="007A5C16" w:rsidRPr="007A00D5" w:rsidRDefault="007A5C16" w:rsidP="00150F97">
      <w:pPr>
        <w:ind w:firstLine="708"/>
        <w:jc w:val="both"/>
      </w:pPr>
      <w:r w:rsidRPr="00150F97">
        <w:rPr>
          <w:b/>
        </w:rPr>
        <w:t>Cargo:</w:t>
      </w:r>
      <w:r w:rsidRPr="007A00D5">
        <w:t xml:space="preserve"> Secretaria a.i del Concejo Municipal</w:t>
      </w:r>
    </w:p>
    <w:p w14:paraId="0A54BB13" w14:textId="77777777" w:rsidR="007A5C16" w:rsidRPr="007A00D5" w:rsidRDefault="007A5C16" w:rsidP="00150F97">
      <w:pPr>
        <w:ind w:firstLine="708"/>
        <w:jc w:val="both"/>
      </w:pPr>
      <w:r w:rsidRPr="00150F97">
        <w:rPr>
          <w:b/>
        </w:rPr>
        <w:t>Institución:</w:t>
      </w:r>
      <w:r w:rsidRPr="007A00D5">
        <w:t xml:space="preserve"> Asamblea Legislativa</w:t>
      </w:r>
    </w:p>
    <w:p w14:paraId="6F99712F" w14:textId="77777777" w:rsidR="007A5C16" w:rsidRPr="007A00D5" w:rsidRDefault="007A5C16" w:rsidP="00110725">
      <w:pPr>
        <w:ind w:firstLine="708"/>
        <w:jc w:val="both"/>
      </w:pPr>
      <w:r w:rsidRPr="00110725">
        <w:rPr>
          <w:b/>
        </w:rPr>
        <w:t>Informante:</w:t>
      </w:r>
      <w:r w:rsidRPr="007A00D5">
        <w:t xml:space="preserve"> Laura Araya Rojas</w:t>
      </w:r>
    </w:p>
    <w:p w14:paraId="0E99E324" w14:textId="6EABB514" w:rsidR="007A5C16" w:rsidRPr="00110725" w:rsidRDefault="007A5C16" w:rsidP="00110725">
      <w:pPr>
        <w:ind w:left="708"/>
        <w:jc w:val="both"/>
      </w:pPr>
      <w:r w:rsidRPr="00110725">
        <w:rPr>
          <w:b/>
        </w:rPr>
        <w:t>Temas:</w:t>
      </w:r>
      <w:r w:rsidR="00110725">
        <w:t xml:space="preserve"> Atribuciones del Tribunal Supremo de E</w:t>
      </w:r>
      <w:r w:rsidRPr="007A00D5">
        <w:t>lecciones</w:t>
      </w:r>
      <w:r w:rsidR="00110725">
        <w:t>. Alcalde M</w:t>
      </w:r>
      <w:r w:rsidRPr="007A00D5">
        <w:t>unicipal</w:t>
      </w:r>
      <w:r w:rsidR="00110725">
        <w:t>. Función consultiva de la Procuraduría General de la R</w:t>
      </w:r>
      <w:r w:rsidRPr="007A00D5">
        <w:t>epública</w:t>
      </w:r>
      <w:r w:rsidR="00110725">
        <w:t>. P</w:t>
      </w:r>
      <w:r w:rsidRPr="007A00D5">
        <w:t xml:space="preserve">otestad sancionatoria </w:t>
      </w:r>
      <w:r w:rsidR="00110725">
        <w:t>administrativa. S</w:t>
      </w:r>
      <w:r w:rsidR="00110725" w:rsidRPr="00110725">
        <w:t>obre</w:t>
      </w:r>
      <w:r w:rsidR="00110725">
        <w:t xml:space="preserve"> la posibilidad que detenta el Concejo M</w:t>
      </w:r>
      <w:r w:rsidR="00110725" w:rsidRPr="00110725">
        <w:t>unicipal de suspender al alcalde</w:t>
      </w:r>
    </w:p>
    <w:p w14:paraId="40ABA462" w14:textId="77777777" w:rsidR="007A5C16" w:rsidRPr="007A00D5" w:rsidRDefault="007A5C16">
      <w:pPr>
        <w:ind w:right="-22"/>
        <w:jc w:val="both"/>
        <w:divId w:val="684477963"/>
        <w:rPr>
          <w:b/>
          <w:bCs/>
          <w:lang w:val="es-ES"/>
        </w:rPr>
      </w:pPr>
    </w:p>
    <w:p w14:paraId="13CE284F" w14:textId="5FB466A7" w:rsidR="007A5C16" w:rsidRPr="007A00D5" w:rsidRDefault="00110725" w:rsidP="00110725">
      <w:pPr>
        <w:jc w:val="both"/>
        <w:divId w:val="684477963"/>
        <w:rPr>
          <w:bCs/>
          <w:highlight w:val="white"/>
          <w:shd w:val="clear" w:color="auto" w:fill="FFFFFF"/>
          <w:lang w:val="es-ES"/>
        </w:rPr>
      </w:pPr>
      <w:r>
        <w:rPr>
          <w:lang w:val="es-ES"/>
        </w:rPr>
        <w:lastRenderedPageBreak/>
        <w:t xml:space="preserve">   </w:t>
      </w:r>
      <w:r w:rsidR="007A5C16" w:rsidRPr="007A00D5">
        <w:rPr>
          <w:lang w:val="es-ES"/>
        </w:rPr>
        <w:t xml:space="preserve">La </w:t>
      </w:r>
      <w:r>
        <w:rPr>
          <w:lang w:val="es-ES"/>
        </w:rPr>
        <w:t>Sra.</w:t>
      </w:r>
      <w:r w:rsidR="007A5C16" w:rsidRPr="007A00D5">
        <w:rPr>
          <w:rStyle w:val="Textoennegrita"/>
          <w:b w:val="0"/>
          <w:lang w:val="es-ES"/>
        </w:rPr>
        <w:t xml:space="preserve"> Heizell Castro Marín</w:t>
      </w:r>
      <w:r w:rsidR="007A5C16" w:rsidRPr="007A00D5">
        <w:rPr>
          <w:rStyle w:val="Textoennegrita"/>
          <w:b w:val="0"/>
          <w:bCs w:val="0"/>
          <w:lang w:val="es-ES"/>
        </w:rPr>
        <w:t xml:space="preserve">, en calidad de </w:t>
      </w:r>
      <w:r w:rsidR="007A5C16" w:rsidRPr="007A00D5">
        <w:rPr>
          <w:rStyle w:val="Textoennegrita"/>
          <w:b w:val="0"/>
          <w:lang w:val="es-ES"/>
        </w:rPr>
        <w:t xml:space="preserve">Secretaria a.i. del Concejo Municipal de la Municipalidad de Coto Brus, </w:t>
      </w:r>
      <w:r w:rsidR="007A5C16" w:rsidRPr="007A00D5">
        <w:rPr>
          <w:shd w:val="clear" w:color="auto" w:fill="FFFFFF"/>
          <w:lang w:val="es-ES"/>
        </w:rPr>
        <w:t>formula consulta</w:t>
      </w:r>
      <w:r w:rsidR="007A5C16" w:rsidRPr="007A00D5">
        <w:rPr>
          <w:lang w:val="es-ES"/>
        </w:rPr>
        <w:t xml:space="preserve"> en torno </w:t>
      </w:r>
      <w:r w:rsidR="007A5C16" w:rsidRPr="007A00D5">
        <w:rPr>
          <w:highlight w:val="white"/>
          <w:shd w:val="clear" w:color="auto" w:fill="FFFFFF"/>
          <w:lang w:val="es-ES"/>
        </w:rPr>
        <w:t>a lo siguiente:</w:t>
      </w:r>
    </w:p>
    <w:p w14:paraId="66ED16F8" w14:textId="77777777" w:rsidR="007A5C16" w:rsidRPr="007A00D5" w:rsidRDefault="007A5C16">
      <w:pPr>
        <w:ind w:firstLine="720"/>
        <w:jc w:val="both"/>
        <w:divId w:val="684477963"/>
        <w:rPr>
          <w:highlight w:val="white"/>
          <w:shd w:val="clear" w:color="auto" w:fill="FFFFFF"/>
          <w:lang w:val="es-ES"/>
        </w:rPr>
      </w:pPr>
    </w:p>
    <w:p w14:paraId="309711BE" w14:textId="77777777" w:rsidR="007A5C16" w:rsidRPr="007A00D5" w:rsidRDefault="007A5C16" w:rsidP="00423881">
      <w:pPr>
        <w:suppressAutoHyphens/>
        <w:jc w:val="both"/>
        <w:divId w:val="684477963"/>
        <w:rPr>
          <w:i/>
          <w:lang w:val="es-ES"/>
        </w:rPr>
      </w:pPr>
      <w:r w:rsidRPr="007A00D5">
        <w:rPr>
          <w:i/>
          <w:lang w:val="es-ES"/>
        </w:rPr>
        <w:t>“le corresponde al Concejo Municipal de Coto Brus suspender al Alcalde Municipal y cual norma lo establece, ya que el Código Municipal no dice  a quién le corresponde el deber de sancionar  a dicho funcionario”</w:t>
      </w:r>
    </w:p>
    <w:p w14:paraId="2E908436" w14:textId="77777777" w:rsidR="007A5C16" w:rsidRPr="007A00D5" w:rsidRDefault="007A5C16">
      <w:pPr>
        <w:pStyle w:val="Prrafodelista1"/>
        <w:jc w:val="both"/>
        <w:divId w:val="684477963"/>
        <w:rPr>
          <w:i/>
          <w:lang w:val="es-MX"/>
        </w:rPr>
      </w:pPr>
    </w:p>
    <w:p w14:paraId="792CCB74" w14:textId="04C16CC5" w:rsidR="007A5C16" w:rsidRPr="007A00D5" w:rsidRDefault="00423881" w:rsidP="00423881">
      <w:pPr>
        <w:jc w:val="both"/>
        <w:divId w:val="684477963"/>
        <w:rPr>
          <w:lang w:val="es-CR"/>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lang w:val="es-ES"/>
        </w:rPr>
        <w:t>C-007-2012</w:t>
      </w:r>
      <w:r w:rsidR="007A5C16" w:rsidRPr="007A00D5">
        <w:rPr>
          <w:lang w:val="es-ES"/>
        </w:rPr>
        <w:t xml:space="preserve"> del </w:t>
      </w:r>
      <w:r w:rsidR="007A5C16" w:rsidRPr="007A00D5">
        <w:rPr>
          <w:rStyle w:val="Textoennegrita"/>
          <w:b w:val="0"/>
          <w:lang w:val="es-ES"/>
        </w:rPr>
        <w:t>11 de enero del 2012</w:t>
      </w:r>
      <w:r w:rsidR="007A5C16" w:rsidRPr="007A00D5">
        <w:rPr>
          <w:lang w:val="es-ES"/>
        </w:rPr>
        <w:t xml:space="preserve">, suscrito por </w:t>
      </w:r>
      <w:r>
        <w:rPr>
          <w:lang w:val="es-ES"/>
        </w:rPr>
        <w:t xml:space="preserve">la Licda. </w:t>
      </w:r>
      <w:r w:rsidR="007A5C16" w:rsidRPr="007A00D5">
        <w:rPr>
          <w:lang w:val="es-ES"/>
        </w:rPr>
        <w:t xml:space="preserve">Laura Araya </w:t>
      </w:r>
      <w:r w:rsidRPr="007A00D5">
        <w:rPr>
          <w:lang w:val="es-ES"/>
        </w:rPr>
        <w:t>Rojas, se</w:t>
      </w:r>
      <w:r w:rsidR="007A5C16" w:rsidRPr="007A00D5">
        <w:rPr>
          <w:lang w:val="es-ES"/>
        </w:rPr>
        <w:t xml:space="preserve"> concluyó lo siguiente:</w:t>
      </w:r>
    </w:p>
    <w:p w14:paraId="4686180D" w14:textId="77777777" w:rsidR="007A5C16" w:rsidRPr="007A00D5" w:rsidRDefault="007A5C16">
      <w:pPr>
        <w:ind w:firstLine="709"/>
        <w:jc w:val="both"/>
        <w:divId w:val="684477963"/>
        <w:rPr>
          <w:lang w:val="es-ES"/>
        </w:rPr>
      </w:pPr>
    </w:p>
    <w:p w14:paraId="21558EC1" w14:textId="5B5312C8" w:rsidR="007A5C16" w:rsidRPr="007A00D5" w:rsidRDefault="00423881" w:rsidP="00423881">
      <w:pPr>
        <w:jc w:val="both"/>
        <w:divId w:val="684477963"/>
        <w:rPr>
          <w:lang w:val="es-ES"/>
        </w:rPr>
      </w:pPr>
      <w:r>
        <w:rPr>
          <w:lang w:val="es-ES"/>
        </w:rPr>
        <w:t xml:space="preserve">   </w:t>
      </w:r>
      <w:r w:rsidR="007A5C16" w:rsidRPr="007A00D5">
        <w:rPr>
          <w:lang w:val="es-ES"/>
        </w:rPr>
        <w:t xml:space="preserve">La consulta planteada conlleva indubitablemente una inquietud respecto de la posible suspensión de los Alcaldes, materia que, por disposición constitucional y legal, le compete exclusivamente al Tribunal Supremo de Elecciones. Denotándose así, un problema insalvable de admisibilidad que impide conocer la denuncia que nos ocupa. </w:t>
      </w:r>
    </w:p>
    <w:p w14:paraId="6A524865" w14:textId="77777777" w:rsidR="007A5C16" w:rsidRPr="007A00D5" w:rsidRDefault="007A5C16">
      <w:pPr>
        <w:jc w:val="both"/>
        <w:divId w:val="684477963"/>
        <w:rPr>
          <w:lang w:val="es-ES"/>
        </w:rPr>
      </w:pPr>
    </w:p>
    <w:p w14:paraId="2714F998" w14:textId="7F527445" w:rsidR="007A5C16" w:rsidRPr="007A00D5" w:rsidRDefault="00423881" w:rsidP="008F0DAD">
      <w:pPr>
        <w:ind w:firstLine="708"/>
        <w:rPr>
          <w:b/>
        </w:rPr>
      </w:pPr>
      <w:r>
        <w:rPr>
          <w:b/>
        </w:rPr>
        <w:t xml:space="preserve">Dictamen: 008 - 2012 </w:t>
      </w:r>
      <w:r w:rsidR="007A5C16" w:rsidRPr="007A00D5">
        <w:rPr>
          <w:b/>
        </w:rPr>
        <w:t>Fecha: 11-01-2012</w:t>
      </w:r>
    </w:p>
    <w:p w14:paraId="6AB80F50" w14:textId="77777777" w:rsidR="007A5C16" w:rsidRPr="00423881" w:rsidRDefault="007A5C16" w:rsidP="008F0DAD">
      <w:pPr>
        <w:rPr>
          <w:b/>
        </w:rPr>
      </w:pPr>
    </w:p>
    <w:p w14:paraId="32305AC3" w14:textId="77777777" w:rsidR="007A5C16" w:rsidRPr="007A00D5" w:rsidRDefault="007A5C16" w:rsidP="00423881">
      <w:pPr>
        <w:ind w:firstLine="708"/>
        <w:jc w:val="both"/>
      </w:pPr>
      <w:r w:rsidRPr="00423881">
        <w:rPr>
          <w:b/>
        </w:rPr>
        <w:t>Consultante:</w:t>
      </w:r>
      <w:r w:rsidRPr="007A00D5">
        <w:t xml:space="preserve"> Fernando Herrero</w:t>
      </w:r>
    </w:p>
    <w:p w14:paraId="0416B77F" w14:textId="77777777" w:rsidR="007A5C16" w:rsidRPr="007A00D5" w:rsidRDefault="007A5C16" w:rsidP="00423881">
      <w:pPr>
        <w:ind w:firstLine="708"/>
        <w:jc w:val="both"/>
      </w:pPr>
      <w:r w:rsidRPr="00423881">
        <w:rPr>
          <w:b/>
        </w:rPr>
        <w:t>Cargo:</w:t>
      </w:r>
      <w:r w:rsidRPr="007A00D5">
        <w:t xml:space="preserve"> Ministro</w:t>
      </w:r>
    </w:p>
    <w:p w14:paraId="768A2FA4" w14:textId="77777777" w:rsidR="007A5C16" w:rsidRPr="007A00D5" w:rsidRDefault="007A5C16" w:rsidP="00423881">
      <w:pPr>
        <w:ind w:firstLine="708"/>
        <w:jc w:val="both"/>
      </w:pPr>
      <w:r w:rsidRPr="00423881">
        <w:rPr>
          <w:b/>
        </w:rPr>
        <w:t>Institución:</w:t>
      </w:r>
      <w:r w:rsidRPr="007A00D5">
        <w:t xml:space="preserve"> Ministerio de Hacienda</w:t>
      </w:r>
    </w:p>
    <w:p w14:paraId="2E52A2BC" w14:textId="77777777" w:rsidR="007A5C16" w:rsidRPr="007A00D5" w:rsidRDefault="007A5C16" w:rsidP="00423881">
      <w:pPr>
        <w:ind w:firstLine="708"/>
        <w:jc w:val="both"/>
      </w:pPr>
      <w:r w:rsidRPr="00423881">
        <w:rPr>
          <w:b/>
        </w:rPr>
        <w:t>Informante:</w:t>
      </w:r>
      <w:r w:rsidRPr="007A00D5">
        <w:t xml:space="preserve"> Luis Guillermo Bonilla Herrera</w:t>
      </w:r>
    </w:p>
    <w:p w14:paraId="39F5DA1F" w14:textId="2158C8B4" w:rsidR="007A5C16" w:rsidRPr="00423881" w:rsidRDefault="007A5C16" w:rsidP="00423881">
      <w:pPr>
        <w:ind w:left="708"/>
        <w:jc w:val="both"/>
      </w:pPr>
      <w:r w:rsidRPr="00423881">
        <w:rPr>
          <w:b/>
        </w:rPr>
        <w:t>Temas:</w:t>
      </w:r>
      <w:r w:rsidR="00423881">
        <w:t xml:space="preserve"> E</w:t>
      </w:r>
      <w:r w:rsidRPr="007A00D5">
        <w:t>jecución de sentencia</w:t>
      </w:r>
      <w:r w:rsidR="00423881">
        <w:t>. R</w:t>
      </w:r>
      <w:r w:rsidRPr="007A00D5">
        <w:t>esoluciones judiciales</w:t>
      </w:r>
      <w:r w:rsidR="00423881">
        <w:t>. C</w:t>
      </w:r>
      <w:r w:rsidRPr="007A00D5">
        <w:t>osa juzgada material</w:t>
      </w:r>
      <w:r w:rsidR="00423881">
        <w:t xml:space="preserve">. </w:t>
      </w:r>
      <w:r w:rsidR="00423881">
        <w:rPr>
          <w:color w:val="000000"/>
          <w:lang w:eastAsia="es-MX"/>
        </w:rPr>
        <w:t>A</w:t>
      </w:r>
      <w:r w:rsidR="00423881" w:rsidRPr="00423881">
        <w:rPr>
          <w:color w:val="000000"/>
          <w:lang w:eastAsia="es-MX"/>
        </w:rPr>
        <w:t>catamiento</w:t>
      </w:r>
      <w:r w:rsidR="00423881">
        <w:rPr>
          <w:color w:val="000000"/>
          <w:lang w:eastAsia="es-MX"/>
        </w:rPr>
        <w:t xml:space="preserve"> obligatorio de las</w:t>
      </w:r>
      <w:r w:rsidR="00464D97">
        <w:rPr>
          <w:color w:val="000000"/>
          <w:lang w:eastAsia="es-MX"/>
        </w:rPr>
        <w:t xml:space="preserve"> sentencias j</w:t>
      </w:r>
      <w:r w:rsidR="00423881" w:rsidRPr="00423881">
        <w:rPr>
          <w:color w:val="000000"/>
          <w:lang w:eastAsia="es-MX"/>
        </w:rPr>
        <w:t>udiciales firmes o inimpugnables: (cosa juzgada material)</w:t>
      </w:r>
    </w:p>
    <w:p w14:paraId="27BD9C0C" w14:textId="77777777" w:rsidR="007A5C16" w:rsidRPr="007A00D5" w:rsidRDefault="007A5C16">
      <w:pPr>
        <w:ind w:firstLine="567"/>
        <w:jc w:val="both"/>
        <w:divId w:val="251817093"/>
        <w:rPr>
          <w:b/>
          <w:color w:val="000000"/>
          <w:lang w:eastAsia="es-MX"/>
        </w:rPr>
      </w:pPr>
    </w:p>
    <w:p w14:paraId="30184876" w14:textId="02E3F860" w:rsidR="007A5C16" w:rsidRPr="007A00D5" w:rsidRDefault="00423881" w:rsidP="00423881">
      <w:pPr>
        <w:jc w:val="both"/>
        <w:divId w:val="251817093"/>
        <w:rPr>
          <w:color w:val="000000"/>
          <w:lang w:val="es-CR"/>
        </w:rPr>
      </w:pPr>
      <w:r>
        <w:rPr>
          <w:color w:val="000000"/>
          <w:lang w:val="es-CR"/>
        </w:rPr>
        <w:t xml:space="preserve">   </w:t>
      </w:r>
      <w:r w:rsidR="007A5C16" w:rsidRPr="007A00D5">
        <w:rPr>
          <w:color w:val="000000"/>
          <w:lang w:val="es-CR"/>
        </w:rPr>
        <w:t>Por oficio DM-1591-2011, de fecha 7 de diciembre de 2011, suscrito por el Viceministro Rowlland Espinosa Howell, en su condición de Ministro de Hacienda a.i., solicita nuestro criterio en cuanto a lo siguiente:</w:t>
      </w:r>
    </w:p>
    <w:p w14:paraId="2EA09103" w14:textId="77777777" w:rsidR="007A5C16" w:rsidRPr="007A00D5" w:rsidRDefault="007A5C16">
      <w:pPr>
        <w:ind w:firstLine="567"/>
        <w:jc w:val="both"/>
        <w:divId w:val="251817093"/>
        <w:rPr>
          <w:color w:val="000000"/>
          <w:lang w:val="es-CR" w:eastAsia="es-ES"/>
        </w:rPr>
      </w:pPr>
    </w:p>
    <w:p w14:paraId="60E7F821" w14:textId="384592EE" w:rsidR="007A5C16" w:rsidRPr="007A00D5" w:rsidRDefault="007A5C16" w:rsidP="00423881">
      <w:pPr>
        <w:jc w:val="both"/>
        <w:divId w:val="251817093"/>
        <w:rPr>
          <w:i/>
          <w:color w:val="000000"/>
          <w:lang w:val="es-CR"/>
        </w:rPr>
      </w:pPr>
      <w:r w:rsidRPr="007A00D5">
        <w:rPr>
          <w:color w:val="000000"/>
          <w:lang w:val="es-CR"/>
        </w:rPr>
        <w:t xml:space="preserve"> </w:t>
      </w:r>
      <w:r w:rsidRPr="007A00D5">
        <w:rPr>
          <w:i/>
          <w:color w:val="000000"/>
          <w:lang w:val="es-CR"/>
        </w:rPr>
        <w:t xml:space="preserve">¿Estaría la Administración Pública </w:t>
      </w:r>
      <w:r w:rsidR="00605D96" w:rsidRPr="007A00D5">
        <w:rPr>
          <w:i/>
          <w:color w:val="000000"/>
          <w:lang w:val="es-CR"/>
        </w:rPr>
        <w:t>obligada a</w:t>
      </w:r>
      <w:r w:rsidRPr="007A00D5">
        <w:rPr>
          <w:i/>
          <w:color w:val="000000"/>
          <w:lang w:val="es-CR"/>
        </w:rPr>
        <w:t xml:space="preserve"> acatar lo resuelto en una sentencia judicial firme de primera instancia referente al reconocimiento y pago de viáticos, a pesar de que dicha orden se encuentra en contraposición de lo que establece la ley y sus reglamentos, y que de aplicarlo generaría un pago indebido sobre el aguinaldo y el salario escolar?</w:t>
      </w:r>
    </w:p>
    <w:p w14:paraId="3E26F43D" w14:textId="77777777" w:rsidR="007A5C16" w:rsidRPr="007A00D5" w:rsidRDefault="007A5C16">
      <w:pPr>
        <w:ind w:firstLine="567"/>
        <w:jc w:val="both"/>
        <w:divId w:val="251817093"/>
        <w:rPr>
          <w:lang w:val="es-CR" w:eastAsia="es-CR"/>
        </w:rPr>
      </w:pPr>
    </w:p>
    <w:p w14:paraId="7774915D" w14:textId="3FB01661" w:rsidR="007A5C16" w:rsidRPr="007A00D5" w:rsidRDefault="00605D96" w:rsidP="00605D96">
      <w:pPr>
        <w:jc w:val="both"/>
        <w:divId w:val="251817093"/>
        <w:rPr>
          <w:color w:val="000000"/>
          <w:lang w:val="es-CR"/>
        </w:rPr>
      </w:pPr>
      <w:r>
        <w:rPr>
          <w:color w:val="000000"/>
          <w:lang w:val="es-CR"/>
        </w:rPr>
        <w:t xml:space="preserve">   </w:t>
      </w:r>
      <w:r w:rsidR="007A5C16" w:rsidRPr="007A00D5">
        <w:rPr>
          <w:color w:val="000000"/>
          <w:lang w:val="es-CR"/>
        </w:rPr>
        <w:t xml:space="preserve">La Procuraduría General de la República, mediante dictamen C-008-2012 de 11 de enero de 2012, suscrito por el </w:t>
      </w:r>
      <w:r>
        <w:rPr>
          <w:color w:val="000000"/>
          <w:lang w:val="es-CR"/>
        </w:rPr>
        <w:t>Li</w:t>
      </w:r>
      <w:r w:rsidR="007A5C16" w:rsidRPr="007A00D5">
        <w:rPr>
          <w:color w:val="000000"/>
          <w:lang w:val="es-CR"/>
        </w:rPr>
        <w:t xml:space="preserve">c. Luis Guillermo Bonilla Herrera, Procurador Adjunto, de conformidad con la normativa legal vigente, concluyó que: </w:t>
      </w:r>
    </w:p>
    <w:p w14:paraId="4DF98862" w14:textId="77777777" w:rsidR="007A5C16" w:rsidRPr="007A00D5" w:rsidRDefault="007A5C16" w:rsidP="00F34B31">
      <w:pPr>
        <w:pStyle w:val="NormalWeb"/>
        <w:numPr>
          <w:ilvl w:val="0"/>
          <w:numId w:val="2"/>
        </w:numPr>
        <w:jc w:val="both"/>
        <w:divId w:val="251817093"/>
        <w:rPr>
          <w:i/>
          <w:color w:val="000000"/>
          <w:sz w:val="20"/>
          <w:szCs w:val="20"/>
          <w:lang w:val="es-MX" w:eastAsia="es-MX"/>
        </w:rPr>
      </w:pPr>
      <w:r w:rsidRPr="007A00D5">
        <w:rPr>
          <w:i/>
          <w:color w:val="000000"/>
          <w:sz w:val="20"/>
          <w:szCs w:val="20"/>
          <w:lang w:val="es-MX" w:eastAsia="es-MX"/>
        </w:rPr>
        <w:t xml:space="preserve">De conformidad con los artículos 41, 42, 140, inciso 9)  de la Constitución Política, y 162 del Código Procesal Civil, es deber del Poder Ejecutivo </w:t>
      </w:r>
      <w:r w:rsidRPr="007A00D5">
        <w:rPr>
          <w:i/>
          <w:color w:val="000000"/>
          <w:sz w:val="20"/>
          <w:szCs w:val="20"/>
          <w:lang w:val="es-ES" w:eastAsia="es-MX"/>
        </w:rPr>
        <w:t>(Presidente de la República y Ministro del ramo respectivo)</w:t>
      </w:r>
      <w:r w:rsidRPr="007A00D5">
        <w:rPr>
          <w:i/>
          <w:color w:val="000000"/>
          <w:sz w:val="20"/>
          <w:szCs w:val="20"/>
          <w:lang w:val="es-MX" w:eastAsia="es-MX"/>
        </w:rPr>
        <w:t xml:space="preserve"> acatar y ejecutar en todos sus términos las sentencias judiciales que han adquirido firmeza (cosa juzgada material).</w:t>
      </w:r>
    </w:p>
    <w:p w14:paraId="78F1EB25" w14:textId="77777777" w:rsidR="007A5C16" w:rsidRPr="007A00D5" w:rsidRDefault="007A5C16" w:rsidP="00F34B31">
      <w:pPr>
        <w:pStyle w:val="NormalWeb"/>
        <w:numPr>
          <w:ilvl w:val="0"/>
          <w:numId w:val="2"/>
        </w:numPr>
        <w:jc w:val="both"/>
        <w:divId w:val="251817093"/>
        <w:rPr>
          <w:i/>
          <w:color w:val="000000"/>
          <w:sz w:val="20"/>
          <w:szCs w:val="20"/>
          <w:lang w:val="es-MX" w:eastAsia="es-MX"/>
        </w:rPr>
      </w:pPr>
      <w:r w:rsidRPr="007A00D5">
        <w:rPr>
          <w:i/>
          <w:color w:val="000000"/>
          <w:sz w:val="20"/>
          <w:szCs w:val="20"/>
          <w:lang w:val="es-ES" w:eastAsia="es-MX"/>
        </w:rPr>
        <w:lastRenderedPageBreak/>
        <w:t>Tratándose de una sentencia declarativa, dicha resolución únicamente tendría efectos “inter partes”; es decir, para quienes intervinieron y figuraron, según la propia sentencia, como partes en el proceso específico y lograron que se acogieran sus pretensiones.</w:t>
      </w:r>
    </w:p>
    <w:p w14:paraId="73D6D895" w14:textId="77777777" w:rsidR="007A5C16" w:rsidRPr="007A00D5" w:rsidRDefault="007A5C16" w:rsidP="00F34B31">
      <w:pPr>
        <w:pStyle w:val="NormalWeb"/>
        <w:numPr>
          <w:ilvl w:val="0"/>
          <w:numId w:val="2"/>
        </w:numPr>
        <w:jc w:val="both"/>
        <w:divId w:val="251817093"/>
        <w:rPr>
          <w:i/>
          <w:color w:val="000000"/>
          <w:sz w:val="20"/>
          <w:szCs w:val="20"/>
          <w:lang w:val="es-MX" w:eastAsia="es-MX"/>
        </w:rPr>
      </w:pPr>
      <w:r w:rsidRPr="007A00D5">
        <w:rPr>
          <w:i/>
          <w:color w:val="000000"/>
          <w:sz w:val="20"/>
          <w:szCs w:val="20"/>
          <w:lang w:val="es-MX" w:eastAsia="es-MX"/>
        </w:rPr>
        <w:t>El (los) funcionario (os) renuentes a ejecutar una sentencia firme podrían incurrir en eventuales responsabilidades personales, sean éstas disciplinarias, civiles o penales.</w:t>
      </w:r>
    </w:p>
    <w:p w14:paraId="13A04E1A" w14:textId="6AF3D89C" w:rsidR="007A5C16" w:rsidRPr="007A00D5" w:rsidRDefault="00DF5304" w:rsidP="008F0DAD">
      <w:pPr>
        <w:ind w:firstLine="708"/>
        <w:rPr>
          <w:b/>
        </w:rPr>
      </w:pPr>
      <w:r>
        <w:rPr>
          <w:b/>
        </w:rPr>
        <w:t xml:space="preserve">Dictamen: 009 - 2012 </w:t>
      </w:r>
      <w:r w:rsidR="007A5C16" w:rsidRPr="007A00D5">
        <w:rPr>
          <w:b/>
        </w:rPr>
        <w:t>Fecha: 11-01-2012</w:t>
      </w:r>
    </w:p>
    <w:p w14:paraId="07E1081A" w14:textId="77777777" w:rsidR="007A5C16" w:rsidRPr="00DF5304" w:rsidRDefault="007A5C16" w:rsidP="007A5C16">
      <w:pPr>
        <w:jc w:val="center"/>
        <w:rPr>
          <w:b/>
        </w:rPr>
      </w:pPr>
    </w:p>
    <w:p w14:paraId="5F0079F3" w14:textId="77777777" w:rsidR="007A5C16" w:rsidRPr="007A00D5" w:rsidRDefault="007A5C16" w:rsidP="008F0DAD">
      <w:pPr>
        <w:ind w:firstLine="708"/>
        <w:jc w:val="both"/>
      </w:pPr>
      <w:r w:rsidRPr="00DF5304">
        <w:rPr>
          <w:b/>
        </w:rPr>
        <w:t>Consultante:</w:t>
      </w:r>
      <w:r w:rsidRPr="007A00D5">
        <w:t xml:space="preserve"> Angelo Altamura Carriero</w:t>
      </w:r>
    </w:p>
    <w:p w14:paraId="6511105E" w14:textId="77777777" w:rsidR="008F0DAD" w:rsidRPr="007A00D5" w:rsidRDefault="007A5C16" w:rsidP="008F0DAD">
      <w:pPr>
        <w:ind w:firstLine="708"/>
        <w:jc w:val="both"/>
      </w:pPr>
      <w:r w:rsidRPr="00DF5304">
        <w:rPr>
          <w:b/>
        </w:rPr>
        <w:t xml:space="preserve">Cargo: </w:t>
      </w:r>
      <w:r w:rsidR="008F0DAD" w:rsidRPr="007A00D5">
        <w:t>Ciudadano particular</w:t>
      </w:r>
    </w:p>
    <w:p w14:paraId="08E78A58" w14:textId="77777777" w:rsidR="007A5C16" w:rsidRPr="007A00D5" w:rsidRDefault="007A5C16" w:rsidP="008F0DAD">
      <w:pPr>
        <w:ind w:firstLine="708"/>
        <w:jc w:val="both"/>
      </w:pPr>
      <w:r w:rsidRPr="00DF5304">
        <w:rPr>
          <w:b/>
        </w:rPr>
        <w:t>Institución:</w:t>
      </w:r>
      <w:r w:rsidRPr="007A00D5">
        <w:t xml:space="preserve"> Ciudadano particular</w:t>
      </w:r>
    </w:p>
    <w:p w14:paraId="35B2FD5A" w14:textId="77777777" w:rsidR="007A5C16" w:rsidRPr="007A00D5" w:rsidRDefault="007A5C16" w:rsidP="008F0DAD">
      <w:pPr>
        <w:ind w:firstLine="708"/>
        <w:jc w:val="both"/>
      </w:pPr>
      <w:r w:rsidRPr="00DF5304">
        <w:rPr>
          <w:b/>
        </w:rPr>
        <w:t>Informante:</w:t>
      </w:r>
      <w:r w:rsidRPr="007A00D5">
        <w:t xml:space="preserve"> Andrea Calderón Gassmann</w:t>
      </w:r>
    </w:p>
    <w:p w14:paraId="266F7DA6" w14:textId="2864810F" w:rsidR="007A5C16" w:rsidRPr="00DF5304" w:rsidRDefault="007A5C16" w:rsidP="008F0DAD">
      <w:pPr>
        <w:ind w:left="708"/>
        <w:jc w:val="both"/>
      </w:pPr>
      <w:r w:rsidRPr="00DF5304">
        <w:rPr>
          <w:b/>
        </w:rPr>
        <w:t>Temas:</w:t>
      </w:r>
      <w:r w:rsidR="00DF5304">
        <w:t xml:space="preserve"> Función consultiva de la Procuraduría General de la R</w:t>
      </w:r>
      <w:r w:rsidRPr="007A00D5">
        <w:t>epública</w:t>
      </w:r>
      <w:r w:rsidR="00DF5304" w:rsidRPr="00DF5304">
        <w:t xml:space="preserve">. </w:t>
      </w:r>
      <w:r w:rsidR="00DF5304">
        <w:rPr>
          <w:lang w:val="es-MX"/>
        </w:rPr>
        <w:t>Consultas. Admisibilidad. N</w:t>
      </w:r>
      <w:r w:rsidR="00DF5304" w:rsidRPr="00DF5304">
        <w:rPr>
          <w:lang w:val="es-MX"/>
        </w:rPr>
        <w:t>o podemos pronun</w:t>
      </w:r>
      <w:r w:rsidR="00DF5304">
        <w:rPr>
          <w:lang w:val="es-MX"/>
        </w:rPr>
        <w:t>ciarnos sobre casos concretos. N</w:t>
      </w:r>
      <w:r w:rsidR="00DF5304" w:rsidRPr="00DF5304">
        <w:rPr>
          <w:lang w:val="es-MX"/>
        </w:rPr>
        <w:t>o podemos juzgar la legalidad de los actos en vía administrativa. un miembro de un órgano colegiado no ostenta por sí solo la categoría de jerarca para tramitar la consulta, se requiere acuerdo del órgano colegiado</w:t>
      </w:r>
      <w:r w:rsidRPr="007A00D5">
        <w:rPr>
          <w:b/>
          <w:lang w:val="es-MX"/>
        </w:rPr>
        <w:t>.</w:t>
      </w:r>
    </w:p>
    <w:p w14:paraId="1E341FB3" w14:textId="77777777" w:rsidR="007A5C16" w:rsidRPr="007A00D5" w:rsidRDefault="007A5C16">
      <w:pPr>
        <w:jc w:val="both"/>
        <w:divId w:val="1507667079"/>
        <w:rPr>
          <w:lang w:val="es-MX"/>
        </w:rPr>
      </w:pPr>
    </w:p>
    <w:p w14:paraId="50B0DA10" w14:textId="55C4BFB3" w:rsidR="007A5C16" w:rsidRPr="007A00D5" w:rsidRDefault="00DF5304" w:rsidP="00DF5304">
      <w:pPr>
        <w:jc w:val="both"/>
        <w:divId w:val="1507667079"/>
        <w:rPr>
          <w:lang w:val="es-MX"/>
        </w:rPr>
      </w:pPr>
      <w:r>
        <w:rPr>
          <w:lang w:val="es-MX"/>
        </w:rPr>
        <w:t xml:space="preserve">   </w:t>
      </w:r>
      <w:r w:rsidR="007A5C16" w:rsidRPr="007A00D5">
        <w:rPr>
          <w:lang w:val="es-MX"/>
        </w:rPr>
        <w:t xml:space="preserve">El </w:t>
      </w:r>
      <w:r>
        <w:rPr>
          <w:lang w:val="es-MX"/>
        </w:rPr>
        <w:t>Lic.</w:t>
      </w:r>
      <w:r w:rsidR="007A5C16" w:rsidRPr="007A00D5">
        <w:rPr>
          <w:lang w:val="es-MX"/>
        </w:rPr>
        <w:t xml:space="preserve"> Angelo Altamura Carriero solicita nuestro criterio en relación con su participación en la Junta Directiva de JUDESUR, como representante de la Municipalidad de Coto Brus.  En el oficio de consulta se exponen los detalles de la situación que se ha presentado con motivo de su designación como representante de</w:t>
      </w:r>
      <w:r w:rsidR="00ED7ED3">
        <w:rPr>
          <w:lang w:val="es-MX"/>
        </w:rPr>
        <w:t xml:space="preserve"> la Municipalidad de Coto Brus </w:t>
      </w:r>
      <w:r w:rsidR="007A5C16" w:rsidRPr="007A00D5">
        <w:rPr>
          <w:lang w:val="es-MX"/>
        </w:rPr>
        <w:t>ante JUDESUR.</w:t>
      </w:r>
    </w:p>
    <w:p w14:paraId="2BAA6EF5" w14:textId="77777777" w:rsidR="007A5C16" w:rsidRPr="007A00D5" w:rsidRDefault="007A5C16">
      <w:pPr>
        <w:ind w:firstLine="708"/>
        <w:jc w:val="both"/>
        <w:divId w:val="1507667079"/>
        <w:rPr>
          <w:lang w:val="es-MX"/>
        </w:rPr>
      </w:pPr>
    </w:p>
    <w:p w14:paraId="446F69FF" w14:textId="542A3557" w:rsidR="007A5C16" w:rsidRPr="007A00D5" w:rsidRDefault="00F93B4E" w:rsidP="00F93B4E">
      <w:pPr>
        <w:jc w:val="both"/>
        <w:divId w:val="1507667079"/>
        <w:rPr>
          <w:lang w:val="es-MX"/>
        </w:rPr>
      </w:pPr>
      <w:r>
        <w:rPr>
          <w:lang w:val="es-MX"/>
        </w:rPr>
        <w:t xml:space="preserve">   </w:t>
      </w:r>
      <w:r w:rsidR="007A5C16" w:rsidRPr="007A00D5">
        <w:rPr>
          <w:lang w:val="es-MX"/>
        </w:rPr>
        <w:t xml:space="preserve">Mediante nuestro dictamen </w:t>
      </w:r>
      <w:r w:rsidR="007A5C16" w:rsidRPr="00F93B4E">
        <w:rPr>
          <w:lang w:val="es-MX"/>
        </w:rPr>
        <w:t xml:space="preserve">N° C-009-2012 de fecha 11 de enero del 2012, </w:t>
      </w:r>
      <w:r w:rsidR="007A5C16" w:rsidRPr="007A00D5">
        <w:rPr>
          <w:lang w:val="es-MX"/>
        </w:rPr>
        <w:t xml:space="preserve">suscrito por </w:t>
      </w:r>
      <w:r>
        <w:rPr>
          <w:lang w:val="es-MX"/>
        </w:rPr>
        <w:t>la Licda.</w:t>
      </w:r>
      <w:r w:rsidR="007A5C16" w:rsidRPr="007A00D5">
        <w:rPr>
          <w:lang w:val="es-MX"/>
        </w:rPr>
        <w:t xml:space="preserve">Andrea Calderón Gassmann, Procuradora, señalamos que la consulta planteada nos pone en conocimiento de un caso concreto, referido a la designación del consultante como representante de la Municipalidad de Coto Brus ante la Junta Directiva de JUDESUR, a pesar de lo cual –mientras dicho nombramiento aún no había adquirido eficacia- la anterior representante de ese municipio, sea la </w:t>
      </w:r>
      <w:r w:rsidR="005D5E24">
        <w:rPr>
          <w:lang w:val="es-MX"/>
        </w:rPr>
        <w:t>Sra.</w:t>
      </w:r>
      <w:r w:rsidR="007A5C16" w:rsidRPr="007A00D5">
        <w:rPr>
          <w:lang w:val="es-MX"/>
        </w:rPr>
        <w:t xml:space="preserve"> Heylin Flores Campos, siguió asistiendo a</w:t>
      </w:r>
      <w:r w:rsidR="00464918">
        <w:rPr>
          <w:lang w:val="es-MX"/>
        </w:rPr>
        <w:t xml:space="preserve"> la Junta Directiva de JUDESUR </w:t>
      </w:r>
      <w:r w:rsidR="007A5C16" w:rsidRPr="007A00D5">
        <w:rPr>
          <w:lang w:val="es-MX"/>
        </w:rPr>
        <w:t>y cobrando las respectivas dietas.</w:t>
      </w:r>
    </w:p>
    <w:p w14:paraId="01422FEF" w14:textId="77777777" w:rsidR="007A5C16" w:rsidRPr="007A00D5" w:rsidRDefault="007A5C16">
      <w:pPr>
        <w:pStyle w:val="Sangradetextonormal"/>
        <w:spacing w:line="240" w:lineRule="auto"/>
        <w:ind w:right="4" w:firstLine="709"/>
        <w:divId w:val="1507667079"/>
        <w:rPr>
          <w:rFonts w:ascii="Times New Roman" w:hAnsi="Times New Roman"/>
          <w:b w:val="0"/>
          <w:sz w:val="20"/>
          <w:lang w:val="es-MX"/>
        </w:rPr>
      </w:pPr>
    </w:p>
    <w:p w14:paraId="6335A48F" w14:textId="5805AFFD" w:rsidR="007A5C16" w:rsidRPr="007A00D5" w:rsidRDefault="00F93B4E" w:rsidP="00F93B4E">
      <w:pPr>
        <w:pStyle w:val="Sangradetextonormal"/>
        <w:spacing w:line="240" w:lineRule="auto"/>
        <w:ind w:right="4"/>
        <w:divId w:val="1507667079"/>
        <w:rPr>
          <w:rFonts w:ascii="Times New Roman" w:hAnsi="Times New Roman"/>
          <w:b w:val="0"/>
          <w:sz w:val="20"/>
          <w:lang w:val="es-MX"/>
        </w:rPr>
      </w:pPr>
      <w:r>
        <w:rPr>
          <w:rFonts w:ascii="Times New Roman" w:hAnsi="Times New Roman"/>
          <w:b w:val="0"/>
          <w:sz w:val="20"/>
          <w:lang w:val="es-MX"/>
        </w:rPr>
        <w:t xml:space="preserve">   </w:t>
      </w:r>
      <w:r w:rsidR="007A5C16" w:rsidRPr="007A00D5">
        <w:rPr>
          <w:rFonts w:ascii="Times New Roman" w:hAnsi="Times New Roman"/>
          <w:b w:val="0"/>
          <w:sz w:val="20"/>
          <w:lang w:val="es-MX"/>
        </w:rPr>
        <w:t xml:space="preserve">Sobre el particular, reiteramos nuestro criterio en el sentido de que, como Órgano Asesor de la Administración Pública, esta Procuraduría no se puede pronunciar respecto de casos concretos, pues debido a la fuerza vinculante de sus dictámenes, ello </w:t>
      </w:r>
      <w:r w:rsidR="007A5C16" w:rsidRPr="007A00D5">
        <w:rPr>
          <w:rFonts w:ascii="Times New Roman" w:hAnsi="Times New Roman"/>
          <w:b w:val="0"/>
          <w:color w:val="000000"/>
          <w:sz w:val="20"/>
          <w:lang w:val="es-MX"/>
        </w:rPr>
        <w:t xml:space="preserve">implicaría una sustitución de la Administración. Asimismo, indicamos </w:t>
      </w:r>
      <w:r w:rsidR="007A5C16" w:rsidRPr="007A00D5">
        <w:rPr>
          <w:rFonts w:ascii="Times New Roman" w:hAnsi="Times New Roman"/>
          <w:b w:val="0"/>
          <w:sz w:val="20"/>
          <w:u w:val="single"/>
          <w:lang w:val="es-MX"/>
        </w:rPr>
        <w:t xml:space="preserve">no estamos facultados para revisar o juzgar en la vía consultiva la legalidad de actos ya realizados por la Administración </w:t>
      </w:r>
      <w:r w:rsidR="007A5C16" w:rsidRPr="007A00D5">
        <w:rPr>
          <w:rFonts w:ascii="Times New Roman" w:hAnsi="Times New Roman"/>
          <w:b w:val="0"/>
          <w:sz w:val="20"/>
          <w:lang w:val="es-MX"/>
        </w:rPr>
        <w:t>(salvo el especial supuesto del trámite contemplado en el artículo 173 de la Ley General de la Administración Pública, que no es el caso de la gestión que aquí nos ocupa).</w:t>
      </w:r>
    </w:p>
    <w:p w14:paraId="1BF6FFC2" w14:textId="77777777" w:rsidR="007A5C16" w:rsidRPr="007A00D5" w:rsidRDefault="007A5C16">
      <w:pPr>
        <w:divId w:val="1507667079"/>
        <w:rPr>
          <w:lang w:val="es-MX"/>
        </w:rPr>
      </w:pPr>
    </w:p>
    <w:p w14:paraId="6DBE7371" w14:textId="2EC50391" w:rsidR="007A5C16" w:rsidRPr="007A00D5" w:rsidRDefault="000461B5" w:rsidP="000461B5">
      <w:pPr>
        <w:jc w:val="both"/>
        <w:divId w:val="1507667079"/>
        <w:rPr>
          <w:lang w:val="es-MX"/>
        </w:rPr>
      </w:pPr>
      <w:r>
        <w:rPr>
          <w:lang w:val="es-MX"/>
        </w:rPr>
        <w:lastRenderedPageBreak/>
        <w:t xml:space="preserve">   </w:t>
      </w:r>
      <w:r w:rsidR="007A5C16" w:rsidRPr="007A00D5">
        <w:rPr>
          <w:lang w:val="es-MX"/>
        </w:rPr>
        <w:t>Por otra parte, indicamos que tratándose de órganos colegiados que ostentan la jerarquía de una institución, la gestión consultiva no puede ser presentada por alguno de los miembros en forma independiente, sino que debe obedecer a un acuerdo adoptado por el órgano en ese sentido, a fin de que se exprese la voluntad colegiada, y no la iniciativa de tan solo alguno (s) de sus miembros.</w:t>
      </w:r>
    </w:p>
    <w:p w14:paraId="3E5F9835" w14:textId="77777777" w:rsidR="007A5C16" w:rsidRPr="007A00D5" w:rsidRDefault="007A5C16">
      <w:pPr>
        <w:jc w:val="both"/>
        <w:divId w:val="1507667079"/>
        <w:rPr>
          <w:lang w:val="es-MX"/>
        </w:rPr>
      </w:pPr>
    </w:p>
    <w:p w14:paraId="34194605" w14:textId="0E5F3A7C" w:rsidR="007A5C16" w:rsidRPr="007A00D5" w:rsidRDefault="000461B5" w:rsidP="00F27B81">
      <w:pPr>
        <w:ind w:firstLine="708"/>
        <w:rPr>
          <w:b/>
        </w:rPr>
      </w:pPr>
      <w:r>
        <w:rPr>
          <w:b/>
        </w:rPr>
        <w:t>Dictamen: 010 - 2012</w:t>
      </w:r>
      <w:r w:rsidR="007A5C16" w:rsidRPr="007A00D5">
        <w:rPr>
          <w:b/>
        </w:rPr>
        <w:t xml:space="preserve"> Fecha: 11-01-2012</w:t>
      </w:r>
    </w:p>
    <w:p w14:paraId="48A00016" w14:textId="77777777" w:rsidR="007A5C16" w:rsidRPr="007A00D5" w:rsidRDefault="007A5C16" w:rsidP="007A5C16">
      <w:pPr>
        <w:jc w:val="center"/>
        <w:rPr>
          <w:b/>
        </w:rPr>
      </w:pPr>
    </w:p>
    <w:p w14:paraId="3D3036C4" w14:textId="77777777" w:rsidR="007A5C16" w:rsidRPr="007A00D5" w:rsidRDefault="007A5C16" w:rsidP="000461B5">
      <w:pPr>
        <w:ind w:firstLine="708"/>
        <w:jc w:val="both"/>
      </w:pPr>
      <w:r w:rsidRPr="000461B5">
        <w:rPr>
          <w:b/>
        </w:rPr>
        <w:t>Consultante</w:t>
      </w:r>
      <w:r w:rsidRPr="007A00D5">
        <w:t>: Vanessa Rosales Ardón</w:t>
      </w:r>
    </w:p>
    <w:p w14:paraId="7DB1D0D2" w14:textId="77777777" w:rsidR="007A5C16" w:rsidRPr="007A00D5" w:rsidRDefault="007A5C16" w:rsidP="000461B5">
      <w:pPr>
        <w:ind w:firstLine="708"/>
        <w:jc w:val="both"/>
      </w:pPr>
      <w:r w:rsidRPr="000461B5">
        <w:rPr>
          <w:b/>
        </w:rPr>
        <w:t>Cargo</w:t>
      </w:r>
      <w:r w:rsidRPr="007A00D5">
        <w:t>: Presidenta</w:t>
      </w:r>
    </w:p>
    <w:p w14:paraId="29A4FD67" w14:textId="1AC4E746" w:rsidR="007A5C16" w:rsidRPr="007A00D5" w:rsidRDefault="007A5C16" w:rsidP="000461B5">
      <w:pPr>
        <w:ind w:left="708"/>
        <w:jc w:val="both"/>
      </w:pPr>
      <w:r w:rsidRPr="000461B5">
        <w:rPr>
          <w:b/>
        </w:rPr>
        <w:t>Institución:</w:t>
      </w:r>
      <w:r w:rsidRPr="007A00D5">
        <w:t xml:space="preserve"> </w:t>
      </w:r>
      <w:r w:rsidR="000461B5" w:rsidRPr="007A00D5">
        <w:t>Comisión Nacional</w:t>
      </w:r>
      <w:r w:rsidRPr="007A00D5">
        <w:t xml:space="preserve"> de Prevención de Riesgos y Atención de Emergencias</w:t>
      </w:r>
    </w:p>
    <w:p w14:paraId="399A2EA9" w14:textId="77777777" w:rsidR="007A5C16" w:rsidRPr="007A00D5" w:rsidRDefault="007A5C16" w:rsidP="000461B5">
      <w:pPr>
        <w:ind w:firstLine="708"/>
        <w:jc w:val="both"/>
      </w:pPr>
      <w:r w:rsidRPr="000461B5">
        <w:rPr>
          <w:b/>
        </w:rPr>
        <w:t>Informante:</w:t>
      </w:r>
      <w:r w:rsidRPr="007A00D5">
        <w:t xml:space="preserve"> Andrea Calderón Gassmann</w:t>
      </w:r>
    </w:p>
    <w:p w14:paraId="3BDC51C7" w14:textId="1D051BFF" w:rsidR="007A5C16" w:rsidRPr="000461B5" w:rsidRDefault="007A5C16" w:rsidP="000461B5">
      <w:pPr>
        <w:ind w:left="708"/>
        <w:jc w:val="both"/>
      </w:pPr>
      <w:r w:rsidRPr="000461B5">
        <w:rPr>
          <w:b/>
        </w:rPr>
        <w:t>Temas</w:t>
      </w:r>
      <w:r w:rsidR="000461B5">
        <w:t>: Función consultiva de la Procuraduría General de la R</w:t>
      </w:r>
      <w:r w:rsidRPr="007A00D5">
        <w:t>epública</w:t>
      </w:r>
      <w:r w:rsidR="000461B5">
        <w:t>. Competencia de la Contraloría General de la R</w:t>
      </w:r>
      <w:r w:rsidRPr="007A00D5">
        <w:t>epública</w:t>
      </w:r>
      <w:r w:rsidR="000461B5">
        <w:t>. Consultas. M</w:t>
      </w:r>
      <w:r w:rsidR="000461B5" w:rsidRPr="000461B5">
        <w:t>anejo y disposición de fondos públicos (presupuesto) es materi</w:t>
      </w:r>
      <w:r w:rsidR="000461B5">
        <w:t>a exclusiva y excluyente de la Contraloría General de la R</w:t>
      </w:r>
      <w:r w:rsidR="000461B5" w:rsidRPr="000461B5">
        <w:t>epública</w:t>
      </w:r>
      <w:r w:rsidRPr="007A00D5">
        <w:rPr>
          <w:b/>
          <w:lang w:val="es-MX"/>
        </w:rPr>
        <w:t>.</w:t>
      </w:r>
    </w:p>
    <w:p w14:paraId="0E3A1251" w14:textId="77777777" w:rsidR="007A5C16" w:rsidRPr="007A00D5" w:rsidRDefault="007A5C16">
      <w:pPr>
        <w:ind w:left="5102" w:right="-22"/>
        <w:jc w:val="both"/>
        <w:divId w:val="995301300"/>
        <w:rPr>
          <w:lang w:val="es-MX"/>
        </w:rPr>
      </w:pPr>
    </w:p>
    <w:p w14:paraId="64DD6ACA" w14:textId="42934F4D" w:rsidR="007A5C16" w:rsidRPr="007A00D5" w:rsidRDefault="000461B5" w:rsidP="000461B5">
      <w:pPr>
        <w:ind w:right="-22"/>
        <w:jc w:val="both"/>
        <w:divId w:val="995301300"/>
        <w:rPr>
          <w:lang w:val="es-MX"/>
        </w:rPr>
      </w:pPr>
      <w:r>
        <w:rPr>
          <w:lang w:val="es-MX"/>
        </w:rPr>
        <w:t xml:space="preserve">   </w:t>
      </w:r>
      <w:r w:rsidR="007A5C16" w:rsidRPr="007A00D5">
        <w:rPr>
          <w:lang w:val="es-MX"/>
        </w:rPr>
        <w:t>La Co</w:t>
      </w:r>
      <w:r w:rsidR="00306F34">
        <w:rPr>
          <w:lang w:val="es-MX"/>
        </w:rPr>
        <w:t xml:space="preserve">misión Nacional de Emergencias </w:t>
      </w:r>
      <w:r w:rsidR="007A5C16" w:rsidRPr="007A00D5">
        <w:rPr>
          <w:lang w:val="es-MX"/>
        </w:rPr>
        <w:t>nos consulta I) si la Comisión queda facultada a tomar recursos del Fondo para atender las labores de prevención, supeditados al ejercicio de presupuesto ordinario; II) si los incisos a) y b) del Artículo N° 42 de la Ley N° 8488 son, o no, restrictivos de la posibilidad de uso de recursos del Fondo Nacional de Emergencia para la misma naturaleza de gastos operativos ordinarios en las labores de la Comisión relativas a la prevención; III) si es el gasto en prevención en sí mismo un gasto operativo, que puede ser objeto de presupuesto con recursos del Fondo Nacional de Emergencia, y si las adquisiciones que con estos recursos se hagan pueden ser de toda diversidad, en la medida que por razón y proporción estén vinculadas directamente a la naturaleza del servicio que la Ley delimita para la Comisión: la prevención y la mitigación, según los alcances del Artículo N° 14 de la Ley de cita.</w:t>
      </w:r>
    </w:p>
    <w:p w14:paraId="06B0E6C5" w14:textId="77777777" w:rsidR="00E876F1" w:rsidRDefault="00E876F1" w:rsidP="00E876F1">
      <w:pPr>
        <w:jc w:val="both"/>
        <w:divId w:val="995301300"/>
        <w:rPr>
          <w:color w:val="000000"/>
          <w:lang w:val="es-ES" w:eastAsia="es-MX"/>
        </w:rPr>
      </w:pPr>
    </w:p>
    <w:p w14:paraId="7ED2DF6C" w14:textId="77777777" w:rsidR="00EB6BDD" w:rsidRDefault="00E876F1" w:rsidP="00E876F1">
      <w:pPr>
        <w:jc w:val="both"/>
        <w:divId w:val="995301300"/>
        <w:rPr>
          <w:color w:val="000000"/>
          <w:lang w:val="es-ES_tradnl" w:eastAsia="es-MX"/>
        </w:rPr>
      </w:pPr>
      <w:r>
        <w:rPr>
          <w:color w:val="000000"/>
          <w:lang w:val="es-ES" w:eastAsia="es-MX"/>
        </w:rPr>
        <w:t xml:space="preserve">   </w:t>
      </w:r>
      <w:r w:rsidR="007A5C16" w:rsidRPr="007A00D5">
        <w:rPr>
          <w:color w:val="000000"/>
          <w:lang w:val="es-ES" w:eastAsia="es-MX"/>
        </w:rPr>
        <w:t xml:space="preserve">Mediante nuestro dictamen </w:t>
      </w:r>
      <w:r w:rsidR="007A5C16" w:rsidRPr="00E876F1">
        <w:rPr>
          <w:color w:val="000000"/>
          <w:lang w:val="es-ES" w:eastAsia="es-MX"/>
        </w:rPr>
        <w:t>N° C-010-2012 del 11 de enero del 2012</w:t>
      </w:r>
      <w:r w:rsidR="007A5C16" w:rsidRPr="007A00D5">
        <w:rPr>
          <w:color w:val="000000"/>
          <w:lang w:val="es-ES" w:eastAsia="es-MX"/>
        </w:rPr>
        <w:t xml:space="preserve">, suscrito por </w:t>
      </w:r>
      <w:r>
        <w:rPr>
          <w:color w:val="000000"/>
          <w:lang w:val="es-ES" w:eastAsia="es-MX"/>
        </w:rPr>
        <w:t>la Licda.</w:t>
      </w:r>
      <w:r w:rsidR="007A5C16" w:rsidRPr="007A00D5">
        <w:rPr>
          <w:color w:val="000000"/>
          <w:lang w:val="es-ES" w:eastAsia="es-MX"/>
        </w:rPr>
        <w:t xml:space="preserve">Andrea Calderón Gassmann, Procuradora, señalamos que nos hemos pronunciado en cuanto a la competencia prevalente y exclusiva que ostenta la Contraloría General de la República respecto al tema de la Hacienda Pública, </w:t>
      </w:r>
      <w:r w:rsidR="007A5C16" w:rsidRPr="007A00D5">
        <w:rPr>
          <w:color w:val="000000"/>
          <w:u w:val="single"/>
          <w:lang w:val="es-ES" w:eastAsia="es-MX"/>
        </w:rPr>
        <w:t>dentro del cual entra lo referente al uso de los fondos públicos y su régimen presupuestario</w:t>
      </w:r>
      <w:r w:rsidR="007A5C16" w:rsidRPr="007A00D5">
        <w:rPr>
          <w:color w:val="000000"/>
          <w:lang w:val="es-ES_tradnl" w:eastAsia="es-MX"/>
        </w:rPr>
        <w:t>.</w:t>
      </w:r>
    </w:p>
    <w:p w14:paraId="1D56BE85" w14:textId="5405D540" w:rsidR="007A5C16" w:rsidRPr="007A00D5" w:rsidRDefault="007A5C16" w:rsidP="00E876F1">
      <w:pPr>
        <w:jc w:val="both"/>
        <w:divId w:val="995301300"/>
        <w:rPr>
          <w:spacing w:val="-2"/>
          <w:lang w:val="es-MX"/>
        </w:rPr>
      </w:pPr>
      <w:r w:rsidRPr="007A00D5">
        <w:rPr>
          <w:color w:val="000000"/>
          <w:lang w:val="es-ES" w:eastAsia="es-MX"/>
        </w:rPr>
        <w:t xml:space="preserve"> </w:t>
      </w:r>
    </w:p>
    <w:p w14:paraId="23D7C6D1" w14:textId="44268067" w:rsidR="007A5C16" w:rsidRPr="007A00D5" w:rsidRDefault="00EB6BDD">
      <w:pPr>
        <w:jc w:val="both"/>
        <w:divId w:val="995301300"/>
        <w:rPr>
          <w:lang w:val="es-ES"/>
        </w:rPr>
      </w:pPr>
      <w:r>
        <w:rPr>
          <w:b/>
          <w:bCs/>
          <w:color w:val="000000"/>
          <w:lang w:val="es-ES_tradnl" w:eastAsia="es-MX"/>
        </w:rPr>
        <w:t xml:space="preserve">   </w:t>
      </w:r>
      <w:r w:rsidR="007A5C16" w:rsidRPr="007A00D5">
        <w:rPr>
          <w:bCs/>
          <w:color w:val="000000"/>
          <w:lang w:val="es-ES_tradnl" w:eastAsia="es-MX"/>
        </w:rPr>
        <w:t>Concluimos que</w:t>
      </w:r>
      <w:r w:rsidR="007A5C16" w:rsidRPr="007A00D5">
        <w:rPr>
          <w:b/>
          <w:bCs/>
          <w:color w:val="000000"/>
          <w:lang w:val="es-ES_tradnl" w:eastAsia="es-MX"/>
        </w:rPr>
        <w:t xml:space="preserve"> </w:t>
      </w:r>
      <w:r w:rsidR="007A5C16" w:rsidRPr="007A00D5">
        <w:rPr>
          <w:color w:val="000000"/>
          <w:lang w:val="es-ES_tradnl" w:eastAsia="es-MX"/>
        </w:rPr>
        <w:t xml:space="preserve">en concordancia con la línea de criterio que ha venido sosteniendo esta Procuraduría General, resulta de obligada conclusión que las inquietudes planteadas en la consulta, en relación con el uso que podría darse a los recursos del Fondo Nacional de Emergencia, entran en el ámbito competencial de la Contraloría General, dadas las consideraciones ya expuestas sobre el particular. Por ende, </w:t>
      </w:r>
      <w:r w:rsidR="007A5C16" w:rsidRPr="007A00D5">
        <w:rPr>
          <w:bCs/>
          <w:color w:val="000000"/>
          <w:lang w:val="es-ES_tradnl" w:eastAsia="es-MX"/>
        </w:rPr>
        <w:t xml:space="preserve">es el Órgano Contralor el que, en ejercicio de las competencias claras </w:t>
      </w:r>
      <w:r w:rsidR="007A5C16" w:rsidRPr="007A00D5">
        <w:rPr>
          <w:bCs/>
          <w:color w:val="000000"/>
          <w:lang w:val="es-ES_tradnl" w:eastAsia="es-MX"/>
        </w:rPr>
        <w:lastRenderedPageBreak/>
        <w:t>y expresas que el ordenamiento le confiere, según quedó visto, debe pronunciarse y evacuar las interrogantes planteadas en la consulta.</w:t>
      </w:r>
    </w:p>
    <w:p w14:paraId="1EF561AC" w14:textId="77777777" w:rsidR="00620475" w:rsidRDefault="00620475" w:rsidP="00EB6BDD">
      <w:pPr>
        <w:ind w:firstLine="708"/>
        <w:rPr>
          <w:b/>
        </w:rPr>
      </w:pPr>
    </w:p>
    <w:p w14:paraId="2A34CE83" w14:textId="274F0EBE" w:rsidR="007A5C16" w:rsidRPr="007A00D5" w:rsidRDefault="00EB6BDD" w:rsidP="00EB6BDD">
      <w:pPr>
        <w:ind w:firstLine="708"/>
        <w:rPr>
          <w:b/>
        </w:rPr>
      </w:pPr>
      <w:r>
        <w:rPr>
          <w:b/>
        </w:rPr>
        <w:t xml:space="preserve">Dictamen: 011 - 2012 </w:t>
      </w:r>
      <w:r w:rsidR="007A5C16" w:rsidRPr="007A00D5">
        <w:rPr>
          <w:b/>
        </w:rPr>
        <w:t>Fecha: 12-01-2012</w:t>
      </w:r>
    </w:p>
    <w:p w14:paraId="46E34331" w14:textId="77777777" w:rsidR="007A5C16" w:rsidRPr="007A00D5" w:rsidRDefault="007A5C16" w:rsidP="007A5C16">
      <w:pPr>
        <w:jc w:val="center"/>
        <w:rPr>
          <w:b/>
        </w:rPr>
      </w:pPr>
    </w:p>
    <w:p w14:paraId="17959335" w14:textId="77777777" w:rsidR="007A5C16" w:rsidRPr="007A00D5" w:rsidRDefault="007A5C16" w:rsidP="00EB6BDD">
      <w:pPr>
        <w:ind w:firstLine="708"/>
        <w:jc w:val="both"/>
      </w:pPr>
      <w:r w:rsidRPr="00EB6BDD">
        <w:rPr>
          <w:b/>
        </w:rPr>
        <w:t>Consultante:</w:t>
      </w:r>
      <w:r w:rsidRPr="007A00D5">
        <w:t xml:space="preserve"> Luis Alberto Gamboa Cabezas</w:t>
      </w:r>
    </w:p>
    <w:p w14:paraId="603D1B03" w14:textId="77777777" w:rsidR="007A5C16" w:rsidRPr="007A00D5" w:rsidRDefault="007A5C16" w:rsidP="00EB6BDD">
      <w:pPr>
        <w:ind w:firstLine="708"/>
        <w:jc w:val="both"/>
      </w:pPr>
      <w:r w:rsidRPr="00EB6BDD">
        <w:rPr>
          <w:b/>
        </w:rPr>
        <w:t>Cargo:</w:t>
      </w:r>
      <w:r w:rsidRPr="007A00D5">
        <w:t xml:space="preserve"> Auditor Interno a.í.</w:t>
      </w:r>
    </w:p>
    <w:p w14:paraId="23423C3A" w14:textId="77777777" w:rsidR="007A5C16" w:rsidRPr="007A00D5" w:rsidRDefault="007A5C16" w:rsidP="00EB6BDD">
      <w:pPr>
        <w:ind w:firstLine="708"/>
        <w:jc w:val="both"/>
      </w:pPr>
      <w:r w:rsidRPr="00EB6BDD">
        <w:rPr>
          <w:b/>
        </w:rPr>
        <w:t>Institución:</w:t>
      </w:r>
      <w:r w:rsidRPr="007A00D5">
        <w:t xml:space="preserve"> Municipalidad de Puntarenas</w:t>
      </w:r>
    </w:p>
    <w:p w14:paraId="3F0D3365" w14:textId="77777777" w:rsidR="007A5C16" w:rsidRPr="007A00D5" w:rsidRDefault="007A5C16" w:rsidP="00EB6BDD">
      <w:pPr>
        <w:ind w:firstLine="708"/>
        <w:jc w:val="both"/>
      </w:pPr>
      <w:r w:rsidRPr="00EB6BDD">
        <w:rPr>
          <w:b/>
        </w:rPr>
        <w:t>Informante:</w:t>
      </w:r>
      <w:r w:rsidRPr="007A00D5">
        <w:t xml:space="preserve"> Iván Vincenti Rojas</w:t>
      </w:r>
    </w:p>
    <w:p w14:paraId="24D50F1A" w14:textId="357B8B34" w:rsidR="007A5C16" w:rsidRPr="00EB6BDD" w:rsidRDefault="007A5C16" w:rsidP="00EB6BDD">
      <w:pPr>
        <w:ind w:left="708"/>
        <w:jc w:val="both"/>
      </w:pPr>
      <w:r w:rsidRPr="00EB6BDD">
        <w:rPr>
          <w:b/>
        </w:rPr>
        <w:t>Temas:</w:t>
      </w:r>
      <w:r w:rsidRPr="007A00D5">
        <w:t xml:space="preserve"> </w:t>
      </w:r>
      <w:r w:rsidR="00EB6BDD">
        <w:t>F</w:t>
      </w:r>
      <w:r w:rsidRPr="007A00D5">
        <w:t>unción consultiva d</w:t>
      </w:r>
      <w:r w:rsidR="00EB6BDD">
        <w:t>e la Procuraduría General de la R</w:t>
      </w:r>
      <w:r w:rsidRPr="007A00D5">
        <w:t>epública</w:t>
      </w:r>
      <w:r w:rsidR="00EB6BDD">
        <w:t xml:space="preserve">. </w:t>
      </w:r>
      <w:r w:rsidR="00EB6BDD">
        <w:rPr>
          <w:lang w:val="es-MX"/>
        </w:rPr>
        <w:t>C</w:t>
      </w:r>
      <w:r w:rsidR="00EB6BDD" w:rsidRPr="00EB6BDD">
        <w:rPr>
          <w:lang w:val="es-MX"/>
        </w:rPr>
        <w:t>onsulta sobre acto administra</w:t>
      </w:r>
      <w:r w:rsidR="00F27B81">
        <w:rPr>
          <w:lang w:val="es-MX"/>
        </w:rPr>
        <w:t>tivo que está siendo objeto de Proceso C</w:t>
      </w:r>
      <w:r w:rsidR="00EB6BDD" w:rsidRPr="00EB6BDD">
        <w:rPr>
          <w:lang w:val="es-MX"/>
        </w:rPr>
        <w:t>on</w:t>
      </w:r>
      <w:r w:rsidR="00EB6BDD">
        <w:rPr>
          <w:lang w:val="es-MX"/>
        </w:rPr>
        <w:t>tencioso administrativo. I</w:t>
      </w:r>
      <w:r w:rsidR="00EB6BDD" w:rsidRPr="00EB6BDD">
        <w:rPr>
          <w:lang w:val="es-MX"/>
        </w:rPr>
        <w:t>mposibilidad de rendir dictamen.</w:t>
      </w:r>
    </w:p>
    <w:p w14:paraId="1CB11BBC" w14:textId="77777777" w:rsidR="007A5C16" w:rsidRPr="007A00D5" w:rsidRDefault="007A5C16">
      <w:pPr>
        <w:tabs>
          <w:tab w:val="left" w:pos="4320"/>
        </w:tabs>
        <w:jc w:val="both"/>
        <w:divId w:val="1540967421"/>
        <w:rPr>
          <w:b/>
          <w:lang w:val="es-MX"/>
        </w:rPr>
      </w:pPr>
    </w:p>
    <w:p w14:paraId="5181B31E" w14:textId="1FA784D1" w:rsidR="007A5C16" w:rsidRPr="007A00D5" w:rsidRDefault="00EB6BDD">
      <w:pPr>
        <w:tabs>
          <w:tab w:val="left" w:pos="4320"/>
        </w:tabs>
        <w:jc w:val="both"/>
        <w:divId w:val="1540967421"/>
        <w:rPr>
          <w:lang w:val="es-MX"/>
        </w:rPr>
      </w:pPr>
      <w:r>
        <w:rPr>
          <w:lang w:val="es-MX"/>
        </w:rPr>
        <w:t xml:space="preserve">  </w:t>
      </w:r>
      <w:r w:rsidR="007A5C16" w:rsidRPr="007A00D5">
        <w:rPr>
          <w:lang w:val="es-MX"/>
        </w:rPr>
        <w:t xml:space="preserve"> El Lic. Luis Alberto Gamboa Cabezas, Auditor Interno a.í. de la Municipalidad de Puntarenas consulta, en seguimiento a las labores de la Comisión Especial para la Elaboración del Reglamento para Festejos Populares, y de lo acordado por el Concejo Municipal en Sesión Ordinaria N° 121 de fecha 22 de agosto del año en curso, lo siguiente:</w:t>
      </w:r>
    </w:p>
    <w:p w14:paraId="77C16C19" w14:textId="77777777" w:rsidR="007A5C16" w:rsidRPr="007A00D5" w:rsidRDefault="007A5C16">
      <w:pPr>
        <w:ind w:firstLine="708"/>
        <w:jc w:val="both"/>
        <w:divId w:val="1540967421"/>
        <w:rPr>
          <w:lang w:val="es-MX"/>
        </w:rPr>
      </w:pPr>
    </w:p>
    <w:p w14:paraId="24B9539F" w14:textId="578DCF74" w:rsidR="007A5C16" w:rsidRPr="00EB6BDD" w:rsidRDefault="00EB6BDD" w:rsidP="00EB6BDD">
      <w:pPr>
        <w:jc w:val="both"/>
        <w:divId w:val="1540967421"/>
        <w:rPr>
          <w:i/>
          <w:lang w:val="es-MX"/>
        </w:rPr>
      </w:pPr>
      <w:r>
        <w:rPr>
          <w:lang w:val="es-MX"/>
        </w:rPr>
        <w:t xml:space="preserve">   </w:t>
      </w:r>
      <w:r w:rsidRPr="00EB6BDD">
        <w:rPr>
          <w:lang w:val="es-MX"/>
        </w:rPr>
        <w:t>El Lic</w:t>
      </w:r>
      <w:r>
        <w:rPr>
          <w:i/>
          <w:lang w:val="es-MX"/>
        </w:rPr>
        <w:t>.</w:t>
      </w:r>
      <w:r w:rsidR="007A5C16" w:rsidRPr="007A00D5">
        <w:rPr>
          <w:lang w:val="es-MX"/>
        </w:rPr>
        <w:t>Iván Vincenti Rojas, en dictamen C-011-2012 del 12 de enero del 2012, concluye:</w:t>
      </w:r>
    </w:p>
    <w:p w14:paraId="74C9BCC5" w14:textId="77777777" w:rsidR="007A5C16" w:rsidRPr="007A00D5" w:rsidRDefault="007A5C16">
      <w:pPr>
        <w:ind w:right="720"/>
        <w:jc w:val="both"/>
        <w:divId w:val="1540967421"/>
        <w:rPr>
          <w:lang w:val="es-MX"/>
        </w:rPr>
      </w:pPr>
    </w:p>
    <w:p w14:paraId="7A5BD2BD" w14:textId="6729BC79" w:rsidR="007A5C16" w:rsidRPr="007A00D5" w:rsidRDefault="00EB6BDD">
      <w:pPr>
        <w:jc w:val="both"/>
        <w:divId w:val="1540967421"/>
        <w:rPr>
          <w:lang w:val="es-MX"/>
        </w:rPr>
      </w:pPr>
      <w:r>
        <w:rPr>
          <w:lang w:val="es-ES_tradnl"/>
        </w:rPr>
        <w:t xml:space="preserve">   </w:t>
      </w:r>
      <w:r w:rsidR="007A5C16" w:rsidRPr="007A00D5">
        <w:rPr>
          <w:lang w:val="es-ES_tradnl"/>
        </w:rPr>
        <w:t xml:space="preserve">Por estar pendiente en sede jurisdiccional la discusión sobre la validez del Decreto Ejecutivo </w:t>
      </w:r>
      <w:r w:rsidR="007A5C16" w:rsidRPr="007A00D5">
        <w:rPr>
          <w:lang w:val="es-MX"/>
        </w:rPr>
        <w:t>N° 36777 del 12 de setiembre del 2011, el ejercicio de la competencia consultiva no puede realizarse ante lo cuestionado por el Sr. Auditor Interno de la Municipalidad de Puntarenas.</w:t>
      </w:r>
    </w:p>
    <w:p w14:paraId="5BCD8A5E" w14:textId="77777777" w:rsidR="007A5C16" w:rsidRPr="007A00D5" w:rsidRDefault="007A5C16" w:rsidP="007A5C16">
      <w:pPr>
        <w:jc w:val="both"/>
      </w:pPr>
    </w:p>
    <w:p w14:paraId="77422DDC" w14:textId="09DF1F07" w:rsidR="007A5C16" w:rsidRPr="007A00D5" w:rsidRDefault="00EB6BDD" w:rsidP="00745E1B">
      <w:pPr>
        <w:ind w:firstLine="708"/>
        <w:rPr>
          <w:b/>
        </w:rPr>
      </w:pPr>
      <w:r>
        <w:rPr>
          <w:b/>
        </w:rPr>
        <w:t xml:space="preserve">Dictamen: 012 - 2012 </w:t>
      </w:r>
      <w:r w:rsidR="007A5C16" w:rsidRPr="007A00D5">
        <w:rPr>
          <w:b/>
        </w:rPr>
        <w:t>Fecha: 12-01-2012</w:t>
      </w:r>
    </w:p>
    <w:p w14:paraId="40E63879" w14:textId="77777777" w:rsidR="007A5C16" w:rsidRPr="007A00D5" w:rsidRDefault="007A5C16" w:rsidP="007A5C16">
      <w:pPr>
        <w:jc w:val="center"/>
        <w:rPr>
          <w:b/>
        </w:rPr>
      </w:pPr>
    </w:p>
    <w:p w14:paraId="5B1154FE" w14:textId="77777777" w:rsidR="007A5C16" w:rsidRPr="007A00D5" w:rsidRDefault="007A5C16" w:rsidP="000C3B59">
      <w:pPr>
        <w:ind w:firstLine="708"/>
        <w:jc w:val="both"/>
      </w:pPr>
      <w:r w:rsidRPr="000C3B59">
        <w:rPr>
          <w:b/>
        </w:rPr>
        <w:t>Consultante:</w:t>
      </w:r>
      <w:r w:rsidRPr="007A00D5">
        <w:t xml:space="preserve"> Roxana Chinchilla Fallas</w:t>
      </w:r>
    </w:p>
    <w:p w14:paraId="42F688B6" w14:textId="77777777" w:rsidR="007A5C16" w:rsidRPr="007A00D5" w:rsidRDefault="007A5C16" w:rsidP="000C3B59">
      <w:pPr>
        <w:ind w:firstLine="708"/>
        <w:jc w:val="both"/>
      </w:pPr>
      <w:r w:rsidRPr="000C3B59">
        <w:rPr>
          <w:b/>
        </w:rPr>
        <w:t>Cargo:</w:t>
      </w:r>
      <w:r w:rsidRPr="007A00D5">
        <w:t xml:space="preserve"> Secretaria – Concejo Municipal</w:t>
      </w:r>
    </w:p>
    <w:p w14:paraId="06E7924D" w14:textId="77777777" w:rsidR="007A5C16" w:rsidRPr="007A00D5" w:rsidRDefault="007A5C16" w:rsidP="000C3B59">
      <w:pPr>
        <w:ind w:firstLine="708"/>
        <w:jc w:val="both"/>
      </w:pPr>
      <w:r w:rsidRPr="000C3B59">
        <w:rPr>
          <w:b/>
        </w:rPr>
        <w:t>Institución:</w:t>
      </w:r>
      <w:r w:rsidRPr="007A00D5">
        <w:t xml:space="preserve"> Municipalidad de Poás</w:t>
      </w:r>
    </w:p>
    <w:p w14:paraId="7CE441D3" w14:textId="77777777" w:rsidR="007A5C16" w:rsidRPr="007A00D5" w:rsidRDefault="007A5C16" w:rsidP="000C3B59">
      <w:pPr>
        <w:ind w:firstLine="708"/>
        <w:jc w:val="both"/>
      </w:pPr>
      <w:r w:rsidRPr="000C3B59">
        <w:rPr>
          <w:b/>
        </w:rPr>
        <w:t>Informante:</w:t>
      </w:r>
      <w:r w:rsidRPr="007A00D5">
        <w:t xml:space="preserve"> Iván Vincenti Rojas</w:t>
      </w:r>
    </w:p>
    <w:p w14:paraId="31AB44C4" w14:textId="439F89B2" w:rsidR="007A5C16" w:rsidRPr="000C3B59" w:rsidRDefault="007A5C16" w:rsidP="000C3B59">
      <w:pPr>
        <w:ind w:left="708"/>
        <w:jc w:val="both"/>
      </w:pPr>
      <w:r w:rsidRPr="000C3B59">
        <w:rPr>
          <w:b/>
        </w:rPr>
        <w:t>Temas:</w:t>
      </w:r>
      <w:r w:rsidR="000C3B59">
        <w:t xml:space="preserve"> Función consultiva de la Procuraduría General de la R</w:t>
      </w:r>
      <w:r w:rsidRPr="007A00D5">
        <w:t>epública</w:t>
      </w:r>
      <w:r w:rsidR="000C3B59">
        <w:t xml:space="preserve">. </w:t>
      </w:r>
      <w:r w:rsidR="000C3B59">
        <w:rPr>
          <w:lang w:val="es-MX"/>
        </w:rPr>
        <w:t>C</w:t>
      </w:r>
      <w:r w:rsidR="000C3B59" w:rsidRPr="000C3B59">
        <w:rPr>
          <w:lang w:val="es-MX"/>
        </w:rPr>
        <w:t>onsulta sobre acto administrativo que está siendo objeto de proce</w:t>
      </w:r>
      <w:r w:rsidR="000C3B59">
        <w:rPr>
          <w:lang w:val="es-MX"/>
        </w:rPr>
        <w:t>so contencioso administrativo. I</w:t>
      </w:r>
      <w:r w:rsidR="000C3B59" w:rsidRPr="000C3B59">
        <w:rPr>
          <w:lang w:val="es-MX"/>
        </w:rPr>
        <w:t>mposibilidad de rendir dictamen.</w:t>
      </w:r>
    </w:p>
    <w:p w14:paraId="6508C331" w14:textId="77777777" w:rsidR="00FD0F05" w:rsidRDefault="00FD0F05" w:rsidP="000C3B59">
      <w:pPr>
        <w:jc w:val="both"/>
        <w:divId w:val="1324967229"/>
        <w:rPr>
          <w:lang w:val="es-MX"/>
        </w:rPr>
      </w:pPr>
    </w:p>
    <w:p w14:paraId="684B8A67" w14:textId="7B757B51" w:rsidR="007A5C16" w:rsidRPr="007A00D5" w:rsidRDefault="000C3B59" w:rsidP="000C3B59">
      <w:pPr>
        <w:jc w:val="both"/>
        <w:divId w:val="1324967229"/>
        <w:rPr>
          <w:lang w:val="es-MX"/>
        </w:rPr>
      </w:pPr>
      <w:r>
        <w:rPr>
          <w:lang w:val="es-MX"/>
        </w:rPr>
        <w:t xml:space="preserve">   </w:t>
      </w:r>
      <w:r w:rsidR="007A5C16" w:rsidRPr="007A00D5">
        <w:rPr>
          <w:lang w:val="es-MX"/>
        </w:rPr>
        <w:t>La Sra. Roxana Chinchilla Fallas, secretaria del Concejo Municipal de Poás, informa que dicho órgano acordó consultar lo siguiente:</w:t>
      </w:r>
    </w:p>
    <w:p w14:paraId="477E1C77" w14:textId="77777777" w:rsidR="007A5C16" w:rsidRPr="007A00D5" w:rsidRDefault="007A5C16">
      <w:pPr>
        <w:ind w:firstLine="708"/>
        <w:jc w:val="both"/>
        <w:divId w:val="1324967229"/>
        <w:rPr>
          <w:lang w:val="es-MX"/>
        </w:rPr>
      </w:pPr>
    </w:p>
    <w:p w14:paraId="4C16D73F" w14:textId="77777777" w:rsidR="007A5C16" w:rsidRPr="007A00D5" w:rsidRDefault="007A5C16" w:rsidP="00C93E74">
      <w:pPr>
        <w:jc w:val="both"/>
        <w:divId w:val="1324967229"/>
        <w:rPr>
          <w:i/>
          <w:lang w:val="es-MX"/>
        </w:rPr>
      </w:pPr>
      <w:r w:rsidRPr="007A00D5">
        <w:rPr>
          <w:i/>
          <w:lang w:val="es-MX"/>
        </w:rPr>
        <w:t>“Acuerdo No. 6467-09-2011</w:t>
      </w:r>
    </w:p>
    <w:p w14:paraId="234C79CF" w14:textId="79B4ABBB" w:rsidR="007A5C16" w:rsidRPr="007A00D5" w:rsidRDefault="007A5C16" w:rsidP="00C93E74">
      <w:pPr>
        <w:jc w:val="both"/>
        <w:divId w:val="1324967229"/>
        <w:rPr>
          <w:i/>
          <w:lang w:val="es-MX"/>
        </w:rPr>
      </w:pPr>
      <w:r w:rsidRPr="007A00D5">
        <w:rPr>
          <w:i/>
          <w:lang w:val="es-MX"/>
        </w:rPr>
        <w:t>El Conce</w:t>
      </w:r>
      <w:r w:rsidR="00464918">
        <w:rPr>
          <w:i/>
          <w:lang w:val="es-MX"/>
        </w:rPr>
        <w:t xml:space="preserve">jo Municipal de Poás, aprueba: </w:t>
      </w:r>
      <w:r w:rsidRPr="007A00D5">
        <w:rPr>
          <w:i/>
          <w:lang w:val="es-MX"/>
        </w:rPr>
        <w:t xml:space="preserve">Consultar a la Procuraduría General de la República, sobre el procedimiento legal a seguir y hasta donde ha de llegar la competencia Municipal, sobre el tema de los Festejos Populares, Cívicos, Patronales, turnos, ferias, realizadas por Grupos Organizados, llámese Asociación de Desarrollo, Comité Cantonal de </w:t>
      </w:r>
      <w:r w:rsidRPr="007A00D5">
        <w:rPr>
          <w:i/>
          <w:lang w:val="es-MX"/>
        </w:rPr>
        <w:lastRenderedPageBreak/>
        <w:t xml:space="preserve">Deportes, Consejo Económico de Templos Católicos, Comités Cantonales, etc., entre los cuales programan “Ciclismo recreativo, maratón, conciertos, carruseles, cabalgatas hípicas, desfile de bueyes, corridas de toros, comidas, bailes, juegos, tiliches, cimarronas, música en vivo, partidos de futbol, rifas, cantinas, etc., todo tipo de actividades donde además solicitan una </w:t>
      </w:r>
      <w:r w:rsidR="00FB1C2E">
        <w:rPr>
          <w:i/>
          <w:lang w:val="es-MX"/>
        </w:rPr>
        <w:t xml:space="preserve">Patente Provisional de Licor”. </w:t>
      </w:r>
      <w:r w:rsidRPr="007A00D5">
        <w:rPr>
          <w:i/>
          <w:lang w:val="es-MX"/>
        </w:rPr>
        <w:t>La solicitud es para que se indique los alcances que tiene la Municipalidad en cuanto una autorización de este tipo de actividades organizadas por los diferentes grupos organizados en pro del beneficio de una comunidad, así como el otorgamiento de una Patente Provisional de Licor, y lo que esto implica y los trámites a seguir por parte de los organizadores, además si este tipo de actividades se (sic) debe aplicar lo que establece la ley con relación a los Festejos Populares y Cívicos, no siendo una Comisión nombrada por la Municipalidad respectiva.”</w:t>
      </w:r>
    </w:p>
    <w:p w14:paraId="47E9BF95" w14:textId="77777777" w:rsidR="007A5C16" w:rsidRPr="007A00D5" w:rsidRDefault="007A5C16">
      <w:pPr>
        <w:jc w:val="both"/>
        <w:divId w:val="1324967229"/>
        <w:rPr>
          <w:lang w:val="es-MX"/>
        </w:rPr>
      </w:pPr>
    </w:p>
    <w:p w14:paraId="6D67989C" w14:textId="06E9FC87" w:rsidR="007A5C16" w:rsidRPr="007A00D5" w:rsidRDefault="00C93E74" w:rsidP="00C93E74">
      <w:pPr>
        <w:jc w:val="both"/>
        <w:divId w:val="1324967229"/>
        <w:rPr>
          <w:lang w:val="es-MX"/>
        </w:rPr>
      </w:pPr>
      <w:r>
        <w:rPr>
          <w:lang w:val="es-MX"/>
        </w:rPr>
        <w:t xml:space="preserve">   El Lic. </w:t>
      </w:r>
      <w:r w:rsidR="007A5C16" w:rsidRPr="007A00D5">
        <w:rPr>
          <w:lang w:val="es-MX"/>
        </w:rPr>
        <w:t>Iván Vincenti Rojas, en dictamen C-012-2012 del 12 de enero del 2012, concluye:</w:t>
      </w:r>
    </w:p>
    <w:p w14:paraId="3A567E93" w14:textId="77777777" w:rsidR="007A5C16" w:rsidRPr="007A00D5" w:rsidRDefault="007A5C16">
      <w:pPr>
        <w:jc w:val="both"/>
        <w:divId w:val="1324967229"/>
        <w:rPr>
          <w:lang w:val="es-MX"/>
        </w:rPr>
      </w:pPr>
    </w:p>
    <w:p w14:paraId="2342A871" w14:textId="2B94A9FE" w:rsidR="007A5C16" w:rsidRPr="007A00D5" w:rsidRDefault="00C93E74" w:rsidP="00C93E74">
      <w:pPr>
        <w:jc w:val="both"/>
        <w:divId w:val="1324967229"/>
        <w:rPr>
          <w:lang w:val="es-MX"/>
        </w:rPr>
      </w:pPr>
      <w:r>
        <w:rPr>
          <w:lang w:val="es-ES_tradnl"/>
        </w:rPr>
        <w:t xml:space="preserve">   </w:t>
      </w:r>
      <w:r w:rsidR="007A5C16" w:rsidRPr="007A00D5">
        <w:rPr>
          <w:lang w:val="es-ES_tradnl"/>
        </w:rPr>
        <w:t xml:space="preserve">Por estar pendiente en sede jurisdiccional la discusión sobre la validez del Decreto Ejecutivo </w:t>
      </w:r>
      <w:r w:rsidR="007A5C16" w:rsidRPr="007A00D5">
        <w:rPr>
          <w:lang w:val="es-MX"/>
        </w:rPr>
        <w:t xml:space="preserve">N° 36777 del 12 de setiembre del 2011, el ejercicio de la competencia consultiva no puede realizarse ante lo cuestionado por el Concejo Municipal de Poás. </w:t>
      </w:r>
    </w:p>
    <w:p w14:paraId="4F44C520" w14:textId="77777777" w:rsidR="007A5C16" w:rsidRPr="007A00D5" w:rsidRDefault="007A5C16">
      <w:pPr>
        <w:divId w:val="1324967229"/>
        <w:rPr>
          <w:lang w:val="es-MX"/>
        </w:rPr>
      </w:pPr>
    </w:p>
    <w:p w14:paraId="7BD64037" w14:textId="2D358B66" w:rsidR="007A5C16" w:rsidRPr="007A00D5" w:rsidRDefault="00C93E74" w:rsidP="00183335">
      <w:pPr>
        <w:ind w:firstLine="708"/>
        <w:rPr>
          <w:b/>
        </w:rPr>
      </w:pPr>
      <w:r>
        <w:rPr>
          <w:b/>
        </w:rPr>
        <w:t>Dictamen: 013 - 2012</w:t>
      </w:r>
      <w:r w:rsidR="007A5C16" w:rsidRPr="007A00D5">
        <w:rPr>
          <w:b/>
        </w:rPr>
        <w:t xml:space="preserve"> Fecha: 12-01-2012</w:t>
      </w:r>
    </w:p>
    <w:p w14:paraId="656A7FE7" w14:textId="77777777" w:rsidR="007A5C16" w:rsidRPr="007A00D5" w:rsidRDefault="007A5C16" w:rsidP="007A5C16">
      <w:pPr>
        <w:jc w:val="center"/>
        <w:rPr>
          <w:b/>
        </w:rPr>
      </w:pPr>
    </w:p>
    <w:p w14:paraId="41B9BFEC" w14:textId="77777777" w:rsidR="007A5C16" w:rsidRPr="007A00D5" w:rsidRDefault="007A5C16" w:rsidP="00A83D95">
      <w:pPr>
        <w:ind w:firstLine="708"/>
        <w:jc w:val="both"/>
      </w:pPr>
      <w:r w:rsidRPr="00A83D95">
        <w:rPr>
          <w:b/>
        </w:rPr>
        <w:t>Consultante:</w:t>
      </w:r>
      <w:r w:rsidRPr="007A00D5">
        <w:t xml:space="preserve"> Olga Marta Corrales Sánchez</w:t>
      </w:r>
    </w:p>
    <w:p w14:paraId="0E049602" w14:textId="77777777" w:rsidR="007A5C16" w:rsidRPr="007A00D5" w:rsidRDefault="007A5C16" w:rsidP="00A83D95">
      <w:pPr>
        <w:ind w:firstLine="708"/>
        <w:jc w:val="both"/>
      </w:pPr>
      <w:r w:rsidRPr="00A83D95">
        <w:rPr>
          <w:b/>
        </w:rPr>
        <w:t>Cargo</w:t>
      </w:r>
      <w:r w:rsidRPr="007A00D5">
        <w:t>: Alcaldesa</w:t>
      </w:r>
    </w:p>
    <w:p w14:paraId="60FB72F6" w14:textId="77777777" w:rsidR="007A5C16" w:rsidRPr="007A00D5" w:rsidRDefault="007A5C16" w:rsidP="00A83D95">
      <w:pPr>
        <w:ind w:firstLine="708"/>
        <w:jc w:val="both"/>
      </w:pPr>
      <w:r w:rsidRPr="00A83D95">
        <w:rPr>
          <w:b/>
        </w:rPr>
        <w:t>Institución:</w:t>
      </w:r>
      <w:r w:rsidRPr="007A00D5">
        <w:t xml:space="preserve"> Municipalidad de Naranjo</w:t>
      </w:r>
    </w:p>
    <w:p w14:paraId="297635F7" w14:textId="7382DF1B" w:rsidR="007A5C16" w:rsidRPr="007A00D5" w:rsidRDefault="007A5C16" w:rsidP="00A83D95">
      <w:pPr>
        <w:ind w:firstLine="708"/>
        <w:jc w:val="both"/>
      </w:pPr>
      <w:r w:rsidRPr="00A83D95">
        <w:rPr>
          <w:b/>
        </w:rPr>
        <w:t>Informante:</w:t>
      </w:r>
      <w:r w:rsidRPr="007A00D5">
        <w:t xml:space="preserve"> </w:t>
      </w:r>
      <w:r w:rsidR="00A83D95" w:rsidRPr="007A00D5">
        <w:rPr>
          <w:color w:val="000000"/>
          <w:lang w:val="es-MX"/>
        </w:rPr>
        <w:t>Alejandro Arce Oses</w:t>
      </w:r>
    </w:p>
    <w:p w14:paraId="5DC80427" w14:textId="27D2CC56" w:rsidR="007A5C16" w:rsidRPr="00A83D95" w:rsidRDefault="007A5C16" w:rsidP="00A83D95">
      <w:pPr>
        <w:ind w:left="708"/>
        <w:jc w:val="both"/>
      </w:pPr>
      <w:r w:rsidRPr="00A83D95">
        <w:rPr>
          <w:b/>
        </w:rPr>
        <w:t>Temas:</w:t>
      </w:r>
      <w:r w:rsidR="00A83D95">
        <w:t xml:space="preserve"> F</w:t>
      </w:r>
      <w:r w:rsidRPr="007A00D5">
        <w:t>unción consultiva de l</w:t>
      </w:r>
      <w:r w:rsidR="00A83D95">
        <w:t>a Procuraduría General de la R</w:t>
      </w:r>
      <w:r w:rsidRPr="007A00D5">
        <w:t>epública</w:t>
      </w:r>
      <w:r w:rsidR="00A83D95">
        <w:t xml:space="preserve">. </w:t>
      </w:r>
      <w:r w:rsidR="00A83D95">
        <w:rPr>
          <w:bCs/>
          <w:color w:val="000000"/>
          <w:lang w:val="es-MX"/>
        </w:rPr>
        <w:t>Inadmisibilidad de la consulta. Municipalidad de Naranjo. A</w:t>
      </w:r>
      <w:r w:rsidR="00A83D95" w:rsidRPr="00A83D95">
        <w:rPr>
          <w:bCs/>
          <w:color w:val="000000"/>
          <w:lang w:val="es-MX"/>
        </w:rPr>
        <w:t>rtículo 4 de</w:t>
      </w:r>
      <w:r w:rsidR="00A83D95">
        <w:rPr>
          <w:color w:val="000000"/>
          <w:lang w:val="es-MX" w:eastAsia="es-MX"/>
        </w:rPr>
        <w:t xml:space="preserve"> la Ley Orgánica de la Procuraduría General de la República. N</w:t>
      </w:r>
      <w:r w:rsidR="00A83D95" w:rsidRPr="00A83D95">
        <w:rPr>
          <w:color w:val="000000"/>
          <w:lang w:val="es-MX" w:eastAsia="es-MX"/>
        </w:rPr>
        <w:t>ecesidad de acompañar la opinión de la asesoría legal</w:t>
      </w:r>
      <w:r w:rsidRPr="007A00D5">
        <w:rPr>
          <w:b/>
          <w:color w:val="000000"/>
          <w:lang w:val="es-MX" w:eastAsia="es-MX"/>
        </w:rPr>
        <w:t xml:space="preserve">. </w:t>
      </w:r>
    </w:p>
    <w:p w14:paraId="5D544134" w14:textId="77777777" w:rsidR="007A5C16" w:rsidRPr="007A00D5" w:rsidRDefault="007A5C16">
      <w:pPr>
        <w:pStyle w:val="NormalWeb"/>
        <w:spacing w:before="0" w:beforeAutospacing="0" w:after="0" w:afterAutospacing="0"/>
        <w:jc w:val="both"/>
        <w:divId w:val="1315834116"/>
        <w:rPr>
          <w:color w:val="000000"/>
          <w:sz w:val="20"/>
          <w:szCs w:val="20"/>
          <w:lang w:val="es-MX" w:eastAsia="es-MX"/>
        </w:rPr>
      </w:pPr>
    </w:p>
    <w:p w14:paraId="04565D75" w14:textId="388BC39A" w:rsidR="007A5C16" w:rsidRPr="007A00D5" w:rsidRDefault="00A83D95">
      <w:pPr>
        <w:jc w:val="both"/>
        <w:divId w:val="1315834116"/>
        <w:rPr>
          <w:color w:val="000000"/>
          <w:lang w:val="es-MX" w:eastAsia="es-MX"/>
        </w:rPr>
      </w:pPr>
      <w:r>
        <w:rPr>
          <w:color w:val="000000"/>
          <w:lang w:val="es-MX" w:eastAsia="es-MX"/>
        </w:rPr>
        <w:t xml:space="preserve">   </w:t>
      </w:r>
      <w:r w:rsidR="007A5C16" w:rsidRPr="007A00D5">
        <w:rPr>
          <w:color w:val="000000"/>
          <w:lang w:val="es-MX" w:eastAsia="es-MX"/>
        </w:rPr>
        <w:t xml:space="preserve">Mediante oficio N° MN-ALC-0624-11 del 29 de setiembre del 2011, la </w:t>
      </w:r>
      <w:r>
        <w:rPr>
          <w:color w:val="000000"/>
          <w:lang w:val="es-MX" w:eastAsia="es-MX"/>
        </w:rPr>
        <w:t>Sra.</w:t>
      </w:r>
      <w:r w:rsidR="007A5C16" w:rsidRPr="007A00D5">
        <w:rPr>
          <w:color w:val="000000"/>
          <w:lang w:val="es-MX" w:eastAsia="es-MX"/>
        </w:rPr>
        <w:t xml:space="preserve"> Alcaldesa de la Municipalidad de Naranjo, consulta lo siguiente:</w:t>
      </w:r>
    </w:p>
    <w:p w14:paraId="004C04C2" w14:textId="77777777" w:rsidR="007A5C16" w:rsidRPr="007A00D5" w:rsidRDefault="007A5C16">
      <w:pPr>
        <w:jc w:val="both"/>
        <w:divId w:val="1315834116"/>
        <w:rPr>
          <w:color w:val="000000"/>
          <w:lang w:val="es-MX" w:eastAsia="es-MX"/>
        </w:rPr>
      </w:pPr>
    </w:p>
    <w:p w14:paraId="7F5F433D" w14:textId="77777777" w:rsidR="007A5C16" w:rsidRPr="007A00D5" w:rsidRDefault="007A5C16" w:rsidP="00A83D95">
      <w:pPr>
        <w:jc w:val="both"/>
        <w:divId w:val="1315834116"/>
        <w:rPr>
          <w:i/>
          <w:color w:val="000000"/>
          <w:lang w:val="es-MX" w:eastAsia="es-MX"/>
        </w:rPr>
      </w:pPr>
      <w:r w:rsidRPr="007A00D5">
        <w:rPr>
          <w:i/>
          <w:color w:val="000000"/>
          <w:lang w:val="es-MX" w:eastAsia="es-MX"/>
        </w:rPr>
        <w:t xml:space="preserve">“1. El Asesor Legal del Concejo contratado a plazo fijo como funcionario de confianza por Servicios Especiales: Responde únicamente al Presidente del Concejo o a las fracciones políticas presentes o al Concejo Municipal en general incluyendo al Alcalde (Cuerpo Colegiado)? </w:t>
      </w:r>
    </w:p>
    <w:p w14:paraId="04A38748" w14:textId="77777777" w:rsidR="007A5C16" w:rsidRPr="007A00D5" w:rsidRDefault="007A5C16" w:rsidP="00A83D95">
      <w:pPr>
        <w:jc w:val="both"/>
        <w:divId w:val="1315834116"/>
        <w:rPr>
          <w:i/>
          <w:color w:val="000000"/>
          <w:lang w:val="es-MX" w:eastAsia="es-MX"/>
        </w:rPr>
      </w:pPr>
      <w:r w:rsidRPr="007A00D5">
        <w:rPr>
          <w:i/>
          <w:color w:val="000000"/>
          <w:lang w:val="es-MX" w:eastAsia="es-MX"/>
        </w:rPr>
        <w:t xml:space="preserve">2. Dentro del Contratado </w:t>
      </w:r>
      <w:r w:rsidRPr="007A00D5">
        <w:rPr>
          <w:color w:val="000000"/>
          <w:lang w:val="es-MX" w:eastAsia="es-MX"/>
        </w:rPr>
        <w:t xml:space="preserve">[sic] </w:t>
      </w:r>
      <w:r w:rsidRPr="007A00D5">
        <w:rPr>
          <w:i/>
          <w:color w:val="000000"/>
          <w:lang w:val="es-MX" w:eastAsia="es-MX"/>
        </w:rPr>
        <w:t xml:space="preserve">del Asesor Legal del Concejo, se puede estipular que debe de participar en las Sesiones del Concejo? </w:t>
      </w:r>
    </w:p>
    <w:p w14:paraId="10898A49" w14:textId="77777777" w:rsidR="007A5C16" w:rsidRPr="007A00D5" w:rsidRDefault="007A5C16" w:rsidP="00A83D95">
      <w:pPr>
        <w:jc w:val="both"/>
        <w:divId w:val="1315834116"/>
        <w:rPr>
          <w:i/>
          <w:color w:val="000000"/>
          <w:lang w:val="es-MX" w:eastAsia="es-MX"/>
        </w:rPr>
      </w:pPr>
      <w:r w:rsidRPr="007A00D5">
        <w:rPr>
          <w:i/>
          <w:color w:val="000000"/>
          <w:lang w:val="es-MX" w:eastAsia="es-MX"/>
        </w:rPr>
        <w:t xml:space="preserve">3. Quién define las clausulas del Asesor Legal del Concejo?”  </w:t>
      </w:r>
    </w:p>
    <w:p w14:paraId="078ABDAF" w14:textId="77777777" w:rsidR="007A5C16" w:rsidRPr="007A00D5" w:rsidRDefault="007A5C16">
      <w:pPr>
        <w:pStyle w:val="NormalWeb"/>
        <w:spacing w:before="0" w:beforeAutospacing="0" w:after="0" w:afterAutospacing="0"/>
        <w:jc w:val="both"/>
        <w:divId w:val="1315834116"/>
        <w:rPr>
          <w:color w:val="000000"/>
          <w:sz w:val="20"/>
          <w:szCs w:val="20"/>
          <w:lang w:val="es-MX"/>
        </w:rPr>
      </w:pPr>
    </w:p>
    <w:p w14:paraId="709B87A9" w14:textId="4E127650" w:rsidR="007A5C16" w:rsidRPr="007A00D5" w:rsidRDefault="00A83D95" w:rsidP="00A83D95">
      <w:pPr>
        <w:pStyle w:val="NormalWeb"/>
        <w:spacing w:before="0" w:beforeAutospacing="0" w:after="0" w:afterAutospacing="0"/>
        <w:jc w:val="both"/>
        <w:divId w:val="1315834116"/>
        <w:rPr>
          <w:color w:val="000000"/>
          <w:sz w:val="20"/>
          <w:szCs w:val="20"/>
          <w:lang w:val="es-MX"/>
        </w:rPr>
      </w:pPr>
      <w:r>
        <w:rPr>
          <w:color w:val="000000"/>
          <w:sz w:val="20"/>
          <w:szCs w:val="20"/>
          <w:lang w:val="es-MX"/>
        </w:rPr>
        <w:lastRenderedPageBreak/>
        <w:t xml:space="preserve">   </w:t>
      </w:r>
      <w:r w:rsidR="007A5C16" w:rsidRPr="007A00D5">
        <w:rPr>
          <w:color w:val="000000"/>
          <w:sz w:val="20"/>
          <w:szCs w:val="20"/>
          <w:lang w:val="es-MX"/>
        </w:rPr>
        <w:t xml:space="preserve">Mediante Dictamen N° C-013-2012 del 12 de enero del 2012, </w:t>
      </w:r>
      <w:r>
        <w:rPr>
          <w:color w:val="000000"/>
          <w:sz w:val="20"/>
          <w:szCs w:val="20"/>
          <w:lang w:val="es-MX"/>
        </w:rPr>
        <w:t xml:space="preserve">el Lic. </w:t>
      </w:r>
      <w:r w:rsidR="007A5C16" w:rsidRPr="007A00D5">
        <w:rPr>
          <w:color w:val="000000"/>
          <w:sz w:val="20"/>
          <w:szCs w:val="20"/>
          <w:lang w:val="es-MX"/>
        </w:rPr>
        <w:t>Alejandro Arce Oses, Procurad</w:t>
      </w:r>
      <w:r>
        <w:rPr>
          <w:color w:val="000000"/>
          <w:sz w:val="20"/>
          <w:szCs w:val="20"/>
          <w:lang w:val="es-MX"/>
        </w:rPr>
        <w:t>or del Área de Derecho Público,</w:t>
      </w:r>
      <w:r w:rsidRPr="007A00D5">
        <w:rPr>
          <w:color w:val="000000"/>
          <w:sz w:val="20"/>
          <w:szCs w:val="20"/>
          <w:lang w:val="es-MX"/>
        </w:rPr>
        <w:t xml:space="preserve"> concluye</w:t>
      </w:r>
      <w:r w:rsidR="007A5C16" w:rsidRPr="007A00D5">
        <w:rPr>
          <w:color w:val="000000"/>
          <w:sz w:val="20"/>
          <w:szCs w:val="20"/>
          <w:lang w:val="es-MX"/>
        </w:rPr>
        <w:t xml:space="preserve"> lo siguiente: </w:t>
      </w:r>
    </w:p>
    <w:p w14:paraId="19B05B3A" w14:textId="77777777" w:rsidR="007A5C16" w:rsidRPr="007A00D5" w:rsidRDefault="007A5C16">
      <w:pPr>
        <w:ind w:firstLine="708"/>
        <w:jc w:val="both"/>
        <w:divId w:val="1315834116"/>
        <w:rPr>
          <w:color w:val="000000"/>
          <w:lang w:val="es-ES" w:eastAsia="es-MX"/>
        </w:rPr>
      </w:pPr>
    </w:p>
    <w:p w14:paraId="1DA88B3A" w14:textId="0CAC5020" w:rsidR="007A5C16" w:rsidRPr="007A00D5" w:rsidRDefault="00A83D95" w:rsidP="00A83D95">
      <w:pPr>
        <w:jc w:val="both"/>
        <w:divId w:val="1315834116"/>
        <w:rPr>
          <w:color w:val="000000"/>
          <w:lang w:eastAsia="es-MX"/>
        </w:rPr>
      </w:pPr>
      <w:r>
        <w:rPr>
          <w:color w:val="000000"/>
          <w:lang w:eastAsia="es-MX"/>
        </w:rPr>
        <w:t xml:space="preserve">   </w:t>
      </w:r>
      <w:r w:rsidR="007A5C16" w:rsidRPr="007A00D5">
        <w:rPr>
          <w:color w:val="000000"/>
          <w:lang w:eastAsia="es-MX"/>
        </w:rPr>
        <w:t xml:space="preserve">En el presente caso esta Procuraduría debe declinar el ejercicio de la competencia consultiva, </w:t>
      </w:r>
      <w:r w:rsidR="007A5C16" w:rsidRPr="007A00D5">
        <w:rPr>
          <w:color w:val="000000"/>
          <w:lang w:val="es-ES_tradnl" w:eastAsia="es-MX"/>
        </w:rPr>
        <w:t xml:space="preserve">ante la falta del criterio legal que exige el artículo 4 de nuestra Ley Orgánica. </w:t>
      </w:r>
    </w:p>
    <w:p w14:paraId="0443AFC2" w14:textId="77777777" w:rsidR="00F27B81" w:rsidRDefault="00F27B81" w:rsidP="00A83D95">
      <w:pPr>
        <w:jc w:val="both"/>
        <w:divId w:val="1315834116"/>
        <w:rPr>
          <w:color w:val="000000"/>
          <w:lang w:eastAsia="es-MX"/>
        </w:rPr>
      </w:pPr>
    </w:p>
    <w:p w14:paraId="0CC45740" w14:textId="2C103165" w:rsidR="007A5C16" w:rsidRPr="007A00D5" w:rsidRDefault="00A83D95" w:rsidP="00A83D95">
      <w:pPr>
        <w:jc w:val="both"/>
        <w:divId w:val="1315834116"/>
        <w:rPr>
          <w:color w:val="000000"/>
          <w:lang w:eastAsia="es-MX"/>
        </w:rPr>
      </w:pPr>
      <w:r>
        <w:rPr>
          <w:color w:val="000000"/>
          <w:lang w:eastAsia="es-MX"/>
        </w:rPr>
        <w:t xml:space="preserve">   </w:t>
      </w:r>
      <w:r w:rsidR="007A5C16" w:rsidRPr="007A00D5">
        <w:rPr>
          <w:color w:val="000000"/>
          <w:lang w:eastAsia="es-MX"/>
        </w:rPr>
        <w:t xml:space="preserve">Sin perjuicio de lo anterior, se transcribe </w:t>
      </w:r>
      <w:r w:rsidR="007A5C16" w:rsidRPr="007A00D5">
        <w:rPr>
          <w:color w:val="000000"/>
          <w:lang w:val="es-MX" w:eastAsia="es-MX"/>
        </w:rPr>
        <w:t>–en lo conducente- el Dictamen N° C-261-2007 del 6 de agosto del 2007, en el cual se exponen una serie consideraciones que pueden ser útiles para disipar las dudas de esa Municipalidad</w:t>
      </w:r>
      <w:r w:rsidR="007A5C16" w:rsidRPr="007A00D5">
        <w:rPr>
          <w:color w:val="000000"/>
          <w:lang w:eastAsia="es-MX"/>
        </w:rPr>
        <w:t xml:space="preserve">. </w:t>
      </w:r>
    </w:p>
    <w:p w14:paraId="6353DD68" w14:textId="77777777" w:rsidR="007A5C16" w:rsidRPr="007A00D5" w:rsidRDefault="007A5C16">
      <w:pPr>
        <w:pStyle w:val="NormalWeb"/>
        <w:spacing w:before="0" w:beforeAutospacing="0" w:after="0" w:afterAutospacing="0"/>
        <w:jc w:val="both"/>
        <w:divId w:val="1315834116"/>
        <w:rPr>
          <w:color w:val="000000"/>
          <w:sz w:val="20"/>
          <w:szCs w:val="20"/>
          <w:lang w:val="es-MX" w:eastAsia="es-MX"/>
        </w:rPr>
      </w:pPr>
    </w:p>
    <w:p w14:paraId="68D41787" w14:textId="0295C124" w:rsidR="007A5C16" w:rsidRPr="007A00D5" w:rsidRDefault="00A83D95" w:rsidP="008F0DAD">
      <w:pPr>
        <w:ind w:firstLine="708"/>
        <w:rPr>
          <w:b/>
        </w:rPr>
      </w:pPr>
      <w:r>
        <w:rPr>
          <w:b/>
        </w:rPr>
        <w:t>Dictamen: 014 - 2012</w:t>
      </w:r>
      <w:r w:rsidR="007A5C16" w:rsidRPr="007A00D5">
        <w:rPr>
          <w:b/>
        </w:rPr>
        <w:t xml:space="preserve"> Fecha: 13-01-2012</w:t>
      </w:r>
    </w:p>
    <w:p w14:paraId="2B979007" w14:textId="77777777" w:rsidR="007A5C16" w:rsidRPr="007A00D5" w:rsidRDefault="007A5C16" w:rsidP="007A5C16">
      <w:pPr>
        <w:jc w:val="center"/>
        <w:rPr>
          <w:b/>
        </w:rPr>
      </w:pPr>
    </w:p>
    <w:p w14:paraId="707D2B4A" w14:textId="77777777" w:rsidR="007A5C16" w:rsidRPr="007A00D5" w:rsidRDefault="007A5C16" w:rsidP="00A83D95">
      <w:pPr>
        <w:ind w:firstLine="708"/>
        <w:jc w:val="both"/>
      </w:pPr>
      <w:r w:rsidRPr="00A83D95">
        <w:rPr>
          <w:b/>
        </w:rPr>
        <w:t>Consultante:</w:t>
      </w:r>
      <w:r w:rsidRPr="007A00D5">
        <w:t xml:space="preserve"> Urías Ugalde Varela</w:t>
      </w:r>
    </w:p>
    <w:p w14:paraId="0CF2B26B" w14:textId="77777777" w:rsidR="007A5C16" w:rsidRPr="007A00D5" w:rsidRDefault="007A5C16" w:rsidP="00A83D95">
      <w:pPr>
        <w:ind w:firstLine="708"/>
        <w:jc w:val="both"/>
      </w:pPr>
      <w:r w:rsidRPr="00A83D95">
        <w:rPr>
          <w:b/>
        </w:rPr>
        <w:t>Cargo:</w:t>
      </w:r>
      <w:r w:rsidRPr="007A00D5">
        <w:t xml:space="preserve"> Presidente Ejecutivo</w:t>
      </w:r>
    </w:p>
    <w:p w14:paraId="55B36226" w14:textId="77777777" w:rsidR="007A5C16" w:rsidRPr="007A00D5" w:rsidRDefault="007A5C16" w:rsidP="00A83D95">
      <w:pPr>
        <w:ind w:left="708"/>
        <w:jc w:val="both"/>
      </w:pPr>
      <w:r w:rsidRPr="00A83D95">
        <w:rPr>
          <w:b/>
        </w:rPr>
        <w:t>Institución:</w:t>
      </w:r>
      <w:r w:rsidRPr="007A00D5">
        <w:t xml:space="preserve"> Instituto Costarricense de Puertos del Pacífico</w:t>
      </w:r>
    </w:p>
    <w:p w14:paraId="5DC93D3F" w14:textId="77777777" w:rsidR="007A5C16" w:rsidRPr="007A00D5" w:rsidRDefault="007A5C16" w:rsidP="00A83D95">
      <w:pPr>
        <w:ind w:firstLine="708"/>
        <w:jc w:val="both"/>
      </w:pPr>
      <w:r w:rsidRPr="00A83D95">
        <w:rPr>
          <w:b/>
        </w:rPr>
        <w:t>Informante:</w:t>
      </w:r>
      <w:r w:rsidRPr="007A00D5">
        <w:t xml:space="preserve"> Andrea Calderón Gassmann</w:t>
      </w:r>
    </w:p>
    <w:p w14:paraId="79362E28" w14:textId="508E5E92" w:rsidR="007A5C16" w:rsidRPr="00A83D95" w:rsidRDefault="007A5C16" w:rsidP="00A83D95">
      <w:pPr>
        <w:ind w:left="708"/>
        <w:jc w:val="both"/>
      </w:pPr>
      <w:r w:rsidRPr="00A83D95">
        <w:rPr>
          <w:b/>
        </w:rPr>
        <w:t>Temas:</w:t>
      </w:r>
      <w:r w:rsidR="00A83D95">
        <w:t xml:space="preserve"> Función consultiva de la Procuraduría General de la R</w:t>
      </w:r>
      <w:r w:rsidRPr="007A00D5">
        <w:t>epública</w:t>
      </w:r>
      <w:r w:rsidR="00A83D95">
        <w:t>. Consultas. Admisibilidad. N</w:t>
      </w:r>
      <w:r w:rsidR="00A83D95" w:rsidRPr="00A83D95">
        <w:t>o podemos pronunciarnos sobre casos concretos que están pendientes de resolver en la administración</w:t>
      </w:r>
      <w:r w:rsidRPr="007A00D5">
        <w:rPr>
          <w:b/>
          <w:lang w:val="es-MX"/>
        </w:rPr>
        <w:t>.</w:t>
      </w:r>
    </w:p>
    <w:p w14:paraId="2E959FE8" w14:textId="77777777" w:rsidR="007A5C16" w:rsidRPr="007A00D5" w:rsidRDefault="007A5C16">
      <w:pPr>
        <w:tabs>
          <w:tab w:val="left" w:pos="-2977"/>
        </w:tabs>
        <w:ind w:left="5102"/>
        <w:jc w:val="both"/>
        <w:divId w:val="1844078327"/>
        <w:rPr>
          <w:lang w:val="es-MX"/>
        </w:rPr>
      </w:pPr>
    </w:p>
    <w:p w14:paraId="3D2445FF" w14:textId="779016D8" w:rsidR="007A5C16" w:rsidRPr="007A00D5" w:rsidRDefault="00A83D95" w:rsidP="00A83D95">
      <w:pPr>
        <w:jc w:val="both"/>
        <w:divId w:val="1844078327"/>
        <w:rPr>
          <w:lang w:val="es-ES"/>
        </w:rPr>
      </w:pPr>
      <w:r>
        <w:rPr>
          <w:lang w:val="es-MX"/>
        </w:rPr>
        <w:t xml:space="preserve">   </w:t>
      </w:r>
      <w:r w:rsidR="007A5C16" w:rsidRPr="007A00D5">
        <w:rPr>
          <w:lang w:val="es-MX"/>
        </w:rPr>
        <w:t>El INCOP</w:t>
      </w:r>
      <w:r w:rsidR="007A5C16" w:rsidRPr="007A00D5">
        <w:rPr>
          <w:b/>
          <w:lang w:val="es-MX"/>
        </w:rPr>
        <w:t xml:space="preserve"> </w:t>
      </w:r>
      <w:r w:rsidR="007A5C16" w:rsidRPr="007A00D5">
        <w:rPr>
          <w:lang w:val="es-ES"/>
        </w:rPr>
        <w:t>solicita que nos pronunciemos sobre la posibilidad de que conceda un permiso de uso de suelo a efecto de construir un astillero en la zona de Puerto Caldera, obras que serían realizadas por parte de la empresa Sunset Eco Boatyard, S.A. Lo anterior, con fundamento en el artículo 161 del Reglamento de Contratación Administrativa.</w:t>
      </w:r>
    </w:p>
    <w:p w14:paraId="339E22C0" w14:textId="77777777" w:rsidR="007A5C16" w:rsidRPr="007A00D5" w:rsidRDefault="007A5C16">
      <w:pPr>
        <w:pStyle w:val="Textoindependiente"/>
        <w:divId w:val="1844078327"/>
        <w:rPr>
          <w:rFonts w:ascii="Times New Roman" w:hAnsi="Times New Roman"/>
          <w:b w:val="0"/>
          <w:sz w:val="20"/>
          <w:lang w:val="es-ES"/>
        </w:rPr>
      </w:pPr>
    </w:p>
    <w:p w14:paraId="54A7F4CB" w14:textId="3091A95C" w:rsidR="007A5C16" w:rsidRPr="007A00D5" w:rsidRDefault="00A83D95" w:rsidP="00A83D95">
      <w:pPr>
        <w:pStyle w:val="Textoindependiente"/>
        <w:divId w:val="1844078327"/>
        <w:rPr>
          <w:rFonts w:ascii="Times New Roman" w:hAnsi="Times New Roman"/>
          <w:b w:val="0"/>
          <w:sz w:val="20"/>
        </w:rPr>
      </w:pPr>
      <w:r>
        <w:rPr>
          <w:rFonts w:ascii="Times New Roman" w:hAnsi="Times New Roman"/>
          <w:b w:val="0"/>
          <w:sz w:val="20"/>
          <w:lang w:val="es-ES"/>
        </w:rPr>
        <w:t xml:space="preserve">   </w:t>
      </w:r>
      <w:r w:rsidR="007A5C16" w:rsidRPr="007A00D5">
        <w:rPr>
          <w:rFonts w:ascii="Times New Roman" w:hAnsi="Times New Roman"/>
          <w:b w:val="0"/>
          <w:sz w:val="20"/>
          <w:lang w:val="es-ES"/>
        </w:rPr>
        <w:t xml:space="preserve">Sobre el particular, se detallan una serie de antecedentes, así como la posición que vienen sosteniendo tanto la asesoría legal del INCOP como la del Ministerio de Obras Públicas y Transportes. </w:t>
      </w:r>
    </w:p>
    <w:p w14:paraId="4A66EFCE" w14:textId="77777777" w:rsidR="007A5C16" w:rsidRPr="007A00D5" w:rsidRDefault="007A5C16">
      <w:pPr>
        <w:pStyle w:val="Textoindependiente"/>
        <w:divId w:val="1844078327"/>
        <w:rPr>
          <w:rFonts w:ascii="Times New Roman" w:hAnsi="Times New Roman"/>
          <w:b w:val="0"/>
          <w:sz w:val="20"/>
          <w:lang w:val="es-ES"/>
        </w:rPr>
      </w:pPr>
    </w:p>
    <w:p w14:paraId="6A0A866E" w14:textId="34B200B8" w:rsidR="007A5C16" w:rsidRPr="007A00D5" w:rsidRDefault="009A0816">
      <w:pPr>
        <w:pStyle w:val="Textoindependiente"/>
        <w:divId w:val="1844078327"/>
        <w:rPr>
          <w:rFonts w:ascii="Times New Roman" w:hAnsi="Times New Roman"/>
          <w:b w:val="0"/>
          <w:sz w:val="20"/>
          <w:lang w:val="es-ES"/>
        </w:rPr>
      </w:pPr>
      <w:r>
        <w:rPr>
          <w:rFonts w:ascii="Times New Roman" w:hAnsi="Times New Roman"/>
          <w:b w:val="0"/>
          <w:sz w:val="20"/>
          <w:lang w:val="es-ES"/>
        </w:rPr>
        <w:t xml:space="preserve">   </w:t>
      </w:r>
      <w:r w:rsidR="007A5C16" w:rsidRPr="007A00D5">
        <w:rPr>
          <w:rFonts w:ascii="Times New Roman" w:hAnsi="Times New Roman"/>
          <w:b w:val="0"/>
          <w:sz w:val="20"/>
          <w:lang w:val="es-ES"/>
        </w:rPr>
        <w:t>A manera de conclusión, se nos indica que la consulta va dirigida a que se aclare quién debe de otorgar los permisos de uso de suelo, teniendo en cuenta que el INCOP no es el titular de los terrenos sobre los cuales se solicita el permiso, sino el Estado.</w:t>
      </w:r>
    </w:p>
    <w:p w14:paraId="30D40693" w14:textId="77777777" w:rsidR="007A5C16" w:rsidRPr="007A00D5" w:rsidRDefault="007A5C16">
      <w:pPr>
        <w:jc w:val="both"/>
        <w:divId w:val="1844078327"/>
        <w:rPr>
          <w:b/>
          <w:lang w:val="es-MX"/>
        </w:rPr>
      </w:pPr>
    </w:p>
    <w:p w14:paraId="510CFC5C" w14:textId="1BBC752A" w:rsidR="007A5C16" w:rsidRPr="007A00D5" w:rsidRDefault="009A0816" w:rsidP="009A0816">
      <w:pPr>
        <w:jc w:val="both"/>
        <w:divId w:val="1844078327"/>
        <w:rPr>
          <w:lang w:val="es-MX"/>
        </w:rPr>
      </w:pPr>
      <w:r>
        <w:rPr>
          <w:lang w:val="es-MX"/>
        </w:rPr>
        <w:t xml:space="preserve">   </w:t>
      </w:r>
      <w:r w:rsidR="007A5C16" w:rsidRPr="007A00D5">
        <w:rPr>
          <w:lang w:val="es-MX"/>
        </w:rPr>
        <w:t>Mediante nuestro dictamen</w:t>
      </w:r>
      <w:r w:rsidR="007A5C16" w:rsidRPr="007A00D5">
        <w:rPr>
          <w:b/>
          <w:lang w:val="es-MX"/>
        </w:rPr>
        <w:t xml:space="preserve"> </w:t>
      </w:r>
      <w:r w:rsidR="007A5C16" w:rsidRPr="009A0816">
        <w:rPr>
          <w:lang w:val="es-MX"/>
        </w:rPr>
        <w:t xml:space="preserve">N° C-014-2012 del 13 de enero del 2012 </w:t>
      </w:r>
      <w:r w:rsidR="007A5C16" w:rsidRPr="007A00D5">
        <w:rPr>
          <w:lang w:val="es-MX"/>
        </w:rPr>
        <w:t xml:space="preserve">suscrito por </w:t>
      </w:r>
      <w:r>
        <w:rPr>
          <w:lang w:val="es-MX"/>
        </w:rPr>
        <w:t>la Licda.</w:t>
      </w:r>
      <w:r w:rsidR="007A5C16" w:rsidRPr="007A00D5">
        <w:rPr>
          <w:lang w:val="es-MX"/>
        </w:rPr>
        <w:t>Andrea Calderón Gassmann, Procuradora, señalamos que la</w:t>
      </w:r>
      <w:r w:rsidR="007A5C16" w:rsidRPr="007A00D5">
        <w:rPr>
          <w:b/>
          <w:lang w:val="es-MX"/>
        </w:rPr>
        <w:t xml:space="preserve"> </w:t>
      </w:r>
      <w:r w:rsidR="007A5C16" w:rsidRPr="007A00D5">
        <w:rPr>
          <w:lang w:val="es-MX"/>
        </w:rPr>
        <w:t>consulta planteada nos pone en conocimiento de un caso concreto, referido al eventual otorgamiento de un permiso de uso de suelo a la firma Sunset Eco Boatyard, S.A., la cual se encuentra interesada en instalar y operar un astillero en Puerto Caldera, Puntarenas, empresa a la cual hacen referencia expresamente los diferentes oficios que se adjuntan aL oficio de consulta.</w:t>
      </w:r>
    </w:p>
    <w:p w14:paraId="7A3A2FC8" w14:textId="77777777" w:rsidR="007A5C16" w:rsidRPr="007A00D5" w:rsidRDefault="007A5C16">
      <w:pPr>
        <w:pStyle w:val="Sangradetextonormal"/>
        <w:spacing w:line="240" w:lineRule="auto"/>
        <w:ind w:right="4" w:firstLine="709"/>
        <w:divId w:val="1844078327"/>
        <w:rPr>
          <w:rFonts w:ascii="Times New Roman" w:hAnsi="Times New Roman"/>
          <w:b w:val="0"/>
          <w:sz w:val="20"/>
          <w:lang w:val="es-MX"/>
        </w:rPr>
      </w:pPr>
    </w:p>
    <w:p w14:paraId="25480E1C" w14:textId="7C4875C1" w:rsidR="007A5C16" w:rsidRPr="007A00D5" w:rsidRDefault="00EC22CF" w:rsidP="00EC22CF">
      <w:pPr>
        <w:pStyle w:val="Sangradetextonormal"/>
        <w:spacing w:line="240" w:lineRule="auto"/>
        <w:ind w:right="4"/>
        <w:divId w:val="1844078327"/>
        <w:rPr>
          <w:rFonts w:ascii="Times New Roman" w:hAnsi="Times New Roman"/>
          <w:b w:val="0"/>
          <w:color w:val="000000"/>
          <w:sz w:val="20"/>
          <w:lang w:val="es-MX"/>
        </w:rPr>
      </w:pPr>
      <w:r>
        <w:rPr>
          <w:rFonts w:ascii="Times New Roman" w:hAnsi="Times New Roman"/>
          <w:b w:val="0"/>
          <w:sz w:val="20"/>
          <w:lang w:val="es-MX"/>
        </w:rPr>
        <w:t xml:space="preserve">   </w:t>
      </w:r>
      <w:r w:rsidR="007A5C16" w:rsidRPr="007A00D5">
        <w:rPr>
          <w:rFonts w:ascii="Times New Roman" w:hAnsi="Times New Roman"/>
          <w:b w:val="0"/>
          <w:sz w:val="20"/>
          <w:lang w:val="es-MX"/>
        </w:rPr>
        <w:t xml:space="preserve">Sobre el particular, reiteramos el criterio de </w:t>
      </w:r>
      <w:r w:rsidR="007003BC" w:rsidRPr="007A00D5">
        <w:rPr>
          <w:rFonts w:ascii="Times New Roman" w:hAnsi="Times New Roman"/>
          <w:b w:val="0"/>
          <w:sz w:val="20"/>
          <w:lang w:val="es-MX"/>
        </w:rPr>
        <w:t>que,</w:t>
      </w:r>
      <w:r w:rsidR="007A5C16" w:rsidRPr="007A00D5">
        <w:rPr>
          <w:rFonts w:ascii="Times New Roman" w:hAnsi="Times New Roman"/>
          <w:b w:val="0"/>
          <w:sz w:val="20"/>
          <w:lang w:val="es-MX"/>
        </w:rPr>
        <w:t xml:space="preserve"> como Órgano Asesor de la Administración Pública, esta Procuraduría </w:t>
      </w:r>
      <w:r w:rsidR="007A5C16" w:rsidRPr="007A00D5">
        <w:rPr>
          <w:rFonts w:ascii="Times New Roman" w:hAnsi="Times New Roman"/>
          <w:b w:val="0"/>
          <w:sz w:val="20"/>
          <w:lang w:val="es-MX"/>
        </w:rPr>
        <w:lastRenderedPageBreak/>
        <w:t xml:space="preserve">no se puede pronunciar respecto de casos concretos, pues debido a la fuerza vinculante de sus dictámenes, ello </w:t>
      </w:r>
      <w:r w:rsidR="007A5C16" w:rsidRPr="007A00D5">
        <w:rPr>
          <w:rFonts w:ascii="Times New Roman" w:hAnsi="Times New Roman"/>
          <w:b w:val="0"/>
          <w:color w:val="000000"/>
          <w:sz w:val="20"/>
          <w:lang w:val="es-MX"/>
        </w:rPr>
        <w:t>implicaría una sustitución de la Administración.</w:t>
      </w:r>
    </w:p>
    <w:p w14:paraId="585204CA" w14:textId="77777777" w:rsidR="007A5C16" w:rsidRPr="007A00D5" w:rsidRDefault="007A5C16">
      <w:pPr>
        <w:jc w:val="both"/>
        <w:divId w:val="1844078327"/>
        <w:rPr>
          <w:color w:val="000000"/>
          <w:lang w:val="es-ES"/>
        </w:rPr>
      </w:pPr>
    </w:p>
    <w:p w14:paraId="5D8E9133" w14:textId="4C510401" w:rsidR="007A5C16" w:rsidRPr="007A00D5" w:rsidRDefault="00EC22CF" w:rsidP="00EC22CF">
      <w:pPr>
        <w:jc w:val="both"/>
        <w:divId w:val="1844078327"/>
        <w:rPr>
          <w:lang w:val="es-ES"/>
        </w:rPr>
      </w:pPr>
      <w:r>
        <w:rPr>
          <w:lang w:val="es-ES"/>
        </w:rPr>
        <w:t xml:space="preserve">   </w:t>
      </w:r>
      <w:r w:rsidR="007A5C16" w:rsidRPr="007A00D5">
        <w:rPr>
          <w:lang w:val="es-ES"/>
        </w:rPr>
        <w:t>Bajo esa línea de razonamiento, la consulta deviene inadmisible. Esto sin perjuicio de que dicha gestión pueda ser nuevamente planteada ante este Despacho, corrigiendo el incumplimiento mencionado, es decir, formulando la interrogante –relacionada con el tema de la competencia para efectos de otorgar un permiso de suelo en la zona de Caldera- en términos genéricos, sin que se identifique la empresa que eventualmente podría resultar beneficiaria de dicho permiso.</w:t>
      </w:r>
    </w:p>
    <w:p w14:paraId="416526DF" w14:textId="77777777" w:rsidR="007A5C16" w:rsidRPr="007A00D5" w:rsidRDefault="007A5C16" w:rsidP="007A5C16">
      <w:pPr>
        <w:jc w:val="both"/>
      </w:pPr>
    </w:p>
    <w:p w14:paraId="37E92E3D" w14:textId="282517E1" w:rsidR="007A5C16" w:rsidRPr="007A00D5" w:rsidRDefault="00EC22CF" w:rsidP="003F3F8D">
      <w:pPr>
        <w:ind w:firstLine="708"/>
        <w:rPr>
          <w:b/>
        </w:rPr>
      </w:pPr>
      <w:r>
        <w:rPr>
          <w:b/>
        </w:rPr>
        <w:t>Dictamen: 015 - 2012</w:t>
      </w:r>
      <w:r w:rsidR="007A5C16" w:rsidRPr="007A00D5">
        <w:rPr>
          <w:b/>
        </w:rPr>
        <w:t xml:space="preserve"> Fecha: 16-01-2012</w:t>
      </w:r>
    </w:p>
    <w:p w14:paraId="079FB846" w14:textId="77777777" w:rsidR="007A5C16" w:rsidRPr="00EC22CF" w:rsidRDefault="007A5C16" w:rsidP="007A5C16">
      <w:pPr>
        <w:jc w:val="center"/>
        <w:rPr>
          <w:b/>
        </w:rPr>
      </w:pPr>
    </w:p>
    <w:p w14:paraId="156D0E4E" w14:textId="77777777" w:rsidR="007A5C16" w:rsidRPr="007A00D5" w:rsidRDefault="007A5C16" w:rsidP="00EC22CF">
      <w:pPr>
        <w:ind w:firstLine="708"/>
        <w:jc w:val="both"/>
      </w:pPr>
      <w:r w:rsidRPr="00EC22CF">
        <w:rPr>
          <w:b/>
        </w:rPr>
        <w:t>Consultante:</w:t>
      </w:r>
      <w:r w:rsidRPr="007A00D5">
        <w:t xml:space="preserve"> Luis Eduardo Peraza Murillo</w:t>
      </w:r>
    </w:p>
    <w:p w14:paraId="13CA74A5" w14:textId="77777777" w:rsidR="007A5C16" w:rsidRPr="007A00D5" w:rsidRDefault="007A5C16" w:rsidP="00EC22CF">
      <w:pPr>
        <w:ind w:firstLine="708"/>
        <w:jc w:val="both"/>
      </w:pPr>
      <w:r w:rsidRPr="008655DB">
        <w:rPr>
          <w:b/>
        </w:rPr>
        <w:t>Cargo:</w:t>
      </w:r>
      <w:r w:rsidRPr="007A00D5">
        <w:t xml:space="preserve"> Director Nacional</w:t>
      </w:r>
    </w:p>
    <w:p w14:paraId="58E99B28" w14:textId="77777777" w:rsidR="007A5C16" w:rsidRPr="007A00D5" w:rsidRDefault="007A5C16" w:rsidP="00EC22CF">
      <w:pPr>
        <w:ind w:left="708"/>
        <w:jc w:val="both"/>
      </w:pPr>
      <w:r w:rsidRPr="008655DB">
        <w:rPr>
          <w:b/>
        </w:rPr>
        <w:t>Institución</w:t>
      </w:r>
      <w:r w:rsidRPr="007A00D5">
        <w:t>: Instituto Costarricense del Deporte y la Recreación</w:t>
      </w:r>
    </w:p>
    <w:p w14:paraId="14F236BC" w14:textId="77777777" w:rsidR="007A5C16" w:rsidRPr="007A00D5" w:rsidRDefault="007A5C16" w:rsidP="00EC22CF">
      <w:pPr>
        <w:ind w:firstLine="708"/>
        <w:jc w:val="both"/>
      </w:pPr>
      <w:r w:rsidRPr="008655DB">
        <w:rPr>
          <w:b/>
        </w:rPr>
        <w:t>Informante:</w:t>
      </w:r>
      <w:r w:rsidRPr="007A00D5">
        <w:t xml:space="preserve"> Jorge Oviedo Alvarez</w:t>
      </w:r>
    </w:p>
    <w:p w14:paraId="4E041261" w14:textId="0575A6F3" w:rsidR="007A5C16" w:rsidRPr="008655DB" w:rsidRDefault="007A5C16" w:rsidP="008655DB">
      <w:pPr>
        <w:ind w:left="708"/>
        <w:jc w:val="both"/>
      </w:pPr>
      <w:r w:rsidRPr="008655DB">
        <w:rPr>
          <w:b/>
        </w:rPr>
        <w:t>Temas</w:t>
      </w:r>
      <w:r w:rsidR="008655DB">
        <w:t>: C</w:t>
      </w:r>
      <w:r w:rsidRPr="007A00D5">
        <w:t>ompraventa de licores</w:t>
      </w:r>
      <w:r w:rsidR="00EC22CF">
        <w:t xml:space="preserve">. </w:t>
      </w:r>
      <w:r w:rsidR="008655DB">
        <w:t>Centro Deportivo y R</w:t>
      </w:r>
      <w:r w:rsidRPr="007A00D5">
        <w:t>ecreativo</w:t>
      </w:r>
      <w:r w:rsidR="00EC22CF">
        <w:t xml:space="preserve">. </w:t>
      </w:r>
      <w:r w:rsidR="008655DB">
        <w:t>P</w:t>
      </w:r>
      <w:r w:rsidRPr="007A00D5">
        <w:t>ublicidad comercial sobre bebidas alcohólicas</w:t>
      </w:r>
      <w:r w:rsidR="008655DB">
        <w:t xml:space="preserve">. </w:t>
      </w:r>
      <w:r w:rsidR="008655DB">
        <w:rPr>
          <w:lang w:val="es-MX"/>
        </w:rPr>
        <w:t>Prohibició</w:t>
      </w:r>
      <w:r w:rsidR="008655DB" w:rsidRPr="008655DB">
        <w:rPr>
          <w:lang w:val="es-MX"/>
        </w:rPr>
        <w:t xml:space="preserve">n de venta de licor </w:t>
      </w:r>
      <w:r w:rsidR="008655DB">
        <w:rPr>
          <w:lang w:val="es-MX"/>
        </w:rPr>
        <w:t>en gimnasios y estadios. C</w:t>
      </w:r>
      <w:r w:rsidR="008655DB" w:rsidRPr="008655DB">
        <w:rPr>
          <w:lang w:val="es-MX"/>
        </w:rPr>
        <w:t>ompetencia para regular y restringir el consumo de licor en instalaciones d</w:t>
      </w:r>
      <w:r w:rsidR="008655DB">
        <w:rPr>
          <w:lang w:val="es-MX"/>
        </w:rPr>
        <w:t>eportivas públicas y privadas. R</w:t>
      </w:r>
      <w:r w:rsidR="008655DB" w:rsidRPr="008655DB">
        <w:rPr>
          <w:lang w:val="es-MX"/>
        </w:rPr>
        <w:t>estricciones de publicidad de bebidas alcoholicas en eventos e instalaciones deportivas.</w:t>
      </w:r>
    </w:p>
    <w:p w14:paraId="0D41FD7D" w14:textId="77777777" w:rsidR="007A5C16" w:rsidRPr="007A00D5" w:rsidRDefault="007A5C16">
      <w:pPr>
        <w:jc w:val="both"/>
        <w:divId w:val="1286231955"/>
        <w:rPr>
          <w:b/>
          <w:lang w:val="es-MX"/>
        </w:rPr>
      </w:pPr>
    </w:p>
    <w:p w14:paraId="37A66D9E" w14:textId="6049AB4D" w:rsidR="007A5C16" w:rsidRPr="007A00D5" w:rsidRDefault="008655DB" w:rsidP="008655DB">
      <w:pPr>
        <w:pStyle w:val="NormalWeb"/>
        <w:spacing w:before="0" w:beforeAutospacing="0" w:after="0" w:afterAutospacing="0"/>
        <w:jc w:val="both"/>
        <w:divId w:val="1286231955"/>
        <w:rPr>
          <w:color w:val="000000"/>
          <w:sz w:val="20"/>
          <w:szCs w:val="20"/>
          <w:lang w:val="es-CR"/>
        </w:rPr>
      </w:pPr>
      <w:r>
        <w:rPr>
          <w:color w:val="000000"/>
          <w:sz w:val="20"/>
          <w:szCs w:val="20"/>
          <w:lang w:val="es-CR"/>
        </w:rPr>
        <w:t xml:space="preserve">   </w:t>
      </w:r>
      <w:r w:rsidR="007A5C16" w:rsidRPr="007A00D5">
        <w:rPr>
          <w:color w:val="000000"/>
          <w:sz w:val="20"/>
          <w:szCs w:val="20"/>
          <w:lang w:val="es-CR"/>
        </w:rPr>
        <w:t>Mediante oficio DN-1228-05-2008 (sic</w:t>
      </w:r>
      <w:r>
        <w:rPr>
          <w:color w:val="000000"/>
          <w:sz w:val="20"/>
          <w:szCs w:val="20"/>
          <w:lang w:val="es-CR"/>
        </w:rPr>
        <w:t xml:space="preserve">) de fecha 25 de mayo de 2011, </w:t>
      </w:r>
      <w:r w:rsidR="007A5C16" w:rsidRPr="007A00D5">
        <w:rPr>
          <w:color w:val="000000"/>
          <w:sz w:val="20"/>
          <w:szCs w:val="20"/>
          <w:lang w:val="es-CR"/>
        </w:rPr>
        <w:t>la Dirección del Instituto Costarricense del Deporte consulta sobre el alcance del artículo 46 de la Ley de Licores y el numeral 18 de su reglamento.</w:t>
      </w:r>
    </w:p>
    <w:p w14:paraId="06C80BA3" w14:textId="77777777" w:rsidR="007A5C16" w:rsidRPr="007A00D5" w:rsidRDefault="007A5C16">
      <w:pPr>
        <w:pStyle w:val="NormalWeb"/>
        <w:spacing w:before="0" w:beforeAutospacing="0" w:after="0" w:afterAutospacing="0"/>
        <w:jc w:val="both"/>
        <w:divId w:val="1286231955"/>
        <w:rPr>
          <w:color w:val="000000"/>
          <w:sz w:val="20"/>
          <w:szCs w:val="20"/>
          <w:lang w:val="es-CR"/>
        </w:rPr>
      </w:pPr>
    </w:p>
    <w:p w14:paraId="43731966" w14:textId="19CE0A62" w:rsidR="007A5C16" w:rsidRPr="007A00D5" w:rsidRDefault="008655DB" w:rsidP="008655DB">
      <w:pPr>
        <w:pStyle w:val="NormalWeb"/>
        <w:spacing w:before="0" w:beforeAutospacing="0" w:after="0" w:afterAutospacing="0"/>
        <w:jc w:val="both"/>
        <w:divId w:val="1286231955"/>
        <w:rPr>
          <w:color w:val="000000"/>
          <w:sz w:val="20"/>
          <w:szCs w:val="20"/>
          <w:lang w:val="es-CR"/>
        </w:rPr>
      </w:pPr>
      <w:r>
        <w:rPr>
          <w:color w:val="000000"/>
          <w:sz w:val="20"/>
          <w:szCs w:val="20"/>
          <w:lang w:val="es-CR"/>
        </w:rPr>
        <w:t xml:space="preserve">   </w:t>
      </w:r>
      <w:r w:rsidR="007A5C16" w:rsidRPr="007A00D5">
        <w:rPr>
          <w:color w:val="000000"/>
          <w:sz w:val="20"/>
          <w:szCs w:val="20"/>
          <w:lang w:val="es-CR"/>
        </w:rPr>
        <w:t>Específicamente, la Dirección consultante requiere que este Órgano Superior Consultivo determine si la prohibición del artículo 46 impide que, del todo, se pueda consumir licor en las instalaciones deportivas públicas. La Dirección explica que una posible interpretación del artículo 46 de la Ley Licores efectivamente impediría la venta de licores en dichas instalaciones, pero sin embargo admitiría su consumo.</w:t>
      </w:r>
    </w:p>
    <w:p w14:paraId="31A225D6" w14:textId="77777777" w:rsidR="007A5C16" w:rsidRPr="007A00D5" w:rsidRDefault="007A5C16">
      <w:pPr>
        <w:pStyle w:val="NormalWeb"/>
        <w:spacing w:before="0" w:beforeAutospacing="0" w:after="0" w:afterAutospacing="0"/>
        <w:ind w:firstLine="708"/>
        <w:jc w:val="both"/>
        <w:divId w:val="1286231955"/>
        <w:rPr>
          <w:color w:val="000000"/>
          <w:sz w:val="20"/>
          <w:szCs w:val="20"/>
          <w:lang w:val="es-CR"/>
        </w:rPr>
      </w:pPr>
    </w:p>
    <w:p w14:paraId="34925D08" w14:textId="5EE074C0" w:rsidR="007A5C16" w:rsidRPr="007A00D5" w:rsidRDefault="008655DB" w:rsidP="008655DB">
      <w:pPr>
        <w:pStyle w:val="NormalWeb"/>
        <w:spacing w:before="0" w:beforeAutospacing="0" w:after="0" w:afterAutospacing="0"/>
        <w:jc w:val="both"/>
        <w:divId w:val="1286231955"/>
        <w:rPr>
          <w:color w:val="000000"/>
          <w:sz w:val="20"/>
          <w:szCs w:val="20"/>
          <w:lang w:val="es-CR"/>
        </w:rPr>
      </w:pPr>
      <w:r>
        <w:rPr>
          <w:color w:val="000000"/>
          <w:sz w:val="20"/>
          <w:szCs w:val="20"/>
          <w:lang w:val="es-CR"/>
        </w:rPr>
        <w:t xml:space="preserve">   </w:t>
      </w:r>
      <w:r w:rsidR="007A5C16" w:rsidRPr="007A00D5">
        <w:rPr>
          <w:color w:val="000000"/>
          <w:sz w:val="20"/>
          <w:szCs w:val="20"/>
          <w:lang w:val="es-CR"/>
        </w:rPr>
        <w:t>Igualmente consulta si la prohibición del artículo 46 de la Ley de Licores es aplicable a los gimnasios multiusos que administran los Comités Cantonales de Deportes y las Asociaciones de Desarrollo Comunal.</w:t>
      </w:r>
    </w:p>
    <w:p w14:paraId="53CECA88" w14:textId="77777777" w:rsidR="002E53C3" w:rsidRDefault="002E53C3" w:rsidP="008655DB">
      <w:pPr>
        <w:pStyle w:val="NormalWeb"/>
        <w:spacing w:before="0" w:beforeAutospacing="0" w:after="0" w:afterAutospacing="0"/>
        <w:jc w:val="both"/>
        <w:divId w:val="1286231955"/>
        <w:rPr>
          <w:color w:val="000000"/>
          <w:sz w:val="20"/>
          <w:szCs w:val="20"/>
          <w:lang w:val="es-CR"/>
        </w:rPr>
      </w:pPr>
    </w:p>
    <w:p w14:paraId="3CEABA35" w14:textId="10A98E8F" w:rsidR="007A5C16" w:rsidRPr="007A00D5" w:rsidRDefault="008655DB" w:rsidP="008655DB">
      <w:pPr>
        <w:pStyle w:val="NormalWeb"/>
        <w:spacing w:before="0" w:beforeAutospacing="0" w:after="0" w:afterAutospacing="0"/>
        <w:jc w:val="both"/>
        <w:divId w:val="1286231955"/>
        <w:rPr>
          <w:color w:val="000000"/>
          <w:sz w:val="20"/>
          <w:szCs w:val="20"/>
          <w:lang w:val="es-CR"/>
        </w:rPr>
      </w:pPr>
      <w:r>
        <w:rPr>
          <w:color w:val="000000"/>
          <w:sz w:val="20"/>
          <w:szCs w:val="20"/>
          <w:lang w:val="es-CR"/>
        </w:rPr>
        <w:t xml:space="preserve">   </w:t>
      </w:r>
      <w:r w:rsidR="007A5C16" w:rsidRPr="007A00D5">
        <w:rPr>
          <w:color w:val="000000"/>
          <w:sz w:val="20"/>
          <w:szCs w:val="20"/>
          <w:lang w:val="es-CR"/>
        </w:rPr>
        <w:t>Finalmente, se requiere que este Órgano Superior Consultivo determine si la prohibición de venta licor del artículo 46 citado se aplica aún cuando el propietario de la instalación deportiva sea una empresa dedicada a la producción y venta de bebidas alcohólicas. Lo mismo, consulta si una asociación o sociedad deportivas pueden ser patrocinadas por una persona que se dedique a la venta de licor y por tanto pueda incorporar su marca en las vallas publicitarias o los implementos deportivos del equipo correspondiente.</w:t>
      </w:r>
    </w:p>
    <w:p w14:paraId="6BF9C36D" w14:textId="00F8EE72" w:rsidR="007A5C16" w:rsidRPr="007A00D5" w:rsidRDefault="008655DB" w:rsidP="008655DB">
      <w:pPr>
        <w:pStyle w:val="NormalWeb"/>
        <w:spacing w:before="0" w:beforeAutospacing="0" w:after="0" w:afterAutospacing="0"/>
        <w:jc w:val="both"/>
        <w:divId w:val="1286231955"/>
        <w:rPr>
          <w:color w:val="000000"/>
          <w:sz w:val="20"/>
          <w:szCs w:val="20"/>
          <w:lang w:val="es-CR"/>
        </w:rPr>
      </w:pPr>
      <w:r>
        <w:rPr>
          <w:color w:val="000000"/>
          <w:sz w:val="20"/>
          <w:szCs w:val="20"/>
          <w:lang w:val="es-CR"/>
        </w:rPr>
        <w:lastRenderedPageBreak/>
        <w:t xml:space="preserve">   </w:t>
      </w:r>
      <w:r w:rsidR="007A5C16" w:rsidRPr="007A00D5">
        <w:rPr>
          <w:color w:val="000000"/>
          <w:sz w:val="20"/>
          <w:szCs w:val="20"/>
          <w:lang w:val="es-CR"/>
        </w:rPr>
        <w:t xml:space="preserve">Mediante dictamen C-15-2012, </w:t>
      </w:r>
      <w:r>
        <w:rPr>
          <w:color w:val="000000"/>
          <w:sz w:val="20"/>
          <w:szCs w:val="20"/>
          <w:lang w:val="es-CR"/>
        </w:rPr>
        <w:t>el Lic.</w:t>
      </w:r>
      <w:r w:rsidR="007A5C16" w:rsidRPr="007A00D5">
        <w:rPr>
          <w:color w:val="000000"/>
          <w:sz w:val="20"/>
          <w:szCs w:val="20"/>
          <w:lang w:val="es-CR"/>
        </w:rPr>
        <w:t>Jorge Oviedo Alvarez, evacúa la consulta en los siguientes términos:</w:t>
      </w:r>
    </w:p>
    <w:p w14:paraId="67CB1246" w14:textId="77777777" w:rsidR="007A5C16" w:rsidRPr="007A00D5" w:rsidRDefault="007A5C16">
      <w:pPr>
        <w:pStyle w:val="NormalWeb"/>
        <w:spacing w:before="0" w:beforeAutospacing="0" w:after="0" w:afterAutospacing="0"/>
        <w:ind w:firstLine="708"/>
        <w:jc w:val="both"/>
        <w:divId w:val="1286231955"/>
        <w:rPr>
          <w:color w:val="000000"/>
          <w:sz w:val="20"/>
          <w:szCs w:val="20"/>
          <w:lang w:val="es-CR"/>
        </w:rPr>
      </w:pPr>
    </w:p>
    <w:p w14:paraId="7488F3FF" w14:textId="0C05207B" w:rsidR="007A5C16" w:rsidRPr="007003BC" w:rsidRDefault="007003BC" w:rsidP="007003BC">
      <w:pPr>
        <w:jc w:val="both"/>
        <w:divId w:val="1286231955"/>
      </w:pPr>
      <w:r>
        <w:t>A.</w:t>
      </w:r>
      <w:r w:rsidRPr="007003BC">
        <w:t xml:space="preserve"> Que</w:t>
      </w:r>
      <w:r w:rsidR="007A5C16" w:rsidRPr="007003BC">
        <w:t xml:space="preserve"> el artículo 46 de la Ley de Licores prohíbe la venta de bebidas alcohólicas en estadios y gimnasios, independientemente de si estas instalaciones deportivas son públicas o privadas.</w:t>
      </w:r>
    </w:p>
    <w:p w14:paraId="45058568" w14:textId="77777777" w:rsidR="007A5C16" w:rsidRPr="008655DB" w:rsidRDefault="007A5C16" w:rsidP="008655DB">
      <w:pPr>
        <w:jc w:val="both"/>
        <w:divId w:val="1286231955"/>
      </w:pPr>
    </w:p>
    <w:p w14:paraId="7FDBC5B6" w14:textId="6C3746AE" w:rsidR="007A5C16" w:rsidRPr="008655DB" w:rsidRDefault="007003BC" w:rsidP="008655DB">
      <w:pPr>
        <w:jc w:val="both"/>
        <w:divId w:val="1286231955"/>
      </w:pPr>
      <w:r>
        <w:t>B.</w:t>
      </w:r>
      <w:r w:rsidRPr="008655DB">
        <w:t xml:space="preserve"> Que</w:t>
      </w:r>
      <w:r w:rsidR="007A5C16" w:rsidRPr="008655DB">
        <w:t xml:space="preserve"> el Poder Ejecutivo tiene una competencia para regular y restringir el ingreso y consumo de bebidas alcohólicas en las instalaciones deportivas. Esto para salvaguardar la seguridad de los deportistas y del público en general.</w:t>
      </w:r>
    </w:p>
    <w:p w14:paraId="2D3CDCA4" w14:textId="77777777" w:rsidR="007A5C16" w:rsidRPr="008655DB" w:rsidRDefault="007A5C16" w:rsidP="008655DB">
      <w:pPr>
        <w:jc w:val="both"/>
        <w:divId w:val="1286231955"/>
      </w:pPr>
    </w:p>
    <w:p w14:paraId="12E94D6F" w14:textId="534FD401" w:rsidR="007A5C16" w:rsidRPr="008655DB" w:rsidRDefault="007003BC" w:rsidP="008655DB">
      <w:pPr>
        <w:jc w:val="both"/>
        <w:divId w:val="1286231955"/>
      </w:pPr>
      <w:r>
        <w:t>C.</w:t>
      </w:r>
      <w:r w:rsidR="007A5C16" w:rsidRPr="008655DB">
        <w:t>Que el Instituto Costarricense del Deporte puede establecer regulaciones para limitar el ingreso y consumo de licor en aquellas instalaciones deportivas que se encuentren bajo su administración.</w:t>
      </w:r>
    </w:p>
    <w:p w14:paraId="1B4C443D" w14:textId="77777777" w:rsidR="007A5C16" w:rsidRPr="008655DB" w:rsidRDefault="007A5C16" w:rsidP="008655DB">
      <w:pPr>
        <w:jc w:val="both"/>
        <w:divId w:val="1286231955"/>
      </w:pPr>
    </w:p>
    <w:p w14:paraId="57E29261" w14:textId="16D53744" w:rsidR="007A5C16" w:rsidRPr="008655DB" w:rsidRDefault="007003BC" w:rsidP="008655DB">
      <w:pPr>
        <w:jc w:val="both"/>
        <w:divId w:val="1286231955"/>
      </w:pPr>
      <w:r>
        <w:t>D.</w:t>
      </w:r>
      <w:r w:rsidR="007A5C16" w:rsidRPr="008655DB">
        <w:t>Que conforme lo dispuesto en el Decreto N.°4048 existe una prohibición de que se incorpore la marca de una bebida alcohólica en los implementos deportivos del equipo de una Asociación Deportiva o de una Sociedad Anónima Deportiva. Igualmente existe un impedimento normativo para colocar una valla publicitaria en una instalación deportiva que publicite una marca de bebida alcohólica.</w:t>
      </w:r>
    </w:p>
    <w:p w14:paraId="2A167240" w14:textId="77777777" w:rsidR="007A5C16" w:rsidRPr="007A00D5" w:rsidRDefault="007A5C16">
      <w:pPr>
        <w:pStyle w:val="NormalWeb"/>
        <w:spacing w:before="0" w:beforeAutospacing="0" w:after="0" w:afterAutospacing="0"/>
        <w:ind w:firstLine="708"/>
        <w:jc w:val="both"/>
        <w:divId w:val="1286231955"/>
        <w:rPr>
          <w:color w:val="000000"/>
          <w:sz w:val="20"/>
          <w:szCs w:val="20"/>
          <w:lang w:val="es-ES"/>
        </w:rPr>
      </w:pPr>
    </w:p>
    <w:p w14:paraId="6DBD0D29" w14:textId="4EC7FB0D" w:rsidR="007A5C16" w:rsidRPr="00937B72" w:rsidRDefault="008655DB" w:rsidP="0041777E">
      <w:pPr>
        <w:ind w:firstLine="708"/>
        <w:rPr>
          <w:b/>
          <w:color w:val="FF0000"/>
        </w:rPr>
      </w:pPr>
      <w:r>
        <w:rPr>
          <w:b/>
        </w:rPr>
        <w:t xml:space="preserve">Dictamen: 016 - 2012 </w:t>
      </w:r>
      <w:r w:rsidR="007A5C16" w:rsidRPr="007A00D5">
        <w:rPr>
          <w:b/>
        </w:rPr>
        <w:t>Fecha: 19-01-2012</w:t>
      </w:r>
    </w:p>
    <w:p w14:paraId="08AEBE08" w14:textId="77777777" w:rsidR="007A5C16" w:rsidRPr="007A00D5" w:rsidRDefault="007A5C16" w:rsidP="007A5C16">
      <w:pPr>
        <w:jc w:val="center"/>
        <w:rPr>
          <w:b/>
        </w:rPr>
      </w:pPr>
    </w:p>
    <w:p w14:paraId="32BCEE2E" w14:textId="77777777" w:rsidR="007A5C16" w:rsidRPr="007A00D5" w:rsidRDefault="007A5C16" w:rsidP="00FD7B46">
      <w:pPr>
        <w:ind w:firstLine="708"/>
        <w:jc w:val="both"/>
      </w:pPr>
      <w:r w:rsidRPr="003D041B">
        <w:rPr>
          <w:b/>
        </w:rPr>
        <w:t>Consultante:</w:t>
      </w:r>
      <w:r w:rsidRPr="007A00D5">
        <w:t xml:space="preserve"> Ronald Ugalde Rojas</w:t>
      </w:r>
    </w:p>
    <w:p w14:paraId="150A3A2C" w14:textId="77777777" w:rsidR="007A5C16" w:rsidRPr="007A00D5" w:rsidRDefault="007A5C16" w:rsidP="00FD7B46">
      <w:pPr>
        <w:ind w:firstLine="708"/>
        <w:jc w:val="both"/>
      </w:pPr>
      <w:r w:rsidRPr="003D041B">
        <w:rPr>
          <w:b/>
        </w:rPr>
        <w:t>Cargo:</w:t>
      </w:r>
      <w:r w:rsidRPr="007A00D5">
        <w:t xml:space="preserve"> Auditor Interno</w:t>
      </w:r>
    </w:p>
    <w:p w14:paraId="44666D32" w14:textId="77777777" w:rsidR="007A5C16" w:rsidRPr="007A00D5" w:rsidRDefault="007A5C16" w:rsidP="00FD7B46">
      <w:pPr>
        <w:ind w:firstLine="708"/>
        <w:jc w:val="both"/>
      </w:pPr>
      <w:r w:rsidRPr="003D041B">
        <w:rPr>
          <w:b/>
        </w:rPr>
        <w:t>Institución:</w:t>
      </w:r>
      <w:r w:rsidRPr="007A00D5">
        <w:t xml:space="preserve"> Municipalidad de Poás</w:t>
      </w:r>
    </w:p>
    <w:p w14:paraId="2877EE62" w14:textId="77777777" w:rsidR="007A5C16" w:rsidRPr="007A00D5" w:rsidRDefault="007A5C16" w:rsidP="00FD7B46">
      <w:pPr>
        <w:ind w:firstLine="708"/>
        <w:jc w:val="both"/>
      </w:pPr>
      <w:r w:rsidRPr="003D041B">
        <w:rPr>
          <w:b/>
        </w:rPr>
        <w:t>Informante:</w:t>
      </w:r>
      <w:r w:rsidRPr="007A00D5">
        <w:t xml:space="preserve"> Sandra Sánchez Hernández</w:t>
      </w:r>
    </w:p>
    <w:p w14:paraId="41091BF0" w14:textId="3C7ADF23" w:rsidR="007A5C16" w:rsidRPr="00FD7B46" w:rsidRDefault="007A5C16" w:rsidP="00FD7B46">
      <w:pPr>
        <w:ind w:left="708"/>
        <w:jc w:val="both"/>
      </w:pPr>
      <w:r w:rsidRPr="003D041B">
        <w:rPr>
          <w:b/>
        </w:rPr>
        <w:t>Temas:</w:t>
      </w:r>
      <w:r w:rsidR="003D041B">
        <w:t xml:space="preserve"> Función consultiva de la Procuraduría G</w:t>
      </w:r>
      <w:r w:rsidRPr="007A00D5">
        <w:t>e</w:t>
      </w:r>
      <w:r w:rsidR="003D041B">
        <w:t>neral de la R</w:t>
      </w:r>
      <w:r w:rsidRPr="007A00D5">
        <w:t>epública</w:t>
      </w:r>
      <w:r w:rsidR="00FD7B46">
        <w:t xml:space="preserve">. </w:t>
      </w:r>
      <w:r w:rsidR="003D041B">
        <w:t>A</w:t>
      </w:r>
      <w:r w:rsidRPr="007A00D5">
        <w:t xml:space="preserve">ctividad </w:t>
      </w:r>
      <w:r w:rsidR="003D041B">
        <w:t>co</w:t>
      </w:r>
      <w:r w:rsidR="00FD7B46">
        <w:t xml:space="preserve">munal. </w:t>
      </w:r>
      <w:r w:rsidR="003D041B">
        <w:rPr>
          <w:lang w:val="es-MX"/>
        </w:rPr>
        <w:t>C</w:t>
      </w:r>
      <w:r w:rsidR="003D041B" w:rsidRPr="003D041B">
        <w:rPr>
          <w:lang w:val="es-MX"/>
        </w:rPr>
        <w:t>onsulta sobre acto administrativo que está siendo objeto de proces</w:t>
      </w:r>
      <w:r w:rsidR="003D041B">
        <w:rPr>
          <w:lang w:val="es-MX"/>
        </w:rPr>
        <w:t xml:space="preserve">o contencioso </w:t>
      </w:r>
      <w:r w:rsidR="004D1D07">
        <w:rPr>
          <w:lang w:val="es-MX"/>
        </w:rPr>
        <w:t>administrativo. Imposibilidad</w:t>
      </w:r>
      <w:r w:rsidR="003D041B" w:rsidRPr="003D041B">
        <w:rPr>
          <w:lang w:val="es-MX"/>
        </w:rPr>
        <w:t xml:space="preserve"> de rendir dictamen</w:t>
      </w:r>
      <w:r w:rsidRPr="007A00D5">
        <w:rPr>
          <w:b/>
          <w:lang w:val="es-MX"/>
        </w:rPr>
        <w:t>.</w:t>
      </w:r>
    </w:p>
    <w:p w14:paraId="15819D2F" w14:textId="77777777" w:rsidR="007A5C16" w:rsidRPr="007A00D5" w:rsidRDefault="007A5C16">
      <w:pPr>
        <w:tabs>
          <w:tab w:val="left" w:pos="4320"/>
        </w:tabs>
        <w:jc w:val="both"/>
        <w:divId w:val="1060131440"/>
        <w:rPr>
          <w:b/>
          <w:lang w:val="es-MX"/>
        </w:rPr>
      </w:pPr>
    </w:p>
    <w:p w14:paraId="2877C322" w14:textId="2B221D8B" w:rsidR="007A5C16" w:rsidRPr="007A00D5" w:rsidRDefault="007A5C16">
      <w:pPr>
        <w:tabs>
          <w:tab w:val="left" w:pos="4320"/>
        </w:tabs>
        <w:jc w:val="both"/>
        <w:divId w:val="1060131440"/>
        <w:rPr>
          <w:lang w:val="es-MX"/>
        </w:rPr>
      </w:pPr>
      <w:r w:rsidRPr="007A00D5">
        <w:rPr>
          <w:lang w:val="es-MX"/>
        </w:rPr>
        <w:t xml:space="preserve"> </w:t>
      </w:r>
      <w:r w:rsidR="003D041B">
        <w:rPr>
          <w:lang w:val="es-MX"/>
        </w:rPr>
        <w:t xml:space="preserve"> </w:t>
      </w:r>
      <w:r w:rsidRPr="007A00D5">
        <w:rPr>
          <w:lang w:val="es-MX"/>
        </w:rPr>
        <w:t xml:space="preserve">Mediante oficio </w:t>
      </w:r>
      <w:r w:rsidR="00FD7B46">
        <w:rPr>
          <w:lang w:val="es-MX"/>
        </w:rPr>
        <w:t>N°</w:t>
      </w:r>
      <w:r w:rsidRPr="007A00D5">
        <w:rPr>
          <w:lang w:val="es-MX"/>
        </w:rPr>
        <w:t xml:space="preserve">MPO-AIM-066-2011 del 30 de noviembre del 2011, complementado con lo informado en oficio </w:t>
      </w:r>
      <w:r w:rsidR="00FD7B46">
        <w:rPr>
          <w:lang w:val="es-MX"/>
        </w:rPr>
        <w:t>N°</w:t>
      </w:r>
      <w:r w:rsidRPr="007A00D5">
        <w:rPr>
          <w:lang w:val="es-MX"/>
        </w:rPr>
        <w:t xml:space="preserve"> MPO-AIM-002-2012, de fecha 12 de enero de 2012, el Sr. Auditor In</w:t>
      </w:r>
      <w:r w:rsidR="00844BB4">
        <w:rPr>
          <w:lang w:val="es-MX"/>
        </w:rPr>
        <w:t>terno de la Municipalidad de Poá</w:t>
      </w:r>
      <w:r w:rsidRPr="007A00D5">
        <w:rPr>
          <w:lang w:val="es-MX"/>
        </w:rPr>
        <w:t>s requirió que se emita pronunciamiento sobre las siguientes interrogantes:</w:t>
      </w:r>
    </w:p>
    <w:p w14:paraId="1585A587" w14:textId="77777777" w:rsidR="007A5C16" w:rsidRPr="007A00D5" w:rsidRDefault="007A5C16">
      <w:pPr>
        <w:ind w:firstLine="708"/>
        <w:jc w:val="both"/>
        <w:divId w:val="1060131440"/>
        <w:rPr>
          <w:lang w:val="es-MX"/>
        </w:rPr>
      </w:pPr>
    </w:p>
    <w:p w14:paraId="432BEC08" w14:textId="77777777" w:rsidR="007A5C16" w:rsidRPr="007A00D5" w:rsidRDefault="007A5C16" w:rsidP="00FD7B46">
      <w:pPr>
        <w:jc w:val="both"/>
        <w:divId w:val="1060131440"/>
        <w:rPr>
          <w:i/>
          <w:lang w:val="es-MX"/>
        </w:rPr>
      </w:pPr>
      <w:r w:rsidRPr="007A00D5">
        <w:rPr>
          <w:i/>
          <w:lang w:val="es-MX"/>
        </w:rPr>
        <w:t>“1. ¿Puede la Municipalidad permitir que las actividades festivas, como el festival de la Luz o Celebraciones navideñas o Culturales a entes privados, pero a la ver apoyarlos con recursos o ser parte de organización, mientras no sea parte de la Comision, como lo indica el artículo 31 del Código Municipal o el artículo 1 de la Ley 4286?</w:t>
      </w:r>
    </w:p>
    <w:p w14:paraId="070ACD65" w14:textId="162FEC7A" w:rsidR="007A5C16" w:rsidRPr="007A00D5" w:rsidRDefault="00656265" w:rsidP="00FD7B46">
      <w:pPr>
        <w:jc w:val="both"/>
        <w:divId w:val="1060131440"/>
        <w:rPr>
          <w:i/>
          <w:lang w:val="es-MX"/>
        </w:rPr>
      </w:pPr>
      <w:r>
        <w:rPr>
          <w:i/>
          <w:lang w:val="es-MX"/>
        </w:rPr>
        <w:t xml:space="preserve">2. ¿Las </w:t>
      </w:r>
      <w:r w:rsidR="007A5C16" w:rsidRPr="007A00D5">
        <w:rPr>
          <w:i/>
          <w:lang w:val="es-MX"/>
        </w:rPr>
        <w:t>(sic) prohibición que establece el artículo 31 del Código Municipal y el artículo 1 de la Ley 4286, incluye a los vicealcaldes?</w:t>
      </w:r>
    </w:p>
    <w:p w14:paraId="4476510A" w14:textId="77777777" w:rsidR="007A5C16" w:rsidRPr="007A00D5" w:rsidRDefault="007A5C16" w:rsidP="00FD7B46">
      <w:pPr>
        <w:jc w:val="both"/>
        <w:divId w:val="1060131440"/>
        <w:rPr>
          <w:i/>
          <w:lang w:val="es-MX"/>
        </w:rPr>
      </w:pPr>
      <w:r w:rsidRPr="007A00D5">
        <w:rPr>
          <w:i/>
          <w:lang w:val="es-MX"/>
        </w:rPr>
        <w:t xml:space="preserve">3. El artículo 1 de la Ley 4286 indica que se pueden nombrar en las comisiones de los festejos populares a funcionarios </w:t>
      </w:r>
      <w:r w:rsidRPr="007A00D5">
        <w:rPr>
          <w:i/>
          <w:lang w:val="es-MX"/>
        </w:rPr>
        <w:lastRenderedPageBreak/>
        <w:t>municipales que designe el Concejo Municipal, pero ¡pueden servidores municipales formar parte de las Comisiones de actividades festivas que organizan entes privados, conforme al artículo 2 del DECRETO N°-36777-MP-TUR, que establezca la reglamentación del Artículo 1° de la Ley N° 4286 del 17 de diciembre de 1968 de nombramiento de Comisiones de Festejos Populares?”</w:t>
      </w:r>
    </w:p>
    <w:p w14:paraId="0A0FD310" w14:textId="77777777" w:rsidR="007A5C16" w:rsidRPr="007A00D5" w:rsidRDefault="007A5C16">
      <w:pPr>
        <w:tabs>
          <w:tab w:val="left" w:pos="4320"/>
        </w:tabs>
        <w:jc w:val="both"/>
        <w:divId w:val="1060131440"/>
        <w:rPr>
          <w:lang w:val="es-MX"/>
        </w:rPr>
      </w:pPr>
    </w:p>
    <w:p w14:paraId="313B3483" w14:textId="5D79FA70" w:rsidR="007A5C16" w:rsidRPr="007A00D5" w:rsidRDefault="00FD7B46" w:rsidP="00FD7B46">
      <w:pPr>
        <w:ind w:right="-22"/>
        <w:jc w:val="both"/>
        <w:divId w:val="1060131440"/>
        <w:rPr>
          <w:lang w:val="es-MX"/>
        </w:rPr>
      </w:pPr>
      <w:r>
        <w:rPr>
          <w:lang w:val="es-MX"/>
        </w:rPr>
        <w:t xml:space="preserve">   La Licda. </w:t>
      </w:r>
      <w:r w:rsidR="007A5C16" w:rsidRPr="007A00D5">
        <w:rPr>
          <w:lang w:val="es-MX"/>
        </w:rPr>
        <w:t xml:space="preserve">Sandra Sánchez, en dictamen </w:t>
      </w:r>
      <w:r>
        <w:rPr>
          <w:lang w:val="es-MX"/>
        </w:rPr>
        <w:t>N°</w:t>
      </w:r>
      <w:r w:rsidR="007A5C16" w:rsidRPr="007A00D5">
        <w:rPr>
          <w:lang w:val="es-MX"/>
        </w:rPr>
        <w:t xml:space="preserve"> </w:t>
      </w:r>
      <w:r w:rsidR="007A5C16" w:rsidRPr="00FD7B46">
        <w:rPr>
          <w:lang w:val="es-MX"/>
        </w:rPr>
        <w:t>C-016-2012 del 19 de enero del 2012</w:t>
      </w:r>
      <w:r w:rsidR="007A5C16" w:rsidRPr="007A00D5">
        <w:rPr>
          <w:lang w:val="es-MX"/>
        </w:rPr>
        <w:t xml:space="preserve">, siguiendo el criterio vertido por este Órgano Asesor en dictámenes C-011-2012 y C-012-2012, ambos del 12 de enero </w:t>
      </w:r>
      <w:r w:rsidR="00B97AEE">
        <w:rPr>
          <w:lang w:val="es-MX"/>
        </w:rPr>
        <w:t>de 2012</w:t>
      </w:r>
      <w:r w:rsidR="007A5C16" w:rsidRPr="007A00D5">
        <w:rPr>
          <w:lang w:val="es-MX"/>
        </w:rPr>
        <w:t>, concluye:</w:t>
      </w:r>
    </w:p>
    <w:p w14:paraId="475A4607" w14:textId="77777777" w:rsidR="007A5C16" w:rsidRPr="007A00D5" w:rsidRDefault="007A5C16">
      <w:pPr>
        <w:ind w:right="720"/>
        <w:jc w:val="both"/>
        <w:divId w:val="1060131440"/>
        <w:rPr>
          <w:lang w:val="es-MX"/>
        </w:rPr>
      </w:pPr>
    </w:p>
    <w:p w14:paraId="6D3D5C79" w14:textId="021C3B12" w:rsidR="007A5C16" w:rsidRPr="007A00D5" w:rsidRDefault="007A5C16" w:rsidP="00FD7B46">
      <w:pPr>
        <w:jc w:val="both"/>
        <w:divId w:val="1060131440"/>
        <w:rPr>
          <w:i/>
          <w:lang w:val="es-MX"/>
        </w:rPr>
      </w:pPr>
      <w:r w:rsidRPr="007A00D5">
        <w:rPr>
          <w:i/>
          <w:lang w:val="es-ES_tradnl"/>
        </w:rPr>
        <w:t xml:space="preserve">Por estar pendiente en sede jurisdiccional la discusión sobre la validez del Decreto Ejecutivo </w:t>
      </w:r>
      <w:r w:rsidRPr="007A00D5">
        <w:rPr>
          <w:i/>
          <w:lang w:val="es-MX"/>
        </w:rPr>
        <w:t>N° 36777 del 12 de setiembre del 2011, el ejercicio de la competencia consultiva no puede realizarse ante lo cuestionado por el Sr. Auditor Interno de la Municipalidad de Po</w:t>
      </w:r>
      <w:r w:rsidR="00FD7B46">
        <w:rPr>
          <w:i/>
          <w:lang w:val="es-MX"/>
        </w:rPr>
        <w:t>á</w:t>
      </w:r>
      <w:r w:rsidRPr="007A00D5">
        <w:rPr>
          <w:i/>
          <w:lang w:val="es-MX"/>
        </w:rPr>
        <w:t>s.</w:t>
      </w:r>
    </w:p>
    <w:p w14:paraId="6611774E" w14:textId="77777777" w:rsidR="007A5C16" w:rsidRPr="007A00D5" w:rsidRDefault="007A5C16">
      <w:pPr>
        <w:divId w:val="1060131440"/>
        <w:rPr>
          <w:lang w:val="es-ES"/>
        </w:rPr>
      </w:pPr>
    </w:p>
    <w:p w14:paraId="144F851C" w14:textId="2956BE6F" w:rsidR="007A5C16" w:rsidRPr="007A00D5" w:rsidRDefault="000B7695" w:rsidP="0084467D">
      <w:pPr>
        <w:ind w:firstLine="708"/>
        <w:rPr>
          <w:b/>
        </w:rPr>
      </w:pPr>
      <w:r>
        <w:rPr>
          <w:b/>
        </w:rPr>
        <w:t>Dictamen: 017 - 2012</w:t>
      </w:r>
      <w:r w:rsidR="007A5C16" w:rsidRPr="007A00D5">
        <w:rPr>
          <w:b/>
        </w:rPr>
        <w:t xml:space="preserve"> Fecha: 19-01-2012</w:t>
      </w:r>
    </w:p>
    <w:p w14:paraId="49B23AD8" w14:textId="77777777" w:rsidR="007A5C16" w:rsidRPr="000B7695" w:rsidRDefault="007A5C16" w:rsidP="007A5C16">
      <w:pPr>
        <w:jc w:val="center"/>
        <w:rPr>
          <w:b/>
        </w:rPr>
      </w:pPr>
    </w:p>
    <w:p w14:paraId="558848BC" w14:textId="0AFE605E" w:rsidR="007A5C16" w:rsidRPr="007A00D5" w:rsidRDefault="007A5C16" w:rsidP="000B7695">
      <w:pPr>
        <w:ind w:firstLine="708"/>
        <w:jc w:val="both"/>
      </w:pPr>
      <w:r w:rsidRPr="000B7695">
        <w:rPr>
          <w:b/>
        </w:rPr>
        <w:t>Consultante:</w:t>
      </w:r>
      <w:r w:rsidRPr="007A00D5">
        <w:t xml:space="preserve"> Señores</w:t>
      </w:r>
      <w:r w:rsidR="006D48D4">
        <w:t xml:space="preserve"> </w:t>
      </w:r>
      <w:r w:rsidR="006D48D4" w:rsidRPr="007A00D5">
        <w:t>Concejo Municipal</w:t>
      </w:r>
    </w:p>
    <w:p w14:paraId="685B2D16" w14:textId="77777777" w:rsidR="007A5C16" w:rsidRPr="007A00D5" w:rsidRDefault="007A5C16" w:rsidP="000B7695">
      <w:pPr>
        <w:ind w:firstLine="708"/>
        <w:jc w:val="both"/>
      </w:pPr>
      <w:r w:rsidRPr="000B7695">
        <w:rPr>
          <w:b/>
        </w:rPr>
        <w:t>Cargo:</w:t>
      </w:r>
      <w:r w:rsidRPr="007A00D5">
        <w:t xml:space="preserve"> Concejo Municipal</w:t>
      </w:r>
    </w:p>
    <w:p w14:paraId="0CDD8833" w14:textId="77777777" w:rsidR="007A5C16" w:rsidRPr="000B7695" w:rsidRDefault="007A5C16" w:rsidP="000B7695">
      <w:pPr>
        <w:ind w:firstLine="708"/>
        <w:jc w:val="both"/>
      </w:pPr>
      <w:r w:rsidRPr="000B7695">
        <w:rPr>
          <w:b/>
        </w:rPr>
        <w:t>Institución:</w:t>
      </w:r>
      <w:r w:rsidRPr="000B7695">
        <w:t xml:space="preserve"> Municipalidad de Alajuela</w:t>
      </w:r>
    </w:p>
    <w:p w14:paraId="29BED2E3" w14:textId="77777777" w:rsidR="007A5C16" w:rsidRPr="007A00D5" w:rsidRDefault="007A5C16" w:rsidP="000B7695">
      <w:pPr>
        <w:ind w:firstLine="708"/>
        <w:jc w:val="both"/>
      </w:pPr>
      <w:r w:rsidRPr="000B7695">
        <w:rPr>
          <w:b/>
        </w:rPr>
        <w:t>Informante:</w:t>
      </w:r>
      <w:r w:rsidRPr="007A00D5">
        <w:t xml:space="preserve"> Susana Gabriela Fallas Cubero</w:t>
      </w:r>
    </w:p>
    <w:p w14:paraId="7066BF44" w14:textId="3C7FAE36" w:rsidR="007A5C16" w:rsidRPr="000B7695" w:rsidRDefault="007A5C16" w:rsidP="000B7695">
      <w:pPr>
        <w:ind w:left="708"/>
        <w:jc w:val="both"/>
      </w:pPr>
      <w:r w:rsidRPr="000B7695">
        <w:rPr>
          <w:b/>
        </w:rPr>
        <w:t>Temas:</w:t>
      </w:r>
      <w:r w:rsidR="000B7695">
        <w:t xml:space="preserve"> Función consultiva de la Procuraduría General de la R</w:t>
      </w:r>
      <w:r w:rsidRPr="007A00D5">
        <w:t>epública</w:t>
      </w:r>
      <w:r w:rsidR="000B7695">
        <w:t>. P</w:t>
      </w:r>
      <w:r w:rsidRPr="007A00D5">
        <w:t>rotección acuífera</w:t>
      </w:r>
      <w:r w:rsidR="008A46BB">
        <w:t>. Área de P</w:t>
      </w:r>
      <w:r w:rsidR="000B7695">
        <w:t>rotección. Nacientes. Ley Forestal. Plan R</w:t>
      </w:r>
      <w:r w:rsidR="000B7695" w:rsidRPr="000B7695">
        <w:t>egulador.</w:t>
      </w:r>
    </w:p>
    <w:p w14:paraId="30C4751C" w14:textId="77777777" w:rsidR="007A5C16" w:rsidRPr="000B7695" w:rsidRDefault="007A5C16">
      <w:pPr>
        <w:jc w:val="both"/>
        <w:divId w:val="1965190565"/>
      </w:pPr>
    </w:p>
    <w:p w14:paraId="7BCD921A" w14:textId="274949AF" w:rsidR="007A5C16" w:rsidRPr="007A00D5" w:rsidRDefault="000B7695">
      <w:pPr>
        <w:jc w:val="both"/>
        <w:outlineLvl w:val="0"/>
        <w:divId w:val="1965190565"/>
      </w:pPr>
      <w:r>
        <w:t xml:space="preserve">   </w:t>
      </w:r>
      <w:r w:rsidR="007A5C16" w:rsidRPr="007A00D5">
        <w:t xml:space="preserve">El Concejo Municipal de Alajuela solicita criterio sobre la aplicación del radio de protección previsto en la Ley Forestal o en el Plan Regulador en relación con la </w:t>
      </w:r>
      <w:r w:rsidRPr="007A00D5">
        <w:t>finca No.</w:t>
      </w:r>
      <w:r w:rsidR="007A5C16" w:rsidRPr="007A00D5">
        <w:t xml:space="preserve"> 2-125050-000, con plano catastrado No. A-1294265-2008.</w:t>
      </w:r>
    </w:p>
    <w:p w14:paraId="186AF4F8" w14:textId="77777777" w:rsidR="007A5C16" w:rsidRPr="007A00D5" w:rsidRDefault="007A5C16">
      <w:pPr>
        <w:jc w:val="both"/>
        <w:outlineLvl w:val="0"/>
        <w:divId w:val="1965190565"/>
      </w:pPr>
    </w:p>
    <w:p w14:paraId="5A449BF1" w14:textId="59774A19" w:rsidR="007A5C16" w:rsidRPr="007A00D5" w:rsidRDefault="000B7695">
      <w:pPr>
        <w:jc w:val="both"/>
        <w:divId w:val="1965190565"/>
      </w:pPr>
      <w:r>
        <w:t xml:space="preserve">   </w:t>
      </w:r>
      <w:r w:rsidR="007A5C16" w:rsidRPr="007A00D5">
        <w:t>La Procuradora Adjunta</w:t>
      </w:r>
      <w:r>
        <w:t>, Licda.</w:t>
      </w:r>
      <w:r w:rsidR="007A5C16" w:rsidRPr="007A00D5">
        <w:t xml:space="preserve"> Susana Fallas Cubero contesta:</w:t>
      </w:r>
    </w:p>
    <w:p w14:paraId="151F6231" w14:textId="77777777" w:rsidR="007A5C16" w:rsidRPr="007A00D5" w:rsidRDefault="007A5C16">
      <w:pPr>
        <w:ind w:firstLine="708"/>
        <w:jc w:val="both"/>
        <w:divId w:val="1965190565"/>
      </w:pPr>
    </w:p>
    <w:p w14:paraId="7006AC04" w14:textId="19BF9E12" w:rsidR="007A5C16" w:rsidRPr="007A00D5" w:rsidRDefault="000B7695" w:rsidP="000B7695">
      <w:pPr>
        <w:jc w:val="both"/>
        <w:divId w:val="1965190565"/>
        <w:rPr>
          <w:color w:val="000000"/>
        </w:rPr>
      </w:pPr>
      <w:r>
        <w:t xml:space="preserve">   </w:t>
      </w:r>
      <w:r w:rsidR="007A5C16" w:rsidRPr="007A00D5">
        <w:t>Es improcedente someter a nuestro criterio casos concretos</w:t>
      </w:r>
      <w:r w:rsidR="007A5C16" w:rsidRPr="007A00D5">
        <w:rPr>
          <w:color w:val="000000"/>
        </w:rPr>
        <w:t xml:space="preserve">. </w:t>
      </w:r>
    </w:p>
    <w:p w14:paraId="4B021AD3" w14:textId="77777777" w:rsidR="007A5C16" w:rsidRPr="007A00D5" w:rsidRDefault="007A5C16">
      <w:pPr>
        <w:ind w:firstLine="708"/>
        <w:jc w:val="both"/>
        <w:divId w:val="1965190565"/>
        <w:rPr>
          <w:color w:val="000000"/>
        </w:rPr>
      </w:pPr>
    </w:p>
    <w:p w14:paraId="2ACBF6C8" w14:textId="5EC49AA4" w:rsidR="007A5C16" w:rsidRPr="007A00D5" w:rsidRDefault="000B7695" w:rsidP="000B7695">
      <w:pPr>
        <w:jc w:val="both"/>
        <w:divId w:val="1965190565"/>
        <w:rPr>
          <w:color w:val="000000"/>
        </w:rPr>
      </w:pPr>
      <w:r>
        <w:t xml:space="preserve">   </w:t>
      </w:r>
      <w:r w:rsidR="007A5C16" w:rsidRPr="007A00D5">
        <w:t xml:space="preserve">Por esta vía se estaría sustituyendo a través de la función consultiva el ámbito decisorio inherente a la Administración activa, reemplazándola en el ejercicio de sus competencias y excediendo nuestras funciones asesoras. </w:t>
      </w:r>
    </w:p>
    <w:p w14:paraId="6DC7203C" w14:textId="1BB99051" w:rsidR="007A5C16" w:rsidRPr="007A00D5" w:rsidRDefault="000B7695" w:rsidP="000B7695">
      <w:pPr>
        <w:pStyle w:val="Blockquote"/>
        <w:ind w:left="0" w:right="4"/>
        <w:jc w:val="both"/>
        <w:divId w:val="1965190565"/>
        <w:rPr>
          <w:sz w:val="20"/>
          <w:szCs w:val="20"/>
        </w:rPr>
      </w:pPr>
      <w:r>
        <w:rPr>
          <w:sz w:val="20"/>
          <w:szCs w:val="20"/>
          <w:lang w:val="es-CR"/>
        </w:rPr>
        <w:t xml:space="preserve">   </w:t>
      </w:r>
      <w:r w:rsidR="007A5C16" w:rsidRPr="007A00D5">
        <w:rPr>
          <w:sz w:val="20"/>
          <w:szCs w:val="20"/>
          <w:lang w:val="es-CR"/>
        </w:rPr>
        <w:t>L</w:t>
      </w:r>
      <w:r>
        <w:rPr>
          <w:sz w:val="20"/>
          <w:szCs w:val="20"/>
        </w:rPr>
        <w:t xml:space="preserve">a </w:t>
      </w:r>
      <w:r w:rsidR="007A5C16" w:rsidRPr="007A00D5">
        <w:rPr>
          <w:sz w:val="20"/>
          <w:szCs w:val="20"/>
        </w:rPr>
        <w:t>Procuraduría General de la República no puede entrar a valorar por medio de un dictamen, la corrección de la interpretación jurídica contenida en un documento, o que fundamenta una actuación o decisión administrativa concreta.</w:t>
      </w:r>
    </w:p>
    <w:p w14:paraId="4A053929" w14:textId="77777777" w:rsidR="00A92F4F" w:rsidRDefault="00A92F4F" w:rsidP="007A5C16">
      <w:pPr>
        <w:jc w:val="center"/>
        <w:rPr>
          <w:b/>
        </w:rPr>
      </w:pPr>
    </w:p>
    <w:p w14:paraId="11E0C729" w14:textId="6C5312CD" w:rsidR="007A5C16" w:rsidRPr="007A00D5" w:rsidRDefault="007A5C16" w:rsidP="0041777E">
      <w:pPr>
        <w:ind w:firstLine="708"/>
        <w:rPr>
          <w:b/>
        </w:rPr>
      </w:pPr>
      <w:r w:rsidRPr="007A00D5">
        <w:rPr>
          <w:b/>
        </w:rPr>
        <w:t>D</w:t>
      </w:r>
      <w:r w:rsidR="000B7695">
        <w:rPr>
          <w:b/>
        </w:rPr>
        <w:t>ictamen: 018 - 2012</w:t>
      </w:r>
      <w:r w:rsidRPr="007A00D5">
        <w:rPr>
          <w:b/>
        </w:rPr>
        <w:t xml:space="preserve"> Fecha: 20-01-2012</w:t>
      </w:r>
    </w:p>
    <w:p w14:paraId="77453619" w14:textId="77777777" w:rsidR="007A5C16" w:rsidRPr="007A00D5" w:rsidRDefault="007A5C16" w:rsidP="007A5C16">
      <w:pPr>
        <w:jc w:val="center"/>
        <w:rPr>
          <w:b/>
        </w:rPr>
      </w:pPr>
    </w:p>
    <w:p w14:paraId="353964DA" w14:textId="77777777" w:rsidR="007A5C16" w:rsidRPr="007A00D5" w:rsidRDefault="007A5C16" w:rsidP="00A24881">
      <w:pPr>
        <w:ind w:firstLine="708"/>
        <w:jc w:val="both"/>
      </w:pPr>
      <w:r w:rsidRPr="00A24881">
        <w:rPr>
          <w:b/>
        </w:rPr>
        <w:t>Consultante:</w:t>
      </w:r>
      <w:r w:rsidRPr="007A00D5">
        <w:t xml:space="preserve"> Alexis Castillo Gutiérrez</w:t>
      </w:r>
    </w:p>
    <w:p w14:paraId="75DEDE20" w14:textId="77777777" w:rsidR="007A5C16" w:rsidRPr="007A00D5" w:rsidRDefault="007A5C16" w:rsidP="00A24881">
      <w:pPr>
        <w:ind w:firstLine="708"/>
        <w:jc w:val="both"/>
      </w:pPr>
      <w:r w:rsidRPr="00A24881">
        <w:rPr>
          <w:b/>
        </w:rPr>
        <w:t>Cargo:</w:t>
      </w:r>
      <w:r w:rsidRPr="007A00D5">
        <w:t xml:space="preserve"> Presidente Junta de Gobierno</w:t>
      </w:r>
    </w:p>
    <w:p w14:paraId="01FC7727" w14:textId="77777777" w:rsidR="007A5C16" w:rsidRPr="007A00D5" w:rsidRDefault="007A5C16" w:rsidP="00A24881">
      <w:pPr>
        <w:ind w:firstLine="708"/>
        <w:jc w:val="both"/>
      </w:pPr>
      <w:r w:rsidRPr="00A24881">
        <w:rPr>
          <w:b/>
        </w:rPr>
        <w:t>Institución:</w:t>
      </w:r>
      <w:r w:rsidRPr="007A00D5">
        <w:t xml:space="preserve"> Colegio de Médicos y Cirujanos</w:t>
      </w:r>
    </w:p>
    <w:p w14:paraId="4D73BAA8" w14:textId="77777777" w:rsidR="007A5C16" w:rsidRPr="007A00D5" w:rsidRDefault="007A5C16" w:rsidP="00A24881">
      <w:pPr>
        <w:ind w:firstLine="708"/>
        <w:jc w:val="both"/>
      </w:pPr>
      <w:r w:rsidRPr="00A24881">
        <w:rPr>
          <w:b/>
        </w:rPr>
        <w:t>Informante:</w:t>
      </w:r>
      <w:r w:rsidRPr="007A00D5">
        <w:t xml:space="preserve"> Luis Guillermo Bonilla Herrera</w:t>
      </w:r>
    </w:p>
    <w:p w14:paraId="17128C86" w14:textId="64338C76" w:rsidR="007A5C16" w:rsidRPr="00A24881" w:rsidRDefault="007A5C16" w:rsidP="00A24881">
      <w:pPr>
        <w:ind w:left="708"/>
        <w:jc w:val="both"/>
      </w:pPr>
      <w:r w:rsidRPr="00A24881">
        <w:rPr>
          <w:b/>
        </w:rPr>
        <w:lastRenderedPageBreak/>
        <w:t>Temas:</w:t>
      </w:r>
      <w:r w:rsidR="00A24881">
        <w:t xml:space="preserve"> S</w:t>
      </w:r>
      <w:r w:rsidRPr="007A00D5">
        <w:t>ubsidio por incapacidad</w:t>
      </w:r>
      <w:r w:rsidR="00A24881">
        <w:t>. Caja C</w:t>
      </w:r>
      <w:r w:rsidRPr="007A00D5">
        <w:t xml:space="preserve">ostarricense </w:t>
      </w:r>
      <w:r w:rsidR="00A24881" w:rsidRPr="007A00D5">
        <w:t xml:space="preserve">de </w:t>
      </w:r>
      <w:r w:rsidR="00A24881">
        <w:t>Seguro S</w:t>
      </w:r>
      <w:r w:rsidRPr="007A00D5">
        <w:t>ocial</w:t>
      </w:r>
      <w:r w:rsidR="00A24881">
        <w:t>. R</w:t>
      </w:r>
      <w:r w:rsidRPr="007A00D5">
        <w:t>econocimiento ilegal de beneficios laborales</w:t>
      </w:r>
      <w:r w:rsidR="00A24881">
        <w:t xml:space="preserve">. </w:t>
      </w:r>
      <w:r w:rsidR="00A24881">
        <w:rPr>
          <w:bCs/>
          <w:lang w:val="es-ES"/>
        </w:rPr>
        <w:t>Confirmación de los dictámenes C-008-2000 y C</w:t>
      </w:r>
      <w:r w:rsidR="00A24881" w:rsidRPr="00A24881">
        <w:rPr>
          <w:bCs/>
          <w:lang w:val="es-ES"/>
        </w:rPr>
        <w:t>-118-2011 y de la ju</w:t>
      </w:r>
      <w:r w:rsidR="008D7A4D">
        <w:rPr>
          <w:bCs/>
          <w:lang w:val="es-ES"/>
        </w:rPr>
        <w:t>risprudencia administrativa. A</w:t>
      </w:r>
      <w:r w:rsidR="00A24881" w:rsidRPr="00A24881">
        <w:rPr>
          <w:bCs/>
          <w:lang w:val="es-ES"/>
        </w:rPr>
        <w:t>cerca de la naturaleza jurídica del subsidio patronal complementario por incapacidad que</w:t>
      </w:r>
      <w:r w:rsidR="00817ABE">
        <w:rPr>
          <w:bCs/>
          <w:lang w:val="es-ES"/>
        </w:rPr>
        <w:t xml:space="preserve"> se paga a los empleados de la Caja Costarricense de Seguro S</w:t>
      </w:r>
      <w:r w:rsidR="00A24881" w:rsidRPr="00A24881">
        <w:rPr>
          <w:bCs/>
          <w:lang w:val="es-ES"/>
        </w:rPr>
        <w:t>ocial</w:t>
      </w:r>
      <w:r w:rsidR="00A24881" w:rsidRPr="00A24881">
        <w:rPr>
          <w:color w:val="000000"/>
          <w:lang w:val="es-CR"/>
        </w:rPr>
        <w:t xml:space="preserve">. </w:t>
      </w:r>
    </w:p>
    <w:p w14:paraId="3DA5B9F6" w14:textId="77777777" w:rsidR="007A5C16" w:rsidRPr="007A00D5" w:rsidRDefault="007A5C16">
      <w:pPr>
        <w:pStyle w:val="NormalWeb"/>
        <w:spacing w:before="0" w:beforeAutospacing="0" w:after="0" w:afterAutospacing="0"/>
        <w:jc w:val="both"/>
        <w:divId w:val="438991657"/>
        <w:rPr>
          <w:bCs/>
          <w:sz w:val="20"/>
          <w:szCs w:val="20"/>
          <w:lang w:val="es-CR"/>
        </w:rPr>
      </w:pPr>
    </w:p>
    <w:p w14:paraId="19DBF593" w14:textId="7A5DA95B" w:rsidR="007A5C16" w:rsidRPr="007A00D5" w:rsidRDefault="00A24881" w:rsidP="00A24881">
      <w:pPr>
        <w:jc w:val="both"/>
        <w:divId w:val="438991657"/>
        <w:rPr>
          <w:lang w:val="es-CR"/>
        </w:rPr>
      </w:pPr>
      <w:r>
        <w:rPr>
          <w:color w:val="000000"/>
          <w:lang w:val="es-CR"/>
        </w:rPr>
        <w:t xml:space="preserve">   </w:t>
      </w:r>
      <w:r w:rsidR="007A5C16" w:rsidRPr="007A00D5">
        <w:rPr>
          <w:color w:val="000000"/>
          <w:lang w:val="es-CR"/>
        </w:rPr>
        <w:t xml:space="preserve">Por oficio </w:t>
      </w:r>
      <w:r w:rsidR="007A5C16" w:rsidRPr="007A00D5">
        <w:t>PJG.0179.08.11</w:t>
      </w:r>
      <w:r w:rsidR="007A5C16" w:rsidRPr="007A00D5">
        <w:rPr>
          <w:lang w:val="es-CR"/>
        </w:rPr>
        <w:t xml:space="preserve">, de fecha 27 de agosto de 2011, </w:t>
      </w:r>
      <w:r>
        <w:t>el D</w:t>
      </w:r>
      <w:r w:rsidR="007A5C16" w:rsidRPr="007A00D5">
        <w:t>r</w:t>
      </w:r>
      <w:r>
        <w:t>.</w:t>
      </w:r>
      <w:r w:rsidR="00E93309">
        <w:t xml:space="preserve"> Alexis Castillo Gutié</w:t>
      </w:r>
      <w:r w:rsidR="007A5C16" w:rsidRPr="007A00D5">
        <w:t xml:space="preserve">rrez, en su condición de miembro Presidente de la Junta de Gobierno del Colegio de Médicos y Cirujanos, nos pone en conocimiento el acuerdo adoptado por la Junta de Gobierno de aquella corporación profesional, artículo II de la sesión ordinaria Nº 2011-08-03 celebrada el 3 de agosto de 2011, por el que le autoriza a </w:t>
      </w:r>
      <w:r w:rsidR="007A5C16" w:rsidRPr="007A00D5">
        <w:rPr>
          <w:lang w:val="es-CR"/>
        </w:rPr>
        <w:t>solicitar nuestro criterio en cuanto a las siguientes interrogantes, especialmente referidas al dictamen C-118-2011 de 31 de mayo</w:t>
      </w:r>
      <w:r>
        <w:rPr>
          <w:lang w:val="es-CR"/>
        </w:rPr>
        <w:t xml:space="preserve"> de 2011</w:t>
      </w:r>
      <w:r w:rsidR="007A5C16" w:rsidRPr="007A00D5">
        <w:rPr>
          <w:lang w:val="es-CR"/>
        </w:rPr>
        <w:t xml:space="preserve">, de este órgano superior consultivo: </w:t>
      </w:r>
    </w:p>
    <w:p w14:paraId="2668CEC3" w14:textId="77777777" w:rsidR="007A5C16" w:rsidRPr="007A00D5" w:rsidRDefault="007A5C16">
      <w:pPr>
        <w:ind w:firstLine="708"/>
        <w:jc w:val="both"/>
        <w:divId w:val="438991657"/>
        <w:rPr>
          <w:lang w:val="es-CR"/>
        </w:rPr>
      </w:pPr>
    </w:p>
    <w:p w14:paraId="1DD0D7D3" w14:textId="77777777" w:rsidR="007A5C16" w:rsidRPr="007A00D5" w:rsidRDefault="007A5C16" w:rsidP="00A24881">
      <w:pPr>
        <w:pStyle w:val="Prrafodelista"/>
        <w:numPr>
          <w:ilvl w:val="0"/>
          <w:numId w:val="4"/>
        </w:numPr>
        <w:ind w:left="360"/>
        <w:jc w:val="both"/>
        <w:divId w:val="438991657"/>
        <w:rPr>
          <w:i/>
          <w:lang w:val="es-MX"/>
        </w:rPr>
      </w:pPr>
      <w:r w:rsidRPr="007A00D5">
        <w:rPr>
          <w:i/>
          <w:lang w:val="es-MX"/>
        </w:rPr>
        <w:t>¿El hecho que las autoridades consultantes de la Caja Costarricense de Seguro Social, ocultaran a la Procuraduría que desde marzo de 2004, ya existía norma vigente de carácter reglamentario, aprobada por la Junta Directiva en ejercicio de la potestad reglamentaria que le otorga el artículo 21 de la Ley Constitutiva de la Caja que establecía expresamente que la remuneración que se les paga a los médicos durante el período de incapacidad por enfermedad es salario mantiene vigente el contenido del dictamen C-118-2011?</w:t>
      </w:r>
    </w:p>
    <w:p w14:paraId="6FF469FA" w14:textId="77777777" w:rsidR="007A5C16" w:rsidRPr="007A00D5" w:rsidRDefault="007A5C16" w:rsidP="00A24881">
      <w:pPr>
        <w:ind w:firstLine="708"/>
        <w:jc w:val="both"/>
        <w:divId w:val="438991657"/>
        <w:rPr>
          <w:i/>
          <w:lang w:val="es-CR"/>
        </w:rPr>
      </w:pPr>
    </w:p>
    <w:p w14:paraId="0E92A218" w14:textId="77777777" w:rsidR="007A5C16" w:rsidRPr="007A00D5" w:rsidRDefault="007A5C16" w:rsidP="00A24881">
      <w:pPr>
        <w:pStyle w:val="Prrafodelista"/>
        <w:numPr>
          <w:ilvl w:val="0"/>
          <w:numId w:val="4"/>
        </w:numPr>
        <w:ind w:left="360"/>
        <w:jc w:val="both"/>
        <w:divId w:val="438991657"/>
        <w:rPr>
          <w:i/>
          <w:lang w:val="es-MX"/>
        </w:rPr>
      </w:pPr>
      <w:r w:rsidRPr="007A00D5">
        <w:rPr>
          <w:i/>
          <w:lang w:val="es-MX"/>
        </w:rPr>
        <w:t>¿Era válido para la entidad consultante que hablara de una “práctica administrativa” cuando en realidad había una norma reglamentaria que expresamente otorgaba ese derecho?</w:t>
      </w:r>
    </w:p>
    <w:p w14:paraId="2A613961" w14:textId="77777777" w:rsidR="007A5C16" w:rsidRPr="007A00D5" w:rsidRDefault="007A5C16" w:rsidP="00A24881">
      <w:pPr>
        <w:ind w:firstLine="708"/>
        <w:jc w:val="both"/>
        <w:divId w:val="438991657"/>
        <w:rPr>
          <w:i/>
          <w:lang w:val="es-CR"/>
        </w:rPr>
      </w:pPr>
    </w:p>
    <w:p w14:paraId="6EE2FCBA" w14:textId="77777777" w:rsidR="007A5C16" w:rsidRPr="007A00D5" w:rsidRDefault="007A5C16" w:rsidP="00A24881">
      <w:pPr>
        <w:pStyle w:val="Prrafodelista"/>
        <w:numPr>
          <w:ilvl w:val="0"/>
          <w:numId w:val="4"/>
        </w:numPr>
        <w:ind w:left="360"/>
        <w:jc w:val="both"/>
        <w:divId w:val="438991657"/>
        <w:rPr>
          <w:i/>
          <w:lang w:val="es-MX"/>
        </w:rPr>
      </w:pPr>
      <w:r w:rsidRPr="007A00D5">
        <w:rPr>
          <w:i/>
          <w:lang w:val="es-MX"/>
        </w:rPr>
        <w:t xml:space="preserve">¿El hecho que desde el 17 de noviembre de 1992 existiera una arreglo conciliatorio válido en ese momento y que desde el 3 de marzo del 2004 exista normativa reglamentaria y que ambos instrumentos jurídicos en forma expresa se reconozca como salario la remuneración pagada durante el período de incapacidad por enfermedad o licencia de maternidad para los médicos legitimaría a la Procuraduría a declarar la ineficacia de estos instrumentos normativos vigentes sin resolución judicial alguna?  </w:t>
      </w:r>
    </w:p>
    <w:p w14:paraId="49B453CB" w14:textId="77777777" w:rsidR="00A92F4F" w:rsidRDefault="00A92F4F" w:rsidP="00A92F4F">
      <w:pPr>
        <w:jc w:val="both"/>
        <w:divId w:val="438991657"/>
        <w:rPr>
          <w:lang w:val="es-MX" w:eastAsia="es-CR"/>
        </w:rPr>
      </w:pPr>
    </w:p>
    <w:p w14:paraId="2F703E90" w14:textId="07486C3A" w:rsidR="007A5C16" w:rsidRPr="007A00D5" w:rsidRDefault="00A92F4F" w:rsidP="00A92F4F">
      <w:pPr>
        <w:jc w:val="both"/>
        <w:divId w:val="438991657"/>
        <w:rPr>
          <w:bCs/>
          <w:lang w:val="es-CR" w:eastAsia="es-ES"/>
        </w:rPr>
      </w:pPr>
      <w:r>
        <w:rPr>
          <w:lang w:val="es-MX" w:eastAsia="es-CR"/>
        </w:rPr>
        <w:t xml:space="preserve">   </w:t>
      </w:r>
      <w:r w:rsidR="007A5C16" w:rsidRPr="007A00D5">
        <w:rPr>
          <w:color w:val="000000"/>
          <w:lang w:val="es-CR"/>
        </w:rPr>
        <w:t xml:space="preserve">La Procuraduría General de la República, mediante dictamen C-018-2012 de 20 de enero de 2012, suscrito por el </w:t>
      </w:r>
      <w:r w:rsidR="005871A8">
        <w:rPr>
          <w:color w:val="000000"/>
          <w:lang w:val="es-CR"/>
        </w:rPr>
        <w:t>Lic. L</w:t>
      </w:r>
      <w:r w:rsidR="007A5C16" w:rsidRPr="007A00D5">
        <w:rPr>
          <w:color w:val="000000"/>
          <w:lang w:val="es-CR"/>
        </w:rPr>
        <w:t xml:space="preserve">uis Guillermo Bonilla Herrera, Procurador Adjunto, indicó que de conformidad con nuestra abundante jurisprudencia administrativa y la judicial, </w:t>
      </w:r>
      <w:r w:rsidR="007A5C16" w:rsidRPr="007A00D5">
        <w:rPr>
          <w:i/>
          <w:color w:val="000000"/>
          <w:lang w:val="es-CR"/>
        </w:rPr>
        <w:t>se reitera que</w:t>
      </w:r>
      <w:r w:rsidR="007A5C16" w:rsidRPr="007A00D5">
        <w:rPr>
          <w:color w:val="000000"/>
          <w:lang w:val="es-CR"/>
        </w:rPr>
        <w:t xml:space="preserve"> </w:t>
      </w:r>
      <w:r w:rsidR="007A5C16" w:rsidRPr="007A00D5">
        <w:rPr>
          <w:i/>
          <w:color w:val="000000"/>
          <w:lang w:val="es-CR"/>
        </w:rPr>
        <w:t>por existir una clara distinción dogmática-jurídica entre los conceptos de salario y subsidio, por lo que no son de ningún modo equiparables –</w:t>
      </w:r>
      <w:r w:rsidR="007A5C16" w:rsidRPr="007A00D5">
        <w:rPr>
          <w:i/>
          <w:color w:val="000000"/>
          <w:lang w:val="es-CR"/>
        </w:rPr>
        <w:lastRenderedPageBreak/>
        <w:t>salvo que el legislador así lo disponga-, a</w:t>
      </w:r>
      <w:r w:rsidR="0034299D">
        <w:rPr>
          <w:i/>
          <w:color w:val="000000"/>
        </w:rPr>
        <w:t>l</w:t>
      </w:r>
      <w:r w:rsidR="007A5C16" w:rsidRPr="007A00D5">
        <w:rPr>
          <w:i/>
          <w:color w:val="000000"/>
        </w:rPr>
        <w:t xml:space="preserve"> constituir subsidio y no salario</w:t>
      </w:r>
      <w:r w:rsidR="007A5C16" w:rsidRPr="007A00D5">
        <w:rPr>
          <w:color w:val="000000"/>
        </w:rPr>
        <w:t xml:space="preserve">, </w:t>
      </w:r>
      <w:r w:rsidR="007A5C16" w:rsidRPr="007A00D5">
        <w:rPr>
          <w:bCs/>
          <w:lang w:val="es-CR"/>
        </w:rPr>
        <w:t>aclara al ente corporativo consultante dos cosas:</w:t>
      </w:r>
    </w:p>
    <w:p w14:paraId="001CD9DB" w14:textId="77777777" w:rsidR="007A5C16" w:rsidRPr="007A00D5" w:rsidRDefault="007A5C16">
      <w:pPr>
        <w:pStyle w:val="NormalWeb"/>
        <w:spacing w:before="0" w:beforeAutospacing="0" w:after="0" w:afterAutospacing="0"/>
        <w:jc w:val="both"/>
        <w:divId w:val="438991657"/>
        <w:rPr>
          <w:bCs/>
          <w:sz w:val="20"/>
          <w:szCs w:val="20"/>
          <w:lang w:val="es-CR"/>
        </w:rPr>
      </w:pPr>
    </w:p>
    <w:p w14:paraId="6DDE5B3B" w14:textId="7DDE4CD4" w:rsidR="007A5C16" w:rsidRPr="007A00D5" w:rsidRDefault="007A5C16">
      <w:pPr>
        <w:pStyle w:val="NormalWeb"/>
        <w:spacing w:before="0" w:beforeAutospacing="0" w:after="0" w:afterAutospacing="0"/>
        <w:jc w:val="both"/>
        <w:divId w:val="438991657"/>
        <w:rPr>
          <w:bCs/>
          <w:i/>
          <w:sz w:val="20"/>
          <w:szCs w:val="20"/>
          <w:lang w:val="es-CR"/>
        </w:rPr>
      </w:pPr>
      <w:r w:rsidRPr="007A00D5">
        <w:rPr>
          <w:bCs/>
          <w:sz w:val="20"/>
          <w:szCs w:val="20"/>
          <w:lang w:val="es-CR"/>
        </w:rPr>
        <w:t>“</w:t>
      </w:r>
      <w:r w:rsidRPr="007A00D5">
        <w:rPr>
          <w:bCs/>
          <w:i/>
          <w:sz w:val="20"/>
          <w:szCs w:val="20"/>
          <w:lang w:val="es-CR"/>
        </w:rPr>
        <w:t>Nuestros dictámenes sobre la materia han estado referidos a la interpretación y alcance de los preceptos normativos aludidos; de los cuales desentrañamos su recto sentido. En ningún momento hemos declarado u ordenado su inaplicabilidad o derogabilidad, como infundadamente pretende sugerirse en la presente consulta.</w:t>
      </w:r>
    </w:p>
    <w:p w14:paraId="065EDAE1" w14:textId="77777777" w:rsidR="007A5C16" w:rsidRPr="007A00D5" w:rsidRDefault="007A5C16">
      <w:pPr>
        <w:pStyle w:val="NormalWeb"/>
        <w:spacing w:before="0" w:beforeAutospacing="0" w:after="0" w:afterAutospacing="0"/>
        <w:jc w:val="both"/>
        <w:divId w:val="438991657"/>
        <w:rPr>
          <w:bCs/>
          <w:i/>
          <w:sz w:val="20"/>
          <w:szCs w:val="20"/>
          <w:lang w:val="es-CR"/>
        </w:rPr>
      </w:pPr>
    </w:p>
    <w:p w14:paraId="7FFF8F93" w14:textId="1A356EBF" w:rsidR="007A5C16" w:rsidRPr="007A00D5" w:rsidRDefault="007A5C16">
      <w:pPr>
        <w:pStyle w:val="NormalWeb"/>
        <w:spacing w:before="0" w:beforeAutospacing="0" w:after="0" w:afterAutospacing="0"/>
        <w:jc w:val="both"/>
        <w:divId w:val="438991657"/>
        <w:rPr>
          <w:bCs/>
          <w:i/>
          <w:sz w:val="20"/>
          <w:szCs w:val="20"/>
          <w:lang w:val="es-CR"/>
        </w:rPr>
      </w:pPr>
      <w:r w:rsidRPr="007A00D5">
        <w:rPr>
          <w:bCs/>
          <w:i/>
          <w:sz w:val="20"/>
          <w:szCs w:val="20"/>
          <w:lang w:val="es-CR"/>
        </w:rPr>
        <w:t>Y por último, en la medida en que por lo expuesto –según la interpretación hecha- no existe fundamento jurídico para cancelar el citado subsidio complementario asimilándolo al salario, la actuación de las autoridades de la Caja Costarricense de Seguro Social en tal sentido, innegablemente constituye una práctica administrativa contraria a derecho que debía ser corregida a futuro, como en efecto se hizo.”</w:t>
      </w:r>
    </w:p>
    <w:p w14:paraId="0A33F031" w14:textId="77777777" w:rsidR="007A5C16" w:rsidRPr="007A00D5" w:rsidRDefault="007A5C16">
      <w:pPr>
        <w:pStyle w:val="NormalWeb"/>
        <w:spacing w:before="0" w:beforeAutospacing="0" w:after="0" w:afterAutospacing="0"/>
        <w:jc w:val="both"/>
        <w:divId w:val="438991657"/>
        <w:rPr>
          <w:bCs/>
          <w:i/>
          <w:sz w:val="20"/>
          <w:szCs w:val="20"/>
          <w:lang w:val="es-CR"/>
        </w:rPr>
      </w:pPr>
    </w:p>
    <w:p w14:paraId="05924FF6" w14:textId="44BB9A5C" w:rsidR="007A5C16" w:rsidRPr="007A00D5" w:rsidRDefault="00542880">
      <w:pPr>
        <w:jc w:val="both"/>
        <w:divId w:val="438991657"/>
        <w:rPr>
          <w:color w:val="000000"/>
          <w:lang w:val="es-CR"/>
        </w:rPr>
      </w:pPr>
      <w:r>
        <w:rPr>
          <w:color w:val="000000"/>
          <w:lang w:val="es-CR"/>
        </w:rPr>
        <w:t xml:space="preserve">   </w:t>
      </w:r>
      <w:r w:rsidR="007A5C16" w:rsidRPr="007A00D5">
        <w:rPr>
          <w:color w:val="000000"/>
          <w:lang w:val="es-CR"/>
        </w:rPr>
        <w:t xml:space="preserve">Concluyendo que: </w:t>
      </w:r>
    </w:p>
    <w:p w14:paraId="591240C5" w14:textId="77777777" w:rsidR="007A5C16" w:rsidRPr="007A00D5" w:rsidRDefault="007A5C16">
      <w:pPr>
        <w:ind w:firstLine="567"/>
        <w:jc w:val="both"/>
        <w:divId w:val="438991657"/>
        <w:rPr>
          <w:color w:val="000000"/>
          <w:lang w:val="es-CR"/>
        </w:rPr>
      </w:pPr>
    </w:p>
    <w:p w14:paraId="2C4BAC72" w14:textId="512FEF71" w:rsidR="007A5C16" w:rsidRPr="007A00D5" w:rsidRDefault="007A5C16">
      <w:pPr>
        <w:pStyle w:val="NormalWeb"/>
        <w:spacing w:before="0" w:beforeAutospacing="0" w:after="0" w:afterAutospacing="0"/>
        <w:jc w:val="both"/>
        <w:divId w:val="438991657"/>
        <w:rPr>
          <w:i/>
          <w:color w:val="000000"/>
          <w:sz w:val="20"/>
          <w:szCs w:val="20"/>
          <w:lang w:val="es-CR"/>
        </w:rPr>
      </w:pPr>
      <w:r w:rsidRPr="007A00D5">
        <w:rPr>
          <w:bCs/>
          <w:sz w:val="20"/>
          <w:szCs w:val="20"/>
          <w:lang w:val="es-CR"/>
        </w:rPr>
        <w:t>“</w:t>
      </w:r>
      <w:r w:rsidRPr="007A00D5">
        <w:rPr>
          <w:bCs/>
          <w:i/>
          <w:sz w:val="20"/>
          <w:szCs w:val="20"/>
          <w:lang w:val="es-CR"/>
        </w:rPr>
        <w:t xml:space="preserve">Con base en lo expuesto, la Procuraduría General de la República concluye que </w:t>
      </w:r>
      <w:r w:rsidRPr="007A00D5">
        <w:rPr>
          <w:i/>
          <w:color w:val="000000"/>
          <w:sz w:val="20"/>
          <w:szCs w:val="20"/>
          <w:lang w:val="es-CR"/>
        </w:rPr>
        <w:t xml:space="preserve">la Administración debe atenerse a lo indicado en los dictámenes C-008-2000 de 25 de enero de 2000 </w:t>
      </w:r>
      <w:r w:rsidR="00EB1CF2" w:rsidRPr="007A00D5">
        <w:rPr>
          <w:i/>
          <w:color w:val="000000"/>
          <w:sz w:val="20"/>
          <w:szCs w:val="20"/>
          <w:lang w:val="es-CR"/>
        </w:rPr>
        <w:t>y C</w:t>
      </w:r>
      <w:r w:rsidRPr="007A00D5">
        <w:rPr>
          <w:i/>
          <w:color w:val="000000"/>
          <w:sz w:val="20"/>
          <w:szCs w:val="20"/>
          <w:lang w:val="es-CR"/>
        </w:rPr>
        <w:t>-118-2011 de 31 de mayo de 2011; los cuales se ratifican. Así como la jurisprudencia administrativa atinente al tema de interés.”</w:t>
      </w:r>
    </w:p>
    <w:p w14:paraId="6E2353F3" w14:textId="77777777" w:rsidR="007A5C16" w:rsidRPr="007A00D5" w:rsidRDefault="007A5C16">
      <w:pPr>
        <w:divId w:val="438991657"/>
        <w:rPr>
          <w:lang w:val="es-CR"/>
        </w:rPr>
      </w:pPr>
    </w:p>
    <w:p w14:paraId="19898CAF" w14:textId="753CF7BD" w:rsidR="007A5C16" w:rsidRPr="007A00D5" w:rsidRDefault="00EB1CF2" w:rsidP="00EB1CF2">
      <w:pPr>
        <w:ind w:firstLine="708"/>
        <w:rPr>
          <w:b/>
        </w:rPr>
      </w:pPr>
      <w:r>
        <w:rPr>
          <w:b/>
        </w:rPr>
        <w:t>Dictamen: 019 - 2012</w:t>
      </w:r>
      <w:r w:rsidR="007A5C16" w:rsidRPr="007A00D5">
        <w:rPr>
          <w:b/>
        </w:rPr>
        <w:t xml:space="preserve"> Fecha: 20-01-2012</w:t>
      </w:r>
    </w:p>
    <w:p w14:paraId="4CE6CBE6" w14:textId="77777777" w:rsidR="007A5C16" w:rsidRPr="00EB1CF2" w:rsidRDefault="007A5C16" w:rsidP="007A5C16">
      <w:pPr>
        <w:jc w:val="center"/>
        <w:rPr>
          <w:b/>
        </w:rPr>
      </w:pPr>
    </w:p>
    <w:p w14:paraId="4D29047B" w14:textId="77777777" w:rsidR="007A5C16" w:rsidRPr="007A00D5" w:rsidRDefault="007A5C16" w:rsidP="00EB1CF2">
      <w:pPr>
        <w:ind w:firstLine="708"/>
        <w:jc w:val="both"/>
      </w:pPr>
      <w:r w:rsidRPr="00EB1CF2">
        <w:rPr>
          <w:b/>
        </w:rPr>
        <w:t>Consultante</w:t>
      </w:r>
      <w:r w:rsidRPr="007A00D5">
        <w:t>: Laura Alfaro Maykall</w:t>
      </w:r>
    </w:p>
    <w:p w14:paraId="399DB8ED" w14:textId="77777777" w:rsidR="007A5C16" w:rsidRPr="007A00D5" w:rsidRDefault="007A5C16" w:rsidP="00EB1CF2">
      <w:pPr>
        <w:ind w:firstLine="708"/>
        <w:jc w:val="both"/>
      </w:pPr>
      <w:r w:rsidRPr="00EB1CF2">
        <w:rPr>
          <w:b/>
        </w:rPr>
        <w:t>Cargo:</w:t>
      </w:r>
      <w:r w:rsidRPr="007A00D5">
        <w:t xml:space="preserve"> Ministra</w:t>
      </w:r>
    </w:p>
    <w:p w14:paraId="72CC388E" w14:textId="77777777" w:rsidR="007A5C16" w:rsidRPr="007A00D5" w:rsidRDefault="007A5C16" w:rsidP="00EB1CF2">
      <w:pPr>
        <w:ind w:left="708"/>
        <w:jc w:val="both"/>
      </w:pPr>
      <w:r w:rsidRPr="00EB1CF2">
        <w:rPr>
          <w:b/>
        </w:rPr>
        <w:t>Institución:</w:t>
      </w:r>
      <w:r w:rsidRPr="007A00D5">
        <w:t xml:space="preserve"> Ministerio de Planificación Nacional y Política Económica</w:t>
      </w:r>
    </w:p>
    <w:p w14:paraId="1FA2A556" w14:textId="77777777" w:rsidR="007A5C16" w:rsidRPr="007A00D5" w:rsidRDefault="007A5C16" w:rsidP="00EB1CF2">
      <w:pPr>
        <w:ind w:firstLine="708"/>
        <w:jc w:val="both"/>
      </w:pPr>
      <w:r w:rsidRPr="00EB1CF2">
        <w:rPr>
          <w:b/>
        </w:rPr>
        <w:t>Informante:</w:t>
      </w:r>
      <w:r w:rsidRPr="007A00D5">
        <w:t xml:space="preserve"> Jorge Oviedo Alvarez</w:t>
      </w:r>
    </w:p>
    <w:p w14:paraId="3CE0914F" w14:textId="47337E8A" w:rsidR="007A5C16" w:rsidRPr="00EB1CF2" w:rsidRDefault="007A5C16" w:rsidP="00EB1CF2">
      <w:pPr>
        <w:ind w:left="708"/>
        <w:jc w:val="both"/>
      </w:pPr>
      <w:r w:rsidRPr="00EB1CF2">
        <w:rPr>
          <w:b/>
        </w:rPr>
        <w:t>Temas:</w:t>
      </w:r>
      <w:r w:rsidR="00EB1CF2">
        <w:t xml:space="preserve"> D</w:t>
      </w:r>
      <w:r w:rsidRPr="007A00D5">
        <w:t>erogatoria de leyes</w:t>
      </w:r>
      <w:r w:rsidR="00EB1CF2">
        <w:t>. Ó</w:t>
      </w:r>
      <w:r w:rsidRPr="007A00D5">
        <w:t>rgano colegiado</w:t>
      </w:r>
      <w:r w:rsidR="00EB1CF2">
        <w:t xml:space="preserve">. </w:t>
      </w:r>
      <w:r w:rsidR="00F27B81">
        <w:rPr>
          <w:lang w:val="es-MX"/>
        </w:rPr>
        <w:t>G</w:t>
      </w:r>
      <w:r w:rsidR="00EB1CF2">
        <w:rPr>
          <w:lang w:val="es-MX"/>
        </w:rPr>
        <w:t>obernaciones. Relación orgánica. D</w:t>
      </w:r>
      <w:r w:rsidR="00EB1CF2" w:rsidRPr="00EB1CF2">
        <w:rPr>
          <w:lang w:val="es-MX"/>
        </w:rPr>
        <w:t>er</w:t>
      </w:r>
      <w:r w:rsidR="00EB1CF2">
        <w:rPr>
          <w:lang w:val="es-MX"/>
        </w:rPr>
        <w:t>ogatoria por incompatibilidad. I</w:t>
      </w:r>
      <w:r w:rsidR="007735C6">
        <w:rPr>
          <w:lang w:val="es-MX"/>
        </w:rPr>
        <w:t>nflació</w:t>
      </w:r>
      <w:r w:rsidR="00EB1CF2" w:rsidRPr="00EB1CF2">
        <w:rPr>
          <w:lang w:val="es-MX"/>
        </w:rPr>
        <w:t>n legislativa.</w:t>
      </w:r>
    </w:p>
    <w:p w14:paraId="0E335B72" w14:textId="77777777" w:rsidR="007A5C16" w:rsidRPr="007A00D5" w:rsidRDefault="007A5C16">
      <w:pPr>
        <w:pStyle w:val="NormalWeb"/>
        <w:spacing w:before="0" w:beforeAutospacing="0" w:after="0" w:afterAutospacing="0"/>
        <w:ind w:firstLine="708"/>
        <w:jc w:val="both"/>
        <w:divId w:val="1986398564"/>
        <w:rPr>
          <w:color w:val="000000"/>
          <w:sz w:val="20"/>
          <w:szCs w:val="20"/>
          <w:lang w:val="es-CR"/>
        </w:rPr>
      </w:pPr>
    </w:p>
    <w:p w14:paraId="6347CC6D" w14:textId="58FA1D6B" w:rsidR="007A5C16" w:rsidRPr="007A00D5" w:rsidRDefault="00EB1CF2" w:rsidP="00EB1CF2">
      <w:pPr>
        <w:pStyle w:val="NormalWeb"/>
        <w:spacing w:before="0" w:beforeAutospacing="0" w:after="0" w:afterAutospacing="0"/>
        <w:jc w:val="both"/>
        <w:divId w:val="1986398564"/>
        <w:rPr>
          <w:color w:val="000000"/>
          <w:sz w:val="20"/>
          <w:szCs w:val="20"/>
          <w:lang w:val="es-CR"/>
        </w:rPr>
      </w:pPr>
      <w:r>
        <w:rPr>
          <w:color w:val="000000"/>
          <w:sz w:val="20"/>
          <w:szCs w:val="20"/>
          <w:lang w:val="es-CR"/>
        </w:rPr>
        <w:t xml:space="preserve">   </w:t>
      </w:r>
      <w:r w:rsidR="007A5C16" w:rsidRPr="007A00D5">
        <w:rPr>
          <w:color w:val="000000"/>
          <w:sz w:val="20"/>
          <w:szCs w:val="20"/>
          <w:lang w:val="es-CR"/>
        </w:rPr>
        <w:t>Mediante oficio DM-452-11 de 9 de agosto de 2011, el Ministerio de Planificación y Política Económica nos ha consultado sobre la vigencia de la Ley N.° 7775 de 29 de abril de 1998.</w:t>
      </w:r>
    </w:p>
    <w:p w14:paraId="547A4B49" w14:textId="77777777" w:rsidR="007A5C16" w:rsidRPr="007A00D5" w:rsidRDefault="007A5C16">
      <w:pPr>
        <w:pStyle w:val="NormalWeb"/>
        <w:spacing w:before="0" w:beforeAutospacing="0" w:after="0" w:afterAutospacing="0"/>
        <w:ind w:firstLine="708"/>
        <w:jc w:val="both"/>
        <w:divId w:val="1986398564"/>
        <w:rPr>
          <w:color w:val="000000"/>
          <w:sz w:val="20"/>
          <w:szCs w:val="20"/>
          <w:lang w:val="es-CR"/>
        </w:rPr>
      </w:pPr>
    </w:p>
    <w:p w14:paraId="72A7199D" w14:textId="5D5F4FCE" w:rsidR="007A5C16" w:rsidRPr="007A00D5" w:rsidRDefault="00EB1CF2" w:rsidP="00EB1CF2">
      <w:pPr>
        <w:pStyle w:val="NormalWeb"/>
        <w:spacing w:before="0" w:beforeAutospacing="0" w:after="0" w:afterAutospacing="0"/>
        <w:jc w:val="both"/>
        <w:divId w:val="1986398564"/>
        <w:rPr>
          <w:color w:val="000000"/>
          <w:sz w:val="20"/>
          <w:szCs w:val="20"/>
          <w:lang w:val="es-CR"/>
        </w:rPr>
      </w:pPr>
      <w:r>
        <w:rPr>
          <w:color w:val="000000"/>
          <w:sz w:val="20"/>
          <w:szCs w:val="20"/>
          <w:lang w:val="es-CR"/>
        </w:rPr>
        <w:t xml:space="preserve">   </w:t>
      </w:r>
      <w:r w:rsidR="007A5C16" w:rsidRPr="007A00D5">
        <w:rPr>
          <w:color w:val="000000"/>
          <w:sz w:val="20"/>
          <w:szCs w:val="20"/>
          <w:lang w:val="es-CR"/>
        </w:rPr>
        <w:t xml:space="preserve">Al efecto se indica que la Ley N.° </w:t>
      </w:r>
      <w:smartTag w:uri="urn:schemas-microsoft-com:office:smarttags" w:element="metricconverter">
        <w:smartTagPr>
          <w:attr w:name="ProductID" w:val="7775 ha"/>
        </w:smartTagPr>
        <w:r w:rsidR="007A5C16" w:rsidRPr="007A00D5">
          <w:rPr>
            <w:color w:val="000000"/>
            <w:sz w:val="20"/>
            <w:szCs w:val="20"/>
            <w:lang w:val="es-CR"/>
          </w:rPr>
          <w:t>7775 ha</w:t>
        </w:r>
      </w:smartTag>
      <w:r w:rsidR="007A5C16" w:rsidRPr="007A00D5">
        <w:rPr>
          <w:color w:val="000000"/>
          <w:sz w:val="20"/>
          <w:szCs w:val="20"/>
          <w:lang w:val="es-CR"/>
        </w:rPr>
        <w:t xml:space="preserve"> creado la denominada Región de Heredia. Sin embargo, estima que con la derogación de la figura administrativa de las Gobernaciones, se debe entender que ha quedado derogada también la normativa que daba sustento a la existencia de la Región de Heredia.</w:t>
      </w:r>
    </w:p>
    <w:p w14:paraId="174E4E8F" w14:textId="77777777" w:rsidR="00B82E20" w:rsidRDefault="00B82E20" w:rsidP="00DF6D19">
      <w:pPr>
        <w:pStyle w:val="NormalWeb"/>
        <w:spacing w:before="0" w:beforeAutospacing="0" w:after="0" w:afterAutospacing="0"/>
        <w:jc w:val="both"/>
        <w:divId w:val="1986398564"/>
        <w:rPr>
          <w:color w:val="000000"/>
          <w:sz w:val="20"/>
          <w:szCs w:val="20"/>
          <w:lang w:val="es-CR"/>
        </w:rPr>
      </w:pPr>
    </w:p>
    <w:p w14:paraId="6E379474" w14:textId="790A32DD" w:rsidR="007A5C16" w:rsidRPr="007A00D5" w:rsidRDefault="00DF6D19" w:rsidP="00DF6D19">
      <w:pPr>
        <w:pStyle w:val="NormalWeb"/>
        <w:spacing w:before="0" w:beforeAutospacing="0" w:after="0" w:afterAutospacing="0"/>
        <w:jc w:val="both"/>
        <w:divId w:val="1986398564"/>
        <w:rPr>
          <w:color w:val="000000"/>
          <w:sz w:val="20"/>
          <w:szCs w:val="20"/>
          <w:lang w:val="es-CR"/>
        </w:rPr>
      </w:pPr>
      <w:r>
        <w:rPr>
          <w:color w:val="000000"/>
          <w:sz w:val="20"/>
          <w:szCs w:val="20"/>
          <w:lang w:val="es-CR"/>
        </w:rPr>
        <w:t xml:space="preserve">   </w:t>
      </w:r>
      <w:r w:rsidR="007A5C16" w:rsidRPr="007A00D5">
        <w:rPr>
          <w:color w:val="000000"/>
          <w:sz w:val="20"/>
          <w:szCs w:val="20"/>
          <w:lang w:val="es-CR"/>
        </w:rPr>
        <w:t xml:space="preserve">Por dictamen C-019-2012, </w:t>
      </w:r>
      <w:r>
        <w:rPr>
          <w:color w:val="000000"/>
          <w:sz w:val="20"/>
          <w:szCs w:val="20"/>
          <w:lang w:val="es-CR"/>
        </w:rPr>
        <w:t xml:space="preserve">Lic. </w:t>
      </w:r>
      <w:r w:rsidR="007A5C16" w:rsidRPr="007A00D5">
        <w:rPr>
          <w:color w:val="000000"/>
          <w:sz w:val="20"/>
          <w:szCs w:val="20"/>
          <w:lang w:val="es-CR"/>
        </w:rPr>
        <w:t>Jorge Oviedo Alvarez, concluye que la Ley N.° 7775 se encuentra derogada por incompatibilidad.</w:t>
      </w:r>
    </w:p>
    <w:p w14:paraId="7593EFEB" w14:textId="77777777" w:rsidR="007A5C16" w:rsidRPr="007A00D5" w:rsidRDefault="007A5C16">
      <w:pPr>
        <w:jc w:val="center"/>
        <w:divId w:val="1986398564"/>
        <w:rPr>
          <w:lang w:val="es-ES"/>
        </w:rPr>
      </w:pPr>
    </w:p>
    <w:p w14:paraId="699B543C" w14:textId="382F7AD0" w:rsidR="007A5C16" w:rsidRPr="007A00D5" w:rsidRDefault="007A5C16" w:rsidP="00AE7B54">
      <w:pPr>
        <w:ind w:firstLine="708"/>
        <w:rPr>
          <w:b/>
        </w:rPr>
      </w:pPr>
      <w:r w:rsidRPr="007A00D5">
        <w:rPr>
          <w:b/>
        </w:rPr>
        <w:t>D</w:t>
      </w:r>
      <w:r w:rsidR="00A9205A">
        <w:rPr>
          <w:b/>
        </w:rPr>
        <w:t>ictamen: 020 - 2012</w:t>
      </w:r>
      <w:r w:rsidRPr="007A00D5">
        <w:rPr>
          <w:b/>
        </w:rPr>
        <w:t xml:space="preserve"> Fecha: 20-01-2012</w:t>
      </w:r>
    </w:p>
    <w:p w14:paraId="06FB6CA6" w14:textId="77777777" w:rsidR="007A5C16" w:rsidRPr="00835703" w:rsidRDefault="007A5C16" w:rsidP="007A5C16">
      <w:pPr>
        <w:jc w:val="center"/>
        <w:rPr>
          <w:b/>
        </w:rPr>
      </w:pPr>
    </w:p>
    <w:p w14:paraId="7683D087" w14:textId="77777777" w:rsidR="007A5C16" w:rsidRPr="007A00D5" w:rsidRDefault="007A5C16" w:rsidP="00A9205A">
      <w:pPr>
        <w:ind w:firstLine="708"/>
        <w:jc w:val="both"/>
      </w:pPr>
      <w:r w:rsidRPr="00835703">
        <w:rPr>
          <w:b/>
        </w:rPr>
        <w:t>Consultante:</w:t>
      </w:r>
      <w:r w:rsidRPr="007A00D5">
        <w:t xml:space="preserve"> Henry Valerín Sandino</w:t>
      </w:r>
    </w:p>
    <w:p w14:paraId="39E3BC09" w14:textId="77777777" w:rsidR="007A5C16" w:rsidRPr="007A00D5" w:rsidRDefault="007A5C16" w:rsidP="00A9205A">
      <w:pPr>
        <w:ind w:firstLine="708"/>
        <w:jc w:val="both"/>
      </w:pPr>
      <w:r w:rsidRPr="00835703">
        <w:rPr>
          <w:b/>
        </w:rPr>
        <w:t>Cargo:</w:t>
      </w:r>
      <w:r w:rsidRPr="007A00D5">
        <w:t xml:space="preserve"> Auditor Interno</w:t>
      </w:r>
    </w:p>
    <w:p w14:paraId="70B17BCF" w14:textId="77777777" w:rsidR="007A5C16" w:rsidRPr="007A00D5" w:rsidRDefault="007A5C16" w:rsidP="00A9205A">
      <w:pPr>
        <w:ind w:firstLine="708"/>
        <w:jc w:val="both"/>
      </w:pPr>
      <w:r w:rsidRPr="00835703">
        <w:rPr>
          <w:b/>
        </w:rPr>
        <w:t>Institución:</w:t>
      </w:r>
      <w:r w:rsidRPr="007A00D5">
        <w:t xml:space="preserve"> Servicio Fitosanitario del Estado</w:t>
      </w:r>
    </w:p>
    <w:p w14:paraId="63E7AC88" w14:textId="77777777" w:rsidR="007A5C16" w:rsidRPr="007A00D5" w:rsidRDefault="007A5C16" w:rsidP="00A9205A">
      <w:pPr>
        <w:ind w:firstLine="708"/>
        <w:jc w:val="both"/>
      </w:pPr>
      <w:r w:rsidRPr="00835703">
        <w:rPr>
          <w:b/>
        </w:rPr>
        <w:t>Informante:</w:t>
      </w:r>
      <w:r w:rsidRPr="007A00D5">
        <w:t xml:space="preserve"> Juan Luis Montoya Segura</w:t>
      </w:r>
    </w:p>
    <w:p w14:paraId="12D40BE7" w14:textId="57F433EC" w:rsidR="007A5C16" w:rsidRPr="00A9205A" w:rsidRDefault="007A5C16" w:rsidP="00A9205A">
      <w:pPr>
        <w:ind w:left="708"/>
        <w:jc w:val="both"/>
      </w:pPr>
      <w:r w:rsidRPr="00835703">
        <w:rPr>
          <w:b/>
        </w:rPr>
        <w:t>Temas:</w:t>
      </w:r>
      <w:r w:rsidR="00835703">
        <w:t xml:space="preserve"> S</w:t>
      </w:r>
      <w:r w:rsidRPr="007A00D5">
        <w:t>uperávit presupuestario</w:t>
      </w:r>
      <w:r w:rsidR="00A9205A">
        <w:t xml:space="preserve">. </w:t>
      </w:r>
      <w:r w:rsidR="00835703">
        <w:t>S</w:t>
      </w:r>
      <w:r w:rsidR="00EB6BE6">
        <w:t>ervicio F</w:t>
      </w:r>
      <w:r w:rsidRPr="007A00D5">
        <w:t xml:space="preserve">itosanitario </w:t>
      </w:r>
      <w:r w:rsidR="00A9205A">
        <w:t>del E</w:t>
      </w:r>
      <w:r w:rsidRPr="007A00D5">
        <w:t>stado</w:t>
      </w:r>
      <w:r w:rsidR="00A9205A">
        <w:t xml:space="preserve">. </w:t>
      </w:r>
      <w:r w:rsidR="00835703">
        <w:rPr>
          <w:lang w:val="es-MX"/>
        </w:rPr>
        <w:t>Cá</w:t>
      </w:r>
      <w:r w:rsidR="00A9205A" w:rsidRPr="00A9205A">
        <w:rPr>
          <w:lang w:val="es-MX"/>
        </w:rPr>
        <w:t xml:space="preserve">lculo. </w:t>
      </w:r>
      <w:r w:rsidR="00835703">
        <w:rPr>
          <w:color w:val="000000"/>
          <w:lang w:val="es-MX" w:eastAsia="es-MX"/>
        </w:rPr>
        <w:t>D</w:t>
      </w:r>
      <w:r w:rsidR="00A9205A" w:rsidRPr="00A9205A">
        <w:rPr>
          <w:color w:val="000000"/>
          <w:lang w:val="es-MX" w:eastAsia="es-MX"/>
        </w:rPr>
        <w:t>estino específico para los recursos proveniente</w:t>
      </w:r>
      <w:r w:rsidR="00054A93">
        <w:rPr>
          <w:color w:val="000000"/>
          <w:lang w:val="es-MX" w:eastAsia="es-MX"/>
        </w:rPr>
        <w:t>s de un eventual superávit del Servicio F</w:t>
      </w:r>
      <w:r w:rsidR="00A9205A" w:rsidRPr="00A9205A">
        <w:rPr>
          <w:color w:val="000000"/>
          <w:lang w:val="es-MX" w:eastAsia="es-MX"/>
        </w:rPr>
        <w:t>it</w:t>
      </w:r>
      <w:r w:rsidR="00EB6BE6">
        <w:rPr>
          <w:color w:val="000000"/>
          <w:lang w:val="es-MX" w:eastAsia="es-MX"/>
        </w:rPr>
        <w:t>osanitario del E</w:t>
      </w:r>
      <w:r w:rsidR="00A9205A" w:rsidRPr="00A9205A">
        <w:rPr>
          <w:color w:val="000000"/>
          <w:lang w:val="es-MX" w:eastAsia="es-MX"/>
        </w:rPr>
        <w:t>stado</w:t>
      </w:r>
    </w:p>
    <w:p w14:paraId="6BD9563C" w14:textId="77777777" w:rsidR="007A5C16" w:rsidRPr="00A9205A" w:rsidRDefault="007A5C16">
      <w:pPr>
        <w:jc w:val="both"/>
        <w:divId w:val="1664238703"/>
        <w:rPr>
          <w:color w:val="000000"/>
          <w:lang w:val="es-MX" w:eastAsia="es-MX"/>
        </w:rPr>
      </w:pPr>
    </w:p>
    <w:p w14:paraId="0BCE3A48" w14:textId="2E9CC190" w:rsidR="007A5C16" w:rsidRPr="007A00D5" w:rsidRDefault="006E032F">
      <w:pPr>
        <w:jc w:val="both"/>
        <w:divId w:val="1664238703"/>
        <w:rPr>
          <w:lang w:val="es-MX"/>
        </w:rPr>
      </w:pPr>
      <w:r>
        <w:rPr>
          <w:color w:val="000000"/>
          <w:lang w:val="es-MX" w:eastAsia="es-MX"/>
        </w:rPr>
        <w:t xml:space="preserve">   </w:t>
      </w:r>
      <w:r w:rsidR="007A5C16" w:rsidRPr="007A00D5">
        <w:rPr>
          <w:color w:val="000000"/>
          <w:lang w:val="es-MX" w:eastAsia="es-MX"/>
        </w:rPr>
        <w:t xml:space="preserve">El </w:t>
      </w:r>
      <w:r w:rsidR="007735C6">
        <w:rPr>
          <w:color w:val="000000"/>
          <w:lang w:val="es-MX" w:eastAsia="es-MX"/>
        </w:rPr>
        <w:t>Sr. auditor</w:t>
      </w:r>
      <w:r w:rsidR="007A5C16" w:rsidRPr="007A00D5">
        <w:rPr>
          <w:color w:val="000000"/>
          <w:lang w:val="es-MX" w:eastAsia="es-MX"/>
        </w:rPr>
        <w:t xml:space="preserve"> del Servicio Fitosanitario del Estado solicita criterio técnico jurídico sobre </w:t>
      </w:r>
      <w:r w:rsidR="007A5C16" w:rsidRPr="007A00D5">
        <w:rPr>
          <w:lang w:val="es-MX"/>
        </w:rPr>
        <w:t xml:space="preserve">las siguientes interrogantes: </w:t>
      </w:r>
    </w:p>
    <w:p w14:paraId="019E80A7" w14:textId="77777777" w:rsidR="007A5C16" w:rsidRPr="007A00D5" w:rsidRDefault="007A5C16">
      <w:pPr>
        <w:jc w:val="both"/>
        <w:divId w:val="1664238703"/>
        <w:rPr>
          <w:lang w:val="es-MX" w:eastAsia="es-CR"/>
        </w:rPr>
      </w:pPr>
    </w:p>
    <w:p w14:paraId="38BA2564" w14:textId="77777777" w:rsidR="007A5C16" w:rsidRPr="007A00D5" w:rsidRDefault="007A5C16">
      <w:pPr>
        <w:ind w:right="-22"/>
        <w:jc w:val="both"/>
        <w:divId w:val="1664238703"/>
        <w:rPr>
          <w:i/>
          <w:lang w:val="es-MX"/>
        </w:rPr>
      </w:pPr>
      <w:r w:rsidRPr="007A00D5">
        <w:rPr>
          <w:i/>
          <w:lang w:val="es-MX"/>
        </w:rPr>
        <w:t>“¿Es libre o especifico, el superávit presupuestario del período fiscal respetivo, resultante del ingreso percibido en cumplimiento de los que establece el artículo N° 13 de la Ley “Trámite de las Solicitudes de Registro de Agroquímicos”(N° 8702, menos los gastos presupuestarios y autorizados?</w:t>
      </w:r>
    </w:p>
    <w:p w14:paraId="583932F0" w14:textId="77777777" w:rsidR="007A5C16" w:rsidRPr="007A00D5" w:rsidRDefault="007A5C16">
      <w:pPr>
        <w:ind w:right="-22"/>
        <w:jc w:val="both"/>
        <w:divId w:val="1664238703"/>
        <w:rPr>
          <w:i/>
          <w:lang w:val="es-MX"/>
        </w:rPr>
      </w:pPr>
      <w:r w:rsidRPr="007A00D5">
        <w:rPr>
          <w:i/>
          <w:lang w:val="es-MX"/>
        </w:rPr>
        <w:t xml:space="preserve">Tomando en cuenta la respuesta a la consulta anterior, ¿Es sujeto o no dicho superávit al cálculo y cancelación de los tributos establecidos en el artículo N° 2 de la Ley denominada “modificación de la Ley Orgánica del Consejo Nacional de la Producción, N° 2035 y sus reformas N° </w:t>
      </w:r>
      <w:smartTag w:uri="urn:schemas-microsoft-com:office:smarttags" w:element="metricconverter">
        <w:smartTagPr>
          <w:attr w:name="ProductID" w:val="8700”"/>
        </w:smartTagPr>
        <w:r w:rsidRPr="007A00D5">
          <w:rPr>
            <w:i/>
            <w:lang w:val="es-MX"/>
          </w:rPr>
          <w:t>8700”</w:t>
        </w:r>
      </w:smartTag>
      <w:r w:rsidRPr="007A00D5">
        <w:rPr>
          <w:i/>
          <w:lang w:val="es-MX"/>
        </w:rPr>
        <w:t>, así como en el artículo 46 de la Ley Nacional de Emergencias y Prevención del Riesgo (N° 8488 y en el artículo 3 inciso h) de la Ley del Instituto Nacional de Innovación y Transferencia en Tecnología Agropecuaria (N° 8149)? (…)”</w:t>
      </w:r>
    </w:p>
    <w:p w14:paraId="5D331C8E" w14:textId="77777777" w:rsidR="00C7028B" w:rsidRDefault="00C7028B">
      <w:pPr>
        <w:ind w:right="-22"/>
        <w:jc w:val="both"/>
        <w:divId w:val="1664238703"/>
        <w:rPr>
          <w:i/>
          <w:lang w:val="es-MX"/>
        </w:rPr>
      </w:pPr>
    </w:p>
    <w:p w14:paraId="2563FCAD" w14:textId="12A84A32" w:rsidR="007A5C16" w:rsidRPr="007A00D5" w:rsidRDefault="007A5C16">
      <w:pPr>
        <w:ind w:right="-22"/>
        <w:jc w:val="both"/>
        <w:divId w:val="1664238703"/>
        <w:rPr>
          <w:i/>
          <w:lang w:val="es-MX"/>
        </w:rPr>
      </w:pPr>
      <w:r w:rsidRPr="007A00D5">
        <w:rPr>
          <w:i/>
          <w:lang w:val="es-MX"/>
        </w:rPr>
        <w:t xml:space="preserve">“¿Se debe calcular el 10% a que hace referencia el artículo 31 del Decreto Ejecutivo N° 30111-MAG, </w:t>
      </w:r>
      <w:r w:rsidRPr="00C0355F">
        <w:rPr>
          <w:i/>
          <w:u w:val="single"/>
          <w:lang w:val="es-MX"/>
        </w:rPr>
        <w:t>antes o después</w:t>
      </w:r>
      <w:r w:rsidRPr="007A00D5">
        <w:rPr>
          <w:i/>
          <w:lang w:val="es-MX"/>
        </w:rPr>
        <w:t xml:space="preserve"> del cálculo de los tributos establecidos en: </w:t>
      </w:r>
      <w:r w:rsidRPr="007A00D5">
        <w:rPr>
          <w:b/>
          <w:i/>
          <w:lang w:val="es-MX"/>
        </w:rPr>
        <w:t>a)</w:t>
      </w:r>
      <w:r w:rsidRPr="007A00D5">
        <w:rPr>
          <w:i/>
          <w:lang w:val="es-MX"/>
        </w:rPr>
        <w:t xml:space="preserve"> el artículo 2 de la Ley Orgánica del Consejo Nacional de la Producción, </w:t>
      </w:r>
      <w:r w:rsidR="00C0355F" w:rsidRPr="007A00D5">
        <w:rPr>
          <w:i/>
          <w:lang w:val="es-MX"/>
        </w:rPr>
        <w:t>¿N° 2035 y sus reformas N° 8700”, b) en el artículo 46 de la Ley Nacional de Emergencias y Prevención del Riesgo (N° 8488) y c) en el artículo 3 inciso h) de la Ley del Instituto Nacional de Innovación y Transferencia en Tecnología Agropecuaria (N° 8149)?</w:t>
      </w:r>
    </w:p>
    <w:p w14:paraId="68EEE9F6" w14:textId="77777777" w:rsidR="007A5C16" w:rsidRPr="007A00D5" w:rsidRDefault="007A5C16">
      <w:pPr>
        <w:jc w:val="both"/>
        <w:divId w:val="1664238703"/>
        <w:rPr>
          <w:i/>
          <w:lang w:val="es-MX"/>
        </w:rPr>
      </w:pPr>
      <w:r w:rsidRPr="007A00D5">
        <w:rPr>
          <w:i/>
          <w:lang w:val="es-MX"/>
        </w:rPr>
        <w:t xml:space="preserve">¿Es libre o específico, el superávit presupuestario del periodo fiscal respetivo resultante de la ejecución del Fondo de Emergencias, conformado según los términos del artículo 31 del Decreto Ejecutivo N° 30111-MAG?; en consecuencia, ¿Esta sujeto el citado Fondo de emergencia (el cual puede ser incorporado en forma parcial o total a ejercicio presupuestario subsiguientes) a la cancelación de los tributos establecidos en: </w:t>
      </w:r>
      <w:r w:rsidRPr="007A00D5">
        <w:rPr>
          <w:b/>
          <w:i/>
          <w:lang w:val="es-MX"/>
        </w:rPr>
        <w:t>a)</w:t>
      </w:r>
      <w:r w:rsidRPr="007A00D5">
        <w:rPr>
          <w:i/>
          <w:lang w:val="es-MX"/>
        </w:rPr>
        <w:t xml:space="preserve"> el artículo 2 de la Ley Orgánica del Consejo Nacional de la Producción, N° 2035 y sus reformas N° </w:t>
      </w:r>
      <w:smartTag w:uri="urn:schemas-microsoft-com:office:smarttags" w:element="metricconverter">
        <w:smartTagPr>
          <w:attr w:name="ProductID" w:val="8700”"/>
        </w:smartTagPr>
        <w:r w:rsidRPr="007A00D5">
          <w:rPr>
            <w:i/>
            <w:lang w:val="es-MX"/>
          </w:rPr>
          <w:t>8700”</w:t>
        </w:r>
      </w:smartTag>
      <w:r w:rsidRPr="007A00D5">
        <w:rPr>
          <w:i/>
          <w:lang w:val="es-MX"/>
        </w:rPr>
        <w:t xml:space="preserve">, </w:t>
      </w:r>
      <w:r w:rsidRPr="007A00D5">
        <w:rPr>
          <w:b/>
          <w:i/>
          <w:lang w:val="es-MX"/>
        </w:rPr>
        <w:t>b)</w:t>
      </w:r>
      <w:r w:rsidRPr="007A00D5">
        <w:rPr>
          <w:i/>
          <w:lang w:val="es-MX"/>
        </w:rPr>
        <w:t xml:space="preserve"> en el artículo 46 de la Ley Nacional de Emergencias y Prevención del Riesgo (N° 8488) y </w:t>
      </w:r>
      <w:r w:rsidRPr="007A00D5">
        <w:rPr>
          <w:b/>
          <w:i/>
          <w:lang w:val="es-MX"/>
        </w:rPr>
        <w:t>c)</w:t>
      </w:r>
      <w:r w:rsidRPr="007A00D5">
        <w:rPr>
          <w:i/>
          <w:lang w:val="es-MX"/>
        </w:rPr>
        <w:t xml:space="preserve"> en el artículo 3 inciso h) de la Ley del Instituto Nacional de Innovación y Transferencia en Tecnología Agropecuaria (N° 8149)?”  </w:t>
      </w:r>
    </w:p>
    <w:p w14:paraId="51EBE567" w14:textId="77777777" w:rsidR="00B82E20" w:rsidRDefault="00B82E20">
      <w:pPr>
        <w:jc w:val="both"/>
        <w:divId w:val="1664238703"/>
        <w:rPr>
          <w:lang w:val="es-MX"/>
        </w:rPr>
      </w:pPr>
    </w:p>
    <w:p w14:paraId="7F269287" w14:textId="347D9C8F" w:rsidR="007A5C16" w:rsidRPr="007A00D5" w:rsidRDefault="006E032F">
      <w:pPr>
        <w:jc w:val="both"/>
        <w:divId w:val="1664238703"/>
        <w:rPr>
          <w:lang w:val="es-MX"/>
        </w:rPr>
      </w:pPr>
      <w:r>
        <w:rPr>
          <w:lang w:val="es-MX"/>
        </w:rPr>
        <w:t xml:space="preserve">   El Lic.</w:t>
      </w:r>
      <w:r w:rsidR="007A5C16" w:rsidRPr="007A00D5">
        <w:rPr>
          <w:lang w:val="es-MX"/>
        </w:rPr>
        <w:t xml:space="preserve"> Juan Luis Montoya Segura, Procurador Tributario, emitió criterio al respeto mediante el dictamen C-020-2012 del 20 de enero del 2012, concluyendo lo siguiente:</w:t>
      </w:r>
    </w:p>
    <w:p w14:paraId="20F7BF54" w14:textId="728A37DB" w:rsidR="007A5C16" w:rsidRPr="007A00D5" w:rsidRDefault="007A5C16" w:rsidP="00F34B31">
      <w:pPr>
        <w:numPr>
          <w:ilvl w:val="0"/>
          <w:numId w:val="5"/>
        </w:numPr>
        <w:ind w:hanging="720"/>
        <w:jc w:val="both"/>
        <w:divId w:val="1664238703"/>
        <w:rPr>
          <w:lang w:val="es-ES" w:eastAsia="es-MX"/>
        </w:rPr>
      </w:pPr>
      <w:r w:rsidRPr="007A00D5">
        <w:rPr>
          <w:lang w:val="es-ES" w:eastAsia="es-MX"/>
        </w:rPr>
        <w:lastRenderedPageBreak/>
        <w:t>La pregunta 3.1 es imprecisa. Si bien, de conformidad con el párrafo tercero del artículo 13 de la Ley N° 8702 la totalidad de los recursos generados por el incremento de la tasa que se establece en el transitorio I de Ley de Protección Fitosanitaria ( Ley N° 7664 ) el legislador le señala un destino específico, cual es implementar y equipar laboratorios, cuya finalidad sea la fiscalización de calidad de los plaguicidas. Si bien, el aumento de la tasa produce un incremento en los ingresos del Servicio Fitosanit</w:t>
      </w:r>
      <w:r w:rsidR="0051165A">
        <w:rPr>
          <w:lang w:val="es-ES" w:eastAsia="es-MX"/>
        </w:rPr>
        <w:t xml:space="preserve">ario del Estado, los mismos no </w:t>
      </w:r>
      <w:r w:rsidRPr="007A00D5">
        <w:rPr>
          <w:lang w:val="es-ES" w:eastAsia="es-MX"/>
        </w:rPr>
        <w:t xml:space="preserve">pueden ser calificados a priori como superavitarios o excedentes en un período presupuestario determinado. </w:t>
      </w:r>
    </w:p>
    <w:p w14:paraId="04244B62" w14:textId="0BD6A78E" w:rsidR="007A5C16" w:rsidRPr="007A00D5" w:rsidRDefault="007A5C16" w:rsidP="00F34B31">
      <w:pPr>
        <w:numPr>
          <w:ilvl w:val="0"/>
          <w:numId w:val="5"/>
        </w:numPr>
        <w:ind w:hanging="720"/>
        <w:jc w:val="both"/>
        <w:divId w:val="1664238703"/>
        <w:rPr>
          <w:lang w:val="es-ES" w:eastAsia="es-MX"/>
        </w:rPr>
      </w:pPr>
      <w:r w:rsidRPr="007A00D5">
        <w:rPr>
          <w:lang w:val="es-ES" w:eastAsia="es-MX"/>
        </w:rPr>
        <w:t xml:space="preserve">En cuanto a la </w:t>
      </w:r>
      <w:r w:rsidR="00026128" w:rsidRPr="007A00D5">
        <w:rPr>
          <w:lang w:val="es-ES" w:eastAsia="es-MX"/>
        </w:rPr>
        <w:t>pregunta 3.3</w:t>
      </w:r>
      <w:r w:rsidRPr="007A00D5">
        <w:rPr>
          <w:lang w:val="es-ES" w:eastAsia="es-MX"/>
        </w:rPr>
        <w:t>, la misma es imprecisa, ya que el porcentaje del 10% a que refiere el artículo 31 del Decreto Ejecutivo 30111-MAG, se aplica sobre la totalidad de los ingresos que se recauden por venta de servicios, y no está referido al superávit, como parece entenderlo el consultante.</w:t>
      </w:r>
    </w:p>
    <w:p w14:paraId="057E8BD9" w14:textId="309A64A8" w:rsidR="007A5C16" w:rsidRPr="007A00D5" w:rsidRDefault="007A5C16" w:rsidP="00F34B31">
      <w:pPr>
        <w:numPr>
          <w:ilvl w:val="0"/>
          <w:numId w:val="5"/>
        </w:numPr>
        <w:ind w:hanging="720"/>
        <w:jc w:val="both"/>
        <w:divId w:val="1664238703"/>
        <w:rPr>
          <w:lang w:val="es-ES" w:eastAsia="es-MX"/>
        </w:rPr>
      </w:pPr>
      <w:r w:rsidRPr="007A00D5">
        <w:rPr>
          <w:lang w:val="es-ES" w:eastAsia="es-MX"/>
        </w:rPr>
        <w:t xml:space="preserve">La pregunta 3.4 también resulta imprecisa, por cuanto de conformidad con el artículo 29 del Decreto N° 30111-MAG, los ingresos por venta de servicios deben de </w:t>
      </w:r>
      <w:r w:rsidR="00026128" w:rsidRPr="007A00D5">
        <w:rPr>
          <w:lang w:val="es-ES" w:eastAsia="es-MX"/>
        </w:rPr>
        <w:t>realizarse en</w:t>
      </w:r>
      <w:r w:rsidRPr="007A00D5">
        <w:rPr>
          <w:lang w:val="es-ES" w:eastAsia="es-MX"/>
        </w:rPr>
        <w:t xml:space="preserve"> dinero efectivo al Servicio Fitosanitario del Estado, y a su vez dichos ingresos tienen como destino único el fideicomiso - </w:t>
      </w:r>
      <w:r w:rsidR="00552695" w:rsidRPr="007A00D5">
        <w:rPr>
          <w:lang w:val="es-ES" w:eastAsia="es-MX"/>
        </w:rPr>
        <w:t>que,</w:t>
      </w:r>
      <w:r w:rsidRPr="007A00D5">
        <w:rPr>
          <w:lang w:val="es-ES" w:eastAsia="es-MX"/>
        </w:rPr>
        <w:t xml:space="preserve"> por su naturaleza jurídica, su patrimonio es totalmente independiente – y corresponde al fideicomiso, según reza del artículo 31, llevar una contabilidad separada para el Fondo de Emergencia. Si bien corresponde al Servicio Fitosanitario del Estado el control y fiscalización de los ingresos por servicios, la responsabilidad por la administración y ejecución de los fondos, corresponde al fideicomiso. Por ello, no podría hablarse de que la ejecución del Fondo de Emergencias pueda generar un supéravit libre, sino hasta la liquidación del fideicomiso.</w:t>
      </w:r>
    </w:p>
    <w:p w14:paraId="2154B472" w14:textId="77777777" w:rsidR="007A5C16" w:rsidRPr="007A00D5" w:rsidRDefault="007A5C16" w:rsidP="00F34B31">
      <w:pPr>
        <w:numPr>
          <w:ilvl w:val="0"/>
          <w:numId w:val="5"/>
        </w:numPr>
        <w:ind w:hanging="720"/>
        <w:jc w:val="both"/>
        <w:divId w:val="1664238703"/>
        <w:rPr>
          <w:lang w:val="es-ES" w:eastAsia="es-MX"/>
        </w:rPr>
      </w:pPr>
      <w:r w:rsidRPr="007A00D5">
        <w:rPr>
          <w:lang w:val="es-ES" w:eastAsia="es-MX"/>
        </w:rPr>
        <w:t>Sin perjuicio de lo expuesto, para efectos de la aplicación de los aportes establecidos en las leyes relacionados, se deberá considerar que el superávit presupuestario del período fiscal respectivo del Servicio Fitosanitario del Estado es superávit libre.</w:t>
      </w:r>
    </w:p>
    <w:p w14:paraId="499B3355" w14:textId="77777777" w:rsidR="007A5C16" w:rsidRPr="007A00D5" w:rsidRDefault="007A5C16">
      <w:pPr>
        <w:divId w:val="1664238703"/>
        <w:rPr>
          <w:lang w:val="es-ES" w:eastAsia="es-CR"/>
        </w:rPr>
      </w:pPr>
    </w:p>
    <w:p w14:paraId="4CD62D7E" w14:textId="25FFC80C" w:rsidR="007A5C16" w:rsidRPr="007A00D5" w:rsidRDefault="00220C66" w:rsidP="000900A1">
      <w:pPr>
        <w:ind w:firstLine="708"/>
        <w:rPr>
          <w:b/>
        </w:rPr>
      </w:pPr>
      <w:r>
        <w:rPr>
          <w:b/>
        </w:rPr>
        <w:t xml:space="preserve">Dictamen: 021 - 2012 </w:t>
      </w:r>
      <w:r w:rsidR="007A5C16" w:rsidRPr="007A00D5">
        <w:rPr>
          <w:b/>
        </w:rPr>
        <w:t>Fecha: 20-01-2012</w:t>
      </w:r>
    </w:p>
    <w:p w14:paraId="4F9C0A92" w14:textId="77777777" w:rsidR="007A5C16" w:rsidRPr="007A00D5" w:rsidRDefault="007A5C16" w:rsidP="007A5C16">
      <w:pPr>
        <w:jc w:val="center"/>
        <w:rPr>
          <w:b/>
        </w:rPr>
      </w:pPr>
    </w:p>
    <w:p w14:paraId="304E6E0A" w14:textId="77777777" w:rsidR="007A5C16" w:rsidRPr="007A00D5" w:rsidRDefault="007A5C16" w:rsidP="000900A1">
      <w:pPr>
        <w:ind w:firstLine="708"/>
        <w:jc w:val="both"/>
      </w:pPr>
      <w:r w:rsidRPr="00B8508B">
        <w:rPr>
          <w:b/>
        </w:rPr>
        <w:t>Consultante:</w:t>
      </w:r>
      <w:r w:rsidRPr="007A00D5">
        <w:t xml:space="preserve"> Antonio Ayales</w:t>
      </w:r>
    </w:p>
    <w:p w14:paraId="4BE037CB" w14:textId="77777777" w:rsidR="007A5C16" w:rsidRPr="007A00D5" w:rsidRDefault="007A5C16" w:rsidP="00C85841">
      <w:pPr>
        <w:ind w:firstLine="708"/>
        <w:jc w:val="both"/>
      </w:pPr>
      <w:r w:rsidRPr="00B8508B">
        <w:rPr>
          <w:b/>
        </w:rPr>
        <w:t>Cargo:</w:t>
      </w:r>
      <w:r w:rsidRPr="007A00D5">
        <w:t xml:space="preserve"> Director Ejecutivo</w:t>
      </w:r>
    </w:p>
    <w:p w14:paraId="73C94F7E" w14:textId="77777777" w:rsidR="007A5C16" w:rsidRPr="007A00D5" w:rsidRDefault="007A5C16" w:rsidP="00C85841">
      <w:pPr>
        <w:ind w:firstLine="708"/>
        <w:jc w:val="both"/>
      </w:pPr>
      <w:r w:rsidRPr="00B8508B">
        <w:rPr>
          <w:b/>
        </w:rPr>
        <w:t>Institución</w:t>
      </w:r>
      <w:r w:rsidRPr="007A00D5">
        <w:t>: Asamblea Legislativa</w:t>
      </w:r>
    </w:p>
    <w:p w14:paraId="0CFB926E" w14:textId="77777777" w:rsidR="007A5C16" w:rsidRPr="007A00D5" w:rsidRDefault="007A5C16" w:rsidP="00C85841">
      <w:pPr>
        <w:ind w:firstLine="708"/>
        <w:jc w:val="both"/>
      </w:pPr>
      <w:r w:rsidRPr="00B8508B">
        <w:rPr>
          <w:b/>
        </w:rPr>
        <w:t>Informante:</w:t>
      </w:r>
      <w:r w:rsidRPr="007A00D5">
        <w:t xml:space="preserve"> Luis Guillermo Bonilla Herrera</w:t>
      </w:r>
    </w:p>
    <w:p w14:paraId="66F67250" w14:textId="70858C0F" w:rsidR="007A5C16" w:rsidRPr="00B8508B" w:rsidRDefault="007A5C16" w:rsidP="00C85841">
      <w:pPr>
        <w:ind w:left="708"/>
        <w:jc w:val="both"/>
      </w:pPr>
      <w:r w:rsidRPr="00B8508B">
        <w:rPr>
          <w:b/>
        </w:rPr>
        <w:t>Temas:</w:t>
      </w:r>
      <w:r w:rsidR="00B8508B">
        <w:t xml:space="preserve"> A</w:t>
      </w:r>
      <w:r w:rsidRPr="007A00D5">
        <w:t xml:space="preserve">samblea </w:t>
      </w:r>
      <w:r w:rsidR="00B8508B">
        <w:t>L</w:t>
      </w:r>
      <w:r w:rsidR="00C85841">
        <w:t>egislativ</w:t>
      </w:r>
      <w:r w:rsidR="00B8508B">
        <w:t>a</w:t>
      </w:r>
      <w:r w:rsidR="00C85841">
        <w:t xml:space="preserve">. </w:t>
      </w:r>
      <w:r w:rsidR="00C85841" w:rsidRPr="007A00D5">
        <w:t>D</w:t>
      </w:r>
      <w:r w:rsidRPr="007A00D5">
        <w:t>iputado</w:t>
      </w:r>
      <w:r w:rsidR="00C85841">
        <w:t xml:space="preserve">. </w:t>
      </w:r>
      <w:r w:rsidR="00B8508B">
        <w:rPr>
          <w:color w:val="000000"/>
          <w:lang w:eastAsia="es-MX"/>
        </w:rPr>
        <w:t>C</w:t>
      </w:r>
      <w:r w:rsidR="00B8508B" w:rsidRPr="00B8508B">
        <w:rPr>
          <w:color w:val="000000"/>
          <w:lang w:eastAsia="es-MX"/>
        </w:rPr>
        <w:t xml:space="preserve">ontroversia sobre el </w:t>
      </w:r>
      <w:r w:rsidR="00B8508B">
        <w:rPr>
          <w:color w:val="000000"/>
          <w:lang w:eastAsia="es-MX"/>
        </w:rPr>
        <w:t>uso de la cuota de combustible a</w:t>
      </w:r>
      <w:r w:rsidR="00B8508B" w:rsidRPr="00B8508B">
        <w:rPr>
          <w:color w:val="000000"/>
          <w:lang w:eastAsia="es-MX"/>
        </w:rPr>
        <w:t>sig</w:t>
      </w:r>
      <w:r w:rsidR="00B8508B">
        <w:rPr>
          <w:color w:val="000000"/>
          <w:lang w:eastAsia="es-MX"/>
        </w:rPr>
        <w:t>nada a los Diputados(as) de la Asamblea L</w:t>
      </w:r>
      <w:r w:rsidR="00B8508B" w:rsidRPr="00B8508B">
        <w:rPr>
          <w:color w:val="000000"/>
          <w:lang w:eastAsia="es-MX"/>
        </w:rPr>
        <w:t xml:space="preserve">egislativa </w:t>
      </w:r>
      <w:r w:rsidR="0051165A">
        <w:rPr>
          <w:color w:val="000000"/>
          <w:lang w:eastAsia="es-MX"/>
        </w:rPr>
        <w:t>(artículo 5 de la ley N</w:t>
      </w:r>
      <w:r w:rsidR="00216C39">
        <w:rPr>
          <w:color w:val="000000"/>
          <w:lang w:eastAsia="es-MX"/>
        </w:rPr>
        <w:t>°7352.</w:t>
      </w:r>
      <w:r w:rsidR="00CC569F">
        <w:rPr>
          <w:color w:val="000000"/>
          <w:lang w:eastAsia="es-MX"/>
        </w:rPr>
        <w:t xml:space="preserve"> Ayuda t</w:t>
      </w:r>
      <w:r w:rsidR="00B8508B">
        <w:rPr>
          <w:color w:val="000000"/>
          <w:lang w:eastAsia="es-MX"/>
        </w:rPr>
        <w:t>é</w:t>
      </w:r>
      <w:r w:rsidR="00B8508B" w:rsidRPr="00B8508B">
        <w:rPr>
          <w:color w:val="000000"/>
          <w:lang w:eastAsia="es-MX"/>
        </w:rPr>
        <w:t xml:space="preserve">cnica y administrativa vinculada al ejercicio del cargo. </w:t>
      </w:r>
    </w:p>
    <w:p w14:paraId="178C54AF" w14:textId="77777777" w:rsidR="007A5C16" w:rsidRPr="007A00D5" w:rsidRDefault="007A5C16">
      <w:pPr>
        <w:ind w:firstLine="567"/>
        <w:jc w:val="both"/>
        <w:divId w:val="2078162530"/>
        <w:rPr>
          <w:b/>
          <w:color w:val="000000"/>
          <w:lang w:eastAsia="es-MX"/>
        </w:rPr>
      </w:pPr>
    </w:p>
    <w:p w14:paraId="7D998D72" w14:textId="5EAB6864" w:rsidR="007A5C16" w:rsidRPr="007A00D5" w:rsidRDefault="00220C66" w:rsidP="00220C66">
      <w:pPr>
        <w:jc w:val="both"/>
        <w:divId w:val="2078162530"/>
        <w:rPr>
          <w:color w:val="000000"/>
          <w:lang w:val="es-CR" w:eastAsia="es-ES"/>
        </w:rPr>
      </w:pPr>
      <w:r>
        <w:rPr>
          <w:color w:val="000000"/>
          <w:lang w:val="es-CR"/>
        </w:rPr>
        <w:lastRenderedPageBreak/>
        <w:t xml:space="preserve">   </w:t>
      </w:r>
      <w:r w:rsidR="007A5C16" w:rsidRPr="007A00D5">
        <w:rPr>
          <w:color w:val="000000"/>
          <w:lang w:val="es-CR"/>
        </w:rPr>
        <w:t>Por oficio D.E. 1687-07-11, de fecha 26 de julio de 2011 -</w:t>
      </w:r>
      <w:r w:rsidR="00BF38FE">
        <w:rPr>
          <w:i/>
          <w:color w:val="000000"/>
          <w:lang w:val="es-CR"/>
        </w:rPr>
        <w:t xml:space="preserve">recibido el 29 </w:t>
      </w:r>
      <w:r w:rsidR="00BF38FE" w:rsidRPr="00BF38FE">
        <w:rPr>
          <w:i/>
          <w:color w:val="000000"/>
          <w:lang w:val="es-CR"/>
        </w:rPr>
        <w:t>de julio de 2011</w:t>
      </w:r>
      <w:r w:rsidR="00BF38FE" w:rsidRPr="007A00D5">
        <w:rPr>
          <w:color w:val="000000"/>
          <w:lang w:val="es-CR"/>
        </w:rPr>
        <w:t xml:space="preserve"> </w:t>
      </w:r>
      <w:r w:rsidR="007A5C16" w:rsidRPr="007A00D5">
        <w:rPr>
          <w:i/>
          <w:color w:val="000000"/>
          <w:lang w:val="es-CR"/>
        </w:rPr>
        <w:t>-</w:t>
      </w:r>
      <w:r w:rsidR="007A5C16" w:rsidRPr="007A00D5">
        <w:rPr>
          <w:color w:val="000000"/>
          <w:lang w:val="es-CR"/>
        </w:rPr>
        <w:t xml:space="preserve"> el </w:t>
      </w:r>
      <w:r w:rsidR="006E385C">
        <w:rPr>
          <w:color w:val="000000"/>
          <w:lang w:val="es-CR"/>
        </w:rPr>
        <w:t>Sr.</w:t>
      </w:r>
      <w:r w:rsidR="007A5C16" w:rsidRPr="007A00D5">
        <w:rPr>
          <w:color w:val="000000"/>
          <w:lang w:val="es-CR"/>
        </w:rPr>
        <w:t xml:space="preserve"> Antonio Ayales, Director Ejecutivo de la Asamblea Legislativa, solicita nuestro criterio técnico-jurídico acerca de una controversia suscitada a lo interno de la Asamblea Legislativa, entre los Departamento de Asesoría Legal y Financiero, concerniente a la posibilidad jurídica de que los señores (as) diputados (as), una vez finalizado el período constitucional de cuatro años por el que fueron electos, puedan seguir haciendo uso de la asignación de quinientos (500) litros de combustible que el artículo 5 de la Ley Nº 7352 les confiere; esto en caso de que al finalizar dicho período les quede algún remanente de la cuota de combustible correspondiente al último mes de su gestión. Y se indica que el Directorio Legislativo, en el artículo 11 de la sesión 49-2011 de 31 de marzo de 2011, adoptó un acuerdo sobre el punto, el cual no ha podido ser ejecutado por cuanto las citadas unidades técnicas mantienen opiniones encontradas al respecto.</w:t>
      </w:r>
    </w:p>
    <w:p w14:paraId="06D44062" w14:textId="77777777" w:rsidR="007A5C16" w:rsidRPr="007A00D5" w:rsidRDefault="007A5C16">
      <w:pPr>
        <w:ind w:firstLine="567"/>
        <w:jc w:val="both"/>
        <w:divId w:val="2078162530"/>
        <w:rPr>
          <w:color w:val="000000"/>
          <w:lang w:val="es-CR"/>
        </w:rPr>
      </w:pPr>
    </w:p>
    <w:p w14:paraId="17B6ADB8" w14:textId="60A6DDFF" w:rsidR="007A5C16" w:rsidRDefault="00220C66" w:rsidP="00220C66">
      <w:pPr>
        <w:jc w:val="both"/>
        <w:divId w:val="2078162530"/>
        <w:rPr>
          <w:color w:val="000000"/>
          <w:lang w:val="es-CR"/>
        </w:rPr>
      </w:pPr>
      <w:r>
        <w:rPr>
          <w:color w:val="000000"/>
          <w:lang w:val="es-CR"/>
        </w:rPr>
        <w:t xml:space="preserve">   </w:t>
      </w:r>
      <w:r w:rsidR="007A5C16" w:rsidRPr="007A00D5">
        <w:rPr>
          <w:color w:val="000000"/>
          <w:lang w:val="es-CR"/>
        </w:rPr>
        <w:t>La Procuraduría General de la República, mediante dictamen C-021-2012 de 20 de en</w:t>
      </w:r>
      <w:r w:rsidR="00BF38FE">
        <w:rPr>
          <w:color w:val="000000"/>
          <w:lang w:val="es-CR"/>
        </w:rPr>
        <w:t>ero de 2012, suscrito por el Lic</w:t>
      </w:r>
      <w:r w:rsidR="007A5C16" w:rsidRPr="007A00D5">
        <w:rPr>
          <w:color w:val="000000"/>
          <w:lang w:val="es-CR"/>
        </w:rPr>
        <w:t xml:space="preserve">. Luis Guillermo Bonilla Herrera, Procurador Adjunto, indicó que </w:t>
      </w:r>
      <w:r w:rsidR="007A5C16" w:rsidRPr="007A00D5">
        <w:rPr>
          <w:i/>
          <w:lang w:val="es-MX"/>
        </w:rPr>
        <w:t xml:space="preserve">sin entrar a valorar actuaciones o criterios concretos –actuales o potenciales- vertidos por la Administración, sus dependencias o asesorías, </w:t>
      </w:r>
      <w:r w:rsidR="00BF38FE" w:rsidRPr="007A00D5">
        <w:rPr>
          <w:i/>
          <w:lang w:val="es-MX"/>
        </w:rPr>
        <w:t>y tomando</w:t>
      </w:r>
      <w:r w:rsidR="007A5C16" w:rsidRPr="007A00D5">
        <w:rPr>
          <w:i/>
          <w:color w:val="000000"/>
          <w:lang w:val="es-MX"/>
        </w:rPr>
        <w:t xml:space="preserve"> especialmente en cuenta el indudable interés de su promotor en obtener criterios jurídicos que le permitan esclarecer la duda que formula</w:t>
      </w:r>
      <w:r w:rsidR="007A5C16" w:rsidRPr="007A00D5">
        <w:rPr>
          <w:color w:val="000000"/>
          <w:lang w:val="es-MX"/>
        </w:rPr>
        <w:t>,</w:t>
      </w:r>
      <w:r w:rsidR="007A5C16" w:rsidRPr="007A00D5">
        <w:rPr>
          <w:color w:val="000000"/>
          <w:lang w:val="es-CR"/>
        </w:rPr>
        <w:t xml:space="preserve"> concluyó que: </w:t>
      </w:r>
    </w:p>
    <w:p w14:paraId="7C9F79B1" w14:textId="77777777" w:rsidR="00D45454" w:rsidRPr="007A00D5" w:rsidRDefault="00D45454" w:rsidP="00220C66">
      <w:pPr>
        <w:jc w:val="both"/>
        <w:divId w:val="2078162530"/>
        <w:rPr>
          <w:color w:val="000000"/>
          <w:lang w:val="es-CR"/>
        </w:rPr>
      </w:pPr>
    </w:p>
    <w:p w14:paraId="059B180E" w14:textId="77777777" w:rsidR="007A5C16" w:rsidRPr="007A00D5" w:rsidRDefault="007A5C16" w:rsidP="00BF38FE">
      <w:pPr>
        <w:numPr>
          <w:ilvl w:val="0"/>
          <w:numId w:val="6"/>
        </w:numPr>
        <w:ind w:left="0" w:firstLine="0"/>
        <w:jc w:val="both"/>
        <w:divId w:val="2078162530"/>
        <w:rPr>
          <w:i/>
          <w:color w:val="000000"/>
          <w:lang w:val="es-ES"/>
        </w:rPr>
      </w:pPr>
      <w:r w:rsidRPr="007A00D5">
        <w:rPr>
          <w:i/>
          <w:lang w:val="es-MX"/>
        </w:rPr>
        <w:t>La asignación a los legisladores de una cuota de combustible constituye una de las “ayudas técnicas y administrativas”</w:t>
      </w:r>
      <w:r w:rsidRPr="007A00D5">
        <w:rPr>
          <w:i/>
          <w:color w:val="000000"/>
        </w:rPr>
        <w:t xml:space="preserve"> de las que habla la norma 113 constitucional.</w:t>
      </w:r>
    </w:p>
    <w:p w14:paraId="29F687C9" w14:textId="77777777" w:rsidR="007A5C16" w:rsidRPr="007A00D5" w:rsidRDefault="007A5C16" w:rsidP="00BF38FE">
      <w:pPr>
        <w:jc w:val="both"/>
        <w:divId w:val="2078162530"/>
        <w:rPr>
          <w:i/>
          <w:color w:val="000000"/>
        </w:rPr>
      </w:pPr>
      <w:r w:rsidRPr="007A00D5">
        <w:rPr>
          <w:i/>
          <w:color w:val="000000"/>
        </w:rPr>
        <w:t xml:space="preserve"> </w:t>
      </w:r>
    </w:p>
    <w:p w14:paraId="71C3F46C" w14:textId="77777777" w:rsidR="007A5C16" w:rsidRPr="007A00D5" w:rsidRDefault="007A5C16" w:rsidP="00BF38FE">
      <w:pPr>
        <w:numPr>
          <w:ilvl w:val="0"/>
          <w:numId w:val="6"/>
        </w:numPr>
        <w:ind w:left="0" w:firstLine="0"/>
        <w:jc w:val="both"/>
        <w:divId w:val="2078162530"/>
        <w:rPr>
          <w:i/>
          <w:color w:val="000000"/>
        </w:rPr>
      </w:pPr>
      <w:r w:rsidRPr="007A00D5">
        <w:rPr>
          <w:i/>
        </w:rPr>
        <w:t>Dicha”ayuda” n</w:t>
      </w:r>
      <w:r w:rsidRPr="007A00D5">
        <w:rPr>
          <w:i/>
          <w:color w:val="000000"/>
        </w:rPr>
        <w:t>o tiene naturaleza retributiva-salarial (dictamen C-277-2011 op. cit).</w:t>
      </w:r>
    </w:p>
    <w:p w14:paraId="0584BB3D" w14:textId="77777777" w:rsidR="007A5C16" w:rsidRPr="007A00D5" w:rsidRDefault="007A5C16" w:rsidP="00BF38FE">
      <w:pPr>
        <w:jc w:val="both"/>
        <w:divId w:val="2078162530"/>
        <w:rPr>
          <w:i/>
          <w:color w:val="000000"/>
        </w:rPr>
      </w:pPr>
    </w:p>
    <w:p w14:paraId="500FCB22" w14:textId="77777777" w:rsidR="007A5C16" w:rsidRPr="007A00D5" w:rsidRDefault="007A5C16" w:rsidP="00BF38FE">
      <w:pPr>
        <w:numPr>
          <w:ilvl w:val="0"/>
          <w:numId w:val="6"/>
        </w:numPr>
        <w:ind w:left="0" w:firstLine="0"/>
        <w:jc w:val="both"/>
        <w:divId w:val="2078162530"/>
        <w:rPr>
          <w:i/>
          <w:color w:val="000000"/>
        </w:rPr>
      </w:pPr>
      <w:r w:rsidRPr="007A00D5">
        <w:rPr>
          <w:i/>
          <w:color w:val="000000"/>
        </w:rPr>
        <w:t>Y está estrechamente vinculada al ejercicio efectivo del cargo de diputado y su necesidad de desplazarse, en razón de sus especiales funciones, a lugares alejados del recinto parlamentario.</w:t>
      </w:r>
    </w:p>
    <w:p w14:paraId="08F0A521" w14:textId="77777777" w:rsidR="007A5C16" w:rsidRPr="007A00D5" w:rsidRDefault="007A5C16" w:rsidP="00BF38FE">
      <w:pPr>
        <w:jc w:val="both"/>
        <w:divId w:val="2078162530"/>
        <w:rPr>
          <w:i/>
          <w:color w:val="000000"/>
        </w:rPr>
      </w:pPr>
    </w:p>
    <w:p w14:paraId="12FBAB4C" w14:textId="77777777" w:rsidR="007A5C16" w:rsidRPr="007A00D5" w:rsidRDefault="007A5C16" w:rsidP="00BF38FE">
      <w:pPr>
        <w:numPr>
          <w:ilvl w:val="0"/>
          <w:numId w:val="6"/>
        </w:numPr>
        <w:ind w:left="0" w:firstLine="0"/>
        <w:jc w:val="both"/>
        <w:divId w:val="2078162530"/>
        <w:rPr>
          <w:i/>
          <w:color w:val="000000"/>
          <w:lang w:val="es-CR"/>
        </w:rPr>
      </w:pPr>
      <w:r w:rsidRPr="007A00D5">
        <w:rPr>
          <w:i/>
          <w:color w:val="000000"/>
        </w:rPr>
        <w:t xml:space="preserve">En el contexto aludido, </w:t>
      </w:r>
      <w:r w:rsidRPr="007A00D5">
        <w:rPr>
          <w:i/>
          <w:color w:val="000000"/>
          <w:lang w:val="es-CR"/>
        </w:rPr>
        <w:t>resulta jurídicamente improcedente que una vez finalizado el período constitucional de cuatro años por el que fueron electos, se pretenda que quienes fueron diputados puedan seguir haciendo uso de la asignación de quinientos (500) litros de combustible que el artículo 5 de la Ley Nº 7352 les confiere; esto aún en el caso de que al finalizar dicho período les quede algún remanente de la cuota de combustible correspondiente al último mes de su gestión.</w:t>
      </w:r>
    </w:p>
    <w:p w14:paraId="5BE740F3" w14:textId="77777777" w:rsidR="007A5C16" w:rsidRPr="007A00D5" w:rsidRDefault="007A5C16" w:rsidP="00BF38FE">
      <w:pPr>
        <w:jc w:val="both"/>
        <w:divId w:val="2078162530"/>
        <w:rPr>
          <w:i/>
          <w:color w:val="000000"/>
          <w:lang w:val="es-CR"/>
        </w:rPr>
      </w:pPr>
      <w:r w:rsidRPr="007A00D5">
        <w:rPr>
          <w:i/>
          <w:color w:val="000000"/>
          <w:lang w:val="es-CR"/>
        </w:rPr>
        <w:t xml:space="preserve"> </w:t>
      </w:r>
    </w:p>
    <w:p w14:paraId="51B388E9" w14:textId="77777777" w:rsidR="007A5C16" w:rsidRPr="007A00D5" w:rsidRDefault="007A5C16" w:rsidP="00BF38FE">
      <w:pPr>
        <w:numPr>
          <w:ilvl w:val="0"/>
          <w:numId w:val="6"/>
        </w:numPr>
        <w:ind w:left="0" w:firstLine="0"/>
        <w:jc w:val="both"/>
        <w:divId w:val="2078162530"/>
        <w:rPr>
          <w:i/>
          <w:color w:val="000000"/>
          <w:lang w:val="es-CR"/>
        </w:rPr>
      </w:pPr>
      <w:r w:rsidRPr="007A00D5">
        <w:rPr>
          <w:i/>
          <w:color w:val="000000"/>
          <w:lang w:val="es-CR"/>
        </w:rPr>
        <w:t>Admitir lo contrario implicaría una eventual desviación de poder (art. 131 de la Ley General de la Administración Pública).</w:t>
      </w:r>
    </w:p>
    <w:p w14:paraId="6F983C4A" w14:textId="77777777" w:rsidR="007A5C16" w:rsidRPr="007A00D5" w:rsidRDefault="007A5C16" w:rsidP="00BF38FE">
      <w:pPr>
        <w:jc w:val="both"/>
        <w:divId w:val="2078162530"/>
        <w:rPr>
          <w:i/>
          <w:color w:val="000000"/>
          <w:lang w:val="es-CR"/>
        </w:rPr>
      </w:pPr>
    </w:p>
    <w:p w14:paraId="47CE70AE" w14:textId="7370D23F" w:rsidR="007A5C16" w:rsidRPr="007A00D5" w:rsidRDefault="00B3523A" w:rsidP="007A5C16">
      <w:pPr>
        <w:jc w:val="center"/>
        <w:rPr>
          <w:b/>
        </w:rPr>
      </w:pPr>
      <w:r>
        <w:rPr>
          <w:b/>
        </w:rPr>
        <w:t xml:space="preserve">Dictamen: 022 - 2012 </w:t>
      </w:r>
      <w:r w:rsidR="007A5C16" w:rsidRPr="007A00D5">
        <w:rPr>
          <w:b/>
        </w:rPr>
        <w:t>Fecha: 23-01-2012</w:t>
      </w:r>
    </w:p>
    <w:p w14:paraId="55C5A943" w14:textId="77777777" w:rsidR="007A5C16" w:rsidRPr="007A00D5" w:rsidRDefault="007A5C16" w:rsidP="007A5C16">
      <w:pPr>
        <w:jc w:val="center"/>
        <w:rPr>
          <w:b/>
        </w:rPr>
      </w:pPr>
    </w:p>
    <w:p w14:paraId="1AFB5851" w14:textId="77777777" w:rsidR="007A5C16" w:rsidRPr="007A00D5" w:rsidRDefault="007A5C16" w:rsidP="00B3523A">
      <w:pPr>
        <w:ind w:firstLine="708"/>
        <w:jc w:val="both"/>
      </w:pPr>
      <w:r w:rsidRPr="00B3523A">
        <w:rPr>
          <w:b/>
        </w:rPr>
        <w:lastRenderedPageBreak/>
        <w:t>Consultante:</w:t>
      </w:r>
      <w:r w:rsidRPr="007A00D5">
        <w:t xml:space="preserve"> Hugo Esteban Ramos Gutiérrez</w:t>
      </w:r>
    </w:p>
    <w:p w14:paraId="3777E143" w14:textId="77777777" w:rsidR="007A5C16" w:rsidRPr="007A00D5" w:rsidRDefault="007A5C16" w:rsidP="00B3523A">
      <w:pPr>
        <w:ind w:firstLine="708"/>
        <w:jc w:val="both"/>
      </w:pPr>
      <w:r w:rsidRPr="00B3523A">
        <w:rPr>
          <w:b/>
        </w:rPr>
        <w:t>Cargo:</w:t>
      </w:r>
      <w:r w:rsidRPr="007A00D5">
        <w:t xml:space="preserve"> Auditor Judicial</w:t>
      </w:r>
    </w:p>
    <w:p w14:paraId="0D0985E9" w14:textId="77777777" w:rsidR="007A5C16" w:rsidRPr="007A00D5" w:rsidRDefault="007A5C16" w:rsidP="00B3523A">
      <w:pPr>
        <w:ind w:firstLine="708"/>
        <w:jc w:val="both"/>
      </w:pPr>
      <w:r w:rsidRPr="00B3523A">
        <w:rPr>
          <w:b/>
        </w:rPr>
        <w:t>Institución</w:t>
      </w:r>
      <w:r w:rsidRPr="007A00D5">
        <w:t>: Poder Judicial</w:t>
      </w:r>
    </w:p>
    <w:p w14:paraId="4162E275" w14:textId="77777777" w:rsidR="007A5C16" w:rsidRPr="007A00D5" w:rsidRDefault="007A5C16" w:rsidP="00B3523A">
      <w:pPr>
        <w:ind w:firstLine="708"/>
        <w:jc w:val="both"/>
      </w:pPr>
      <w:r w:rsidRPr="00B3523A">
        <w:rPr>
          <w:b/>
        </w:rPr>
        <w:t>Informante:</w:t>
      </w:r>
      <w:r w:rsidRPr="007A00D5">
        <w:t xml:space="preserve"> Luis Guillermo Bonilla Herrera</w:t>
      </w:r>
    </w:p>
    <w:p w14:paraId="2820CD63" w14:textId="44FF667A" w:rsidR="007A5C16" w:rsidRPr="00B3523A" w:rsidRDefault="007A5C16" w:rsidP="00B3523A">
      <w:pPr>
        <w:ind w:left="680"/>
        <w:jc w:val="both"/>
      </w:pPr>
      <w:r w:rsidRPr="00B3523A">
        <w:rPr>
          <w:b/>
        </w:rPr>
        <w:t>Temas:</w:t>
      </w:r>
      <w:r w:rsidR="00B3523A">
        <w:t xml:space="preserve"> C</w:t>
      </w:r>
      <w:r w:rsidRPr="007A00D5">
        <w:t>osa juzgada material</w:t>
      </w:r>
      <w:r w:rsidR="00B3523A">
        <w:t xml:space="preserve">. </w:t>
      </w:r>
      <w:r w:rsidR="00B3523A">
        <w:rPr>
          <w:color w:val="000000"/>
          <w:lang w:val="es-ES" w:eastAsia="es-MX"/>
        </w:rPr>
        <w:t>I</w:t>
      </w:r>
      <w:r w:rsidR="00B3523A" w:rsidRPr="00B3523A">
        <w:rPr>
          <w:color w:val="000000"/>
          <w:lang w:val="es-ES" w:eastAsia="es-MX"/>
        </w:rPr>
        <w:t>nimpugnabilidad</w:t>
      </w:r>
      <w:r w:rsidR="00B3523A" w:rsidRPr="00B3523A">
        <w:rPr>
          <w:bCs/>
          <w:i/>
          <w:iCs/>
          <w:color w:val="000000"/>
          <w:lang w:val="es-MX"/>
        </w:rPr>
        <w:t xml:space="preserve">, </w:t>
      </w:r>
      <w:r w:rsidR="00B3523A" w:rsidRPr="00B3523A">
        <w:rPr>
          <w:color w:val="000000"/>
          <w:lang w:val="es-ES" w:eastAsia="es-MX"/>
        </w:rPr>
        <w:t>inmutabilidad y coercibilidad de las s</w:t>
      </w:r>
      <w:r w:rsidR="000903B3">
        <w:rPr>
          <w:color w:val="000000"/>
          <w:lang w:val="es-ES" w:eastAsia="es-MX"/>
        </w:rPr>
        <w:t>entencias revestidas de condició</w:t>
      </w:r>
      <w:r w:rsidR="00B3523A" w:rsidRPr="00B3523A">
        <w:rPr>
          <w:color w:val="000000"/>
          <w:lang w:val="es-ES" w:eastAsia="es-MX"/>
        </w:rPr>
        <w:t>n de cosa juzgada material</w:t>
      </w:r>
    </w:p>
    <w:p w14:paraId="0D742210" w14:textId="77777777" w:rsidR="007A5C16" w:rsidRPr="007A00D5" w:rsidRDefault="007A5C16">
      <w:pPr>
        <w:ind w:firstLine="567"/>
        <w:jc w:val="both"/>
        <w:divId w:val="426659897"/>
        <w:rPr>
          <w:color w:val="000000"/>
          <w:lang w:val="es-ES" w:eastAsia="es-CR"/>
        </w:rPr>
      </w:pPr>
    </w:p>
    <w:p w14:paraId="3B4B8426" w14:textId="59308878" w:rsidR="007A5C16" w:rsidRPr="007A00D5" w:rsidRDefault="00FC2811" w:rsidP="00FC2811">
      <w:pPr>
        <w:jc w:val="both"/>
        <w:divId w:val="426659897"/>
        <w:rPr>
          <w:color w:val="000000"/>
          <w:lang w:val="es-CR"/>
        </w:rPr>
      </w:pPr>
      <w:r>
        <w:rPr>
          <w:color w:val="000000"/>
        </w:rPr>
        <w:t xml:space="preserve">   </w:t>
      </w:r>
      <w:r w:rsidR="007A5C16" w:rsidRPr="007A00D5">
        <w:rPr>
          <w:color w:val="000000"/>
        </w:rPr>
        <w:t xml:space="preserve">Por oficio Nº 1233-166-AF-2011, de fecha 20 de octubre de 2011, el </w:t>
      </w:r>
      <w:r>
        <w:rPr>
          <w:color w:val="000000"/>
          <w:lang w:val="es-MX"/>
        </w:rPr>
        <w:t>Lic.</w:t>
      </w:r>
      <w:r w:rsidR="007A5C16" w:rsidRPr="007A00D5">
        <w:rPr>
          <w:color w:val="000000"/>
          <w:lang w:val="es-MX"/>
        </w:rPr>
        <w:t xml:space="preserve"> Hugo Esteban Ramos Gutiérrez Auditor Judicial Poder Judicial</w:t>
      </w:r>
      <w:r w:rsidR="007A5C16" w:rsidRPr="007A00D5">
        <w:rPr>
          <w:color w:val="000000"/>
        </w:rPr>
        <w:t xml:space="preserve"> nos consulta si en el supuesto de que la Administración aplique deducciones de ley, cuando una sentencia se encuentra en términos brutos, podría interpretarse que está infringiendo el </w:t>
      </w:r>
      <w:r w:rsidR="007A5C16" w:rsidRPr="007A00D5">
        <w:rPr>
          <w:i/>
          <w:color w:val="000000"/>
        </w:rPr>
        <w:t>principio de cosa juzgada</w:t>
      </w:r>
      <w:r w:rsidR="007A5C16" w:rsidRPr="007A00D5">
        <w:rPr>
          <w:color w:val="000000"/>
        </w:rPr>
        <w:t>. Y plantea una serie de inquietudes al respecto:</w:t>
      </w:r>
    </w:p>
    <w:p w14:paraId="5B197274" w14:textId="77777777" w:rsidR="007A5C16" w:rsidRPr="007A00D5" w:rsidRDefault="007A5C16">
      <w:pPr>
        <w:ind w:firstLine="567"/>
        <w:jc w:val="both"/>
        <w:divId w:val="426659897"/>
      </w:pPr>
    </w:p>
    <w:p w14:paraId="7A48C55F" w14:textId="77777777" w:rsidR="007A5C16" w:rsidRPr="007A00D5" w:rsidRDefault="007A5C16" w:rsidP="00FC2811">
      <w:pPr>
        <w:numPr>
          <w:ilvl w:val="0"/>
          <w:numId w:val="7"/>
        </w:numPr>
        <w:ind w:left="360"/>
        <w:jc w:val="both"/>
        <w:divId w:val="426659897"/>
        <w:rPr>
          <w:i/>
          <w:color w:val="000000"/>
        </w:rPr>
      </w:pPr>
      <w:r w:rsidRPr="007A00D5">
        <w:rPr>
          <w:i/>
          <w:color w:val="000000"/>
        </w:rPr>
        <w:t>¿Qué incidencia tiene el principio de “cosa juzgada” respecto al giro de recursos por parte del órgano administrativo encargado de dicha función? ¿Tiene el deber la Administración de aplicar las cargas sociales que obligan las diferentes leyes del Estado, a pesar de que la sentencia firme se encuentre en montos brutos y no indique la obligación de aplicar las deducciones de ley correspondientes?</w:t>
      </w:r>
    </w:p>
    <w:p w14:paraId="35ED7E36" w14:textId="77777777" w:rsidR="007A5C16" w:rsidRPr="007A00D5" w:rsidRDefault="007A5C16" w:rsidP="00FC2811">
      <w:pPr>
        <w:numPr>
          <w:ilvl w:val="0"/>
          <w:numId w:val="7"/>
        </w:numPr>
        <w:ind w:left="360"/>
        <w:jc w:val="both"/>
        <w:divId w:val="426659897"/>
        <w:rPr>
          <w:i/>
          <w:color w:val="000000"/>
        </w:rPr>
      </w:pPr>
      <w:r w:rsidRPr="007A00D5">
        <w:rPr>
          <w:i/>
          <w:color w:val="000000"/>
        </w:rPr>
        <w:t xml:space="preserve">En caso de que la Administración no pueda aplicar de oficio las deducciones de ley en el caso señalado y la instancia judicial gire la totalidad de los recursos ¿debe ser la Procuraduría General de la República la que detecte esa situación en cada caso en particular a efecto de plantear la recuperación de las cargas sociales ante el Tribunal Contencioso administrativo? </w:t>
      </w:r>
    </w:p>
    <w:p w14:paraId="730FB654" w14:textId="77777777" w:rsidR="007A5C16" w:rsidRPr="007A00D5" w:rsidRDefault="007A5C16">
      <w:pPr>
        <w:ind w:firstLine="567"/>
        <w:jc w:val="both"/>
        <w:divId w:val="426659897"/>
        <w:rPr>
          <w:i/>
        </w:rPr>
      </w:pPr>
    </w:p>
    <w:p w14:paraId="3CD2B71E" w14:textId="0C09F349" w:rsidR="007A5C16" w:rsidRPr="007A00D5" w:rsidRDefault="00FC2811" w:rsidP="00FC2811">
      <w:pPr>
        <w:jc w:val="both"/>
        <w:divId w:val="426659897"/>
        <w:rPr>
          <w:color w:val="000000"/>
        </w:rPr>
      </w:pPr>
      <w:r>
        <w:rPr>
          <w:color w:val="000000"/>
        </w:rPr>
        <w:t xml:space="preserve">   </w:t>
      </w:r>
      <w:r w:rsidR="007A5C16" w:rsidRPr="007A00D5">
        <w:rPr>
          <w:color w:val="000000"/>
        </w:rPr>
        <w:t xml:space="preserve">La Procuraduría General de la República, mediante dictamen C-022-2012 de 23 de enero de 2012, suscrito por el </w:t>
      </w:r>
      <w:r>
        <w:rPr>
          <w:color w:val="000000"/>
        </w:rPr>
        <w:t>Lic.</w:t>
      </w:r>
      <w:r w:rsidR="007A5C16" w:rsidRPr="007A00D5">
        <w:rPr>
          <w:color w:val="000000"/>
        </w:rPr>
        <w:t xml:space="preserve"> Luis Guillermo Bonilla Herrera, Procurador Adjunto, concluyó que: </w:t>
      </w:r>
    </w:p>
    <w:p w14:paraId="7AC7C473" w14:textId="77777777" w:rsidR="007A5C16" w:rsidRPr="007A00D5" w:rsidRDefault="007A5C16">
      <w:pPr>
        <w:ind w:firstLine="567"/>
        <w:jc w:val="both"/>
        <w:divId w:val="426659897"/>
        <w:rPr>
          <w:color w:val="000000"/>
        </w:rPr>
      </w:pPr>
    </w:p>
    <w:p w14:paraId="5CC865B7" w14:textId="77777777" w:rsidR="007A5C16" w:rsidRPr="007A00D5" w:rsidRDefault="007A5C16" w:rsidP="00F34B31">
      <w:pPr>
        <w:numPr>
          <w:ilvl w:val="0"/>
          <w:numId w:val="8"/>
        </w:numPr>
        <w:jc w:val="both"/>
        <w:divId w:val="426659897"/>
        <w:rPr>
          <w:i/>
          <w:color w:val="000000"/>
        </w:rPr>
      </w:pPr>
      <w:r w:rsidRPr="007A00D5">
        <w:rPr>
          <w:i/>
          <w:color w:val="000000"/>
        </w:rPr>
        <w:t>Las deducciones legales sobre sumas dinerarias concedidas en sentencia debieran de ordenarse por indicación expresa del juzgador en la parte dispositiva del fallo.</w:t>
      </w:r>
    </w:p>
    <w:p w14:paraId="0EF2F3BA" w14:textId="77777777" w:rsidR="007A5C16" w:rsidRPr="007A00D5" w:rsidRDefault="007A5C16" w:rsidP="00F34B31">
      <w:pPr>
        <w:numPr>
          <w:ilvl w:val="0"/>
          <w:numId w:val="8"/>
        </w:numPr>
        <w:jc w:val="both"/>
        <w:divId w:val="426659897"/>
        <w:rPr>
          <w:i/>
          <w:color w:val="000000"/>
        </w:rPr>
      </w:pPr>
      <w:r w:rsidRPr="007A00D5">
        <w:rPr>
          <w:i/>
          <w:color w:val="000000"/>
        </w:rPr>
        <w:t>En caso de omitirse tal indicación en la sentencia, será  la representación legal del demandado, en resguardo de los intereses que le han sido confiados, la que debe procurar aquel pronunciamiento expreso, tanto en el proceso de conocimiento, como en el de ejecución.</w:t>
      </w:r>
    </w:p>
    <w:p w14:paraId="197CDCAC" w14:textId="77777777" w:rsidR="007A5C16" w:rsidRPr="007A00D5" w:rsidRDefault="007A5C16" w:rsidP="00F34B31">
      <w:pPr>
        <w:numPr>
          <w:ilvl w:val="0"/>
          <w:numId w:val="8"/>
        </w:numPr>
        <w:jc w:val="both"/>
        <w:divId w:val="426659897"/>
        <w:rPr>
          <w:i/>
          <w:color w:val="000000"/>
        </w:rPr>
      </w:pPr>
      <w:r w:rsidRPr="007A00D5">
        <w:rPr>
          <w:i/>
          <w:color w:val="000000"/>
        </w:rPr>
        <w:t>De omitirse en la sentencia aquel pronunciamiento, al momento de ejecutarse el fallo judicial revestido con la autoridad y eficacia de cosa juzgada, la Administración deberá limitarse a ejecutar y hacer cumplir el fallo respectivo, según los lineamientos establecidos en su parte dispositiva, no pudiendo alterar lo ya resuelto en firme, pues aquellos constituyen una obligación inexorable para la Administración.</w:t>
      </w:r>
    </w:p>
    <w:p w14:paraId="662A6B81" w14:textId="77777777" w:rsidR="007A5C16" w:rsidRPr="007A00D5" w:rsidRDefault="007A5C16" w:rsidP="00F34B31">
      <w:pPr>
        <w:numPr>
          <w:ilvl w:val="0"/>
          <w:numId w:val="8"/>
        </w:numPr>
        <w:jc w:val="both"/>
        <w:divId w:val="426659897"/>
        <w:rPr>
          <w:i/>
          <w:color w:val="000000"/>
        </w:rPr>
      </w:pPr>
      <w:r w:rsidRPr="007A00D5">
        <w:rPr>
          <w:i/>
          <w:color w:val="000000"/>
        </w:rPr>
        <w:lastRenderedPageBreak/>
        <w:t>Por innecesario, se omite referirse a las demás inquietudes externadas en su consulta.”</w:t>
      </w:r>
    </w:p>
    <w:p w14:paraId="046B1679" w14:textId="77777777" w:rsidR="007A5C16" w:rsidRPr="007A00D5" w:rsidRDefault="007A5C16">
      <w:pPr>
        <w:divId w:val="426659897"/>
      </w:pPr>
    </w:p>
    <w:p w14:paraId="4C35C7D7" w14:textId="7EDCE79F" w:rsidR="007A5C16" w:rsidRPr="007A00D5" w:rsidRDefault="00060D71" w:rsidP="007D1650">
      <w:pPr>
        <w:ind w:firstLine="644"/>
        <w:rPr>
          <w:b/>
        </w:rPr>
      </w:pPr>
      <w:r>
        <w:rPr>
          <w:b/>
        </w:rPr>
        <w:t xml:space="preserve">Dictamen: 023 - 2012 </w:t>
      </w:r>
      <w:r w:rsidR="007A5C16" w:rsidRPr="007A00D5">
        <w:rPr>
          <w:b/>
        </w:rPr>
        <w:t>Fecha: 23-01-2012</w:t>
      </w:r>
    </w:p>
    <w:p w14:paraId="464058E6" w14:textId="77777777" w:rsidR="007A5C16" w:rsidRPr="007A00D5" w:rsidRDefault="007A5C16" w:rsidP="007A5C16">
      <w:pPr>
        <w:jc w:val="center"/>
        <w:rPr>
          <w:b/>
        </w:rPr>
      </w:pPr>
    </w:p>
    <w:p w14:paraId="2D9F4892" w14:textId="77777777" w:rsidR="007A5C16" w:rsidRPr="007A00D5" w:rsidRDefault="007A5C16" w:rsidP="000603DF">
      <w:pPr>
        <w:ind w:firstLine="708"/>
        <w:jc w:val="both"/>
      </w:pPr>
      <w:r w:rsidRPr="000603DF">
        <w:rPr>
          <w:b/>
        </w:rPr>
        <w:t>Consultante:</w:t>
      </w:r>
      <w:r w:rsidRPr="007A00D5">
        <w:t xml:space="preserve"> Julio Canales Guillén</w:t>
      </w:r>
    </w:p>
    <w:p w14:paraId="52AFDAC9" w14:textId="77777777" w:rsidR="007A5C16" w:rsidRPr="007A00D5" w:rsidRDefault="007A5C16" w:rsidP="000603DF">
      <w:pPr>
        <w:ind w:firstLine="708"/>
        <w:jc w:val="both"/>
      </w:pPr>
      <w:r w:rsidRPr="000603DF">
        <w:rPr>
          <w:b/>
        </w:rPr>
        <w:t>Cargo:</w:t>
      </w:r>
      <w:r w:rsidRPr="007A00D5">
        <w:t xml:space="preserve"> Sub Gerente Área Social</w:t>
      </w:r>
    </w:p>
    <w:p w14:paraId="3F693161" w14:textId="77777777" w:rsidR="007A5C16" w:rsidRPr="007A00D5" w:rsidRDefault="007A5C16" w:rsidP="000603DF">
      <w:pPr>
        <w:ind w:firstLine="708"/>
        <w:jc w:val="both"/>
      </w:pPr>
      <w:r w:rsidRPr="000603DF">
        <w:rPr>
          <w:b/>
        </w:rPr>
        <w:t>Institución:</w:t>
      </w:r>
      <w:r w:rsidRPr="007A00D5">
        <w:t xml:space="preserve"> Junta de Protección Social</w:t>
      </w:r>
    </w:p>
    <w:p w14:paraId="41982058" w14:textId="77777777" w:rsidR="007A5C16" w:rsidRPr="007A00D5" w:rsidRDefault="007A5C16" w:rsidP="000603DF">
      <w:pPr>
        <w:ind w:firstLine="708"/>
        <w:jc w:val="both"/>
      </w:pPr>
      <w:r w:rsidRPr="000603DF">
        <w:rPr>
          <w:b/>
        </w:rPr>
        <w:t>Informante:</w:t>
      </w:r>
      <w:r w:rsidRPr="007A00D5">
        <w:t xml:space="preserve"> Alejandro Arce Oses</w:t>
      </w:r>
    </w:p>
    <w:p w14:paraId="11502777" w14:textId="2FAC958D" w:rsidR="007A5C16" w:rsidRPr="000603DF" w:rsidRDefault="007A5C16" w:rsidP="000603DF">
      <w:pPr>
        <w:ind w:left="708"/>
        <w:jc w:val="both"/>
      </w:pPr>
      <w:r w:rsidRPr="000603DF">
        <w:rPr>
          <w:b/>
        </w:rPr>
        <w:t>T</w:t>
      </w:r>
      <w:r w:rsidR="000603DF" w:rsidRPr="000603DF">
        <w:rPr>
          <w:b/>
        </w:rPr>
        <w:t>emas:</w:t>
      </w:r>
      <w:r w:rsidR="000603DF">
        <w:t xml:space="preserve"> Órgano superior jerárquico. Resoluciones de la Sala C</w:t>
      </w:r>
      <w:r w:rsidRPr="007A00D5">
        <w:t>onstitucional</w:t>
      </w:r>
      <w:r w:rsidR="000603DF">
        <w:t>. R</w:t>
      </w:r>
      <w:r w:rsidRPr="007A00D5">
        <w:t>egímenes de tratamiento penitenciario</w:t>
      </w:r>
      <w:r w:rsidR="000603DF">
        <w:t>. Caja Costarricense de Seguro S</w:t>
      </w:r>
      <w:r w:rsidRPr="007A00D5">
        <w:t>ocial</w:t>
      </w:r>
      <w:r w:rsidR="000603DF">
        <w:t>. Junta de Protección Social de San J</w:t>
      </w:r>
      <w:r w:rsidRPr="007A00D5">
        <w:t>osé</w:t>
      </w:r>
      <w:r w:rsidR="000603DF">
        <w:t xml:space="preserve">. </w:t>
      </w:r>
      <w:r w:rsidR="00116D3B">
        <w:t>F</w:t>
      </w:r>
      <w:r w:rsidR="00156D14">
        <w:t>unción consultiva de la Procuraduría General de la R</w:t>
      </w:r>
      <w:r w:rsidRPr="007A00D5">
        <w:t>epública</w:t>
      </w:r>
      <w:r w:rsidR="000603DF">
        <w:t xml:space="preserve">. </w:t>
      </w:r>
      <w:r w:rsidR="00156D14">
        <w:rPr>
          <w:lang w:val="es-MX"/>
        </w:rPr>
        <w:t>R</w:t>
      </w:r>
      <w:r w:rsidR="000603DF" w:rsidRPr="000603DF">
        <w:rPr>
          <w:lang w:val="es-MX"/>
        </w:rPr>
        <w:t xml:space="preserve">ecursos para </w:t>
      </w:r>
      <w:r w:rsidR="00156D14">
        <w:rPr>
          <w:bCs/>
          <w:lang w:val="es-ES_tradnl" w:eastAsia="es-MX"/>
        </w:rPr>
        <w:t>Centro Psiquiátrico P</w:t>
      </w:r>
      <w:r w:rsidR="000603DF" w:rsidRPr="000603DF">
        <w:rPr>
          <w:bCs/>
          <w:lang w:val="es-ES_tradnl" w:eastAsia="es-MX"/>
        </w:rPr>
        <w:t>enitenciario.</w:t>
      </w:r>
      <w:r w:rsidR="000603DF" w:rsidRPr="000603DF">
        <w:rPr>
          <w:color w:val="000000"/>
          <w:lang w:val="es-MX" w:eastAsia="es-MX"/>
        </w:rPr>
        <w:t xml:space="preserve"> </w:t>
      </w:r>
      <w:r w:rsidR="00156D14">
        <w:rPr>
          <w:lang w:val="es-MX"/>
        </w:rPr>
        <w:t>Junta de Protección S</w:t>
      </w:r>
      <w:r w:rsidR="000603DF" w:rsidRPr="000603DF">
        <w:rPr>
          <w:lang w:val="es-MX"/>
        </w:rPr>
        <w:t xml:space="preserve">ocial. </w:t>
      </w:r>
      <w:r w:rsidR="00156D14">
        <w:rPr>
          <w:bCs/>
          <w:color w:val="000000"/>
          <w:lang w:val="es-MX" w:eastAsia="es-MX"/>
        </w:rPr>
        <w:t>Obligación de la Caja Costarricense de Seguro S</w:t>
      </w:r>
      <w:r w:rsidR="000603DF" w:rsidRPr="000603DF">
        <w:rPr>
          <w:bCs/>
          <w:color w:val="000000"/>
          <w:lang w:val="es-MX" w:eastAsia="es-MX"/>
        </w:rPr>
        <w:t>ocial de crear, construi</w:t>
      </w:r>
      <w:r w:rsidR="00156D14">
        <w:rPr>
          <w:bCs/>
          <w:color w:val="000000"/>
          <w:lang w:val="es-MX" w:eastAsia="es-MX"/>
        </w:rPr>
        <w:t>r y poner en funcionamiento un C</w:t>
      </w:r>
      <w:r w:rsidR="000603DF" w:rsidRPr="000603DF">
        <w:rPr>
          <w:bCs/>
          <w:color w:val="000000"/>
          <w:lang w:val="es-MX" w:eastAsia="es-MX"/>
        </w:rPr>
        <w:t>entro</w:t>
      </w:r>
      <w:r w:rsidR="00156D14">
        <w:rPr>
          <w:bCs/>
          <w:lang w:val="es-ES_tradnl" w:eastAsia="es-MX"/>
        </w:rPr>
        <w:t xml:space="preserve"> Psiquiátrico P</w:t>
      </w:r>
      <w:r w:rsidR="000603DF" w:rsidRPr="000603DF">
        <w:rPr>
          <w:bCs/>
          <w:lang w:val="es-ES_tradnl" w:eastAsia="es-MX"/>
        </w:rPr>
        <w:t>enitenciario.</w:t>
      </w:r>
      <w:r w:rsidR="000603DF" w:rsidRPr="000603DF">
        <w:rPr>
          <w:color w:val="000000"/>
          <w:lang w:val="es-MX" w:eastAsia="es-MX"/>
        </w:rPr>
        <w:t xml:space="preserve"> </w:t>
      </w:r>
      <w:r w:rsidR="00156D14">
        <w:rPr>
          <w:color w:val="000000"/>
        </w:rPr>
        <w:t>A</w:t>
      </w:r>
      <w:r w:rsidR="007D1650">
        <w:rPr>
          <w:color w:val="000000"/>
        </w:rPr>
        <w:t>rtículo 13 de la Ley de la Jurisdicción C</w:t>
      </w:r>
      <w:r w:rsidR="000603DF" w:rsidRPr="000603DF">
        <w:rPr>
          <w:color w:val="000000"/>
        </w:rPr>
        <w:t>onstitucional.</w:t>
      </w:r>
    </w:p>
    <w:p w14:paraId="4B06B5CE" w14:textId="77777777" w:rsidR="007A5C16" w:rsidRPr="007A00D5" w:rsidRDefault="007A5C16">
      <w:pPr>
        <w:pStyle w:val="NormalWeb"/>
        <w:spacing w:before="0" w:beforeAutospacing="0" w:after="0" w:afterAutospacing="0"/>
        <w:jc w:val="both"/>
        <w:divId w:val="2085489624"/>
        <w:rPr>
          <w:color w:val="000000"/>
          <w:sz w:val="20"/>
          <w:szCs w:val="20"/>
          <w:lang w:val="es-MX" w:eastAsia="es-MX"/>
        </w:rPr>
      </w:pPr>
    </w:p>
    <w:p w14:paraId="5B7974CE" w14:textId="731EA864" w:rsidR="007A5C16" w:rsidRPr="007A00D5" w:rsidRDefault="000603DF" w:rsidP="000603DF">
      <w:pPr>
        <w:pStyle w:val="NormalWeb"/>
        <w:spacing w:before="0" w:beforeAutospacing="0" w:after="0" w:afterAutospacing="0"/>
        <w:jc w:val="both"/>
        <w:divId w:val="2085489624"/>
        <w:rPr>
          <w:bCs/>
          <w:sz w:val="20"/>
          <w:szCs w:val="20"/>
          <w:lang w:val="es-MX" w:eastAsia="es-MX"/>
        </w:rPr>
      </w:pPr>
      <w:r>
        <w:rPr>
          <w:color w:val="000000"/>
          <w:sz w:val="20"/>
          <w:szCs w:val="20"/>
          <w:lang w:val="es-MX" w:eastAsia="es-MX"/>
        </w:rPr>
        <w:t xml:space="preserve">   </w:t>
      </w:r>
      <w:r w:rsidR="007A5C16" w:rsidRPr="007A00D5">
        <w:rPr>
          <w:color w:val="000000"/>
          <w:sz w:val="20"/>
          <w:szCs w:val="20"/>
          <w:lang w:val="es-MX" w:eastAsia="es-MX"/>
        </w:rPr>
        <w:t xml:space="preserve">Mediante oficio </w:t>
      </w:r>
      <w:r w:rsidR="007A5C16" w:rsidRPr="007A00D5">
        <w:rPr>
          <w:color w:val="000000"/>
          <w:sz w:val="20"/>
          <w:szCs w:val="20"/>
          <w:lang w:val="es-MX"/>
        </w:rPr>
        <w:t xml:space="preserve">N° SGAS-454 del 12 de octubre del 2011, el </w:t>
      </w:r>
      <w:r w:rsidR="007A5C16" w:rsidRPr="007A00D5">
        <w:rPr>
          <w:bCs/>
          <w:sz w:val="20"/>
          <w:szCs w:val="20"/>
          <w:lang w:val="es-ES_tradnl" w:eastAsia="es-MX"/>
        </w:rPr>
        <w:t>sub gerente de la Junta de Protección Social</w:t>
      </w:r>
      <w:r w:rsidR="007A5C16" w:rsidRPr="007A00D5">
        <w:rPr>
          <w:color w:val="000000"/>
          <w:sz w:val="20"/>
          <w:szCs w:val="20"/>
          <w:lang w:val="es-MX"/>
        </w:rPr>
        <w:t xml:space="preserve"> consulta el criterio técnico jurídico de esta Procuraduría sobre “</w:t>
      </w:r>
      <w:r w:rsidR="007A5C16" w:rsidRPr="007A00D5">
        <w:rPr>
          <w:i/>
          <w:color w:val="000000"/>
          <w:sz w:val="20"/>
          <w:szCs w:val="20"/>
          <w:lang w:val="es-MX"/>
        </w:rPr>
        <w:t>…si los recursos provenientes del artículo 8 del inciso v) de la Ley No. 8718 denominada “</w:t>
      </w:r>
      <w:r w:rsidR="007A5C16" w:rsidRPr="007A00D5">
        <w:rPr>
          <w:bCs/>
          <w:i/>
          <w:sz w:val="20"/>
          <w:szCs w:val="20"/>
          <w:lang w:val="es-MX" w:eastAsia="es-MX"/>
        </w:rPr>
        <w:t>Autorización para el cambio de nombre de la Junta de Protección Social y establecimiento de la distribución de las rentas de las loterías nacionales” debe la Junta de Protección Social, girarlos a la Caja Costarricense del Seguro Social o bien, al Ministerio de Justicia y Gracia.</w:t>
      </w:r>
      <w:r w:rsidR="007A5C16" w:rsidRPr="007A00D5">
        <w:rPr>
          <w:bCs/>
          <w:sz w:val="20"/>
          <w:szCs w:val="20"/>
          <w:lang w:val="es-MX" w:eastAsia="es-MX"/>
        </w:rPr>
        <w:t xml:space="preserve">” </w:t>
      </w:r>
    </w:p>
    <w:p w14:paraId="5D82DBED" w14:textId="77777777" w:rsidR="007A5C16" w:rsidRPr="007A00D5" w:rsidRDefault="007A5C16">
      <w:pPr>
        <w:divId w:val="2085489624"/>
        <w:rPr>
          <w:lang w:val="es-MX" w:eastAsia="es-ES"/>
        </w:rPr>
      </w:pPr>
    </w:p>
    <w:p w14:paraId="43BE90F4" w14:textId="426A110B" w:rsidR="007A5C16" w:rsidRPr="007A00D5" w:rsidRDefault="00523A91" w:rsidP="007D1650">
      <w:pPr>
        <w:ind w:firstLine="708"/>
        <w:rPr>
          <w:b/>
        </w:rPr>
      </w:pPr>
      <w:r>
        <w:rPr>
          <w:b/>
        </w:rPr>
        <w:t>Dictamen: 024 - 2012</w:t>
      </w:r>
      <w:r w:rsidR="007A5C16" w:rsidRPr="007A00D5">
        <w:rPr>
          <w:b/>
        </w:rPr>
        <w:t xml:space="preserve"> Fecha: 25-01-2012</w:t>
      </w:r>
    </w:p>
    <w:p w14:paraId="00CBB79E" w14:textId="77777777" w:rsidR="007A5C16" w:rsidRPr="007A00D5" w:rsidRDefault="007A5C16" w:rsidP="007A5C16">
      <w:pPr>
        <w:jc w:val="center"/>
        <w:rPr>
          <w:b/>
        </w:rPr>
      </w:pPr>
    </w:p>
    <w:p w14:paraId="224FDF53" w14:textId="77777777" w:rsidR="007A5C16" w:rsidRPr="007A00D5" w:rsidRDefault="007A5C16" w:rsidP="00523A91">
      <w:pPr>
        <w:ind w:firstLine="708"/>
        <w:jc w:val="both"/>
      </w:pPr>
      <w:r w:rsidRPr="00523A91">
        <w:rPr>
          <w:b/>
        </w:rPr>
        <w:t>Consultante:</w:t>
      </w:r>
      <w:r w:rsidRPr="007A00D5">
        <w:t xml:space="preserve"> Omar Villalobos Hernández</w:t>
      </w:r>
    </w:p>
    <w:p w14:paraId="6D372C19" w14:textId="77777777" w:rsidR="007A5C16" w:rsidRPr="007A00D5" w:rsidRDefault="007A5C16" w:rsidP="00523A91">
      <w:pPr>
        <w:ind w:firstLine="708"/>
        <w:jc w:val="both"/>
      </w:pPr>
      <w:r w:rsidRPr="00523A91">
        <w:rPr>
          <w:b/>
        </w:rPr>
        <w:t>Cargo:</w:t>
      </w:r>
      <w:r w:rsidRPr="007A00D5">
        <w:t xml:space="preserve"> Auditor Interno</w:t>
      </w:r>
    </w:p>
    <w:p w14:paraId="78A3A238" w14:textId="77777777" w:rsidR="007A5C16" w:rsidRPr="007A00D5" w:rsidRDefault="007A5C16" w:rsidP="00523A91">
      <w:pPr>
        <w:ind w:firstLine="708"/>
        <w:jc w:val="both"/>
      </w:pPr>
      <w:r w:rsidRPr="00523A91">
        <w:rPr>
          <w:b/>
        </w:rPr>
        <w:t>Institución:</w:t>
      </w:r>
      <w:r w:rsidRPr="007A00D5">
        <w:t xml:space="preserve"> Municipalidad de Orotina</w:t>
      </w:r>
    </w:p>
    <w:p w14:paraId="38932C90" w14:textId="77777777" w:rsidR="007A5C16" w:rsidRPr="007A00D5" w:rsidRDefault="007A5C16" w:rsidP="00523A91">
      <w:pPr>
        <w:ind w:firstLine="708"/>
        <w:jc w:val="both"/>
      </w:pPr>
      <w:r w:rsidRPr="00523A91">
        <w:rPr>
          <w:b/>
        </w:rPr>
        <w:t>Informante:</w:t>
      </w:r>
      <w:r w:rsidRPr="007A00D5">
        <w:t xml:space="preserve"> Laura Araya Rojas</w:t>
      </w:r>
    </w:p>
    <w:p w14:paraId="57038C9A" w14:textId="15B4B7BC" w:rsidR="007A5C16" w:rsidRPr="00523A91" w:rsidRDefault="007A5C16" w:rsidP="00523A91">
      <w:pPr>
        <w:ind w:left="708"/>
        <w:jc w:val="both"/>
      </w:pPr>
      <w:r w:rsidRPr="00523A91">
        <w:rPr>
          <w:b/>
        </w:rPr>
        <w:t>Temas:</w:t>
      </w:r>
      <w:r w:rsidR="00523A91">
        <w:t xml:space="preserve"> P</w:t>
      </w:r>
      <w:r w:rsidRPr="007A00D5">
        <w:t xml:space="preserve">rincipio de legalidad en materia </w:t>
      </w:r>
      <w:r w:rsidR="006B18D5">
        <w:t>administrativa</w:t>
      </w:r>
      <w:r w:rsidR="00523A91">
        <w:t>. Función consultiva de la Procuraduría G</w:t>
      </w:r>
      <w:r w:rsidRPr="007A00D5">
        <w:t xml:space="preserve">eneral de la </w:t>
      </w:r>
      <w:r w:rsidR="00523A91">
        <w:t>R</w:t>
      </w:r>
      <w:r w:rsidR="00523A91" w:rsidRPr="007A00D5">
        <w:t>epública</w:t>
      </w:r>
      <w:r w:rsidR="00523A91">
        <w:t>. C</w:t>
      </w:r>
      <w:r w:rsidR="00523A91" w:rsidRPr="007A00D5">
        <w:t>ompetencia</w:t>
      </w:r>
      <w:r w:rsidR="00523A91">
        <w:t xml:space="preserve"> de la Contraloría General de la R</w:t>
      </w:r>
      <w:r w:rsidRPr="007A00D5">
        <w:t>epública</w:t>
      </w:r>
      <w:r w:rsidR="00523A91">
        <w:t>.A</w:t>
      </w:r>
      <w:r w:rsidRPr="007A00D5">
        <w:t xml:space="preserve">ctividad </w:t>
      </w:r>
      <w:r w:rsidR="00523A91">
        <w:t>comunal. P</w:t>
      </w:r>
      <w:r w:rsidRPr="007A00D5">
        <w:t>atente de licores</w:t>
      </w:r>
      <w:r w:rsidR="00523A91">
        <w:t xml:space="preserve">. </w:t>
      </w:r>
      <w:r w:rsidR="00523A91">
        <w:rPr>
          <w:bCs/>
        </w:rPr>
        <w:t>S</w:t>
      </w:r>
      <w:r w:rsidR="00523A91" w:rsidRPr="00523A91">
        <w:rPr>
          <w:bCs/>
        </w:rPr>
        <w:t>obre las patentes temporales</w:t>
      </w:r>
    </w:p>
    <w:p w14:paraId="3E35CC2F" w14:textId="77777777" w:rsidR="007A5C16" w:rsidRPr="007A00D5" w:rsidRDefault="007A5C16">
      <w:pPr>
        <w:ind w:right="-22"/>
        <w:jc w:val="both"/>
        <w:divId w:val="381635648"/>
        <w:rPr>
          <w:b/>
          <w:bCs/>
        </w:rPr>
      </w:pPr>
    </w:p>
    <w:p w14:paraId="30E6F18E" w14:textId="1F1C9F3C" w:rsidR="007A5C16" w:rsidRPr="007A00D5" w:rsidRDefault="00523A91" w:rsidP="00523A91">
      <w:pPr>
        <w:jc w:val="both"/>
        <w:divId w:val="381635648"/>
        <w:rPr>
          <w:bCs/>
          <w:highlight w:val="white"/>
          <w:shd w:val="clear" w:color="auto" w:fill="FFFFFF"/>
        </w:rPr>
      </w:pPr>
      <w:r>
        <w:rPr>
          <w:rStyle w:val="Textoennegrita"/>
          <w:b w:val="0"/>
          <w:bCs w:val="0"/>
        </w:rPr>
        <w:t xml:space="preserve">   </w:t>
      </w:r>
      <w:r w:rsidR="007A5C16" w:rsidRPr="007A00D5">
        <w:rPr>
          <w:rStyle w:val="Textoennegrita"/>
          <w:b w:val="0"/>
          <w:bCs w:val="0"/>
        </w:rPr>
        <w:t xml:space="preserve">El </w:t>
      </w:r>
      <w:r>
        <w:rPr>
          <w:rStyle w:val="Textoennegrita"/>
          <w:b w:val="0"/>
        </w:rPr>
        <w:t>Lic.</w:t>
      </w:r>
      <w:r w:rsidR="007A5C16" w:rsidRPr="007A00D5">
        <w:rPr>
          <w:rStyle w:val="Textoennegrita"/>
          <w:b w:val="0"/>
        </w:rPr>
        <w:t xml:space="preserve"> Omar Villalobos Hernández, en calidad de Auditor Interno de la Municipalidad de Orotina, </w:t>
      </w:r>
      <w:r w:rsidR="007A5C16" w:rsidRPr="007A00D5">
        <w:t xml:space="preserve">formula </w:t>
      </w:r>
      <w:r w:rsidR="007A5C16" w:rsidRPr="007A00D5">
        <w:rPr>
          <w:highlight w:val="white"/>
          <w:shd w:val="clear" w:color="auto" w:fill="FFFFFF"/>
        </w:rPr>
        <w:t xml:space="preserve">consulta sobre lo siguiente: </w:t>
      </w:r>
    </w:p>
    <w:p w14:paraId="26CD9D31" w14:textId="77777777" w:rsidR="007A5C16" w:rsidRPr="007A00D5" w:rsidRDefault="007A5C16">
      <w:pPr>
        <w:jc w:val="both"/>
        <w:divId w:val="381635648"/>
        <w:rPr>
          <w:rStyle w:val="Textoennegrita"/>
          <w:b w:val="0"/>
        </w:rPr>
      </w:pPr>
    </w:p>
    <w:p w14:paraId="39143B04" w14:textId="174FBA68" w:rsidR="007A5C16" w:rsidRPr="007A00D5" w:rsidRDefault="007A5C16" w:rsidP="00523A91">
      <w:pPr>
        <w:numPr>
          <w:ilvl w:val="0"/>
          <w:numId w:val="9"/>
        </w:numPr>
        <w:suppressAutoHyphens/>
        <w:ind w:left="397"/>
        <w:jc w:val="both"/>
        <w:divId w:val="381635648"/>
        <w:rPr>
          <w:i/>
        </w:rPr>
      </w:pPr>
      <w:r w:rsidRPr="007A00D5">
        <w:rPr>
          <w:i/>
        </w:rPr>
        <w:t>¿Si aquellas patentes que por decisión de su dueño se encuentran inactivas, es decir que no se encuentran en operación, puede dárseles el mismo tratamiento que establece el párrafo segundo de dicho artículo para las patentes activas, en el sentido que por un acuerdo del Concejo Municipal se act</w:t>
      </w:r>
      <w:r w:rsidR="00523A91">
        <w:rPr>
          <w:i/>
        </w:rPr>
        <w:t>iven para ser alquiladas por su</w:t>
      </w:r>
      <w:r w:rsidRPr="007A00D5">
        <w:rPr>
          <w:i/>
        </w:rPr>
        <w:t xml:space="preserve"> dueño a un tercero y puestas en funcionamiento en fiestas </w:t>
      </w:r>
      <w:r w:rsidRPr="007A00D5">
        <w:rPr>
          <w:i/>
        </w:rPr>
        <w:lastRenderedPageBreak/>
        <w:t>cívicas y patronales, turno ferias y afines mientras duren las mismas?</w:t>
      </w:r>
    </w:p>
    <w:p w14:paraId="5828D69A" w14:textId="77777777" w:rsidR="007A5C16" w:rsidRPr="007A00D5" w:rsidRDefault="007A5C16" w:rsidP="00523A91">
      <w:pPr>
        <w:tabs>
          <w:tab w:val="left" w:pos="1725"/>
        </w:tabs>
        <w:suppressAutoHyphens/>
        <w:ind w:left="397" w:firstLine="1155"/>
        <w:jc w:val="both"/>
        <w:divId w:val="381635648"/>
        <w:rPr>
          <w:i/>
        </w:rPr>
      </w:pPr>
    </w:p>
    <w:p w14:paraId="31BDBD18" w14:textId="4F116367" w:rsidR="007A5C16" w:rsidRPr="007A00D5" w:rsidRDefault="007A5C16" w:rsidP="00523A91">
      <w:pPr>
        <w:numPr>
          <w:ilvl w:val="0"/>
          <w:numId w:val="9"/>
        </w:numPr>
        <w:suppressAutoHyphens/>
        <w:ind w:left="397"/>
        <w:jc w:val="both"/>
        <w:divId w:val="381635648"/>
        <w:rPr>
          <w:i/>
        </w:rPr>
      </w:pPr>
      <w:r w:rsidRPr="007A00D5">
        <w:rPr>
          <w:i/>
        </w:rPr>
        <w:t>¿Si aquellas patentes que por decisión de su dueño se encuentran inactivas, es decir que no se encuentran en operación, puede dárseles el mismo tratamiento que establece el párrafo segundo de dicho artículo para las patentes activas, en el sentido que por un acuerdo del Concejo Municipal se acti</w:t>
      </w:r>
      <w:r w:rsidR="00523A91">
        <w:rPr>
          <w:i/>
        </w:rPr>
        <w:t xml:space="preserve">ven para ser alquiladas por su </w:t>
      </w:r>
      <w:r w:rsidRPr="007A00D5">
        <w:rPr>
          <w:i/>
        </w:rPr>
        <w:t>dueño a un tercero y puestas en funcionamiento en un evento tal como un baile o pasarela cuya duración escasamente asciende a 6 horas”</w:t>
      </w:r>
    </w:p>
    <w:p w14:paraId="570C11D1" w14:textId="77777777" w:rsidR="007A5C16" w:rsidRPr="007A00D5" w:rsidRDefault="007A5C16" w:rsidP="00523A91">
      <w:pPr>
        <w:pStyle w:val="Prrafodelista1"/>
        <w:ind w:left="397"/>
        <w:divId w:val="381635648"/>
        <w:rPr>
          <w:i/>
        </w:rPr>
      </w:pPr>
    </w:p>
    <w:p w14:paraId="05145F70" w14:textId="77777777" w:rsidR="007A5C16" w:rsidRPr="007A00D5" w:rsidRDefault="007A5C16" w:rsidP="00523A91">
      <w:pPr>
        <w:numPr>
          <w:ilvl w:val="0"/>
          <w:numId w:val="9"/>
        </w:numPr>
        <w:suppressAutoHyphens/>
        <w:ind w:left="397"/>
        <w:jc w:val="both"/>
        <w:divId w:val="381635648"/>
        <w:rPr>
          <w:i/>
        </w:rPr>
      </w:pPr>
      <w:r w:rsidRPr="007A00D5">
        <w:rPr>
          <w:i/>
        </w:rPr>
        <w:t>¿Es factible que en ausencia de nombramiento de tal Junta Administradora y sin que exista algún tipo de acuerdo del Concejo Municipal que así lo disponga, el Alcalde Municipal asuma las funciones de resolución de solicitudes de uso de las instalaciones que hagan los interesados, concediendo los permisos o justificando la razón de su denegatoria o si por el contrario estaría vedada la autorización de uso de dichas instalaciones hasta tanto se nombre la Junta Administradora?</w:t>
      </w:r>
    </w:p>
    <w:p w14:paraId="799DFD5D" w14:textId="77777777" w:rsidR="007A5C16" w:rsidRPr="007A00D5" w:rsidRDefault="007A5C16" w:rsidP="00523A91">
      <w:pPr>
        <w:pStyle w:val="Prrafodelista1"/>
        <w:ind w:left="397"/>
        <w:divId w:val="381635648"/>
        <w:rPr>
          <w:i/>
        </w:rPr>
      </w:pPr>
    </w:p>
    <w:p w14:paraId="3D0DC309" w14:textId="77777777" w:rsidR="007A5C16" w:rsidRPr="007A00D5" w:rsidRDefault="007A5C16" w:rsidP="00523A91">
      <w:pPr>
        <w:numPr>
          <w:ilvl w:val="0"/>
          <w:numId w:val="9"/>
        </w:numPr>
        <w:suppressAutoHyphens/>
        <w:ind w:left="397"/>
        <w:jc w:val="both"/>
        <w:divId w:val="381635648"/>
        <w:rPr>
          <w:i/>
        </w:rPr>
      </w:pPr>
      <w:r w:rsidRPr="007A00D5">
        <w:rPr>
          <w:i/>
        </w:rPr>
        <w:t>¿ Qué denominación (festejo popular o no), debe dársele a aquellos turnos y ferias que incluyendo actividades tales como carnaval, tope, monto de toros, juegos, actividades deportivas artísticas, culturales, etc, se desarrollan con el propósito de recuadrar fondos públicos para fines benéficos o bien que están orientadas al desarrollo de la comunidad y que bien pueden o no constituirse en rutinarias es decir que pueden celebrarse eventualmente o (sic) forma continúa a través de los años y en fechas muy similares?</w:t>
      </w:r>
    </w:p>
    <w:p w14:paraId="53FFF9A0" w14:textId="77777777" w:rsidR="007A5C16" w:rsidRPr="007A00D5" w:rsidRDefault="007A5C16">
      <w:pPr>
        <w:pStyle w:val="Prrafodelista1"/>
        <w:divId w:val="381635648"/>
        <w:rPr>
          <w:i/>
        </w:rPr>
      </w:pPr>
    </w:p>
    <w:p w14:paraId="1E18424C" w14:textId="77777777" w:rsidR="007A5C16" w:rsidRPr="007A00D5" w:rsidRDefault="007A5C16" w:rsidP="003D2E1D">
      <w:pPr>
        <w:pStyle w:val="Prrafodelista1"/>
        <w:ind w:left="0"/>
        <w:jc w:val="both"/>
        <w:divId w:val="381635648"/>
        <w:rPr>
          <w:i/>
        </w:rPr>
      </w:pPr>
      <w:r w:rsidRPr="007A00D5">
        <w:rPr>
          <w:i/>
        </w:rPr>
        <w:t>Asimismo se solicita criterio en cuanto al tipo de regulación o control por parte de la Municipalidad, al que se verían expuestas estas actividades según la denominación en que se circunscriban una vez contestada la interrogante planteada en el punto anterior.</w:t>
      </w:r>
    </w:p>
    <w:p w14:paraId="23B428EA" w14:textId="77777777" w:rsidR="007A5C16" w:rsidRPr="007A00D5" w:rsidRDefault="007A5C16">
      <w:pPr>
        <w:pStyle w:val="Prrafodelista1"/>
        <w:jc w:val="both"/>
        <w:divId w:val="381635648"/>
        <w:rPr>
          <w:i/>
        </w:rPr>
      </w:pPr>
      <w:r w:rsidRPr="007A00D5">
        <w:rPr>
          <w:i/>
        </w:rPr>
        <w:t xml:space="preserve"> </w:t>
      </w:r>
    </w:p>
    <w:p w14:paraId="5192618A" w14:textId="4B0A25D6" w:rsidR="007A5C16" w:rsidRPr="007A00D5" w:rsidRDefault="007A5C16" w:rsidP="001D2EA7">
      <w:pPr>
        <w:numPr>
          <w:ilvl w:val="0"/>
          <w:numId w:val="9"/>
        </w:numPr>
        <w:suppressAutoHyphens/>
        <w:ind w:left="417" w:right="113"/>
        <w:jc w:val="both"/>
        <w:divId w:val="381635648"/>
        <w:rPr>
          <w:i/>
        </w:rPr>
      </w:pPr>
      <w:r w:rsidRPr="007A00D5">
        <w:rPr>
          <w:i/>
        </w:rPr>
        <w:t>El artículo 131 del Reglamento a la Ley de Contratación Administrativa referente a los Objetos de Naturaleza o Circunstancia Concurrente o Incompatibles con el Concurso, establece que la administración podrá contratar de forma directa los siguientes bienes o servicios que por su naturaleza o circunstancias concurrentes no pueden o no conviene ad</w:t>
      </w:r>
      <w:r w:rsidR="004B5527">
        <w:rPr>
          <w:i/>
        </w:rPr>
        <w:t xml:space="preserve">quirirse por medio de concurso </w:t>
      </w:r>
      <w:r w:rsidRPr="007A00D5">
        <w:rPr>
          <w:i/>
        </w:rPr>
        <w:t>e incluye dentro de estos los Bienes Artísticos e intelectuales, en razón de lo cual se consulta:</w:t>
      </w:r>
    </w:p>
    <w:p w14:paraId="77B4BE60" w14:textId="77777777" w:rsidR="007A5C16" w:rsidRPr="007A00D5" w:rsidRDefault="007A5C16" w:rsidP="003D2E1D">
      <w:pPr>
        <w:tabs>
          <w:tab w:val="left" w:pos="709"/>
        </w:tabs>
        <w:suppressAutoHyphens/>
        <w:ind w:right="113"/>
        <w:jc w:val="both"/>
        <w:divId w:val="381635648"/>
        <w:rPr>
          <w:i/>
        </w:rPr>
      </w:pPr>
    </w:p>
    <w:p w14:paraId="6BF86182" w14:textId="250C9B34" w:rsidR="007A5C16" w:rsidRPr="007A00D5" w:rsidRDefault="007A5C16" w:rsidP="003D2E1D">
      <w:pPr>
        <w:tabs>
          <w:tab w:val="left" w:pos="709"/>
        </w:tabs>
        <w:suppressAutoHyphens/>
        <w:ind w:right="113"/>
        <w:jc w:val="both"/>
        <w:divId w:val="381635648"/>
        <w:rPr>
          <w:i/>
        </w:rPr>
      </w:pPr>
      <w:r w:rsidRPr="007A00D5">
        <w:rPr>
          <w:i/>
        </w:rPr>
        <w:t xml:space="preserve">¿Qué características debe poseer un bien o servicio para considerarse Artísticos o Cultural? ¿Podría considerarse como tal, la contratación de un conjunto musical para la realización de un baile, organizado por una institución pública para el entretenimiento del pueblo?   </w:t>
      </w:r>
    </w:p>
    <w:p w14:paraId="499CCA70" w14:textId="19C2201D" w:rsidR="007A5C16" w:rsidRPr="007A00D5" w:rsidRDefault="003D2E1D" w:rsidP="003D2E1D">
      <w:pPr>
        <w:ind w:right="-22"/>
        <w:jc w:val="both"/>
        <w:divId w:val="381635648"/>
        <w:rPr>
          <w:b/>
        </w:rPr>
      </w:pPr>
      <w:r>
        <w:lastRenderedPageBreak/>
        <w:t xml:space="preserve">   </w:t>
      </w:r>
      <w:r w:rsidR="007A5C16" w:rsidRPr="007A00D5">
        <w:t>Analizado el punto sometido a consideración de este órgano técnico asesor, mediante dictamen C-024-2012 del</w:t>
      </w:r>
      <w:r w:rsidR="007A5C16" w:rsidRPr="007A00D5">
        <w:rPr>
          <w:rStyle w:val="Textoennegrita"/>
          <w:b w:val="0"/>
        </w:rPr>
        <w:t xml:space="preserve"> 25 de enero del 2012</w:t>
      </w:r>
      <w:r w:rsidR="007A5C16" w:rsidRPr="007A00D5">
        <w:t xml:space="preserve">, suscrito por </w:t>
      </w:r>
      <w:r>
        <w:t xml:space="preserve">la Licda. </w:t>
      </w:r>
      <w:r w:rsidR="007A5C16" w:rsidRPr="007A00D5">
        <w:t xml:space="preserve">Laura Araya </w:t>
      </w:r>
      <w:r w:rsidRPr="007A00D5">
        <w:t>Rojas, se</w:t>
      </w:r>
      <w:r w:rsidR="007A5C16" w:rsidRPr="007A00D5">
        <w:t xml:space="preserve"> concluyó lo siguiente:</w:t>
      </w:r>
    </w:p>
    <w:p w14:paraId="1F0EF82A" w14:textId="77777777" w:rsidR="007A5C16" w:rsidRPr="007A00D5" w:rsidRDefault="007A5C16" w:rsidP="003D2E1D">
      <w:pPr>
        <w:spacing w:before="100" w:beforeAutospacing="1" w:after="100" w:afterAutospacing="1"/>
        <w:ind w:firstLine="12"/>
        <w:jc w:val="both"/>
        <w:outlineLvl w:val="1"/>
        <w:divId w:val="381635648"/>
        <w:rPr>
          <w:bCs/>
          <w:lang w:val="es-ES_tradnl"/>
        </w:rPr>
      </w:pPr>
      <w:r w:rsidRPr="007A00D5">
        <w:rPr>
          <w:b/>
          <w:bCs/>
        </w:rPr>
        <w:t>A.</w:t>
      </w:r>
      <w:r w:rsidRPr="007A00D5">
        <w:rPr>
          <w:b/>
          <w:lang w:eastAsia="es-MX"/>
        </w:rPr>
        <w:t xml:space="preserve">- </w:t>
      </w:r>
      <w:r w:rsidRPr="007A00D5">
        <w:rPr>
          <w:lang w:eastAsia="es-MX"/>
        </w:rPr>
        <w:t>La Procuraduría General de la República</w:t>
      </w:r>
      <w:r w:rsidRPr="007A00D5">
        <w:rPr>
          <w:bCs/>
        </w:rPr>
        <w:t xml:space="preserve"> se encuentra imposibilitada para emitir criterio, respecto de la actividad denominada festejos populares, ya que, el Decreto </w:t>
      </w:r>
      <w:r w:rsidRPr="007A00D5">
        <w:t xml:space="preserve">N° 36777 del </w:t>
      </w:r>
      <w:r w:rsidRPr="007A00D5">
        <w:rPr>
          <w:bCs/>
        </w:rPr>
        <w:t xml:space="preserve">12 de setiembre del 2011, mediante el cual se Reglamenta la Ley 4268 Ley denominada </w:t>
      </w:r>
      <w:r w:rsidRPr="007A00D5">
        <w:rPr>
          <w:bCs/>
          <w:lang w:eastAsia="es-MX"/>
        </w:rPr>
        <w:t>Nombramiento Comisiones de Festejos Populares</w:t>
      </w:r>
      <w:r w:rsidRPr="007A00D5">
        <w:rPr>
          <w:b/>
          <w:bCs/>
          <w:lang w:eastAsia="es-MX"/>
        </w:rPr>
        <w:t xml:space="preserve">, </w:t>
      </w:r>
      <w:r w:rsidRPr="007A00D5">
        <w:rPr>
          <w:bCs/>
        </w:rPr>
        <w:t xml:space="preserve">se encuentra cuestionado en la vía Judicial. </w:t>
      </w:r>
    </w:p>
    <w:p w14:paraId="1C53360E" w14:textId="77777777" w:rsidR="007A5C16" w:rsidRPr="007A00D5" w:rsidRDefault="007A5C16" w:rsidP="003D2E1D">
      <w:pPr>
        <w:ind w:firstLine="12"/>
        <w:jc w:val="both"/>
        <w:divId w:val="381635648"/>
        <w:rPr>
          <w:bCs/>
          <w:lang w:val="es-CR" w:eastAsia="es-MX"/>
        </w:rPr>
      </w:pPr>
      <w:r w:rsidRPr="007A00D5">
        <w:rPr>
          <w:b/>
          <w:bCs/>
        </w:rPr>
        <w:t>B.-</w:t>
      </w:r>
      <w:r w:rsidRPr="007A00D5">
        <w:rPr>
          <w:bCs/>
        </w:rPr>
        <w:t xml:space="preserve">  </w:t>
      </w:r>
      <w:r w:rsidRPr="007A00D5">
        <w:rPr>
          <w:lang w:eastAsia="es-MX"/>
        </w:rPr>
        <w:t>Las patentes temporales, por imperio de ley, son las que deben utilizarse para vender licor en los festejos populares. Asimismo, deviene ilegal  permitir la utilización de patentes temporales para actividades que no se enmarcan dentro de la conceptualización de las festividades dichas.</w:t>
      </w:r>
    </w:p>
    <w:p w14:paraId="3F4D85E9" w14:textId="77777777" w:rsidR="007A5C16" w:rsidRPr="007A00D5" w:rsidRDefault="007A5C16" w:rsidP="003D2E1D">
      <w:pPr>
        <w:pStyle w:val="NormalWeb"/>
        <w:spacing w:beforeAutospacing="0" w:afterAutospacing="0"/>
        <w:jc w:val="both"/>
        <w:divId w:val="381635648"/>
        <w:rPr>
          <w:bCs/>
          <w:sz w:val="20"/>
          <w:szCs w:val="20"/>
          <w:lang w:val="es-CR" w:eastAsia="es-CR"/>
        </w:rPr>
      </w:pPr>
      <w:r w:rsidRPr="007A00D5">
        <w:rPr>
          <w:b/>
          <w:bCs/>
          <w:sz w:val="20"/>
          <w:szCs w:val="20"/>
        </w:rPr>
        <w:t>C.</w:t>
      </w:r>
      <w:r w:rsidRPr="007A00D5">
        <w:rPr>
          <w:sz w:val="20"/>
          <w:szCs w:val="20"/>
        </w:rPr>
        <w:t xml:space="preserve">- El ente territorial se encuentra imposibilitado para autorizar el alquiler de patentes activas o inactivas para que se utilicen en festejos, ya que, no existe una autorización normativa para tal conducta. </w:t>
      </w:r>
    </w:p>
    <w:p w14:paraId="1C1718C8" w14:textId="431C3782" w:rsidR="007A5C16" w:rsidRPr="007A00D5" w:rsidRDefault="007A5C16" w:rsidP="003D2E1D">
      <w:pPr>
        <w:pStyle w:val="NormalWeb"/>
        <w:spacing w:beforeAutospacing="0" w:afterAutospacing="0"/>
        <w:ind w:hanging="12"/>
        <w:jc w:val="both"/>
        <w:divId w:val="381635648"/>
        <w:rPr>
          <w:b/>
          <w:sz w:val="20"/>
          <w:szCs w:val="20"/>
        </w:rPr>
      </w:pPr>
      <w:r w:rsidRPr="007A00D5">
        <w:rPr>
          <w:b/>
          <w:sz w:val="20"/>
          <w:szCs w:val="20"/>
        </w:rPr>
        <w:t xml:space="preserve">D.- </w:t>
      </w:r>
      <w:r w:rsidRPr="007A00D5">
        <w:rPr>
          <w:sz w:val="20"/>
          <w:szCs w:val="20"/>
        </w:rPr>
        <w:t xml:space="preserve">El Alcalde es el Administrador General de la Municipalidad, por lo que, tal condición efectivamente lo </w:t>
      </w:r>
      <w:r w:rsidR="003D2E1D" w:rsidRPr="007A00D5">
        <w:rPr>
          <w:sz w:val="20"/>
          <w:szCs w:val="20"/>
        </w:rPr>
        <w:t xml:space="preserve">faculta, </w:t>
      </w:r>
      <w:r w:rsidR="003D2E1D" w:rsidRPr="003D2E1D">
        <w:rPr>
          <w:sz w:val="20"/>
          <w:szCs w:val="20"/>
        </w:rPr>
        <w:t>en</w:t>
      </w:r>
      <w:r w:rsidRPr="003D2E1D">
        <w:rPr>
          <w:sz w:val="20"/>
          <w:szCs w:val="20"/>
        </w:rPr>
        <w:t xml:space="preserve"> el tanto y en cuanto la Junta Administrativa no se nombre</w:t>
      </w:r>
      <w:r w:rsidRPr="007A00D5">
        <w:rPr>
          <w:b/>
          <w:sz w:val="20"/>
          <w:szCs w:val="20"/>
        </w:rPr>
        <w:t xml:space="preserve">, </w:t>
      </w:r>
      <w:r w:rsidR="003D2E1D" w:rsidRPr="007A00D5">
        <w:rPr>
          <w:sz w:val="20"/>
          <w:szCs w:val="20"/>
        </w:rPr>
        <w:t>para disponer</w:t>
      </w:r>
      <w:r w:rsidRPr="007A00D5">
        <w:rPr>
          <w:sz w:val="20"/>
          <w:szCs w:val="20"/>
        </w:rPr>
        <w:t xml:space="preserve"> lo concerniente al Campo Ferial. Empero, se insiste, es la Junta dicha la que por imperio normativo tiene la competencia para regentar dicho bien y en consecuencia, debe esta designarse a la brevedad para que retome sus funciones. Véase que una vez conformada debe asumir sus competencias y ejercerlas.</w:t>
      </w:r>
    </w:p>
    <w:p w14:paraId="3D1E8207" w14:textId="77777777" w:rsidR="007A5C16" w:rsidRPr="007A00D5" w:rsidRDefault="007A5C16" w:rsidP="003D2E1D">
      <w:pPr>
        <w:tabs>
          <w:tab w:val="left" w:pos="9072"/>
        </w:tabs>
        <w:ind w:firstLine="12"/>
        <w:jc w:val="both"/>
        <w:divId w:val="381635648"/>
        <w:rPr>
          <w:lang w:eastAsia="es-MX"/>
        </w:rPr>
      </w:pPr>
      <w:r w:rsidRPr="007A00D5">
        <w:rPr>
          <w:b/>
          <w:lang w:eastAsia="es-MX"/>
        </w:rPr>
        <w:t>E</w:t>
      </w:r>
      <w:r w:rsidRPr="007A00D5">
        <w:rPr>
          <w:lang w:eastAsia="es-MX"/>
        </w:rPr>
        <w:t>.- No requeriría el señor Alcalde un acuerdo emitido por los Ediles para ejercer las funciones propias de la Administración del Campo Ferial, claro está, bajo las circunstancias que se detallan al solicitar criterio.</w:t>
      </w:r>
    </w:p>
    <w:p w14:paraId="566F2A6C" w14:textId="77777777" w:rsidR="007A5C16" w:rsidRPr="007A00D5" w:rsidRDefault="007A5C16" w:rsidP="003D2E1D">
      <w:pPr>
        <w:tabs>
          <w:tab w:val="left" w:pos="9072"/>
        </w:tabs>
        <w:jc w:val="both"/>
        <w:divId w:val="381635648"/>
        <w:rPr>
          <w:lang w:eastAsia="es-MX"/>
        </w:rPr>
      </w:pPr>
      <w:r w:rsidRPr="007A00D5">
        <w:rPr>
          <w:lang w:eastAsia="es-MX"/>
        </w:rPr>
        <w:t xml:space="preserve"> </w:t>
      </w:r>
    </w:p>
    <w:p w14:paraId="01BB4FF3" w14:textId="77777777" w:rsidR="007A5C16" w:rsidRPr="007A00D5" w:rsidRDefault="007A5C16" w:rsidP="003D2E1D">
      <w:pPr>
        <w:jc w:val="both"/>
        <w:divId w:val="381635648"/>
        <w:rPr>
          <w:lang w:eastAsia="es-CR"/>
        </w:rPr>
      </w:pPr>
      <w:r w:rsidRPr="007A00D5">
        <w:rPr>
          <w:b/>
          <w:bCs/>
        </w:rPr>
        <w:t>F.-</w:t>
      </w:r>
      <w:r w:rsidRPr="007A00D5">
        <w:rPr>
          <w:bCs/>
        </w:rPr>
        <w:t xml:space="preserve"> </w:t>
      </w:r>
      <w:r w:rsidRPr="007A00D5">
        <w:t>El tópico en estudio conlleva indubitablemente una inquietud respecto de Contratación Administrativa, materia que, por disposición constitucional y legal, le compete exclusivamente al órgano contralor</w:t>
      </w:r>
      <w:r w:rsidRPr="007A00D5">
        <w:rPr>
          <w:bCs/>
        </w:rPr>
        <w:t>. Por lo que, deberá elevarse ante este el cuestionamiento sobre la adquisición directa de bienes</w:t>
      </w:r>
    </w:p>
    <w:p w14:paraId="33E20168" w14:textId="77777777" w:rsidR="00C90E60" w:rsidRDefault="00C90E60" w:rsidP="003A36D9">
      <w:pPr>
        <w:ind w:firstLine="708"/>
        <w:rPr>
          <w:b/>
        </w:rPr>
      </w:pPr>
    </w:p>
    <w:p w14:paraId="6F6A81C2" w14:textId="6BCD0913" w:rsidR="007A5C16" w:rsidRPr="007A00D5" w:rsidRDefault="003D2E1D" w:rsidP="003A36D9">
      <w:pPr>
        <w:ind w:firstLine="708"/>
        <w:rPr>
          <w:b/>
        </w:rPr>
      </w:pPr>
      <w:r>
        <w:rPr>
          <w:b/>
        </w:rPr>
        <w:t>Dictamen: 025 - 2012</w:t>
      </w:r>
      <w:r w:rsidR="007A5C16" w:rsidRPr="007A00D5">
        <w:rPr>
          <w:b/>
        </w:rPr>
        <w:t xml:space="preserve"> Fecha: 26-01-2012</w:t>
      </w:r>
    </w:p>
    <w:p w14:paraId="6400D3A7" w14:textId="77777777" w:rsidR="007A5C16" w:rsidRPr="007A00D5" w:rsidRDefault="007A5C16" w:rsidP="007A5C16">
      <w:pPr>
        <w:jc w:val="center"/>
        <w:rPr>
          <w:b/>
        </w:rPr>
      </w:pPr>
    </w:p>
    <w:p w14:paraId="0EC4A854" w14:textId="77777777" w:rsidR="007A5C16" w:rsidRPr="007A00D5" w:rsidRDefault="007A5C16" w:rsidP="003F64D5">
      <w:pPr>
        <w:ind w:firstLine="708"/>
        <w:jc w:val="both"/>
      </w:pPr>
      <w:r w:rsidRPr="003A36D9">
        <w:rPr>
          <w:b/>
        </w:rPr>
        <w:t>Consultante:</w:t>
      </w:r>
      <w:r w:rsidRPr="007A00D5">
        <w:t xml:space="preserve"> Deynis Pérez Arguedas</w:t>
      </w:r>
    </w:p>
    <w:p w14:paraId="297A5F41" w14:textId="77777777" w:rsidR="007A5C16" w:rsidRPr="007A00D5" w:rsidRDefault="007A5C16" w:rsidP="003F64D5">
      <w:pPr>
        <w:ind w:firstLine="708"/>
        <w:jc w:val="both"/>
      </w:pPr>
      <w:r w:rsidRPr="003A36D9">
        <w:rPr>
          <w:b/>
        </w:rPr>
        <w:t>Cargo</w:t>
      </w:r>
      <w:r w:rsidRPr="007A00D5">
        <w:t>: Auditora Interna</w:t>
      </w:r>
    </w:p>
    <w:p w14:paraId="56A5180E" w14:textId="77777777" w:rsidR="007A5C16" w:rsidRPr="007A00D5" w:rsidRDefault="007A5C16" w:rsidP="003F64D5">
      <w:pPr>
        <w:ind w:firstLine="708"/>
        <w:jc w:val="both"/>
      </w:pPr>
      <w:r w:rsidRPr="003A36D9">
        <w:rPr>
          <w:b/>
        </w:rPr>
        <w:t>Institución:</w:t>
      </w:r>
      <w:r w:rsidRPr="007A00D5">
        <w:t xml:space="preserve"> Municipalidad de Coto Brus</w:t>
      </w:r>
    </w:p>
    <w:p w14:paraId="1698A9F4" w14:textId="7DBB8ABC" w:rsidR="007A5C16" w:rsidRPr="007A00D5" w:rsidRDefault="007A5C16" w:rsidP="003F64D5">
      <w:pPr>
        <w:ind w:left="708"/>
        <w:jc w:val="both"/>
      </w:pPr>
      <w:r w:rsidRPr="003A36D9">
        <w:rPr>
          <w:b/>
        </w:rPr>
        <w:t>Informante:</w:t>
      </w:r>
      <w:r w:rsidRPr="007A00D5">
        <w:t xml:space="preserve"> Luis Guillermo Bonilla Herrera</w:t>
      </w:r>
      <w:r w:rsidR="003B174B">
        <w:t>.</w:t>
      </w:r>
      <w:r w:rsidR="00683B96">
        <w:t>Mariana Alpí</w:t>
      </w:r>
      <w:r w:rsidRPr="007A00D5">
        <w:t>zar Hidalgo</w:t>
      </w:r>
    </w:p>
    <w:p w14:paraId="56F3901A" w14:textId="30770A9D" w:rsidR="007A5C16" w:rsidRPr="003A36D9" w:rsidRDefault="007A5C16" w:rsidP="003F64D5">
      <w:pPr>
        <w:ind w:left="708"/>
        <w:jc w:val="both"/>
      </w:pPr>
      <w:r w:rsidRPr="003A36D9">
        <w:rPr>
          <w:b/>
        </w:rPr>
        <w:t>Temas:</w:t>
      </w:r>
      <w:r w:rsidR="00C90E60">
        <w:t xml:space="preserve"> A</w:t>
      </w:r>
      <w:r w:rsidRPr="007A00D5">
        <w:t>nualidad</w:t>
      </w:r>
      <w:r w:rsidR="003F64D5">
        <w:t xml:space="preserve">. </w:t>
      </w:r>
      <w:r w:rsidR="00C90E60">
        <w:t>D</w:t>
      </w:r>
      <w:r w:rsidRPr="007A00D5">
        <w:t xml:space="preserve">edicación </w:t>
      </w:r>
      <w:r w:rsidR="00C90E60">
        <w:t>exclusiva</w:t>
      </w:r>
      <w:r w:rsidR="003F64D5">
        <w:t xml:space="preserve">. </w:t>
      </w:r>
      <w:r w:rsidR="00C90E60">
        <w:t>A</w:t>
      </w:r>
      <w:r w:rsidRPr="007A00D5">
        <w:t>lcalde municipal</w:t>
      </w:r>
      <w:r w:rsidR="003F64D5">
        <w:t xml:space="preserve">. </w:t>
      </w:r>
      <w:r w:rsidR="00C90E60">
        <w:t>E</w:t>
      </w:r>
      <w:r w:rsidRPr="007A00D5">
        <w:t>jercicio liberal de la profesión</w:t>
      </w:r>
      <w:r w:rsidR="003F64D5">
        <w:t xml:space="preserve">. </w:t>
      </w:r>
      <w:r w:rsidR="00C90E60">
        <w:rPr>
          <w:bCs/>
          <w:lang w:val="es-ES"/>
        </w:rPr>
        <w:t>C</w:t>
      </w:r>
      <w:r w:rsidR="003A36D9" w:rsidRPr="003A36D9">
        <w:rPr>
          <w:bCs/>
          <w:lang w:val="es-ES"/>
        </w:rPr>
        <w:t>aso</w:t>
      </w:r>
      <w:r w:rsidR="00C90E60">
        <w:rPr>
          <w:bCs/>
          <w:lang w:val="es-ES"/>
        </w:rPr>
        <w:t xml:space="preserve"> primer vicealcalde municipal; Ré</w:t>
      </w:r>
      <w:r w:rsidR="003A36D9" w:rsidRPr="003A36D9">
        <w:rPr>
          <w:bCs/>
          <w:lang w:val="es-ES"/>
        </w:rPr>
        <w:t>gimen de</w:t>
      </w:r>
      <w:r w:rsidR="00C90E60">
        <w:rPr>
          <w:bCs/>
          <w:lang w:val="es-ES"/>
        </w:rPr>
        <w:t xml:space="preserve"> prohibició</w:t>
      </w:r>
      <w:r w:rsidR="0007626B">
        <w:rPr>
          <w:bCs/>
          <w:lang w:val="es-ES"/>
        </w:rPr>
        <w:t>n conforme a la L</w:t>
      </w:r>
      <w:r w:rsidR="00D46B44">
        <w:rPr>
          <w:bCs/>
          <w:lang w:val="es-ES"/>
        </w:rPr>
        <w:t>ey N</w:t>
      </w:r>
      <w:r w:rsidR="003A36D9" w:rsidRPr="003A36D9">
        <w:rPr>
          <w:bCs/>
          <w:lang w:val="es-ES"/>
        </w:rPr>
        <w:t>o 8422 sobre e</w:t>
      </w:r>
      <w:r w:rsidR="00C90E60">
        <w:rPr>
          <w:bCs/>
          <w:lang w:val="es-ES"/>
        </w:rPr>
        <w:t xml:space="preserve">l Régimen de </w:t>
      </w:r>
      <w:r w:rsidR="00C90E60">
        <w:rPr>
          <w:bCs/>
          <w:lang w:val="es-ES"/>
        </w:rPr>
        <w:lastRenderedPageBreak/>
        <w:t>D</w:t>
      </w:r>
      <w:r w:rsidR="003A36D9" w:rsidRPr="003A36D9">
        <w:rPr>
          <w:bCs/>
          <w:lang w:val="es-ES"/>
        </w:rPr>
        <w:t>e</w:t>
      </w:r>
      <w:r w:rsidR="00C90E60">
        <w:rPr>
          <w:bCs/>
          <w:lang w:val="es-ES"/>
        </w:rPr>
        <w:t>dicación Exclusiva (art.20 del Código Municipal); I</w:t>
      </w:r>
      <w:r w:rsidR="003A36D9" w:rsidRPr="003A36D9">
        <w:rPr>
          <w:bCs/>
          <w:lang w:val="es-ES"/>
        </w:rPr>
        <w:t>mprocedencia de pago de anualidades a los alcaldes municipales.</w:t>
      </w:r>
    </w:p>
    <w:p w14:paraId="58EC205E" w14:textId="77777777" w:rsidR="007A5C16" w:rsidRPr="007A00D5" w:rsidRDefault="007A5C16">
      <w:pPr>
        <w:pStyle w:val="NormalWeb"/>
        <w:spacing w:before="0" w:beforeAutospacing="0" w:after="0" w:afterAutospacing="0"/>
        <w:jc w:val="both"/>
        <w:divId w:val="20867190"/>
        <w:rPr>
          <w:b/>
          <w:bCs/>
          <w:sz w:val="20"/>
          <w:szCs w:val="20"/>
          <w:lang w:val="es-ES"/>
        </w:rPr>
      </w:pPr>
    </w:p>
    <w:p w14:paraId="75A297B4" w14:textId="10B60AFD" w:rsidR="007A5C16" w:rsidRPr="007A00D5" w:rsidRDefault="00D46B44" w:rsidP="00D46B44">
      <w:pPr>
        <w:jc w:val="both"/>
        <w:divId w:val="20867190"/>
        <w:rPr>
          <w:lang w:val="es-MX" w:eastAsia="es-CR"/>
        </w:rPr>
      </w:pPr>
      <w:r>
        <w:rPr>
          <w:color w:val="000000"/>
          <w:lang w:val="es-CR"/>
        </w:rPr>
        <w:t xml:space="preserve">   </w:t>
      </w:r>
      <w:r w:rsidR="007A5C16" w:rsidRPr="007A00D5">
        <w:rPr>
          <w:color w:val="000000"/>
          <w:lang w:val="es-CR"/>
        </w:rPr>
        <w:t xml:space="preserve">Por oficio </w:t>
      </w:r>
      <w:r w:rsidR="007A5C16" w:rsidRPr="007A00D5">
        <w:rPr>
          <w:lang w:val="es-MX" w:eastAsia="es-CR"/>
        </w:rPr>
        <w:t xml:space="preserve">MCB-AI-08-2011 de fecha 06 de enero de 2011 </w:t>
      </w:r>
      <w:r w:rsidR="007A5C16" w:rsidRPr="007A00D5">
        <w:rPr>
          <w:i/>
          <w:lang w:val="es-MX" w:eastAsia="es-CR"/>
        </w:rPr>
        <w:t>–recibido el 10 de</w:t>
      </w:r>
      <w:r>
        <w:rPr>
          <w:i/>
          <w:lang w:val="es-MX" w:eastAsia="es-CR"/>
        </w:rPr>
        <w:t xml:space="preserve"> </w:t>
      </w:r>
      <w:r w:rsidRPr="00D46B44">
        <w:rPr>
          <w:i/>
          <w:lang w:val="es-MX" w:eastAsia="es-CR"/>
        </w:rPr>
        <w:t xml:space="preserve">enero de 2011 </w:t>
      </w:r>
      <w:r w:rsidR="007A5C16" w:rsidRPr="00D46B44">
        <w:rPr>
          <w:i/>
          <w:lang w:val="es-MX" w:eastAsia="es-CR"/>
        </w:rPr>
        <w:t>-,</w:t>
      </w:r>
      <w:r w:rsidR="007A5C16" w:rsidRPr="007A00D5">
        <w:rPr>
          <w:lang w:val="es-MX" w:eastAsia="es-CR"/>
        </w:rPr>
        <w:t xml:space="preserve"> la </w:t>
      </w:r>
      <w:r w:rsidR="00711D7C">
        <w:rPr>
          <w:lang w:val="es-MX" w:eastAsia="es-CR"/>
        </w:rPr>
        <w:t>S</w:t>
      </w:r>
      <w:r>
        <w:rPr>
          <w:lang w:val="es-MX" w:eastAsia="es-CR"/>
        </w:rPr>
        <w:t>ra.</w:t>
      </w:r>
      <w:r w:rsidR="007A5C16" w:rsidRPr="007A00D5">
        <w:rPr>
          <w:lang w:val="es-MX" w:eastAsia="es-CR"/>
        </w:rPr>
        <w:t xml:space="preserve"> Deynis Pérez Arguedas, </w:t>
      </w:r>
      <w:r w:rsidR="00611211">
        <w:rPr>
          <w:lang w:val="es-MX" w:eastAsia="es-CR"/>
        </w:rPr>
        <w:t>Auditora Interna, de la</w:t>
      </w:r>
      <w:r w:rsidR="007A5C16" w:rsidRPr="007A00D5">
        <w:rPr>
          <w:lang w:val="es-MX" w:eastAsia="es-CR"/>
        </w:rPr>
        <w:t xml:space="preserve"> Municipalidad de Coto Brus, nos expone que en virtud del Plan de Trabajo de esa Auditoría Interna para este año, en cumplimiento con el artículo 22, inciso d) de la Ley de Control Interno-Ley No. 8292, compete a esa auditoría advertir a los órganos pasivos que fiscaliza, sobre las posibles consecuencias de determinadas conductas o decisiones, cuando sean de su conocimiento; razón por la cual plantea la siguiente interrogante: </w:t>
      </w:r>
    </w:p>
    <w:p w14:paraId="79A2C142" w14:textId="77777777" w:rsidR="007A5C16" w:rsidRPr="007A00D5" w:rsidRDefault="007A5C16">
      <w:pPr>
        <w:ind w:firstLine="720"/>
        <w:jc w:val="both"/>
        <w:divId w:val="20867190"/>
        <w:rPr>
          <w:lang w:val="es-MX" w:eastAsia="es-CR"/>
        </w:rPr>
      </w:pPr>
    </w:p>
    <w:p w14:paraId="73DCFE54" w14:textId="77777777" w:rsidR="007A5C16" w:rsidRPr="007A00D5" w:rsidRDefault="007A5C16" w:rsidP="003A36D9">
      <w:pPr>
        <w:ind w:right="57" w:firstLine="11"/>
        <w:jc w:val="both"/>
        <w:divId w:val="20867190"/>
        <w:rPr>
          <w:i/>
          <w:lang w:val="es-MX" w:eastAsia="es-CR"/>
        </w:rPr>
      </w:pPr>
      <w:r w:rsidRPr="007A00D5">
        <w:rPr>
          <w:i/>
          <w:lang w:val="es-MX" w:eastAsia="es-CR"/>
        </w:rPr>
        <w:t xml:space="preserve">¿Procede legalmente el pago de anualidades y dedicación exclusiva al primer Vicealcalde Municipal cuando éste posee el grado académico de licenciatura? </w:t>
      </w:r>
    </w:p>
    <w:p w14:paraId="611A9817" w14:textId="77777777" w:rsidR="007A5C16" w:rsidRPr="007A00D5" w:rsidRDefault="007A5C16">
      <w:pPr>
        <w:ind w:firstLine="708"/>
        <w:jc w:val="both"/>
        <w:divId w:val="20867190"/>
        <w:rPr>
          <w:color w:val="000000"/>
          <w:lang w:val="es-MX" w:eastAsia="es-ES"/>
        </w:rPr>
      </w:pPr>
    </w:p>
    <w:p w14:paraId="5449938E" w14:textId="5BD75531" w:rsidR="007A5C16" w:rsidRPr="007A00D5" w:rsidRDefault="003A36D9" w:rsidP="003A36D9">
      <w:pPr>
        <w:jc w:val="both"/>
        <w:divId w:val="20867190"/>
        <w:rPr>
          <w:color w:val="000000"/>
          <w:lang w:val="es-CR"/>
        </w:rPr>
      </w:pPr>
      <w:r>
        <w:rPr>
          <w:color w:val="000000"/>
          <w:lang w:val="es-CR"/>
        </w:rPr>
        <w:t xml:space="preserve">   </w:t>
      </w:r>
      <w:r w:rsidR="007A5C16" w:rsidRPr="007A00D5">
        <w:rPr>
          <w:color w:val="000000"/>
          <w:lang w:val="es-CR"/>
        </w:rPr>
        <w:t>La Procuraduría General de la República</w:t>
      </w:r>
      <w:r w:rsidR="007A5C16" w:rsidRPr="007A00D5">
        <w:rPr>
          <w:color w:val="000000"/>
          <w:lang w:val="es-MX"/>
        </w:rPr>
        <w:t xml:space="preserve">, </w:t>
      </w:r>
      <w:r w:rsidR="007A5C16" w:rsidRPr="007A00D5">
        <w:rPr>
          <w:color w:val="000000"/>
          <w:lang w:val="es-CR"/>
        </w:rPr>
        <w:t>mediante dictamen C-025-2012 de 26 de e</w:t>
      </w:r>
      <w:r>
        <w:rPr>
          <w:color w:val="000000"/>
          <w:lang w:val="es-CR"/>
        </w:rPr>
        <w:t>nero de 2012, suscrito por el Li</w:t>
      </w:r>
      <w:r w:rsidR="007A5C16" w:rsidRPr="007A00D5">
        <w:rPr>
          <w:color w:val="000000"/>
          <w:lang w:val="es-CR"/>
        </w:rPr>
        <w:t xml:space="preserve">c. Luis Guillermo Bonilla Herrera, Procurador Adjunto y por la Licda. Mariana Alpízar Hidalgo, de conformidad con nuestra abundante jurisprudencia administrativa, concluyeron que: </w:t>
      </w:r>
    </w:p>
    <w:p w14:paraId="25AE96F7" w14:textId="77777777" w:rsidR="007A5C16" w:rsidRPr="007A00D5" w:rsidRDefault="007A5C16">
      <w:pPr>
        <w:ind w:firstLine="360"/>
        <w:jc w:val="both"/>
        <w:divId w:val="20867190"/>
        <w:rPr>
          <w:color w:val="000000"/>
          <w:lang w:val="es-CR"/>
        </w:rPr>
      </w:pPr>
    </w:p>
    <w:p w14:paraId="35E2362E" w14:textId="77777777" w:rsidR="007A5C16" w:rsidRPr="007A00D5" w:rsidRDefault="007A5C16" w:rsidP="00F34B31">
      <w:pPr>
        <w:numPr>
          <w:ilvl w:val="0"/>
          <w:numId w:val="10"/>
        </w:numPr>
        <w:ind w:right="-22"/>
        <w:jc w:val="both"/>
        <w:divId w:val="20867190"/>
        <w:rPr>
          <w:i/>
          <w:lang w:val="es-MX"/>
        </w:rPr>
      </w:pPr>
      <w:r w:rsidRPr="007A00D5">
        <w:rPr>
          <w:i/>
          <w:lang w:val="es-MX"/>
        </w:rPr>
        <w:t xml:space="preserve">Con base en lo dispuesto por el ordinal 20 del Código Municipal, el </w:t>
      </w:r>
      <w:r w:rsidRPr="007A00D5">
        <w:rPr>
          <w:i/>
          <w:color w:val="000000"/>
          <w:lang w:val="es-MX" w:eastAsia="es-MX"/>
        </w:rPr>
        <w:t>salario del primer vicealcalde, como funcionario de tiempo completo, es el equivalente a un ochenta (80%) del salario base del alcalde municipal; aunado al pago del rubro salarial por concepto de prohibición al ejercicio liberal de la profesión, siempre y cuando reúna los requisitos que se extraen de los artículos  14 y 15 de la Ley Nº 8422 de 06 de octubre del 2004.</w:t>
      </w:r>
    </w:p>
    <w:p w14:paraId="4245623F" w14:textId="77777777" w:rsidR="007A5C16" w:rsidRPr="007A00D5" w:rsidRDefault="007A5C16" w:rsidP="00F34B31">
      <w:pPr>
        <w:numPr>
          <w:ilvl w:val="0"/>
          <w:numId w:val="10"/>
        </w:numPr>
        <w:ind w:right="-22"/>
        <w:jc w:val="both"/>
        <w:divId w:val="20867190"/>
        <w:rPr>
          <w:i/>
          <w:color w:val="000000"/>
          <w:lang w:val="es-ES" w:eastAsia="es-MX"/>
        </w:rPr>
      </w:pPr>
      <w:r w:rsidRPr="007A00D5">
        <w:rPr>
          <w:i/>
          <w:lang w:val="es-MX"/>
        </w:rPr>
        <w:t>Se aclara entonces que el régimen de incompatibilidad funcional aplicable a los Alcaldes municipales y subsecuentemente al primer y segundo vicealcaldes según corresponda, es el de prohibición al ejercicio profesional, no así el de dedicación exclusiva, según lo prevé el Transitorio III del Reglamento a la Ley Contra la Corrupción y el Enriquecimiento Ilícito en la Función Pública (Decreto Ejecutivo Nº 32333 de 12 de abril de 2005.</w:t>
      </w:r>
    </w:p>
    <w:p w14:paraId="7AD6D510" w14:textId="33E7AE73" w:rsidR="007A5C16" w:rsidRPr="007A00D5" w:rsidRDefault="007A5C16" w:rsidP="00F34B31">
      <w:pPr>
        <w:numPr>
          <w:ilvl w:val="0"/>
          <w:numId w:val="10"/>
        </w:numPr>
        <w:ind w:right="-22"/>
        <w:jc w:val="both"/>
        <w:divId w:val="20867190"/>
        <w:rPr>
          <w:bCs/>
          <w:i/>
          <w:lang w:val="es-CR" w:eastAsia="es-ES"/>
        </w:rPr>
      </w:pPr>
      <w:r w:rsidRPr="007A00D5">
        <w:rPr>
          <w:i/>
          <w:lang w:val="es-MX"/>
        </w:rPr>
        <w:t xml:space="preserve">En razón de que los Alcaldes y Vice alcaldes se encuentran </w:t>
      </w:r>
      <w:r w:rsidRPr="007A00D5">
        <w:rPr>
          <w:i/>
          <w:color w:val="000000"/>
          <w:lang w:val="es-MX" w:eastAsia="es-MX"/>
        </w:rPr>
        <w:t xml:space="preserve">sujetos un régimen salarial especial, conforme a nuestra jurisprudencia administrativa resulta improcedente reconocerles el pago de anualidades previstas por la Ley de Salarios de la Administración Pública. </w:t>
      </w:r>
    </w:p>
    <w:p w14:paraId="1EB8C046" w14:textId="77777777" w:rsidR="007A5C16" w:rsidRPr="007A00D5" w:rsidRDefault="007A5C16">
      <w:pPr>
        <w:divId w:val="20867190"/>
        <w:rPr>
          <w:lang w:val="es-ES"/>
        </w:rPr>
      </w:pPr>
    </w:p>
    <w:p w14:paraId="678CC1C1" w14:textId="5BEC7CB1" w:rsidR="006B601E" w:rsidRPr="007A00D5" w:rsidRDefault="006B601E" w:rsidP="00E32ED0">
      <w:pPr>
        <w:ind w:firstLine="708"/>
        <w:rPr>
          <w:b/>
        </w:rPr>
      </w:pPr>
      <w:r>
        <w:rPr>
          <w:b/>
        </w:rPr>
        <w:t xml:space="preserve">Dictamen: 026- 2012 </w:t>
      </w:r>
      <w:r w:rsidRPr="007A00D5">
        <w:rPr>
          <w:b/>
        </w:rPr>
        <w:t>Fecha: 26-01-2012</w:t>
      </w:r>
    </w:p>
    <w:p w14:paraId="011DF390" w14:textId="77777777" w:rsidR="006B601E" w:rsidRDefault="006B601E" w:rsidP="007A5C16">
      <w:pPr>
        <w:jc w:val="both"/>
      </w:pPr>
    </w:p>
    <w:p w14:paraId="5BF8757F" w14:textId="655CD921" w:rsidR="007A5C16" w:rsidRPr="007A00D5" w:rsidRDefault="007A5C16" w:rsidP="006B601E">
      <w:pPr>
        <w:ind w:firstLine="708"/>
        <w:jc w:val="both"/>
      </w:pPr>
      <w:r w:rsidRPr="00E32ED0">
        <w:rPr>
          <w:b/>
        </w:rPr>
        <w:t>Consultante:</w:t>
      </w:r>
      <w:r w:rsidRPr="007A00D5">
        <w:t xml:space="preserve"> Francisco Soto Soto</w:t>
      </w:r>
    </w:p>
    <w:p w14:paraId="65C06CB7" w14:textId="77777777" w:rsidR="007A5C16" w:rsidRPr="007A00D5" w:rsidRDefault="007A5C16" w:rsidP="006B601E">
      <w:pPr>
        <w:ind w:firstLine="708"/>
        <w:jc w:val="both"/>
      </w:pPr>
      <w:r w:rsidRPr="00E32ED0">
        <w:rPr>
          <w:b/>
        </w:rPr>
        <w:t>Cargo:</w:t>
      </w:r>
      <w:r w:rsidRPr="007A00D5">
        <w:t xml:space="preserve"> Subgerente</w:t>
      </w:r>
    </w:p>
    <w:p w14:paraId="221791AF" w14:textId="77777777" w:rsidR="007A5C16" w:rsidRPr="007A00D5" w:rsidRDefault="007A5C16" w:rsidP="006B601E">
      <w:pPr>
        <w:ind w:firstLine="708"/>
        <w:jc w:val="both"/>
      </w:pPr>
      <w:r w:rsidRPr="00E32ED0">
        <w:rPr>
          <w:b/>
        </w:rPr>
        <w:t>Institución:</w:t>
      </w:r>
      <w:r w:rsidRPr="007A00D5">
        <w:t xml:space="preserve"> Instituto Nacional de Seguros</w:t>
      </w:r>
    </w:p>
    <w:p w14:paraId="7D3C9AF2" w14:textId="77777777" w:rsidR="007A5C16" w:rsidRPr="007A00D5" w:rsidRDefault="007A5C16" w:rsidP="006B601E">
      <w:pPr>
        <w:ind w:firstLine="708"/>
        <w:jc w:val="both"/>
      </w:pPr>
      <w:r w:rsidRPr="00E32ED0">
        <w:rPr>
          <w:b/>
        </w:rPr>
        <w:t>Informante:</w:t>
      </w:r>
      <w:r w:rsidRPr="007A00D5">
        <w:t xml:space="preserve"> Luis Guillermo Bonilla Herrera</w:t>
      </w:r>
    </w:p>
    <w:p w14:paraId="0F2BE47C" w14:textId="1DB0AAFE" w:rsidR="007A5C16" w:rsidRPr="00E32ED0" w:rsidRDefault="007A5C16" w:rsidP="006B601E">
      <w:pPr>
        <w:ind w:left="708"/>
        <w:jc w:val="both"/>
      </w:pPr>
      <w:r w:rsidRPr="00E32ED0">
        <w:rPr>
          <w:b/>
        </w:rPr>
        <w:lastRenderedPageBreak/>
        <w:t>Temas:</w:t>
      </w:r>
      <w:r w:rsidR="00E32ED0">
        <w:t xml:space="preserve"> S</w:t>
      </w:r>
      <w:r w:rsidRPr="007A00D5">
        <w:t>alario</w:t>
      </w:r>
      <w:r w:rsidR="006B601E">
        <w:t xml:space="preserve">. </w:t>
      </w:r>
      <w:r w:rsidR="00E32ED0">
        <w:t>S</w:t>
      </w:r>
      <w:r w:rsidRPr="007A00D5">
        <w:t>alario por comisión</w:t>
      </w:r>
      <w:r w:rsidR="006B601E">
        <w:t xml:space="preserve">. </w:t>
      </w:r>
      <w:r w:rsidR="00E32ED0">
        <w:t>Instituto Nacional de S</w:t>
      </w:r>
      <w:r w:rsidRPr="007A00D5">
        <w:t>eguros</w:t>
      </w:r>
      <w:r w:rsidR="006B601E">
        <w:t xml:space="preserve">. </w:t>
      </w:r>
      <w:r w:rsidR="00E32ED0">
        <w:t>I</w:t>
      </w:r>
      <w:r w:rsidRPr="007A00D5">
        <w:t>ncentivo salarial</w:t>
      </w:r>
      <w:r w:rsidR="006B601E">
        <w:t xml:space="preserve">. </w:t>
      </w:r>
      <w:r w:rsidR="00611211">
        <w:rPr>
          <w:bCs/>
          <w:lang w:val="es-ES"/>
        </w:rPr>
        <w:t>Heterogeneidad del Régimen Retributivo de la Función Pública C</w:t>
      </w:r>
      <w:r w:rsidR="00E32ED0">
        <w:rPr>
          <w:bCs/>
          <w:lang w:val="es-ES"/>
        </w:rPr>
        <w:t>ostarricense. Régimen retributivo del Instituto N</w:t>
      </w:r>
      <w:r w:rsidR="00E32ED0" w:rsidRPr="00E32ED0">
        <w:rPr>
          <w:bCs/>
          <w:lang w:val="es-ES"/>
        </w:rPr>
        <w:t>acional</w:t>
      </w:r>
      <w:r w:rsidR="00E32ED0">
        <w:rPr>
          <w:bCs/>
          <w:lang w:val="es-ES"/>
        </w:rPr>
        <w:t xml:space="preserve"> de S</w:t>
      </w:r>
      <w:r w:rsidR="00E32ED0" w:rsidRPr="00E32ED0">
        <w:rPr>
          <w:bCs/>
          <w:lang w:val="es-ES"/>
        </w:rPr>
        <w:t>eguros (INS)</w:t>
      </w:r>
      <w:r w:rsidR="00E32ED0">
        <w:rPr>
          <w:bCs/>
          <w:lang w:val="es-ES"/>
        </w:rPr>
        <w:t>. P</w:t>
      </w:r>
      <w:r w:rsidR="00E32ED0" w:rsidRPr="00E32ED0">
        <w:rPr>
          <w:bCs/>
          <w:lang w:val="es-ES"/>
        </w:rPr>
        <w:t>ago comis</w:t>
      </w:r>
      <w:r w:rsidR="00E32ED0">
        <w:rPr>
          <w:bCs/>
          <w:lang w:val="es-ES"/>
        </w:rPr>
        <w:t>iones en las administraciones públicas. N</w:t>
      </w:r>
      <w:r w:rsidR="00E32ED0" w:rsidRPr="00E32ED0">
        <w:rPr>
          <w:bCs/>
          <w:lang w:val="es-ES"/>
        </w:rPr>
        <w:t>aturaleza salarial</w:t>
      </w:r>
      <w:r w:rsidR="00E32ED0">
        <w:rPr>
          <w:bCs/>
          <w:lang w:val="es-ES"/>
        </w:rPr>
        <w:t xml:space="preserve"> de los incentivos económicos. Valoració</w:t>
      </w:r>
      <w:r w:rsidR="00E32ED0" w:rsidRPr="00E32ED0">
        <w:rPr>
          <w:bCs/>
          <w:lang w:val="es-ES"/>
        </w:rPr>
        <w:t>n y d</w:t>
      </w:r>
      <w:r w:rsidR="00611211">
        <w:rPr>
          <w:bCs/>
          <w:lang w:val="es-ES"/>
        </w:rPr>
        <w:t>eterminació</w:t>
      </w:r>
      <w:r w:rsidR="00E32ED0">
        <w:rPr>
          <w:bCs/>
          <w:lang w:val="es-ES"/>
        </w:rPr>
        <w:t>n de la implementació</w:t>
      </w:r>
      <w:r w:rsidR="00E32ED0" w:rsidRPr="00E32ED0">
        <w:rPr>
          <w:bCs/>
          <w:lang w:val="es-ES"/>
        </w:rPr>
        <w:t xml:space="preserve">n del esquema remunerativo en concreto. </w:t>
      </w:r>
    </w:p>
    <w:p w14:paraId="21E93494" w14:textId="77777777" w:rsidR="007A5C16" w:rsidRPr="007A00D5" w:rsidRDefault="007A5C16">
      <w:pPr>
        <w:pStyle w:val="NormalWeb"/>
        <w:spacing w:before="0" w:beforeAutospacing="0" w:after="0" w:afterAutospacing="0"/>
        <w:jc w:val="both"/>
        <w:divId w:val="1040207770"/>
        <w:rPr>
          <w:bCs/>
          <w:sz w:val="20"/>
          <w:szCs w:val="20"/>
          <w:lang w:val="es-CR"/>
        </w:rPr>
      </w:pPr>
    </w:p>
    <w:p w14:paraId="0A92C8D7" w14:textId="3005EE60" w:rsidR="007A5C16" w:rsidRPr="007A00D5" w:rsidRDefault="00E32ED0" w:rsidP="00E32ED0">
      <w:pPr>
        <w:jc w:val="both"/>
        <w:divId w:val="1040207770"/>
        <w:rPr>
          <w:color w:val="000000"/>
          <w:lang w:val="es-MX"/>
        </w:rPr>
      </w:pPr>
      <w:r>
        <w:rPr>
          <w:color w:val="000000"/>
          <w:lang w:val="es-CR"/>
        </w:rPr>
        <w:t xml:space="preserve">   </w:t>
      </w:r>
      <w:r w:rsidR="007A5C16" w:rsidRPr="007A00D5">
        <w:rPr>
          <w:color w:val="000000"/>
          <w:lang w:val="es-CR"/>
        </w:rPr>
        <w:t xml:space="preserve">Por oficio G-06317-2011, de fecha 19 de diciembre de 2011, el </w:t>
      </w:r>
      <w:r>
        <w:rPr>
          <w:color w:val="000000"/>
          <w:lang w:val="es-CR"/>
        </w:rPr>
        <w:t>Sr.</w:t>
      </w:r>
      <w:r w:rsidR="007A5C16" w:rsidRPr="007A00D5">
        <w:rPr>
          <w:color w:val="000000"/>
          <w:lang w:val="es-CR"/>
        </w:rPr>
        <w:t xml:space="preserve"> Francisco Soto Soto, Subgerente del Instituto Nacional de Seguros (INS), nos consulta si con base en lo dispuesto por el artículo 5 inciso a, aparte 11) de la Ley </w:t>
      </w:r>
      <w:r w:rsidR="007A5C16" w:rsidRPr="007A00D5">
        <w:rPr>
          <w:color w:val="000000"/>
          <w:lang w:val="es-MX"/>
        </w:rPr>
        <w:t xml:space="preserve">Nº 12 de 30 de octubre de 1924 y sus reformas, la Junta Directiva del Instituto Nacional de Seguros tiene alguna limitación para establecer políticas remunerativas a sus empleados y si es viable un sistema remunerativo variable en función de resultados y/o volumen de ventas, como podría ser un salario base fijo más componentes variables por producción, resultados o desempeño. </w:t>
      </w:r>
    </w:p>
    <w:p w14:paraId="3C2FA6FD" w14:textId="77777777" w:rsidR="007A5C16" w:rsidRPr="007A00D5" w:rsidRDefault="007A5C16">
      <w:pPr>
        <w:ind w:firstLine="567"/>
        <w:jc w:val="both"/>
        <w:divId w:val="1040207770"/>
        <w:rPr>
          <w:color w:val="000000"/>
          <w:lang w:val="es-CR"/>
        </w:rPr>
      </w:pPr>
    </w:p>
    <w:p w14:paraId="0B260B4F" w14:textId="3B200A0E" w:rsidR="007A5C16" w:rsidRPr="007A00D5" w:rsidRDefault="00E32ED0" w:rsidP="00E32ED0">
      <w:pPr>
        <w:jc w:val="both"/>
        <w:divId w:val="1040207770"/>
        <w:rPr>
          <w:color w:val="000000"/>
          <w:lang w:val="es-CR"/>
        </w:rPr>
      </w:pPr>
      <w:r>
        <w:rPr>
          <w:color w:val="000000"/>
          <w:lang w:val="es-CR"/>
        </w:rPr>
        <w:t xml:space="preserve">   </w:t>
      </w:r>
      <w:r w:rsidR="007A5C16" w:rsidRPr="007A00D5">
        <w:rPr>
          <w:color w:val="000000"/>
          <w:lang w:val="es-CR"/>
        </w:rPr>
        <w:t>La Procuraduría General de la República, mediante dictamen C-026-2012 de 26 de e</w:t>
      </w:r>
      <w:r>
        <w:rPr>
          <w:color w:val="000000"/>
          <w:lang w:val="es-CR"/>
        </w:rPr>
        <w:t>nero de 2012, suscrito por el Li</w:t>
      </w:r>
      <w:r w:rsidR="007A5C16" w:rsidRPr="007A00D5">
        <w:rPr>
          <w:color w:val="000000"/>
          <w:lang w:val="es-CR"/>
        </w:rPr>
        <w:t xml:space="preserve">c. Luis Guillermo Bonilla Herrera, Procurador Adjunto, concluyó que: </w:t>
      </w:r>
    </w:p>
    <w:p w14:paraId="4D8C8F8B" w14:textId="77777777" w:rsidR="007A5C16" w:rsidRPr="007A00D5" w:rsidRDefault="007A5C16">
      <w:pPr>
        <w:ind w:firstLine="360"/>
        <w:jc w:val="both"/>
        <w:divId w:val="1040207770"/>
        <w:rPr>
          <w:color w:val="000000"/>
          <w:lang w:val="es-CR"/>
        </w:rPr>
      </w:pPr>
    </w:p>
    <w:p w14:paraId="246BAA07" w14:textId="77777777" w:rsidR="007A5C16" w:rsidRPr="007A00D5" w:rsidRDefault="007A5C16" w:rsidP="00F34B31">
      <w:pPr>
        <w:pStyle w:val="Prrafodelista"/>
        <w:numPr>
          <w:ilvl w:val="0"/>
          <w:numId w:val="11"/>
        </w:numPr>
        <w:ind w:right="-22"/>
        <w:jc w:val="both"/>
        <w:divId w:val="1040207770"/>
        <w:rPr>
          <w:i/>
          <w:color w:val="000000"/>
          <w:lang w:val="es-MX" w:eastAsia="es-MX"/>
        </w:rPr>
      </w:pPr>
      <w:r w:rsidRPr="007A00D5">
        <w:rPr>
          <w:i/>
          <w:color w:val="000000"/>
          <w:lang w:val="es-MX" w:eastAsia="es-MX"/>
        </w:rPr>
        <w:t>Por expresa atribución legal, le compete a la Junta Directiva del Instituto Nacional de Seguros la determinación del régimen retributivo-salarial de los empleados de esa entidad pública.</w:t>
      </w:r>
    </w:p>
    <w:p w14:paraId="5166A2E9" w14:textId="77777777" w:rsidR="007A5C16" w:rsidRPr="007A00D5" w:rsidRDefault="007A5C16" w:rsidP="00F34B31">
      <w:pPr>
        <w:pStyle w:val="Prrafodelista"/>
        <w:numPr>
          <w:ilvl w:val="0"/>
          <w:numId w:val="11"/>
        </w:numPr>
        <w:spacing w:before="100" w:beforeAutospacing="1" w:after="100" w:afterAutospacing="1"/>
        <w:ind w:right="-22"/>
        <w:jc w:val="both"/>
        <w:divId w:val="1040207770"/>
        <w:rPr>
          <w:i/>
          <w:color w:val="000000"/>
          <w:lang w:val="es-MX" w:eastAsia="es-MX"/>
        </w:rPr>
      </w:pPr>
      <w:r w:rsidRPr="007A00D5">
        <w:rPr>
          <w:i/>
          <w:color w:val="000000"/>
          <w:lang w:val="es-MX" w:eastAsia="es-MX"/>
        </w:rPr>
        <w:t xml:space="preserve">Es jurídicamente posible que la Junta Directiva del Instituto Nacional de Seguros apruebe el pago de un componente variable (comisiones) dentro de los rubros que componen la remuneración de sus empleados, constituyendo así un esquema retributivo mixto; esto es, integrado </w:t>
      </w:r>
      <w:r w:rsidRPr="007A00D5">
        <w:rPr>
          <w:i/>
          <w:color w:val="000000"/>
          <w:lang w:val="es-CR" w:eastAsia="es-MX"/>
        </w:rPr>
        <w:t>por un componente fijo (salario nominal), más un componente variable (comisiones).</w:t>
      </w:r>
      <w:r w:rsidRPr="007A00D5">
        <w:rPr>
          <w:i/>
          <w:color w:val="000000"/>
          <w:lang w:val="es-ES" w:eastAsia="es-MX"/>
        </w:rPr>
        <w:t xml:space="preserve"> </w:t>
      </w:r>
    </w:p>
    <w:p w14:paraId="6984B2B6" w14:textId="77777777" w:rsidR="007A5C16" w:rsidRPr="007A00D5" w:rsidRDefault="007A5C16" w:rsidP="00F34B31">
      <w:pPr>
        <w:pStyle w:val="Prrafodelista"/>
        <w:numPr>
          <w:ilvl w:val="0"/>
          <w:numId w:val="11"/>
        </w:numPr>
        <w:spacing w:before="100" w:beforeAutospacing="1" w:after="100" w:afterAutospacing="1"/>
        <w:ind w:right="-22"/>
        <w:jc w:val="both"/>
        <w:divId w:val="1040207770"/>
        <w:rPr>
          <w:i/>
          <w:color w:val="000000"/>
          <w:lang w:val="es-MX" w:eastAsia="es-MX"/>
        </w:rPr>
      </w:pPr>
      <w:r w:rsidRPr="007A00D5">
        <w:rPr>
          <w:i/>
          <w:color w:val="000000"/>
          <w:lang w:val="es-MX" w:eastAsia="es-MX"/>
        </w:rPr>
        <w:t xml:space="preserve">Cualquier decisión que al efecto adopte, deberá someterse a los límites que, de forma expresa o implícita, le impone el ordenamiento jurídico </w:t>
      </w:r>
      <w:r w:rsidRPr="007A00D5">
        <w:rPr>
          <w:i/>
          <w:color w:val="000000"/>
          <w:lang w:val="es-MX"/>
        </w:rPr>
        <w:t>(artículos 5, 14, 15.1, 16, 17, 133.2, 160 y 216.1 de la LGAP), a fin de que el ejercicio de esa potestad discrecional sea eficiente y razonable.</w:t>
      </w:r>
    </w:p>
    <w:p w14:paraId="22C8E9CE" w14:textId="77777777" w:rsidR="007A5C16" w:rsidRPr="007A00D5" w:rsidRDefault="007A5C16" w:rsidP="00F34B31">
      <w:pPr>
        <w:pStyle w:val="Prrafodelista"/>
        <w:numPr>
          <w:ilvl w:val="0"/>
          <w:numId w:val="11"/>
        </w:numPr>
        <w:spacing w:before="100" w:beforeAutospacing="1" w:after="100" w:afterAutospacing="1"/>
        <w:ind w:right="-22"/>
        <w:jc w:val="both"/>
        <w:divId w:val="1040207770"/>
        <w:rPr>
          <w:i/>
          <w:color w:val="000000"/>
          <w:lang w:val="es-MX" w:eastAsia="es-MX"/>
        </w:rPr>
      </w:pPr>
      <w:r w:rsidRPr="007A00D5">
        <w:rPr>
          <w:i/>
          <w:color w:val="000000"/>
          <w:lang w:val="es-CR" w:eastAsia="es-MX"/>
        </w:rPr>
        <w:t>La determinación del esquema remunerativo concreto a implementar es una decisión exclusiva de la Junta Directiva del INS; la cual deberá tomarse con base en los criterios técnicos que mejor atiendan las necesidades e intereses públicos e institucionales</w:t>
      </w:r>
    </w:p>
    <w:p w14:paraId="01A84E9F" w14:textId="69C71BE9" w:rsidR="007A5C16" w:rsidRPr="007A00D5" w:rsidRDefault="00E32ED0" w:rsidP="00711D7C">
      <w:pPr>
        <w:ind w:firstLine="708"/>
        <w:rPr>
          <w:b/>
        </w:rPr>
      </w:pPr>
      <w:r>
        <w:rPr>
          <w:b/>
        </w:rPr>
        <w:t xml:space="preserve">Dictamen: 027 - 2012 </w:t>
      </w:r>
      <w:r w:rsidR="007A5C16" w:rsidRPr="007A00D5">
        <w:rPr>
          <w:b/>
        </w:rPr>
        <w:t>Fecha: 26-01-2012</w:t>
      </w:r>
    </w:p>
    <w:p w14:paraId="30DCCBEE" w14:textId="77777777" w:rsidR="007A5C16" w:rsidRPr="007A00D5" w:rsidRDefault="007A5C16" w:rsidP="007A5C16">
      <w:pPr>
        <w:jc w:val="center"/>
        <w:rPr>
          <w:b/>
        </w:rPr>
      </w:pPr>
    </w:p>
    <w:p w14:paraId="21883CB6" w14:textId="77777777" w:rsidR="007A5C16" w:rsidRPr="007A00D5" w:rsidRDefault="007A5C16" w:rsidP="006151A5">
      <w:pPr>
        <w:ind w:firstLine="708"/>
        <w:jc w:val="both"/>
      </w:pPr>
      <w:r w:rsidRPr="006151A5">
        <w:rPr>
          <w:b/>
        </w:rPr>
        <w:t>Consultante:</w:t>
      </w:r>
      <w:r w:rsidRPr="007A00D5">
        <w:t xml:space="preserve"> Johnny Araya Monge</w:t>
      </w:r>
    </w:p>
    <w:p w14:paraId="028DC988" w14:textId="77777777" w:rsidR="007A5C16" w:rsidRPr="007A00D5" w:rsidRDefault="007A5C16" w:rsidP="006151A5">
      <w:pPr>
        <w:ind w:firstLine="708"/>
        <w:jc w:val="both"/>
      </w:pPr>
      <w:r w:rsidRPr="006151A5">
        <w:rPr>
          <w:b/>
        </w:rPr>
        <w:t>Cargo:</w:t>
      </w:r>
      <w:r w:rsidRPr="007A00D5">
        <w:t xml:space="preserve"> Alcalde</w:t>
      </w:r>
    </w:p>
    <w:p w14:paraId="1479131B" w14:textId="77777777" w:rsidR="007A5C16" w:rsidRPr="007A00D5" w:rsidRDefault="007A5C16" w:rsidP="006151A5">
      <w:pPr>
        <w:ind w:firstLine="708"/>
        <w:jc w:val="both"/>
      </w:pPr>
      <w:r w:rsidRPr="006151A5">
        <w:rPr>
          <w:b/>
        </w:rPr>
        <w:t>Institución:</w:t>
      </w:r>
      <w:r w:rsidRPr="007A00D5">
        <w:t xml:space="preserve"> Municipalidad de San José</w:t>
      </w:r>
    </w:p>
    <w:p w14:paraId="03DEA07C" w14:textId="77777777" w:rsidR="007A5C16" w:rsidRPr="007A00D5" w:rsidRDefault="007A5C16" w:rsidP="006151A5">
      <w:pPr>
        <w:ind w:firstLine="708"/>
        <w:jc w:val="both"/>
      </w:pPr>
      <w:r w:rsidRPr="006151A5">
        <w:rPr>
          <w:b/>
        </w:rPr>
        <w:t>Informante:</w:t>
      </w:r>
      <w:r w:rsidRPr="007A00D5">
        <w:t xml:space="preserve"> Andrea Calderón Gassmann</w:t>
      </w:r>
    </w:p>
    <w:p w14:paraId="0B2317B0" w14:textId="36DB55E7" w:rsidR="007A5C16" w:rsidRPr="006151A5" w:rsidRDefault="007A5C16" w:rsidP="006151A5">
      <w:pPr>
        <w:ind w:left="708"/>
        <w:jc w:val="both"/>
      </w:pPr>
      <w:r w:rsidRPr="006151A5">
        <w:rPr>
          <w:b/>
        </w:rPr>
        <w:lastRenderedPageBreak/>
        <w:t>Temas:</w:t>
      </w:r>
      <w:r w:rsidR="006151A5">
        <w:t xml:space="preserve"> Atribuciones del Tribunal Supremo de E</w:t>
      </w:r>
      <w:r w:rsidRPr="007A00D5">
        <w:t>lecciones</w:t>
      </w:r>
      <w:r w:rsidR="006151A5">
        <w:t>. Función consultiva de la Procuraduría General de la R</w:t>
      </w:r>
      <w:r w:rsidRPr="007A00D5">
        <w:t>epública</w:t>
      </w:r>
      <w:r w:rsidR="006151A5" w:rsidRPr="006151A5">
        <w:t xml:space="preserve">. </w:t>
      </w:r>
      <w:r w:rsidR="006151A5">
        <w:rPr>
          <w:lang w:val="es-MX"/>
        </w:rPr>
        <w:t>Consultas. A</w:t>
      </w:r>
      <w:r w:rsidR="006151A5" w:rsidRPr="006151A5">
        <w:rPr>
          <w:lang w:val="es-MX"/>
        </w:rPr>
        <w:t>cceso a cargos dentro de las elecciones internas de los partidos políticos</w:t>
      </w:r>
      <w:r w:rsidR="006151A5">
        <w:rPr>
          <w:lang w:val="es-MX"/>
        </w:rPr>
        <w:t xml:space="preserve"> es materia de competencia del Tribunal Supremo de E</w:t>
      </w:r>
      <w:r w:rsidR="006151A5" w:rsidRPr="006151A5">
        <w:rPr>
          <w:lang w:val="es-MX"/>
        </w:rPr>
        <w:t>lecciones</w:t>
      </w:r>
      <w:r w:rsidRPr="007A00D5">
        <w:rPr>
          <w:b/>
          <w:lang w:val="es-MX"/>
        </w:rPr>
        <w:t>.</w:t>
      </w:r>
    </w:p>
    <w:p w14:paraId="6EE9DA86" w14:textId="77777777" w:rsidR="006151A5" w:rsidRDefault="007A5C16">
      <w:pPr>
        <w:jc w:val="both"/>
        <w:divId w:val="537089156"/>
        <w:rPr>
          <w:lang w:val="es-MX"/>
        </w:rPr>
      </w:pPr>
      <w:r w:rsidRPr="007A00D5">
        <w:rPr>
          <w:lang w:val="es-MX"/>
        </w:rPr>
        <w:t xml:space="preserve"> </w:t>
      </w:r>
    </w:p>
    <w:p w14:paraId="5C5070BC" w14:textId="2DB3C617" w:rsidR="007A5C16" w:rsidRPr="007A00D5" w:rsidRDefault="006151A5">
      <w:pPr>
        <w:jc w:val="both"/>
        <w:divId w:val="537089156"/>
        <w:rPr>
          <w:lang w:val="es-MX"/>
        </w:rPr>
      </w:pPr>
      <w:r>
        <w:rPr>
          <w:lang w:val="es-MX"/>
        </w:rPr>
        <w:t xml:space="preserve">   </w:t>
      </w:r>
      <w:r w:rsidR="007A5C16" w:rsidRPr="007A00D5">
        <w:rPr>
          <w:lang w:val="es-MX"/>
        </w:rPr>
        <w:t>El Alcalde Municipal de de San José, en relación con los miembros de fracciones políticas representadas en el Concejo Municipal (regidores y síndicos), que hayan decidido unirse a otra fracción diferente a la que representa el partido que los llevó a su cargo, nos consulta lo siguiente:</w:t>
      </w:r>
    </w:p>
    <w:p w14:paraId="61BD98C4" w14:textId="77777777" w:rsidR="006151A5" w:rsidRDefault="006151A5" w:rsidP="006151A5">
      <w:pPr>
        <w:pStyle w:val="msonormalcxspmiddlecxspmiddle"/>
        <w:spacing w:before="0" w:beforeAutospacing="0" w:after="0" w:afterAutospacing="0"/>
        <w:ind w:right="113"/>
        <w:contextualSpacing/>
        <w:jc w:val="both"/>
        <w:divId w:val="537089156"/>
        <w:rPr>
          <w:i/>
          <w:sz w:val="20"/>
          <w:szCs w:val="20"/>
          <w:lang w:val="es-MX"/>
        </w:rPr>
      </w:pPr>
    </w:p>
    <w:p w14:paraId="1501C62C" w14:textId="042A319A" w:rsidR="007A5C16" w:rsidRPr="006151A5" w:rsidRDefault="007A5C16" w:rsidP="00601255">
      <w:pPr>
        <w:pStyle w:val="msonormalcxspmiddlecxspmiddle"/>
        <w:spacing w:before="0" w:beforeAutospacing="0" w:after="0" w:afterAutospacing="0"/>
        <w:contextualSpacing/>
        <w:jc w:val="both"/>
        <w:divId w:val="537089156"/>
        <w:rPr>
          <w:i/>
          <w:sz w:val="20"/>
          <w:szCs w:val="20"/>
          <w:lang w:val="es-MX"/>
        </w:rPr>
      </w:pPr>
      <w:r w:rsidRPr="006151A5">
        <w:rPr>
          <w:i/>
          <w:sz w:val="20"/>
          <w:szCs w:val="20"/>
          <w:lang w:val="es-MX"/>
        </w:rPr>
        <w:t>¿Pueden éstos participar activamente dentro de las elecciones internas de ese partido, y optar así por puestos de representación ante el Concejo mismo (tales como jefes de fracción), ejerciendo dentro de éste el poder de deliberación y voto? ¿O por el contrario, tan solo se permitirán dichas atribuciones a los miembros que continúen dentro de la fracción que representa al partido político que los llevó a ocupar su cargo?</w:t>
      </w:r>
    </w:p>
    <w:p w14:paraId="0D599ABE" w14:textId="77777777" w:rsidR="006151A5" w:rsidRDefault="006151A5" w:rsidP="006151A5">
      <w:pPr>
        <w:jc w:val="both"/>
        <w:divId w:val="537089156"/>
        <w:rPr>
          <w:lang w:val="es-MX"/>
        </w:rPr>
      </w:pPr>
    </w:p>
    <w:p w14:paraId="001C52B7" w14:textId="045A1206" w:rsidR="007A5C16" w:rsidRPr="007A00D5" w:rsidRDefault="006151A5" w:rsidP="006151A5">
      <w:pPr>
        <w:jc w:val="both"/>
        <w:divId w:val="537089156"/>
        <w:rPr>
          <w:color w:val="000000"/>
          <w:lang w:val="es-ES" w:eastAsia="es-ES"/>
        </w:rPr>
      </w:pPr>
      <w:r>
        <w:rPr>
          <w:lang w:val="es-MX"/>
        </w:rPr>
        <w:t xml:space="preserve">   </w:t>
      </w:r>
      <w:r w:rsidR="007A5C16" w:rsidRPr="007A00D5">
        <w:rPr>
          <w:lang w:val="es-MX"/>
        </w:rPr>
        <w:t xml:space="preserve">Mediante nuestro </w:t>
      </w:r>
      <w:r w:rsidR="007A5C16" w:rsidRPr="006151A5">
        <w:rPr>
          <w:lang w:val="es-MX"/>
        </w:rPr>
        <w:t xml:space="preserve">dictamen N° C-027-2012 del 24 de enero del 2012, </w:t>
      </w:r>
      <w:r w:rsidR="007A5C16" w:rsidRPr="007A00D5">
        <w:rPr>
          <w:lang w:val="es-MX"/>
        </w:rPr>
        <w:t xml:space="preserve">suscrito por </w:t>
      </w:r>
      <w:r>
        <w:rPr>
          <w:lang w:val="es-MX"/>
        </w:rPr>
        <w:t xml:space="preserve">la Licda. </w:t>
      </w:r>
      <w:r w:rsidR="007A5C16" w:rsidRPr="007A00D5">
        <w:rPr>
          <w:lang w:val="es-MX"/>
        </w:rPr>
        <w:t>Andrea Calderón Gassmann, Procuradora, señalamos que</w:t>
      </w:r>
      <w:r w:rsidR="007A5C16" w:rsidRPr="007A00D5">
        <w:rPr>
          <w:color w:val="000000"/>
          <w:lang w:val="es-ES" w:eastAsia="es-ES"/>
        </w:rPr>
        <w:t xml:space="preserve"> lo consultado se encuentra directamente relacionado con las facultades de los regidores y síndicos en relación con su participación activa dentro de las elecciones internas de los partidos, materia electoral en la cual el Tribunal Supremo de Elecciones ejerce una competencia prevalente en orden a la interpretación de las normas aplicables.</w:t>
      </w:r>
    </w:p>
    <w:p w14:paraId="2BFFD950" w14:textId="77777777" w:rsidR="006151A5" w:rsidRDefault="006151A5" w:rsidP="006151A5">
      <w:pPr>
        <w:jc w:val="both"/>
        <w:divId w:val="537089156"/>
        <w:rPr>
          <w:color w:val="000000"/>
          <w:lang w:val="es-ES"/>
        </w:rPr>
      </w:pPr>
    </w:p>
    <w:p w14:paraId="599DE9F4" w14:textId="3372E060" w:rsidR="007A5C16" w:rsidRPr="007A00D5" w:rsidRDefault="006151A5" w:rsidP="006151A5">
      <w:pPr>
        <w:jc w:val="both"/>
        <w:divId w:val="537089156"/>
        <w:rPr>
          <w:color w:val="000000"/>
          <w:lang w:val="es-ES" w:eastAsia="es-CR"/>
        </w:rPr>
      </w:pPr>
      <w:r>
        <w:rPr>
          <w:color w:val="000000"/>
          <w:lang w:val="es-ES"/>
        </w:rPr>
        <w:t xml:space="preserve">   </w:t>
      </w:r>
      <w:r w:rsidR="007A5C16" w:rsidRPr="007A00D5">
        <w:rPr>
          <w:color w:val="000000"/>
          <w:lang w:val="es-ES"/>
        </w:rPr>
        <w:t xml:space="preserve">Por lo anterior, debemos declinar nuestra competencia en favor del Tribunal, toda vez que por imperativo legal esta Procuraduría General no puede emitir criterio respecto de asuntos propios de otros órganos administrativos. </w:t>
      </w:r>
    </w:p>
    <w:p w14:paraId="1A252DAE" w14:textId="77777777" w:rsidR="007A5C16" w:rsidRPr="007A00D5" w:rsidRDefault="007A5C16">
      <w:pPr>
        <w:ind w:left="709" w:right="709"/>
        <w:jc w:val="both"/>
        <w:divId w:val="537089156"/>
        <w:rPr>
          <w:color w:val="000000"/>
          <w:lang w:val="es-MX" w:eastAsia="es-MX"/>
        </w:rPr>
      </w:pPr>
    </w:p>
    <w:p w14:paraId="02EEA5B8" w14:textId="77777777" w:rsidR="006151A5" w:rsidRDefault="006151A5" w:rsidP="006151A5">
      <w:pPr>
        <w:jc w:val="both"/>
        <w:divId w:val="537089156"/>
        <w:rPr>
          <w:color w:val="000000"/>
          <w:lang w:val="es-MX" w:eastAsia="es-MX"/>
        </w:rPr>
      </w:pPr>
      <w:r>
        <w:rPr>
          <w:color w:val="000000"/>
          <w:lang w:val="es-MX" w:eastAsia="es-MX"/>
        </w:rPr>
        <w:t xml:space="preserve">   </w:t>
      </w:r>
      <w:r w:rsidR="007A5C16" w:rsidRPr="007A00D5">
        <w:rPr>
          <w:color w:val="000000"/>
          <w:lang w:val="es-MX" w:eastAsia="es-MX"/>
        </w:rPr>
        <w:t xml:space="preserve">A la luz de los antecedentes que se citan en el dictamen, indicamos que en la hipótesis consultada, por tratarse de </w:t>
      </w:r>
      <w:r w:rsidRPr="007A00D5">
        <w:rPr>
          <w:color w:val="000000"/>
          <w:lang w:val="es-MX" w:eastAsia="es-MX"/>
        </w:rPr>
        <w:t>actos relacionados</w:t>
      </w:r>
      <w:r w:rsidR="007A5C16" w:rsidRPr="007A00D5">
        <w:rPr>
          <w:color w:val="000000"/>
          <w:lang w:val="es-MX" w:eastAsia="es-MX"/>
        </w:rPr>
        <w:t xml:space="preserve"> con los mecanismos de participación y acceso a cargos en las elecciones internas de los partidos, dentro del esquema de la democracia representativa, debemos concluir que estamos frente a materia electoral, y no a materia de naturaleza meramente administrativa, esta última respecto de la cual esta Procuraduría General sí puede entrar a pronunciarse. </w:t>
      </w:r>
    </w:p>
    <w:p w14:paraId="1972751A" w14:textId="77777777" w:rsidR="006151A5" w:rsidRDefault="006151A5" w:rsidP="006151A5">
      <w:pPr>
        <w:jc w:val="both"/>
        <w:divId w:val="537089156"/>
        <w:rPr>
          <w:color w:val="000000"/>
          <w:lang w:val="es-MX" w:eastAsia="es-MX"/>
        </w:rPr>
      </w:pPr>
    </w:p>
    <w:p w14:paraId="1F562DA0" w14:textId="74C8F492" w:rsidR="007A5C16" w:rsidRPr="007A00D5" w:rsidRDefault="006151A5" w:rsidP="006151A5">
      <w:pPr>
        <w:jc w:val="both"/>
        <w:divId w:val="537089156"/>
        <w:rPr>
          <w:color w:val="000000"/>
          <w:lang w:val="es-MX" w:eastAsia="es-MX"/>
        </w:rPr>
      </w:pPr>
      <w:r>
        <w:rPr>
          <w:color w:val="000000"/>
          <w:lang w:val="es-MX" w:eastAsia="es-MX"/>
        </w:rPr>
        <w:t xml:space="preserve">   </w:t>
      </w:r>
      <w:r w:rsidR="007A5C16" w:rsidRPr="007A00D5">
        <w:rPr>
          <w:color w:val="000000"/>
          <w:lang w:val="es-MX" w:eastAsia="es-MX"/>
        </w:rPr>
        <w:t>En consecuencia, debemos declinar la competencia consultiva a favor del Tribunal Supremo de Elecciones, a fin de que sea éste el que defina el punto consultado.</w:t>
      </w:r>
    </w:p>
    <w:p w14:paraId="48211C8E" w14:textId="77777777" w:rsidR="007A5C16" w:rsidRPr="007A00D5" w:rsidRDefault="007A5C16">
      <w:pPr>
        <w:jc w:val="both"/>
        <w:divId w:val="537089156"/>
        <w:rPr>
          <w:lang w:val="es-MX"/>
        </w:rPr>
      </w:pPr>
    </w:p>
    <w:p w14:paraId="7349279D" w14:textId="77EEB998" w:rsidR="007A5C16" w:rsidRPr="007A00D5" w:rsidRDefault="006151A5" w:rsidP="00FD3CF0">
      <w:pPr>
        <w:ind w:firstLine="708"/>
        <w:rPr>
          <w:b/>
        </w:rPr>
      </w:pPr>
      <w:r>
        <w:rPr>
          <w:b/>
        </w:rPr>
        <w:t>Dictamen: 028 - 2012</w:t>
      </w:r>
      <w:r w:rsidR="007A5C16" w:rsidRPr="007A00D5">
        <w:rPr>
          <w:b/>
        </w:rPr>
        <w:t xml:space="preserve"> Fecha: 26-01-2012</w:t>
      </w:r>
    </w:p>
    <w:p w14:paraId="58819D1B" w14:textId="77777777" w:rsidR="007A5C16" w:rsidRPr="007A00D5" w:rsidRDefault="007A5C16" w:rsidP="007A5C16">
      <w:pPr>
        <w:jc w:val="center"/>
        <w:rPr>
          <w:b/>
        </w:rPr>
      </w:pPr>
    </w:p>
    <w:p w14:paraId="7F750460" w14:textId="77777777" w:rsidR="007A5C16" w:rsidRPr="007A00D5" w:rsidRDefault="007A5C16" w:rsidP="006151A5">
      <w:pPr>
        <w:ind w:firstLine="708"/>
        <w:jc w:val="both"/>
      </w:pPr>
      <w:r w:rsidRPr="006151A5">
        <w:rPr>
          <w:b/>
        </w:rPr>
        <w:t>Consultante:</w:t>
      </w:r>
      <w:r w:rsidRPr="007A00D5">
        <w:t xml:space="preserve"> Adriana Lizano Villareal</w:t>
      </w:r>
    </w:p>
    <w:p w14:paraId="4735C279" w14:textId="77777777" w:rsidR="007A5C16" w:rsidRPr="007A00D5" w:rsidRDefault="007A5C16" w:rsidP="006151A5">
      <w:pPr>
        <w:ind w:firstLine="708"/>
        <w:jc w:val="both"/>
      </w:pPr>
      <w:r w:rsidRPr="006151A5">
        <w:rPr>
          <w:b/>
        </w:rPr>
        <w:t>Cargo:</w:t>
      </w:r>
      <w:r w:rsidRPr="007A00D5">
        <w:t xml:space="preserve"> Auditora Interna</w:t>
      </w:r>
    </w:p>
    <w:p w14:paraId="74726F80" w14:textId="77777777" w:rsidR="007A5C16" w:rsidRPr="007A00D5" w:rsidRDefault="007A5C16" w:rsidP="006151A5">
      <w:pPr>
        <w:ind w:firstLine="708"/>
        <w:jc w:val="both"/>
      </w:pPr>
      <w:r w:rsidRPr="006151A5">
        <w:rPr>
          <w:b/>
        </w:rPr>
        <w:t>Institución:</w:t>
      </w:r>
      <w:r w:rsidRPr="007A00D5">
        <w:t xml:space="preserve"> Municipalidad de San Mateo</w:t>
      </w:r>
    </w:p>
    <w:p w14:paraId="652C6FA5" w14:textId="77777777" w:rsidR="007A5C16" w:rsidRPr="007A00D5" w:rsidRDefault="007A5C16" w:rsidP="006151A5">
      <w:pPr>
        <w:ind w:firstLine="708"/>
        <w:jc w:val="both"/>
      </w:pPr>
      <w:r w:rsidRPr="006151A5">
        <w:rPr>
          <w:b/>
        </w:rPr>
        <w:t>Informante:</w:t>
      </w:r>
      <w:r w:rsidRPr="007A00D5">
        <w:t xml:space="preserve"> Andrea Calderón Gassmann</w:t>
      </w:r>
    </w:p>
    <w:p w14:paraId="41EE33D1" w14:textId="466A2A49" w:rsidR="007A5C16" w:rsidRPr="006151A5" w:rsidRDefault="007A5C16" w:rsidP="006151A5">
      <w:pPr>
        <w:ind w:left="708"/>
        <w:jc w:val="both"/>
      </w:pPr>
      <w:r w:rsidRPr="006151A5">
        <w:rPr>
          <w:b/>
        </w:rPr>
        <w:lastRenderedPageBreak/>
        <w:t>Temas:</w:t>
      </w:r>
      <w:r w:rsidR="006151A5">
        <w:t xml:space="preserve"> Función consultiva de la Procuraduría General de la R</w:t>
      </w:r>
      <w:r w:rsidRPr="007A00D5">
        <w:t>epública</w:t>
      </w:r>
      <w:r w:rsidR="006151A5">
        <w:t>. Competencia de la Contraloría General de la R</w:t>
      </w:r>
      <w:r w:rsidRPr="007A00D5">
        <w:t>epública</w:t>
      </w:r>
      <w:r w:rsidR="006151A5">
        <w:t xml:space="preserve">. </w:t>
      </w:r>
      <w:r w:rsidR="006151A5">
        <w:rPr>
          <w:color w:val="000000"/>
          <w:lang w:val="es-ES"/>
        </w:rPr>
        <w:t>Consultas. Admisibilidad. U</w:t>
      </w:r>
      <w:r w:rsidR="006151A5" w:rsidRPr="006151A5">
        <w:rPr>
          <w:color w:val="000000"/>
          <w:lang w:val="es-ES"/>
        </w:rPr>
        <w:t>so y disposición de bi</w:t>
      </w:r>
      <w:r w:rsidR="006151A5">
        <w:rPr>
          <w:color w:val="000000"/>
          <w:lang w:val="es-ES"/>
        </w:rPr>
        <w:t>enes públicos es materia de la Contraloría General de la R</w:t>
      </w:r>
      <w:r w:rsidR="006151A5" w:rsidRPr="006151A5">
        <w:rPr>
          <w:color w:val="000000"/>
          <w:lang w:val="es-ES"/>
        </w:rPr>
        <w:t xml:space="preserve">epública. </w:t>
      </w:r>
    </w:p>
    <w:p w14:paraId="6A46C1C0" w14:textId="77777777" w:rsidR="007A5C16" w:rsidRPr="006151A5" w:rsidRDefault="007A5C16">
      <w:pPr>
        <w:jc w:val="both"/>
        <w:divId w:val="599023772"/>
        <w:rPr>
          <w:color w:val="000000"/>
          <w:lang w:val="es-ES"/>
        </w:rPr>
      </w:pPr>
    </w:p>
    <w:p w14:paraId="3783C103" w14:textId="43443120" w:rsidR="007A5C16" w:rsidRPr="007A00D5" w:rsidRDefault="006151A5">
      <w:pPr>
        <w:jc w:val="both"/>
        <w:divId w:val="599023772"/>
        <w:rPr>
          <w:color w:val="000000"/>
          <w:lang w:val="es-ES"/>
        </w:rPr>
      </w:pPr>
      <w:r>
        <w:rPr>
          <w:color w:val="000000"/>
          <w:lang w:val="es-ES"/>
        </w:rPr>
        <w:t xml:space="preserve">   </w:t>
      </w:r>
      <w:r w:rsidR="007A5C16" w:rsidRPr="007A00D5">
        <w:rPr>
          <w:color w:val="000000"/>
          <w:lang w:val="es-ES"/>
        </w:rPr>
        <w:t>La Auditora Interna de la Municipalidad de San Mateo nos plantea las siguientes consultas:</w:t>
      </w:r>
    </w:p>
    <w:p w14:paraId="549056E5" w14:textId="77777777" w:rsidR="007A5C16" w:rsidRPr="007A00D5" w:rsidRDefault="007A5C16">
      <w:pPr>
        <w:tabs>
          <w:tab w:val="left" w:pos="709"/>
        </w:tabs>
        <w:ind w:left="709" w:right="709"/>
        <w:jc w:val="both"/>
        <w:divId w:val="599023772"/>
        <w:rPr>
          <w:color w:val="000000"/>
          <w:lang w:val="es-ES"/>
        </w:rPr>
      </w:pPr>
    </w:p>
    <w:p w14:paraId="406281FB" w14:textId="77777777" w:rsidR="007A5C16" w:rsidRPr="007A00D5" w:rsidRDefault="007A5C16" w:rsidP="006151A5">
      <w:pPr>
        <w:tabs>
          <w:tab w:val="left" w:pos="709"/>
        </w:tabs>
        <w:jc w:val="both"/>
        <w:divId w:val="599023772"/>
        <w:rPr>
          <w:color w:val="000000"/>
          <w:lang w:val="es-ES"/>
        </w:rPr>
      </w:pPr>
      <w:r w:rsidRPr="007A00D5">
        <w:rPr>
          <w:color w:val="000000"/>
          <w:lang w:val="es-ES"/>
        </w:rPr>
        <w:t>“1.- ¿Puede un gobierno local ceder en administración una propiedad municipal hasta por 99 años?</w:t>
      </w:r>
    </w:p>
    <w:p w14:paraId="1E215E84" w14:textId="77777777" w:rsidR="007A5C16" w:rsidRPr="007A00D5" w:rsidRDefault="007A5C16" w:rsidP="006151A5">
      <w:pPr>
        <w:tabs>
          <w:tab w:val="left" w:pos="709"/>
        </w:tabs>
        <w:jc w:val="both"/>
        <w:divId w:val="599023772"/>
        <w:rPr>
          <w:color w:val="000000"/>
          <w:lang w:val="es-ES"/>
        </w:rPr>
      </w:pPr>
    </w:p>
    <w:p w14:paraId="0133A9C0" w14:textId="77777777" w:rsidR="007A5C16" w:rsidRPr="007A00D5" w:rsidRDefault="007A5C16" w:rsidP="006151A5">
      <w:pPr>
        <w:tabs>
          <w:tab w:val="left" w:pos="709"/>
        </w:tabs>
        <w:jc w:val="both"/>
        <w:divId w:val="599023772"/>
        <w:rPr>
          <w:color w:val="000000"/>
          <w:lang w:val="es-ES"/>
        </w:rPr>
      </w:pPr>
      <w:r w:rsidRPr="007A00D5">
        <w:rPr>
          <w:color w:val="000000"/>
          <w:lang w:val="es-ES"/>
        </w:rPr>
        <w:t>2.- ¿Cuál sería un período acorde con principios técnicos o legales, para realizar un convenio de un bien municipal a un ente privado, sin poder afectar el principio de fraude de ley o probidad, al no establecer otro proceso que puede aplicar, como traspasarlo por medio de una Ley?</w:t>
      </w:r>
    </w:p>
    <w:p w14:paraId="3603DC47" w14:textId="77777777" w:rsidR="007A5C16" w:rsidRPr="007A00D5" w:rsidRDefault="007A5C16" w:rsidP="006151A5">
      <w:pPr>
        <w:tabs>
          <w:tab w:val="left" w:pos="709"/>
        </w:tabs>
        <w:jc w:val="both"/>
        <w:divId w:val="599023772"/>
        <w:rPr>
          <w:color w:val="000000"/>
          <w:lang w:val="es-ES"/>
        </w:rPr>
      </w:pPr>
    </w:p>
    <w:p w14:paraId="4D266C1B" w14:textId="77777777" w:rsidR="007A5C16" w:rsidRPr="007A00D5" w:rsidRDefault="007A5C16" w:rsidP="006151A5">
      <w:pPr>
        <w:tabs>
          <w:tab w:val="left" w:pos="709"/>
        </w:tabs>
        <w:jc w:val="both"/>
        <w:divId w:val="599023772"/>
        <w:rPr>
          <w:color w:val="000000"/>
          <w:lang w:val="es-ES"/>
        </w:rPr>
      </w:pPr>
      <w:r w:rsidRPr="007A00D5">
        <w:rPr>
          <w:color w:val="000000"/>
          <w:lang w:val="es-ES"/>
        </w:rPr>
        <w:t>3.- ¿Es aplicable, conforme al artículo 171 del Código Municipal, que un gobierno local pueda ceder la administración de las instalaciones deportivas y recreativas de su propiedad a un ente privado, existiendo Comité Cantonal de Deportes y Recreación?”</w:t>
      </w:r>
    </w:p>
    <w:p w14:paraId="560E24B8" w14:textId="77777777" w:rsidR="007A5C16" w:rsidRPr="007A00D5" w:rsidRDefault="007A5C16">
      <w:pPr>
        <w:tabs>
          <w:tab w:val="left" w:pos="709"/>
        </w:tabs>
        <w:ind w:left="709" w:right="709"/>
        <w:jc w:val="both"/>
        <w:divId w:val="599023772"/>
        <w:rPr>
          <w:color w:val="000000"/>
          <w:lang w:val="es-ES"/>
        </w:rPr>
      </w:pPr>
    </w:p>
    <w:p w14:paraId="77A389AC" w14:textId="3DAED760" w:rsidR="007A5C16" w:rsidRPr="007A00D5" w:rsidRDefault="00E568C4">
      <w:pPr>
        <w:tabs>
          <w:tab w:val="left" w:pos="709"/>
        </w:tabs>
        <w:jc w:val="both"/>
        <w:divId w:val="599023772"/>
        <w:rPr>
          <w:color w:val="000000"/>
          <w:lang w:val="es-ES"/>
        </w:rPr>
      </w:pPr>
      <w:r>
        <w:rPr>
          <w:color w:val="000000"/>
          <w:lang w:val="es-ES"/>
        </w:rPr>
        <w:t xml:space="preserve">   </w:t>
      </w:r>
      <w:r w:rsidR="007A5C16" w:rsidRPr="007A00D5">
        <w:rPr>
          <w:color w:val="000000"/>
          <w:lang w:val="es-ES"/>
        </w:rPr>
        <w:t xml:space="preserve">Mediante nuestro dictamen </w:t>
      </w:r>
      <w:r w:rsidR="007A5C16" w:rsidRPr="00E568C4">
        <w:rPr>
          <w:color w:val="000000"/>
          <w:lang w:val="es-ES"/>
        </w:rPr>
        <w:t>N° C-028-2012 del 26 de enero del 2012</w:t>
      </w:r>
      <w:r w:rsidR="007A5C16" w:rsidRPr="007A00D5">
        <w:rPr>
          <w:color w:val="000000"/>
          <w:lang w:val="es-ES"/>
        </w:rPr>
        <w:t xml:space="preserve"> suscrito por </w:t>
      </w:r>
      <w:r>
        <w:rPr>
          <w:color w:val="000000"/>
          <w:lang w:val="es-ES"/>
        </w:rPr>
        <w:t xml:space="preserve">la Licda. </w:t>
      </w:r>
      <w:r w:rsidR="007A5C16" w:rsidRPr="007A00D5">
        <w:rPr>
          <w:color w:val="000000"/>
          <w:lang w:val="es-ES"/>
        </w:rPr>
        <w:t xml:space="preserve">Andrea Calderón Gassmann, Procuradora, señalamos que se observa que las interrogantes se encuentran directamente relacionadas con la disposición de bienes públicos, propiamente en el caso de instalaciones deportivas y recreativas que son de propiedad municipal, lo cual entra en un campo en el que la Contraloría General de la República ejerce una competencia exclusiva y excluyente. </w:t>
      </w:r>
    </w:p>
    <w:p w14:paraId="57E57BBA" w14:textId="77777777" w:rsidR="007A5C16" w:rsidRPr="007A00D5" w:rsidRDefault="007A5C16">
      <w:pPr>
        <w:tabs>
          <w:tab w:val="left" w:pos="709"/>
        </w:tabs>
        <w:jc w:val="both"/>
        <w:divId w:val="599023772"/>
        <w:rPr>
          <w:spacing w:val="-2"/>
          <w:lang w:val="es-MX"/>
        </w:rPr>
      </w:pPr>
    </w:p>
    <w:p w14:paraId="19C86C4F" w14:textId="3F558940" w:rsidR="007A5C16" w:rsidRPr="007A00D5" w:rsidRDefault="00CC1996">
      <w:pPr>
        <w:tabs>
          <w:tab w:val="left" w:pos="709"/>
        </w:tabs>
        <w:jc w:val="both"/>
        <w:divId w:val="599023772"/>
        <w:rPr>
          <w:lang w:val="es-MX" w:eastAsia="es-CR"/>
        </w:rPr>
      </w:pPr>
      <w:r>
        <w:rPr>
          <w:spacing w:val="-2"/>
          <w:lang w:val="es-MX"/>
        </w:rPr>
        <w:t xml:space="preserve">   </w:t>
      </w:r>
      <w:r w:rsidR="007A5C16" w:rsidRPr="007A00D5">
        <w:rPr>
          <w:spacing w:val="-2"/>
          <w:lang w:val="es-MX"/>
        </w:rPr>
        <w:t>Como se advierte, de conformidad con el régimen constitucional y las leyes que lo desarrollan, es la Contraloría General la encargada de ejercer la función consultiva en materia de fiscalización de la Hacienda Pública, ámbito dentro del cual –como ya hemos sostenido en otras ocasiones– se encuentra incluido todo lo relativo  al uso, registro, administración y control de bienes públicos. Por lo anterior, debemos declinar nuestra competencia a favor del Órgano Contralor, en virtud de resultar el competente para atender la inquietud planteada.</w:t>
      </w:r>
    </w:p>
    <w:p w14:paraId="23E556F9" w14:textId="77777777" w:rsidR="00704518" w:rsidRDefault="00704518" w:rsidP="007A5C16">
      <w:pPr>
        <w:jc w:val="center"/>
        <w:rPr>
          <w:b/>
        </w:rPr>
      </w:pPr>
    </w:p>
    <w:p w14:paraId="3DB55159" w14:textId="3EB7953F" w:rsidR="007A5C16" w:rsidRPr="007A00D5" w:rsidRDefault="007A5C16" w:rsidP="00E73414">
      <w:pPr>
        <w:ind w:firstLine="708"/>
        <w:rPr>
          <w:b/>
        </w:rPr>
      </w:pPr>
      <w:r w:rsidRPr="007A00D5">
        <w:rPr>
          <w:b/>
        </w:rPr>
        <w:t>Di</w:t>
      </w:r>
      <w:r w:rsidR="00CC1996">
        <w:rPr>
          <w:b/>
        </w:rPr>
        <w:t xml:space="preserve">ctamen: 029 - 2012 </w:t>
      </w:r>
      <w:r w:rsidRPr="007A00D5">
        <w:rPr>
          <w:b/>
        </w:rPr>
        <w:t>Fecha: 26-01-2012</w:t>
      </w:r>
    </w:p>
    <w:p w14:paraId="6FFE9287" w14:textId="77777777" w:rsidR="007A5C16" w:rsidRPr="007A00D5" w:rsidRDefault="007A5C16" w:rsidP="007A5C16">
      <w:pPr>
        <w:jc w:val="center"/>
        <w:rPr>
          <w:b/>
        </w:rPr>
      </w:pPr>
    </w:p>
    <w:p w14:paraId="14484506" w14:textId="77777777" w:rsidR="007A5C16" w:rsidRPr="007A00D5" w:rsidRDefault="007A5C16" w:rsidP="00CC1996">
      <w:pPr>
        <w:ind w:firstLine="708"/>
        <w:jc w:val="both"/>
      </w:pPr>
      <w:r w:rsidRPr="00CC1996">
        <w:rPr>
          <w:b/>
        </w:rPr>
        <w:t>Consultante</w:t>
      </w:r>
      <w:r w:rsidRPr="007A00D5">
        <w:t>: Javier Víquez Ruíz</w:t>
      </w:r>
    </w:p>
    <w:p w14:paraId="338CB3F3" w14:textId="77777777" w:rsidR="007A5C16" w:rsidRPr="007A00D5" w:rsidRDefault="007A5C16" w:rsidP="00CC1996">
      <w:pPr>
        <w:ind w:firstLine="708"/>
        <w:jc w:val="both"/>
      </w:pPr>
      <w:r w:rsidRPr="00CC1996">
        <w:rPr>
          <w:b/>
        </w:rPr>
        <w:t>Cargo:</w:t>
      </w:r>
      <w:r w:rsidRPr="007A00D5">
        <w:t xml:space="preserve"> Presidente Junta Directiva</w:t>
      </w:r>
    </w:p>
    <w:p w14:paraId="37E030AB" w14:textId="77777777" w:rsidR="007A5C16" w:rsidRPr="007A00D5" w:rsidRDefault="007A5C16" w:rsidP="00CC1996">
      <w:pPr>
        <w:ind w:firstLine="708"/>
        <w:jc w:val="both"/>
      </w:pPr>
      <w:r w:rsidRPr="00CC1996">
        <w:rPr>
          <w:b/>
        </w:rPr>
        <w:t>Institución</w:t>
      </w:r>
      <w:r w:rsidRPr="007A00D5">
        <w:t>: Colegio de Biólogos</w:t>
      </w:r>
    </w:p>
    <w:p w14:paraId="2EB7DD39" w14:textId="77777777" w:rsidR="007A5C16" w:rsidRPr="007A00D5" w:rsidRDefault="007A5C16" w:rsidP="00CC1996">
      <w:pPr>
        <w:ind w:firstLine="708"/>
        <w:jc w:val="both"/>
      </w:pPr>
      <w:r w:rsidRPr="00CC1996">
        <w:rPr>
          <w:b/>
        </w:rPr>
        <w:t>Informante:</w:t>
      </w:r>
      <w:r w:rsidRPr="007A00D5">
        <w:t xml:space="preserve"> Andrea Calderón Gassmann</w:t>
      </w:r>
    </w:p>
    <w:p w14:paraId="5F73FACB" w14:textId="1913B352" w:rsidR="007A5C16" w:rsidRPr="00CC1996" w:rsidRDefault="007A5C16" w:rsidP="00CC1996">
      <w:pPr>
        <w:ind w:left="708"/>
        <w:jc w:val="both"/>
      </w:pPr>
      <w:r w:rsidRPr="00CC1996">
        <w:rPr>
          <w:b/>
        </w:rPr>
        <w:t>Temas:</w:t>
      </w:r>
      <w:r w:rsidR="00CC1996">
        <w:t xml:space="preserve"> Función consultiva de la Procuraduría General de la R</w:t>
      </w:r>
      <w:r w:rsidRPr="007A00D5">
        <w:t>epública</w:t>
      </w:r>
      <w:r w:rsidR="00CC1996">
        <w:t>. C</w:t>
      </w:r>
      <w:r w:rsidRPr="007A00D5">
        <w:t>ompetenc</w:t>
      </w:r>
      <w:r w:rsidR="00CC1996">
        <w:t>ia de la Contraloría General de la R</w:t>
      </w:r>
      <w:r w:rsidRPr="007A00D5">
        <w:t>epública</w:t>
      </w:r>
      <w:r w:rsidR="00CC1996">
        <w:t xml:space="preserve">. </w:t>
      </w:r>
      <w:r w:rsidR="00CC1996">
        <w:rPr>
          <w:lang w:val="es-MX"/>
        </w:rPr>
        <w:t>Consultas. Admisibilidad. T</w:t>
      </w:r>
      <w:r w:rsidR="00704518">
        <w:rPr>
          <w:lang w:val="es-MX"/>
        </w:rPr>
        <w:t>ransferencias para proyectos, Naturaleza de los Fondos y Régimen P</w:t>
      </w:r>
      <w:r w:rsidR="00CC1996" w:rsidRPr="00CC1996">
        <w:rPr>
          <w:lang w:val="es-MX"/>
        </w:rPr>
        <w:t>resupu</w:t>
      </w:r>
      <w:r w:rsidR="00CC1996">
        <w:rPr>
          <w:lang w:val="es-MX"/>
        </w:rPr>
        <w:t>estario es materia de la Contraloría General de la R</w:t>
      </w:r>
      <w:r w:rsidR="00704518">
        <w:rPr>
          <w:lang w:val="es-MX"/>
        </w:rPr>
        <w:t>epública. N</w:t>
      </w:r>
      <w:r w:rsidR="00CC1996" w:rsidRPr="00CC1996">
        <w:rPr>
          <w:lang w:val="es-MX"/>
        </w:rPr>
        <w:t xml:space="preserve">o </w:t>
      </w:r>
      <w:r w:rsidR="00CC1996" w:rsidRPr="00CC1996">
        <w:rPr>
          <w:lang w:val="es-MX"/>
        </w:rPr>
        <w:lastRenderedPageBreak/>
        <w:t>se pue</w:t>
      </w:r>
      <w:r w:rsidR="00CC1996">
        <w:rPr>
          <w:lang w:val="es-MX"/>
        </w:rPr>
        <w:t>den consultar casos concretos. S</w:t>
      </w:r>
      <w:r w:rsidR="00CC1996" w:rsidRPr="00CC1996">
        <w:rPr>
          <w:lang w:val="es-MX"/>
        </w:rPr>
        <w:t>e debe adjuntar el criterio legal.</w:t>
      </w:r>
    </w:p>
    <w:p w14:paraId="7F69140F" w14:textId="77777777" w:rsidR="007A5C16" w:rsidRPr="007A00D5" w:rsidRDefault="007A5C16">
      <w:pPr>
        <w:ind w:left="5102" w:right="-22"/>
        <w:jc w:val="both"/>
        <w:divId w:val="1211916196"/>
        <w:rPr>
          <w:lang w:val="es-MX"/>
        </w:rPr>
      </w:pPr>
    </w:p>
    <w:p w14:paraId="7D338D3D" w14:textId="082B0D7D" w:rsidR="007A5C16" w:rsidRPr="007A00D5" w:rsidRDefault="00CC1996" w:rsidP="00CC1996">
      <w:pPr>
        <w:ind w:right="-22"/>
        <w:jc w:val="both"/>
        <w:divId w:val="1211916196"/>
        <w:rPr>
          <w:lang w:val="es-MX"/>
        </w:rPr>
      </w:pPr>
      <w:r>
        <w:rPr>
          <w:lang w:val="es-MX"/>
        </w:rPr>
        <w:t xml:space="preserve">   </w:t>
      </w:r>
      <w:r w:rsidR="007A5C16" w:rsidRPr="007A00D5">
        <w:rPr>
          <w:lang w:val="es-MX"/>
        </w:rPr>
        <w:t xml:space="preserve">El Colegio de Biólogos de Costa Rica nos indica recibió una </w:t>
      </w:r>
      <w:r w:rsidR="00BE1FE8" w:rsidRPr="007A00D5">
        <w:rPr>
          <w:lang w:val="es-MX"/>
        </w:rPr>
        <w:t>solicitud por</w:t>
      </w:r>
      <w:r w:rsidR="008E05CA">
        <w:rPr>
          <w:lang w:val="es-MX"/>
        </w:rPr>
        <w:t xml:space="preserve"> parte del agremiado S</w:t>
      </w:r>
      <w:r w:rsidR="00380654">
        <w:rPr>
          <w:lang w:val="es-MX"/>
        </w:rPr>
        <w:t>r.</w:t>
      </w:r>
      <w:r w:rsidR="007A5C16" w:rsidRPr="007A00D5">
        <w:rPr>
          <w:lang w:val="es-MX"/>
        </w:rPr>
        <w:t xml:space="preserve"> Gerardo Jiménez Arce, a quien la Universidad de las Naciones Unidas le aprobó fondos por un monto de $15.000 dólares para la puesta en marcha del curso </w:t>
      </w:r>
      <w:r w:rsidR="007A5C16" w:rsidRPr="007A00D5">
        <w:rPr>
          <w:i/>
          <w:lang w:val="es-MX"/>
        </w:rPr>
        <w:t>Pharmacogenetics: Applications and Methods for Developing Countries</w:t>
      </w:r>
      <w:r w:rsidR="007A5C16" w:rsidRPr="007A00D5">
        <w:rPr>
          <w:lang w:val="es-MX"/>
        </w:rPr>
        <w:t>, fondos que fueron depositados en una cuenta del CONICIT, para ser transferidos a dicho curso.</w:t>
      </w:r>
    </w:p>
    <w:p w14:paraId="3DBE5EDD" w14:textId="77777777" w:rsidR="007A5C16" w:rsidRPr="007A00D5" w:rsidRDefault="007A5C16">
      <w:pPr>
        <w:ind w:right="-22" w:firstLine="708"/>
        <w:jc w:val="both"/>
        <w:divId w:val="1211916196"/>
        <w:rPr>
          <w:lang w:val="es-MX"/>
        </w:rPr>
      </w:pPr>
    </w:p>
    <w:p w14:paraId="4B4A07F2" w14:textId="4EE8A62C" w:rsidR="007A5C16" w:rsidRPr="007A00D5" w:rsidRDefault="00CC1996" w:rsidP="00CC1996">
      <w:pPr>
        <w:ind w:right="-22"/>
        <w:jc w:val="both"/>
        <w:divId w:val="1211916196"/>
        <w:rPr>
          <w:lang w:val="es-MX"/>
        </w:rPr>
      </w:pPr>
      <w:r>
        <w:rPr>
          <w:lang w:val="es-MX"/>
        </w:rPr>
        <w:t xml:space="preserve">   </w:t>
      </w:r>
      <w:proofErr w:type="gramStart"/>
      <w:r w:rsidR="007A5C16" w:rsidRPr="007A00D5">
        <w:rPr>
          <w:lang w:val="es-MX"/>
        </w:rPr>
        <w:t>Que</w:t>
      </w:r>
      <w:proofErr w:type="gramEnd"/>
      <w:r w:rsidR="007A5C16" w:rsidRPr="007A00D5">
        <w:rPr>
          <w:lang w:val="es-MX"/>
        </w:rPr>
        <w:t xml:space="preserve"> al mismo tie</w:t>
      </w:r>
      <w:r w:rsidR="00125089">
        <w:rPr>
          <w:lang w:val="es-MX"/>
        </w:rPr>
        <w:t>mpo, el CONICIT le solicitó al S</w:t>
      </w:r>
      <w:r w:rsidR="00BE1FE8">
        <w:rPr>
          <w:lang w:val="es-MX"/>
        </w:rPr>
        <w:t>r.</w:t>
      </w:r>
      <w:r w:rsidR="007A5C16" w:rsidRPr="007A00D5">
        <w:rPr>
          <w:lang w:val="es-MX"/>
        </w:rPr>
        <w:t xml:space="preserve"> Jiménez que gestionara con otra institución los trámites pertinentes para que la administración del CONICIT pudiera realizar la transferencia antes mencionada, por lo que dicho agremiado le está solicitando a e</w:t>
      </w:r>
      <w:r w:rsidR="009F0E06">
        <w:rPr>
          <w:lang w:val="es-MX"/>
        </w:rPr>
        <w:t>se Colegio Profesional que actúe</w:t>
      </w:r>
      <w:r w:rsidR="007A5C16" w:rsidRPr="007A00D5">
        <w:rPr>
          <w:lang w:val="es-MX"/>
        </w:rPr>
        <w:t xml:space="preserve"> como intermediario de dichos dineros.</w:t>
      </w:r>
    </w:p>
    <w:p w14:paraId="721FA993" w14:textId="77777777" w:rsidR="007A5C16" w:rsidRPr="007A00D5" w:rsidRDefault="007A5C16">
      <w:pPr>
        <w:ind w:right="-22" w:firstLine="708"/>
        <w:jc w:val="both"/>
        <w:divId w:val="1211916196"/>
        <w:rPr>
          <w:lang w:val="es-MX"/>
        </w:rPr>
      </w:pPr>
    </w:p>
    <w:p w14:paraId="43B9645D" w14:textId="0D5BA2CD" w:rsidR="007A5C16" w:rsidRPr="007A00D5" w:rsidRDefault="00CC1996" w:rsidP="00CC1996">
      <w:pPr>
        <w:ind w:right="-22"/>
        <w:jc w:val="both"/>
        <w:divId w:val="1211916196"/>
        <w:rPr>
          <w:lang w:val="es-MX"/>
        </w:rPr>
      </w:pPr>
      <w:r>
        <w:rPr>
          <w:lang w:val="es-MX"/>
        </w:rPr>
        <w:t xml:space="preserve">   </w:t>
      </w:r>
      <w:r w:rsidR="007A5C16" w:rsidRPr="007A00D5">
        <w:rPr>
          <w:lang w:val="es-MX"/>
        </w:rPr>
        <w:t>Por lo anterior, es de su interés consultar nuestro criterio en el sentido de si el Colegio de Biólogos tiene la potestad de administrar fondos de este tipo, y si así fuera, si está facultado a cobrarle al señor Jiménez un porcentaje por la administración de los mismos.</w:t>
      </w:r>
    </w:p>
    <w:p w14:paraId="3A4C1648" w14:textId="77777777" w:rsidR="007A5C16" w:rsidRPr="007A00D5" w:rsidRDefault="007A5C16">
      <w:pPr>
        <w:pStyle w:val="Sangradetextonormal"/>
        <w:spacing w:line="240" w:lineRule="auto"/>
        <w:ind w:right="4" w:firstLine="709"/>
        <w:divId w:val="1211916196"/>
        <w:rPr>
          <w:rFonts w:ascii="Times New Roman" w:hAnsi="Times New Roman"/>
          <w:b w:val="0"/>
          <w:sz w:val="20"/>
          <w:lang w:val="es-MX"/>
        </w:rPr>
      </w:pPr>
    </w:p>
    <w:p w14:paraId="13FFA179" w14:textId="2B7A6AF0" w:rsidR="007A5C16" w:rsidRPr="007A00D5" w:rsidRDefault="00CC1996" w:rsidP="00CC1996">
      <w:pPr>
        <w:pStyle w:val="Sangradetextonormal"/>
        <w:spacing w:line="240" w:lineRule="auto"/>
        <w:ind w:right="4"/>
        <w:divId w:val="1211916196"/>
        <w:rPr>
          <w:rFonts w:ascii="Times New Roman" w:hAnsi="Times New Roman"/>
          <w:b w:val="0"/>
          <w:color w:val="000000"/>
          <w:sz w:val="20"/>
          <w:lang w:val="es-MX"/>
        </w:rPr>
      </w:pPr>
      <w:r>
        <w:rPr>
          <w:rFonts w:ascii="Times New Roman" w:hAnsi="Times New Roman"/>
          <w:b w:val="0"/>
          <w:sz w:val="20"/>
          <w:lang w:val="es-MX"/>
        </w:rPr>
        <w:t xml:space="preserve">   </w:t>
      </w:r>
      <w:r w:rsidR="007A5C16" w:rsidRPr="007A00D5">
        <w:rPr>
          <w:rFonts w:ascii="Times New Roman" w:hAnsi="Times New Roman"/>
          <w:b w:val="0"/>
          <w:sz w:val="20"/>
          <w:lang w:val="es-MX"/>
        </w:rPr>
        <w:t>Mediante nuestro dictamen N</w:t>
      </w:r>
      <w:r w:rsidR="007A5C16" w:rsidRPr="00CC1996">
        <w:rPr>
          <w:rFonts w:ascii="Times New Roman" w:hAnsi="Times New Roman"/>
          <w:b w:val="0"/>
          <w:sz w:val="20"/>
          <w:lang w:val="es-MX"/>
        </w:rPr>
        <w:t>° C-029-2012 del 26 de enero del 2012</w:t>
      </w:r>
      <w:r w:rsidR="007A5C16" w:rsidRPr="007A00D5">
        <w:rPr>
          <w:rFonts w:ascii="Times New Roman" w:hAnsi="Times New Roman"/>
          <w:sz w:val="20"/>
          <w:lang w:val="es-MX"/>
        </w:rPr>
        <w:t>,</w:t>
      </w:r>
      <w:r>
        <w:rPr>
          <w:rFonts w:ascii="Times New Roman" w:hAnsi="Times New Roman"/>
          <w:b w:val="0"/>
          <w:sz w:val="20"/>
          <w:lang w:val="es-MX"/>
        </w:rPr>
        <w:t xml:space="preserve"> suscrito por la Licda.</w:t>
      </w:r>
      <w:r w:rsidR="007A5C16" w:rsidRPr="007A00D5">
        <w:rPr>
          <w:rFonts w:ascii="Times New Roman" w:hAnsi="Times New Roman"/>
          <w:b w:val="0"/>
          <w:sz w:val="20"/>
          <w:lang w:val="es-MX"/>
        </w:rPr>
        <w:t xml:space="preserve">Andrea Calderón Gassmann, Procuradora, señalamos que la consulta planteada nos pone en conocimiento de un caso concreto, y que, como Órgano Asesor de la Administración Pública, esta Procuraduría no se puede pronunciar respecto de casos concretos, pues debido a la fuerza vinculante de sus dictámenes, ello </w:t>
      </w:r>
      <w:r w:rsidR="007A5C16" w:rsidRPr="007A00D5">
        <w:rPr>
          <w:rFonts w:ascii="Times New Roman" w:hAnsi="Times New Roman"/>
          <w:b w:val="0"/>
          <w:color w:val="000000"/>
          <w:sz w:val="20"/>
          <w:lang w:val="es-MX"/>
        </w:rPr>
        <w:t>implicaría una sustitución de la Administración.</w:t>
      </w:r>
    </w:p>
    <w:p w14:paraId="2F8D08FD" w14:textId="77777777" w:rsidR="001D41C5" w:rsidRDefault="00CC1996" w:rsidP="001D41C5">
      <w:pPr>
        <w:spacing w:before="100" w:beforeAutospacing="1" w:after="100" w:afterAutospacing="1"/>
        <w:contextualSpacing/>
        <w:jc w:val="both"/>
        <w:divId w:val="1211916196"/>
        <w:rPr>
          <w:color w:val="000000"/>
          <w:lang w:val="es-ES_tradnl" w:eastAsia="es-MX"/>
        </w:rPr>
      </w:pPr>
      <w:r>
        <w:rPr>
          <w:color w:val="000000"/>
          <w:lang w:eastAsia="es-MX"/>
        </w:rPr>
        <w:t xml:space="preserve">   </w:t>
      </w:r>
      <w:r w:rsidR="007A5C16" w:rsidRPr="007A00D5">
        <w:rPr>
          <w:color w:val="000000"/>
          <w:lang w:eastAsia="es-MX"/>
        </w:rPr>
        <w:t xml:space="preserve">Por otra parte, que nos hemos pronunciado en cuanto a la competencia prevalente y exclusiva que ostenta la Contraloría General de la República respecto al tema de la Hacienda Pública, </w:t>
      </w:r>
      <w:r w:rsidR="007A5C16" w:rsidRPr="007A00D5">
        <w:rPr>
          <w:color w:val="000000"/>
          <w:u w:val="single"/>
          <w:lang w:eastAsia="es-MX"/>
        </w:rPr>
        <w:t>dentro del cual entra lo referente al uso de los fondos públicos y su régimen presupuestario</w:t>
      </w:r>
      <w:r w:rsidR="007A5C16" w:rsidRPr="007A00D5">
        <w:rPr>
          <w:color w:val="000000"/>
          <w:lang w:val="es-ES_tradnl" w:eastAsia="es-MX"/>
        </w:rPr>
        <w:t>. De ahí que las inquietudes planteadas en relación con la posibilidad de que el Colegio de Biólogos pueda fungir como intermediario de fondos otorgados por la Universida</w:t>
      </w:r>
      <w:r>
        <w:rPr>
          <w:color w:val="000000"/>
          <w:lang w:val="es-ES_tradnl" w:eastAsia="es-MX"/>
        </w:rPr>
        <w:t>d de las Naciones Unidas al s</w:t>
      </w:r>
      <w:r w:rsidR="007A5C16" w:rsidRPr="007A00D5">
        <w:rPr>
          <w:color w:val="000000"/>
          <w:lang w:val="es-ES_tradnl" w:eastAsia="es-MX"/>
        </w:rPr>
        <w:t xml:space="preserve">r Gerardo Jiménez, provenientes de una cuenta del CONICIT, y si tiene facultad legal para cobrar una comisión por la administración de esos fondos, </w:t>
      </w:r>
      <w:r w:rsidR="007A5C16" w:rsidRPr="007A00D5">
        <w:rPr>
          <w:color w:val="000000"/>
          <w:u w:val="single"/>
          <w:lang w:val="es-ES_tradnl" w:eastAsia="es-MX"/>
        </w:rPr>
        <w:t>entran en el ámbito competencial de la Contraloría General, dadas las consideraciones ya expuestas sobre el particular</w:t>
      </w:r>
      <w:r w:rsidR="007A5C16" w:rsidRPr="007A00D5">
        <w:rPr>
          <w:color w:val="000000"/>
          <w:lang w:val="es-ES_tradnl" w:eastAsia="es-MX"/>
        </w:rPr>
        <w:t xml:space="preserve">. </w:t>
      </w:r>
    </w:p>
    <w:p w14:paraId="47CA1739" w14:textId="77777777" w:rsidR="001D41C5" w:rsidRDefault="001D41C5" w:rsidP="001D41C5">
      <w:pPr>
        <w:spacing w:before="100" w:beforeAutospacing="1" w:after="100" w:afterAutospacing="1"/>
        <w:contextualSpacing/>
        <w:jc w:val="both"/>
        <w:divId w:val="1211916196"/>
        <w:rPr>
          <w:color w:val="000000"/>
          <w:lang w:val="es-ES_tradnl" w:eastAsia="es-MX"/>
        </w:rPr>
      </w:pPr>
    </w:p>
    <w:p w14:paraId="4EB36EB8" w14:textId="0D4BB383" w:rsidR="001D41C5" w:rsidRDefault="001D41C5" w:rsidP="001D41C5">
      <w:pPr>
        <w:spacing w:before="100" w:beforeAutospacing="1" w:after="100" w:afterAutospacing="1"/>
        <w:contextualSpacing/>
        <w:jc w:val="both"/>
        <w:divId w:val="1211916196"/>
        <w:rPr>
          <w:color w:val="000000"/>
          <w:lang w:val="es-ES_tradnl" w:eastAsia="es-MX"/>
        </w:rPr>
      </w:pPr>
      <w:r>
        <w:rPr>
          <w:color w:val="000000"/>
          <w:lang w:val="es-ES_tradnl" w:eastAsia="es-MX"/>
        </w:rPr>
        <w:t xml:space="preserve">   </w:t>
      </w:r>
      <w:r w:rsidR="007A5C16" w:rsidRPr="007A00D5">
        <w:rPr>
          <w:color w:val="000000"/>
          <w:lang w:val="es-ES_tradnl" w:eastAsia="es-MX"/>
        </w:rPr>
        <w:t xml:space="preserve">Incluso, a nuestro juicio la consulta amerita hacer un análisis de la naturaleza jurídica que ostentan esos fondos, así como del acto de disposición de esos recursos, a fin de determinar si están donados al </w:t>
      </w:r>
      <w:r w:rsidR="00FD3CF0">
        <w:rPr>
          <w:color w:val="000000"/>
          <w:lang w:val="es-ES_tradnl" w:eastAsia="es-MX"/>
        </w:rPr>
        <w:t xml:space="preserve">Sr. </w:t>
      </w:r>
      <w:r w:rsidR="007A5C16" w:rsidRPr="007A00D5">
        <w:rPr>
          <w:color w:val="000000"/>
          <w:lang w:val="es-ES_tradnl" w:eastAsia="es-MX"/>
        </w:rPr>
        <w:t xml:space="preserve">Gerardo Jiménez puntualmente en virtud de la condición de servidor de la Universidad de Costa Rica que ostenta dicho profesional, así como otras particulares del caso, tales como la participación que ha tenido el CONICIT en el manejo de esos dineros. </w:t>
      </w:r>
    </w:p>
    <w:p w14:paraId="0F4958E3" w14:textId="77777777" w:rsidR="001D41C5" w:rsidRDefault="001D41C5" w:rsidP="001D41C5">
      <w:pPr>
        <w:spacing w:before="100" w:beforeAutospacing="1" w:after="100" w:afterAutospacing="1"/>
        <w:contextualSpacing/>
        <w:jc w:val="both"/>
        <w:divId w:val="1211916196"/>
        <w:rPr>
          <w:color w:val="000000"/>
          <w:lang w:val="es-ES_tradnl" w:eastAsia="es-MX"/>
        </w:rPr>
      </w:pPr>
      <w:r>
        <w:rPr>
          <w:color w:val="000000"/>
          <w:lang w:val="es-ES_tradnl" w:eastAsia="es-MX"/>
        </w:rPr>
        <w:lastRenderedPageBreak/>
        <w:t xml:space="preserve">   </w:t>
      </w:r>
      <w:r w:rsidR="007A5C16" w:rsidRPr="007A00D5">
        <w:rPr>
          <w:color w:val="000000"/>
          <w:lang w:val="es-ES_tradnl" w:eastAsia="es-MX"/>
        </w:rPr>
        <w:t xml:space="preserve">Por ende, </w:t>
      </w:r>
      <w:r w:rsidR="007A5C16" w:rsidRPr="007A00D5">
        <w:rPr>
          <w:bCs/>
          <w:color w:val="000000"/>
          <w:lang w:val="es-ES_tradnl" w:eastAsia="es-MX"/>
        </w:rPr>
        <w:t>es el Órgano Contralor el que, en ejercicio de las competencias claras y expresas que el ordenamiento le confiere, según quedó visto, debe pronunciarse y evacuar las interrogantes planteadas en la consulta.</w:t>
      </w:r>
    </w:p>
    <w:p w14:paraId="06C4B87F" w14:textId="77777777" w:rsidR="001D41C5" w:rsidRDefault="001D41C5" w:rsidP="001D41C5">
      <w:pPr>
        <w:spacing w:before="100" w:beforeAutospacing="1" w:after="100" w:afterAutospacing="1"/>
        <w:contextualSpacing/>
        <w:jc w:val="both"/>
        <w:divId w:val="1211916196"/>
        <w:rPr>
          <w:color w:val="000000"/>
          <w:lang w:val="es-ES_tradnl" w:eastAsia="es-MX"/>
        </w:rPr>
      </w:pPr>
    </w:p>
    <w:p w14:paraId="29F86E03" w14:textId="023CDF71" w:rsidR="007A5C16" w:rsidRPr="001D41C5" w:rsidRDefault="001D41C5" w:rsidP="001D41C5">
      <w:pPr>
        <w:spacing w:before="100" w:beforeAutospacing="1" w:after="100" w:afterAutospacing="1"/>
        <w:contextualSpacing/>
        <w:jc w:val="both"/>
        <w:divId w:val="1211916196"/>
        <w:rPr>
          <w:color w:val="000000"/>
          <w:lang w:val="es-ES_tradnl" w:eastAsia="es-MX"/>
        </w:rPr>
      </w:pPr>
      <w:r>
        <w:rPr>
          <w:color w:val="000000"/>
          <w:lang w:val="es-ES_tradnl" w:eastAsia="es-MX"/>
        </w:rPr>
        <w:t xml:space="preserve">   </w:t>
      </w:r>
      <w:r w:rsidR="007A5C16" w:rsidRPr="007A00D5">
        <w:rPr>
          <w:bCs/>
          <w:color w:val="000000"/>
          <w:lang w:val="es-ES_tradnl" w:eastAsia="es-MX"/>
        </w:rPr>
        <w:t xml:space="preserve">Por último, indicamos que </w:t>
      </w:r>
      <w:r w:rsidR="007A5C16" w:rsidRPr="007A00D5">
        <w:rPr>
          <w:lang w:val="es-MX"/>
        </w:rPr>
        <w:t>en tanto la consulta no viene acompañada del respectivo criterio legal, igualmente estamos ante el incumplimiento de uno de los requisitos de admisibilidad que nos impide verter el pronunciamiento de fondo solicitado.</w:t>
      </w:r>
    </w:p>
    <w:p w14:paraId="63E66ECD" w14:textId="77777777" w:rsidR="001D41C5" w:rsidRDefault="001D41C5" w:rsidP="007A5C16">
      <w:pPr>
        <w:jc w:val="center"/>
        <w:rPr>
          <w:b/>
        </w:rPr>
      </w:pPr>
    </w:p>
    <w:p w14:paraId="54CA35A8" w14:textId="4DFE828A" w:rsidR="007A5C16" w:rsidRPr="000A5167" w:rsidRDefault="001D41C5" w:rsidP="00916955">
      <w:pPr>
        <w:ind w:firstLine="708"/>
        <w:rPr>
          <w:b/>
        </w:rPr>
      </w:pPr>
      <w:r w:rsidRPr="000A5167">
        <w:rPr>
          <w:b/>
        </w:rPr>
        <w:t xml:space="preserve">Dictamen: 030 - 2012 </w:t>
      </w:r>
      <w:r w:rsidR="007A5C16" w:rsidRPr="000A5167">
        <w:rPr>
          <w:b/>
        </w:rPr>
        <w:t>Fecha: 26-01-2012</w:t>
      </w:r>
    </w:p>
    <w:p w14:paraId="6C7959DA" w14:textId="77777777" w:rsidR="007A5C16" w:rsidRPr="000A5167" w:rsidRDefault="007A5C16" w:rsidP="007A5C16">
      <w:pPr>
        <w:jc w:val="center"/>
        <w:rPr>
          <w:b/>
        </w:rPr>
      </w:pPr>
    </w:p>
    <w:p w14:paraId="0678E8A6" w14:textId="77777777" w:rsidR="007A5C16" w:rsidRPr="007A00D5" w:rsidRDefault="007A5C16" w:rsidP="0021751D">
      <w:pPr>
        <w:ind w:firstLine="708"/>
        <w:jc w:val="both"/>
      </w:pPr>
      <w:r w:rsidRPr="00487989">
        <w:rPr>
          <w:b/>
        </w:rPr>
        <w:t>Consultante:</w:t>
      </w:r>
      <w:r w:rsidRPr="007A00D5">
        <w:t xml:space="preserve"> William Kelly Picado</w:t>
      </w:r>
    </w:p>
    <w:p w14:paraId="6781E3DF" w14:textId="77777777" w:rsidR="007A5C16" w:rsidRPr="007A00D5" w:rsidRDefault="007A5C16" w:rsidP="0021751D">
      <w:pPr>
        <w:ind w:firstLine="708"/>
        <w:jc w:val="both"/>
      </w:pPr>
      <w:r w:rsidRPr="003A4F67">
        <w:rPr>
          <w:b/>
        </w:rPr>
        <w:t>Cargo:</w:t>
      </w:r>
      <w:r w:rsidRPr="007A00D5">
        <w:t xml:space="preserve"> Auditor Interno</w:t>
      </w:r>
    </w:p>
    <w:p w14:paraId="7D0FCB5C" w14:textId="77777777" w:rsidR="007A5C16" w:rsidRPr="007A00D5" w:rsidRDefault="007A5C16" w:rsidP="0021751D">
      <w:pPr>
        <w:ind w:firstLine="708"/>
        <w:jc w:val="both"/>
      </w:pPr>
      <w:r w:rsidRPr="003A4F67">
        <w:rPr>
          <w:b/>
        </w:rPr>
        <w:t>Institución:</w:t>
      </w:r>
      <w:r w:rsidRPr="007A00D5">
        <w:t xml:space="preserve"> Ministerio de Cultura y Juventud</w:t>
      </w:r>
    </w:p>
    <w:p w14:paraId="61F97118" w14:textId="77777777" w:rsidR="007A5C16" w:rsidRPr="007A00D5" w:rsidRDefault="007A5C16" w:rsidP="0021751D">
      <w:pPr>
        <w:ind w:firstLine="708"/>
        <w:jc w:val="both"/>
      </w:pPr>
      <w:r w:rsidRPr="003A4F67">
        <w:rPr>
          <w:b/>
        </w:rPr>
        <w:t>Informante:</w:t>
      </w:r>
      <w:r w:rsidRPr="007A00D5">
        <w:t xml:space="preserve"> Andrea Calderón Gassmann</w:t>
      </w:r>
    </w:p>
    <w:p w14:paraId="3E6C68D5" w14:textId="2FE14172" w:rsidR="007A5C16" w:rsidRPr="00487989" w:rsidRDefault="007A5C16" w:rsidP="003A4F67">
      <w:pPr>
        <w:ind w:left="708"/>
        <w:jc w:val="both"/>
      </w:pPr>
      <w:r w:rsidRPr="003A4F67">
        <w:rPr>
          <w:b/>
        </w:rPr>
        <w:t>Temas:</w:t>
      </w:r>
      <w:r w:rsidR="00A42336">
        <w:t xml:space="preserve"> D</w:t>
      </w:r>
      <w:r w:rsidRPr="007A00D5">
        <w:t>erecho a la información</w:t>
      </w:r>
      <w:r w:rsidR="003A4F67">
        <w:t xml:space="preserve">. </w:t>
      </w:r>
      <w:r w:rsidR="00A42336">
        <w:t>F</w:t>
      </w:r>
      <w:r w:rsidRPr="007A00D5">
        <w:t xml:space="preserve">unción consultiva </w:t>
      </w:r>
      <w:r w:rsidR="003A4F67">
        <w:t>de la Procuraduría General de la R</w:t>
      </w:r>
      <w:r w:rsidRPr="007A00D5">
        <w:t>epública</w:t>
      </w:r>
      <w:r w:rsidR="0021751D">
        <w:t xml:space="preserve">. </w:t>
      </w:r>
      <w:r w:rsidR="003A4F67">
        <w:t>A</w:t>
      </w:r>
      <w:r w:rsidRPr="007A00D5">
        <w:t>uditor interno</w:t>
      </w:r>
      <w:r w:rsidR="0021751D">
        <w:t xml:space="preserve">. </w:t>
      </w:r>
      <w:r w:rsidR="00A42336">
        <w:t>Competencia de la Contraloría G</w:t>
      </w:r>
      <w:r w:rsidRPr="007A00D5">
        <w:t xml:space="preserve">eneral de la </w:t>
      </w:r>
      <w:r w:rsidR="00A42336">
        <w:t>R</w:t>
      </w:r>
      <w:r w:rsidR="00487989" w:rsidRPr="007A00D5">
        <w:t>epública</w:t>
      </w:r>
      <w:r w:rsidR="00487989">
        <w:t>.</w:t>
      </w:r>
      <w:r w:rsidR="00487989" w:rsidRPr="007A00D5">
        <w:rPr>
          <w:b/>
          <w:color w:val="000000"/>
          <w:lang w:val="es-ES_tradnl" w:eastAsia="es-MX"/>
        </w:rPr>
        <w:t xml:space="preserve"> </w:t>
      </w:r>
      <w:r w:rsidR="00A42336">
        <w:rPr>
          <w:color w:val="000000"/>
          <w:lang w:val="es-ES_tradnl" w:eastAsia="es-MX"/>
        </w:rPr>
        <w:t>Consultas. F</w:t>
      </w:r>
      <w:r w:rsidR="00487989" w:rsidRPr="00487989">
        <w:rPr>
          <w:color w:val="000000"/>
          <w:lang w:val="es-ES_tradnl" w:eastAsia="es-MX"/>
        </w:rPr>
        <w:t>unciones de auditoría y atribuciones en cuanto acceso a documentos e información de la a</w:t>
      </w:r>
      <w:r w:rsidR="00A42336">
        <w:rPr>
          <w:color w:val="000000"/>
          <w:lang w:val="es-ES_tradnl" w:eastAsia="es-MX"/>
        </w:rPr>
        <w:t>dministración es materia de la Contraloría General de la R</w:t>
      </w:r>
      <w:r w:rsidR="00487989" w:rsidRPr="00487989">
        <w:rPr>
          <w:color w:val="000000"/>
          <w:lang w:val="es-ES_tradnl" w:eastAsia="es-MX"/>
        </w:rPr>
        <w:t>epública</w:t>
      </w:r>
    </w:p>
    <w:p w14:paraId="5FFE8174" w14:textId="7ADBC810" w:rsidR="007A5C16" w:rsidRPr="007A00D5" w:rsidRDefault="00A42336">
      <w:pPr>
        <w:pStyle w:val="msonormalcxspmiddlecxspmiddle"/>
        <w:jc w:val="both"/>
        <w:divId w:val="15423378"/>
        <w:rPr>
          <w:color w:val="000000"/>
          <w:sz w:val="20"/>
          <w:szCs w:val="20"/>
          <w:lang w:val="es-ES_tradnl" w:eastAsia="es-MX"/>
        </w:rPr>
      </w:pPr>
      <w:r>
        <w:rPr>
          <w:color w:val="000000"/>
          <w:sz w:val="20"/>
          <w:szCs w:val="20"/>
          <w:lang w:val="es-ES_tradnl" w:eastAsia="es-MX"/>
        </w:rPr>
        <w:t xml:space="preserve">   </w:t>
      </w:r>
      <w:r w:rsidR="007A5C16" w:rsidRPr="007A00D5">
        <w:rPr>
          <w:color w:val="000000"/>
          <w:sz w:val="20"/>
          <w:szCs w:val="20"/>
          <w:lang w:val="es-ES_tradnl" w:eastAsia="es-MX"/>
        </w:rPr>
        <w:t>El Auditor Interno del Ministerio de Cultura y Juventud nos plantea las siguientes interrogantes:</w:t>
      </w:r>
    </w:p>
    <w:p w14:paraId="05C2A6B2" w14:textId="77777777" w:rsidR="00C71172" w:rsidRDefault="000A5167" w:rsidP="00C71172">
      <w:pPr>
        <w:pStyle w:val="msonormalcxspmiddlecxspmiddlecxspmiddle"/>
        <w:spacing w:beforeAutospacing="0" w:afterAutospacing="0"/>
        <w:contextualSpacing/>
        <w:jc w:val="both"/>
        <w:divId w:val="15423378"/>
        <w:rPr>
          <w:i/>
          <w:color w:val="000000"/>
          <w:sz w:val="20"/>
          <w:szCs w:val="20"/>
          <w:lang w:val="es-ES_tradnl" w:eastAsia="es-MX"/>
        </w:rPr>
      </w:pPr>
      <w:r>
        <w:rPr>
          <w:i/>
          <w:color w:val="000000"/>
          <w:sz w:val="20"/>
          <w:szCs w:val="20"/>
          <w:lang w:val="es-ES_tradnl" w:eastAsia="es-MX"/>
        </w:rPr>
        <w:t>“</w:t>
      </w:r>
      <w:r w:rsidRPr="00C71172">
        <w:rPr>
          <w:b/>
          <w:i/>
          <w:color w:val="000000"/>
          <w:sz w:val="20"/>
          <w:szCs w:val="20"/>
          <w:lang w:val="es-ES_tradnl" w:eastAsia="es-MX"/>
        </w:rPr>
        <w:t>1</w:t>
      </w:r>
      <w:r>
        <w:rPr>
          <w:i/>
          <w:color w:val="000000"/>
          <w:sz w:val="20"/>
          <w:szCs w:val="20"/>
          <w:lang w:val="es-ES_tradnl" w:eastAsia="es-MX"/>
        </w:rPr>
        <w:t>.</w:t>
      </w:r>
      <w:r w:rsidR="007A5C16" w:rsidRPr="007A00D5">
        <w:rPr>
          <w:i/>
          <w:color w:val="000000"/>
          <w:sz w:val="20"/>
          <w:szCs w:val="20"/>
          <w:lang w:val="es-ES_tradnl" w:eastAsia="es-MX"/>
        </w:rPr>
        <w:t xml:space="preserve">¿Existe alguna restricción tipificada en nuestra normativa, que no permita la fiscalización de las Auditorías Internas en determinadas áreas o instancias administrativas? </w:t>
      </w:r>
      <w:r w:rsidRPr="00C71172">
        <w:rPr>
          <w:b/>
          <w:i/>
          <w:color w:val="000000"/>
          <w:sz w:val="20"/>
          <w:szCs w:val="20"/>
          <w:lang w:val="es-ES_tradnl" w:eastAsia="es-MX"/>
        </w:rPr>
        <w:t>2</w:t>
      </w:r>
      <w:r>
        <w:rPr>
          <w:i/>
          <w:color w:val="000000"/>
          <w:sz w:val="20"/>
          <w:szCs w:val="20"/>
          <w:lang w:val="es-ES_tradnl" w:eastAsia="es-MX"/>
        </w:rPr>
        <w:t>.</w:t>
      </w:r>
      <w:r w:rsidR="007A5C16" w:rsidRPr="007A00D5">
        <w:rPr>
          <w:i/>
          <w:color w:val="000000"/>
          <w:sz w:val="20"/>
          <w:szCs w:val="20"/>
          <w:lang w:val="es-ES_tradnl" w:eastAsia="es-MX"/>
        </w:rPr>
        <w:t>Conocedores de la potestad que ostentan las Auditorías, en cuanto al libre acceso en cualquier momento a la información, documentación y otras operaciones de las instituciones, ¿Puede el Área de Salud Laboral y la Oficina de Gestión Institucional de Recursos Humanos, a cargo de una Psicóloga o un profesional en Administración, obstaculizar el trabajo de fiscalización  (no suministrar documentos para su verificación) que compete a la Auditoría Interna, y en consecuencia un menoscabo a la protección de los Recursos Públicos e infringir el marco legal que regla la actuación de ésta?</w:t>
      </w:r>
    </w:p>
    <w:p w14:paraId="40021CA0" w14:textId="77777777" w:rsidR="00C71172" w:rsidRDefault="000A5167" w:rsidP="00C71172">
      <w:pPr>
        <w:pStyle w:val="msonormalcxspmiddlecxspmiddlecxspmiddle"/>
        <w:spacing w:beforeAutospacing="0" w:afterAutospacing="0"/>
        <w:contextualSpacing/>
        <w:jc w:val="both"/>
        <w:divId w:val="15423378"/>
        <w:rPr>
          <w:i/>
          <w:color w:val="000000"/>
          <w:sz w:val="20"/>
          <w:szCs w:val="20"/>
          <w:lang w:val="es-ES_tradnl" w:eastAsia="es-MX"/>
        </w:rPr>
      </w:pPr>
      <w:r w:rsidRPr="00C71172">
        <w:rPr>
          <w:b/>
          <w:i/>
          <w:color w:val="000000"/>
          <w:sz w:val="20"/>
          <w:szCs w:val="20"/>
          <w:lang w:val="es-ES_tradnl" w:eastAsia="es-MX"/>
        </w:rPr>
        <w:t>3</w:t>
      </w:r>
      <w:r>
        <w:rPr>
          <w:i/>
          <w:color w:val="000000"/>
          <w:sz w:val="20"/>
          <w:szCs w:val="20"/>
          <w:lang w:val="es-ES_tradnl" w:eastAsia="es-MX"/>
        </w:rPr>
        <w:t>.</w:t>
      </w:r>
      <w:r w:rsidR="007A5C16" w:rsidRPr="007A00D5">
        <w:rPr>
          <w:i/>
          <w:color w:val="000000"/>
          <w:sz w:val="20"/>
          <w:szCs w:val="20"/>
          <w:lang w:val="es-ES_tradnl" w:eastAsia="es-MX"/>
        </w:rPr>
        <w:t xml:space="preserve">¿Puede un determinado Colegio Profesional, a través de la Fiscalía del mismo, intervenir en la aplicación y regulación de la normativa que rige en la Administración Pública, específicamente las Auditorías Internas? </w:t>
      </w:r>
    </w:p>
    <w:p w14:paraId="5C530C8F" w14:textId="26DB2408" w:rsidR="007A5C16" w:rsidRPr="007A00D5" w:rsidRDefault="000A5167" w:rsidP="00C71172">
      <w:pPr>
        <w:pStyle w:val="msonormalcxspmiddlecxspmiddlecxspmiddle"/>
        <w:spacing w:beforeAutospacing="0" w:afterAutospacing="0"/>
        <w:contextualSpacing/>
        <w:jc w:val="both"/>
        <w:divId w:val="15423378"/>
        <w:rPr>
          <w:i/>
          <w:color w:val="000000"/>
          <w:sz w:val="20"/>
          <w:szCs w:val="20"/>
          <w:lang w:val="es-ES_tradnl" w:eastAsia="es-MX"/>
        </w:rPr>
      </w:pPr>
      <w:r w:rsidRPr="00C71172">
        <w:rPr>
          <w:b/>
          <w:i/>
          <w:sz w:val="20"/>
          <w:szCs w:val="20"/>
          <w:lang w:val="es-ES_tradnl" w:eastAsia="es-MX"/>
        </w:rPr>
        <w:t>4</w:t>
      </w:r>
      <w:r>
        <w:rPr>
          <w:i/>
          <w:sz w:val="20"/>
          <w:szCs w:val="20"/>
          <w:lang w:val="es-ES_tradnl" w:eastAsia="es-MX"/>
        </w:rPr>
        <w:t>.</w:t>
      </w:r>
      <w:r w:rsidR="007A5C16" w:rsidRPr="007A00D5">
        <w:rPr>
          <w:i/>
          <w:sz w:val="20"/>
          <w:szCs w:val="20"/>
          <w:lang w:val="es-ES_tradnl" w:eastAsia="es-MX"/>
        </w:rPr>
        <w:t>¿Debe sujetarse la labor de fiscalización de la Auditoría Interna a la información que autorice un Colegio Profesional independientemente de la materia, para su análisis y verificación?</w:t>
      </w:r>
    </w:p>
    <w:p w14:paraId="7915A968" w14:textId="409C53BC" w:rsidR="007A5C16" w:rsidRPr="007A00D5" w:rsidRDefault="000A5167" w:rsidP="00916955">
      <w:pPr>
        <w:pStyle w:val="msonormalcxspmiddlecxspmiddle"/>
        <w:jc w:val="both"/>
        <w:divId w:val="15423378"/>
        <w:rPr>
          <w:iCs/>
          <w:color w:val="000000"/>
          <w:sz w:val="20"/>
          <w:szCs w:val="20"/>
          <w:lang w:val="es-ES_tradnl" w:eastAsia="es-MX"/>
        </w:rPr>
      </w:pPr>
      <w:r>
        <w:rPr>
          <w:color w:val="000000"/>
          <w:sz w:val="20"/>
          <w:szCs w:val="20"/>
          <w:lang w:val="es-ES_tradnl" w:eastAsia="es-MX"/>
        </w:rPr>
        <w:t xml:space="preserve">   </w:t>
      </w:r>
      <w:r w:rsidR="007A5C16" w:rsidRPr="007A00D5">
        <w:rPr>
          <w:color w:val="000000"/>
          <w:sz w:val="20"/>
          <w:szCs w:val="20"/>
          <w:lang w:val="es-ES_tradnl" w:eastAsia="es-MX"/>
        </w:rPr>
        <w:t>Mediante nuestro dictamen N</w:t>
      </w:r>
      <w:r w:rsidR="007A5C16" w:rsidRPr="000A5167">
        <w:rPr>
          <w:color w:val="000000"/>
          <w:sz w:val="20"/>
          <w:szCs w:val="20"/>
          <w:lang w:val="es-ES_tradnl" w:eastAsia="es-MX"/>
        </w:rPr>
        <w:t>° C-030-2012 del 26 de enero del 2012,</w:t>
      </w:r>
      <w:r w:rsidR="007A5C16" w:rsidRPr="007A00D5">
        <w:rPr>
          <w:color w:val="000000"/>
          <w:sz w:val="20"/>
          <w:szCs w:val="20"/>
          <w:lang w:val="es-ES_tradnl" w:eastAsia="es-MX"/>
        </w:rPr>
        <w:t xml:space="preserve"> suscrito por</w:t>
      </w:r>
      <w:r>
        <w:rPr>
          <w:color w:val="000000"/>
          <w:sz w:val="20"/>
          <w:szCs w:val="20"/>
          <w:lang w:val="es-ES_tradnl" w:eastAsia="es-MX"/>
        </w:rPr>
        <w:t xml:space="preserve"> la Licda.</w:t>
      </w:r>
      <w:r w:rsidR="007A5C16" w:rsidRPr="007A00D5">
        <w:rPr>
          <w:color w:val="000000"/>
          <w:sz w:val="20"/>
          <w:szCs w:val="20"/>
          <w:lang w:val="es-ES_tradnl" w:eastAsia="es-MX"/>
        </w:rPr>
        <w:t xml:space="preserve"> Andrea Calderón Gassmann, Procuradora, señalamos que </w:t>
      </w:r>
      <w:r w:rsidR="007A5C16" w:rsidRPr="007A00D5">
        <w:rPr>
          <w:color w:val="000000"/>
          <w:sz w:val="20"/>
          <w:szCs w:val="20"/>
          <w:lang w:val="es-ES" w:eastAsia="es-MX"/>
        </w:rPr>
        <w:t xml:space="preserve">la Contraloría General es el órgano rector en materia de control de la Hacienda Pública, </w:t>
      </w:r>
      <w:r w:rsidR="007A5C16" w:rsidRPr="000A5167">
        <w:rPr>
          <w:color w:val="000000"/>
          <w:sz w:val="20"/>
          <w:szCs w:val="20"/>
          <w:u w:val="single"/>
          <w:lang w:val="es-ES" w:eastAsia="es-MX"/>
        </w:rPr>
        <w:t xml:space="preserve">lo que </w:t>
      </w:r>
      <w:r w:rsidR="007A5C16" w:rsidRPr="000A5167">
        <w:rPr>
          <w:color w:val="000000"/>
          <w:sz w:val="20"/>
          <w:szCs w:val="20"/>
          <w:u w:val="single"/>
          <w:lang w:val="es-ES" w:eastAsia="es-MX"/>
        </w:rPr>
        <w:lastRenderedPageBreak/>
        <w:t>incluye expresamente la fiscalización y coordinación con todas las auditorías internas</w:t>
      </w:r>
      <w:r w:rsidR="007A5C16" w:rsidRPr="000A5167">
        <w:rPr>
          <w:color w:val="000000"/>
          <w:sz w:val="20"/>
          <w:szCs w:val="20"/>
          <w:lang w:val="es-ES" w:eastAsia="es-MX"/>
        </w:rPr>
        <w:t>,</w:t>
      </w:r>
      <w:r w:rsidR="007A5C16" w:rsidRPr="007A00D5">
        <w:rPr>
          <w:color w:val="000000"/>
          <w:sz w:val="20"/>
          <w:szCs w:val="20"/>
          <w:lang w:val="es-ES" w:eastAsia="es-MX"/>
        </w:rPr>
        <w:t xml:space="preserve"> lo que a su vez comprende, como vimos, el ejercicio de la potestad consultiva. </w:t>
      </w:r>
    </w:p>
    <w:p w14:paraId="4F10E45B" w14:textId="0D9D0B89" w:rsidR="007A5C16" w:rsidRPr="007A00D5" w:rsidRDefault="000A5167">
      <w:pPr>
        <w:pStyle w:val="msonormalcxspmiddlecxspmiddle"/>
        <w:jc w:val="both"/>
        <w:divId w:val="15423378"/>
        <w:rPr>
          <w:color w:val="000000"/>
          <w:sz w:val="20"/>
          <w:szCs w:val="20"/>
          <w:lang w:val="es-ES_tradnl" w:eastAsia="es-MX"/>
        </w:rPr>
      </w:pPr>
      <w:r>
        <w:rPr>
          <w:b/>
          <w:bCs/>
          <w:color w:val="000000"/>
          <w:sz w:val="20"/>
          <w:szCs w:val="20"/>
          <w:lang w:val="es-ES_tradnl" w:eastAsia="es-MX"/>
        </w:rPr>
        <w:t xml:space="preserve">   </w:t>
      </w:r>
      <w:r w:rsidR="007A5C16" w:rsidRPr="007A00D5">
        <w:rPr>
          <w:bCs/>
          <w:color w:val="000000"/>
          <w:sz w:val="20"/>
          <w:szCs w:val="20"/>
          <w:lang w:val="es-ES_tradnl" w:eastAsia="es-MX"/>
        </w:rPr>
        <w:t>Teniendo en cuenta toda la normativa c</w:t>
      </w:r>
      <w:r w:rsidR="007A5C16" w:rsidRPr="007A00D5">
        <w:rPr>
          <w:color w:val="000000"/>
          <w:sz w:val="20"/>
          <w:szCs w:val="20"/>
          <w:lang w:val="es-ES_tradnl" w:eastAsia="es-MX"/>
        </w:rPr>
        <w:t>itada, y en concordancia con la línea de criterio que ha venido sosteniendo esta Procuraduría General, resulta de obligada conclusión que las inquietudes planteadas en su consulta, en relación con las potestades amplias de acceso a la información que garantizan y protegen la función de los auditores internos, así como las correlativas obligaciones que recaen sobre los funcionarios públicos en cuanto a brindar oportuno acceso a la documentación que manejan las diferentes oficinas, constituyen temas que pueden –y deben– ser dictaminados, en forma vinculante, por la Contraloría General de la República, y no por este Despacho.</w:t>
      </w:r>
    </w:p>
    <w:p w14:paraId="56154E59" w14:textId="7F0920FB" w:rsidR="007A5C16" w:rsidRPr="007A00D5" w:rsidRDefault="00FD4DFA">
      <w:pPr>
        <w:jc w:val="both"/>
        <w:divId w:val="15423378"/>
        <w:rPr>
          <w:lang w:val="es-ES" w:eastAsia="es-CR"/>
        </w:rPr>
      </w:pPr>
      <w:r>
        <w:rPr>
          <w:bCs/>
          <w:color w:val="000000"/>
          <w:lang w:val="es-ES_tradnl" w:eastAsia="es-MX"/>
        </w:rPr>
        <w:t xml:space="preserve">   </w:t>
      </w:r>
      <w:r w:rsidR="007A5C16" w:rsidRPr="007A00D5">
        <w:rPr>
          <w:bCs/>
          <w:color w:val="000000"/>
          <w:lang w:val="es-ES_tradnl" w:eastAsia="es-MX"/>
        </w:rPr>
        <w:t>Valga agregar que si bien esta Procuraduría en otras ocasiones ha abordado el tema del acceso a los documentos públicos, lo ha hecho desde una perspectiva general, de acuerdo al régimen normativo de acceso a la información pública. Sin embargo, en este caso, dado el contexto y contenido de las preguntas planteadas, el análisis debe estar circunscrito necesariamente al régimen normativo que cubre a los auditores internos y las particularidades de sus labores, en función de las competencias que desarrollan en materia de control y fiscalización de la Hacienda Pública, de ahí que dichas interrogantes deban ser analizadas por la Contraloría General de la República, por las razones ya explicadas.</w:t>
      </w:r>
    </w:p>
    <w:p w14:paraId="0A6B9DA1" w14:textId="77777777" w:rsidR="007A5C16" w:rsidRPr="007A00D5" w:rsidRDefault="007A5C16" w:rsidP="007A5C16">
      <w:pPr>
        <w:jc w:val="both"/>
      </w:pPr>
    </w:p>
    <w:p w14:paraId="313AD933" w14:textId="39F383B5" w:rsidR="007A5C16" w:rsidRPr="007A00D5" w:rsidRDefault="00F626D6" w:rsidP="00FD4DFA">
      <w:pPr>
        <w:ind w:firstLine="708"/>
        <w:rPr>
          <w:b/>
        </w:rPr>
      </w:pPr>
      <w:r>
        <w:rPr>
          <w:b/>
        </w:rPr>
        <w:t xml:space="preserve">Dictamen: 031 - 2012 </w:t>
      </w:r>
      <w:r w:rsidR="007A5C16" w:rsidRPr="007A00D5">
        <w:rPr>
          <w:b/>
        </w:rPr>
        <w:t>Fecha: 30-01-2012</w:t>
      </w:r>
    </w:p>
    <w:p w14:paraId="39AB49ED" w14:textId="77777777" w:rsidR="007A5C16" w:rsidRPr="007A00D5" w:rsidRDefault="007A5C16" w:rsidP="007A5C16">
      <w:pPr>
        <w:jc w:val="center"/>
        <w:rPr>
          <w:b/>
        </w:rPr>
      </w:pPr>
    </w:p>
    <w:p w14:paraId="7B3FDF1D" w14:textId="77777777" w:rsidR="007A5C16" w:rsidRPr="007A00D5" w:rsidRDefault="007A5C16" w:rsidP="00FD4DFA">
      <w:pPr>
        <w:ind w:firstLine="708"/>
        <w:jc w:val="both"/>
      </w:pPr>
      <w:r w:rsidRPr="00FD4DFA">
        <w:rPr>
          <w:b/>
        </w:rPr>
        <w:t>Consultante:</w:t>
      </w:r>
      <w:r w:rsidRPr="007A00D5">
        <w:t xml:space="preserve"> Wilberth Martín Aguilar Gatiens</w:t>
      </w:r>
    </w:p>
    <w:p w14:paraId="5C5F4974" w14:textId="77777777" w:rsidR="007A5C16" w:rsidRPr="007A00D5" w:rsidRDefault="007A5C16" w:rsidP="00FD4DFA">
      <w:pPr>
        <w:ind w:firstLine="708"/>
        <w:jc w:val="both"/>
      </w:pPr>
      <w:r w:rsidRPr="00FD4DFA">
        <w:rPr>
          <w:b/>
        </w:rPr>
        <w:t>Cargo:</w:t>
      </w:r>
      <w:r w:rsidRPr="007A00D5">
        <w:t xml:space="preserve"> Alcalde</w:t>
      </w:r>
    </w:p>
    <w:p w14:paraId="4E91D2F6" w14:textId="77777777" w:rsidR="007A5C16" w:rsidRPr="007A00D5" w:rsidRDefault="007A5C16" w:rsidP="00FD4DFA">
      <w:pPr>
        <w:ind w:firstLine="708"/>
        <w:jc w:val="both"/>
      </w:pPr>
      <w:r w:rsidRPr="00FD4DFA">
        <w:rPr>
          <w:b/>
        </w:rPr>
        <w:t>Institución:</w:t>
      </w:r>
      <w:r w:rsidRPr="007A00D5">
        <w:t xml:space="preserve"> Municipalidad de Atenas</w:t>
      </w:r>
    </w:p>
    <w:p w14:paraId="4B570FD1" w14:textId="77777777" w:rsidR="007A5C16" w:rsidRPr="007A00D5" w:rsidRDefault="007A5C16" w:rsidP="00FD4DFA">
      <w:pPr>
        <w:ind w:firstLine="708"/>
        <w:jc w:val="both"/>
      </w:pPr>
      <w:r w:rsidRPr="00FD4DFA">
        <w:rPr>
          <w:b/>
        </w:rPr>
        <w:t>Informante:</w:t>
      </w:r>
      <w:r w:rsidRPr="007A00D5">
        <w:t xml:space="preserve"> Juan Luis Montoya Segura</w:t>
      </w:r>
    </w:p>
    <w:p w14:paraId="25E359C3" w14:textId="53EF5E20" w:rsidR="007A5C16" w:rsidRPr="00FD4DFA" w:rsidRDefault="007A5C16" w:rsidP="00FD4DFA">
      <w:pPr>
        <w:ind w:left="708"/>
        <w:jc w:val="both"/>
      </w:pPr>
      <w:r w:rsidRPr="00FD4DFA">
        <w:rPr>
          <w:b/>
        </w:rPr>
        <w:t>Temas:</w:t>
      </w:r>
      <w:r w:rsidR="00FD4DFA">
        <w:t xml:space="preserve"> T</w:t>
      </w:r>
      <w:r w:rsidRPr="007A00D5">
        <w:t>asa municipal</w:t>
      </w:r>
      <w:r w:rsidR="00FD4DFA">
        <w:t>. E</w:t>
      </w:r>
      <w:r w:rsidRPr="007A00D5">
        <w:t xml:space="preserve">xoneración de </w:t>
      </w:r>
      <w:r w:rsidR="00FD4DFA" w:rsidRPr="007A00D5">
        <w:t>tributos</w:t>
      </w:r>
      <w:r w:rsidR="00FD4DFA">
        <w:t>. M</w:t>
      </w:r>
      <w:r w:rsidR="00FD4DFA" w:rsidRPr="007A00D5">
        <w:t>unicipalidad</w:t>
      </w:r>
      <w:r w:rsidR="00FD4DFA">
        <w:t xml:space="preserve"> de A</w:t>
      </w:r>
      <w:r w:rsidRPr="007A00D5">
        <w:t>tenas</w:t>
      </w:r>
      <w:r w:rsidR="00FD4DFA">
        <w:t xml:space="preserve">. </w:t>
      </w:r>
      <w:r w:rsidR="00FD4DFA">
        <w:rPr>
          <w:lang w:val="es-MX"/>
        </w:rPr>
        <w:t>Artículo 48 bis Ley General de Salud.Tasa. Exoneración del artículo 8 del Código M</w:t>
      </w:r>
      <w:r w:rsidR="00FD4DFA" w:rsidRPr="00FD4DFA">
        <w:rPr>
          <w:lang w:val="es-MX"/>
        </w:rPr>
        <w:t>unicipal</w:t>
      </w:r>
    </w:p>
    <w:p w14:paraId="1DF74956" w14:textId="77777777" w:rsidR="007A5C16" w:rsidRPr="007A00D5" w:rsidRDefault="007A5C16">
      <w:pPr>
        <w:jc w:val="both"/>
        <w:divId w:val="1295209602"/>
        <w:rPr>
          <w:b/>
          <w:lang w:val="es-MX"/>
        </w:rPr>
      </w:pPr>
    </w:p>
    <w:p w14:paraId="32C52443" w14:textId="765453E7" w:rsidR="007A5C16" w:rsidRPr="007A00D5" w:rsidRDefault="00590308">
      <w:pPr>
        <w:jc w:val="both"/>
        <w:divId w:val="1295209602"/>
        <w:rPr>
          <w:lang w:val="es-MX"/>
        </w:rPr>
      </w:pPr>
      <w:r>
        <w:rPr>
          <w:lang w:val="es-MX"/>
        </w:rPr>
        <w:t xml:space="preserve">   </w:t>
      </w:r>
      <w:r w:rsidR="007A5C16" w:rsidRPr="007A00D5">
        <w:rPr>
          <w:lang w:val="es-MX"/>
        </w:rPr>
        <w:t xml:space="preserve">El </w:t>
      </w:r>
      <w:r w:rsidR="00E007A3">
        <w:rPr>
          <w:lang w:val="es-MX"/>
        </w:rPr>
        <w:t>Sr.</w:t>
      </w:r>
      <w:r w:rsidR="007A5C16" w:rsidRPr="007A00D5">
        <w:rPr>
          <w:lang w:val="es-MX"/>
        </w:rPr>
        <w:t xml:space="preserve"> Alcalde de la Municipalidad de Atenas solicita se emita criterio respeto a si la exención prevista en el artículo 8 del Código Municipal es aplicable a la tasa que deriva del artículo 48 bis de la Ley Orgánica del Ministerio de Salud.</w:t>
      </w:r>
    </w:p>
    <w:p w14:paraId="500CE4C6" w14:textId="77777777" w:rsidR="007A5C16" w:rsidRPr="007A00D5" w:rsidRDefault="007A5C16">
      <w:pPr>
        <w:jc w:val="both"/>
        <w:divId w:val="1295209602"/>
        <w:rPr>
          <w:lang w:val="es-MX"/>
        </w:rPr>
      </w:pPr>
    </w:p>
    <w:p w14:paraId="19B14FE1" w14:textId="0D3C254A" w:rsidR="007A5C16" w:rsidRPr="007A00D5" w:rsidRDefault="00FE75D8">
      <w:pPr>
        <w:jc w:val="both"/>
        <w:divId w:val="1295209602"/>
        <w:rPr>
          <w:lang w:val="es-MX"/>
        </w:rPr>
      </w:pPr>
      <w:r>
        <w:rPr>
          <w:lang w:val="es-MX"/>
        </w:rPr>
        <w:t xml:space="preserve">   El Lic.</w:t>
      </w:r>
      <w:r w:rsidR="007A5C16" w:rsidRPr="007A00D5">
        <w:rPr>
          <w:lang w:val="es-MX"/>
        </w:rPr>
        <w:t xml:space="preserve"> Juan Luis Montoya Segura, Procurador Tributario, mediante el dictamen C-031-2012 del 30 de enero del 2012, emite criterio al respecto concluyendo lo siguiente:</w:t>
      </w:r>
    </w:p>
    <w:p w14:paraId="42523D4F" w14:textId="77777777" w:rsidR="007A5C16" w:rsidRPr="007A00D5" w:rsidRDefault="007A5C16">
      <w:pPr>
        <w:jc w:val="both"/>
        <w:divId w:val="1295209602"/>
        <w:rPr>
          <w:lang w:val="es-MX"/>
        </w:rPr>
      </w:pPr>
    </w:p>
    <w:p w14:paraId="6806DFFB" w14:textId="1EEE9323" w:rsidR="007A5C16" w:rsidRPr="007A00D5" w:rsidRDefault="00FE75D8">
      <w:pPr>
        <w:jc w:val="both"/>
        <w:divId w:val="1295209602"/>
        <w:rPr>
          <w:color w:val="000000"/>
          <w:lang w:val="es-ES" w:eastAsia="es-MX"/>
        </w:rPr>
      </w:pPr>
      <w:r>
        <w:rPr>
          <w:lang w:val="es-MX"/>
        </w:rPr>
        <w:t xml:space="preserve">   </w:t>
      </w:r>
      <w:r w:rsidR="007A5C16" w:rsidRPr="007A00D5">
        <w:rPr>
          <w:lang w:val="es-MX"/>
        </w:rPr>
        <w:t xml:space="preserve">El </w:t>
      </w:r>
      <w:r w:rsidR="007A5C16" w:rsidRPr="007A00D5">
        <w:rPr>
          <w:color w:val="000000"/>
          <w:lang w:eastAsia="es-MX"/>
        </w:rPr>
        <w:t>artículo 48 bis de la Ley Orgánica del Ministerio de Salud, establece una tasa (tributo) que afecta a personas físicas, jurídicas, privadas o públicas que requieran permisos o autorizaciones del Ministerio de Salud.</w:t>
      </w:r>
    </w:p>
    <w:p w14:paraId="6ACB89AE" w14:textId="77777777" w:rsidR="007A5C16" w:rsidRPr="007A00D5" w:rsidRDefault="007A5C16">
      <w:pPr>
        <w:jc w:val="both"/>
        <w:divId w:val="1295209602"/>
        <w:rPr>
          <w:color w:val="000000"/>
          <w:lang w:eastAsia="es-MX"/>
        </w:rPr>
      </w:pPr>
    </w:p>
    <w:p w14:paraId="1D6DCED3" w14:textId="429C5376" w:rsidR="007A5C16" w:rsidRPr="007A00D5" w:rsidRDefault="00FE75D8">
      <w:pPr>
        <w:jc w:val="both"/>
        <w:divId w:val="1295209602"/>
        <w:rPr>
          <w:lang w:val="es-MX"/>
        </w:rPr>
      </w:pPr>
      <w:r>
        <w:rPr>
          <w:bCs/>
          <w:color w:val="000000"/>
          <w:lang w:eastAsia="es-MX"/>
        </w:rPr>
        <w:lastRenderedPageBreak/>
        <w:t xml:space="preserve">   </w:t>
      </w:r>
      <w:r w:rsidR="007A5C16" w:rsidRPr="007A00D5">
        <w:rPr>
          <w:bCs/>
          <w:color w:val="000000"/>
          <w:lang w:eastAsia="es-MX"/>
        </w:rPr>
        <w:t xml:space="preserve">El artículo 8 del Código Municipal establece una exención genérica de tipo subjetivo a favor de las entidades locales respeto a toda clase impuestos, tasas, contribuciones y derechos. </w:t>
      </w:r>
    </w:p>
    <w:p w14:paraId="18A43CD0" w14:textId="77777777" w:rsidR="007A5C16" w:rsidRPr="007A00D5" w:rsidRDefault="007A5C16">
      <w:pPr>
        <w:pStyle w:val="Prrafodelista"/>
        <w:divId w:val="1295209602"/>
        <w:rPr>
          <w:lang w:val="es-MX"/>
        </w:rPr>
      </w:pPr>
    </w:p>
    <w:p w14:paraId="6FBDA7F7" w14:textId="7D953531" w:rsidR="007A5C16" w:rsidRPr="007A00D5" w:rsidRDefault="00FE75D8">
      <w:pPr>
        <w:jc w:val="both"/>
        <w:divId w:val="1295209602"/>
        <w:rPr>
          <w:lang w:val="es-MX"/>
        </w:rPr>
      </w:pPr>
      <w:r>
        <w:rPr>
          <w:lang w:val="es-MX"/>
        </w:rPr>
        <w:t xml:space="preserve">   </w:t>
      </w:r>
      <w:r w:rsidR="007A5C16" w:rsidRPr="007A00D5">
        <w:rPr>
          <w:lang w:val="es-MX"/>
        </w:rPr>
        <w:t>La Municipalidad de Atenas, se encuentra exonerada del pago de la tasa contenida en el artículo 48 bis de la Ley Orgánica del Ministerio de Salud, no así de la tramitación de los correspondientes permisos.</w:t>
      </w:r>
    </w:p>
    <w:p w14:paraId="7A827A06" w14:textId="41767508" w:rsidR="007A5C16" w:rsidRPr="007A00D5" w:rsidRDefault="007A5C16" w:rsidP="007A5C16">
      <w:pPr>
        <w:jc w:val="both"/>
      </w:pPr>
    </w:p>
    <w:p w14:paraId="7A901EC1" w14:textId="710C4F34" w:rsidR="007A5C16" w:rsidRPr="007A00D5" w:rsidRDefault="007A5C16" w:rsidP="0063226B">
      <w:pPr>
        <w:ind w:firstLine="708"/>
        <w:rPr>
          <w:b/>
        </w:rPr>
      </w:pPr>
      <w:r w:rsidRPr="007A00D5">
        <w:rPr>
          <w:b/>
        </w:rPr>
        <w:t>Dict</w:t>
      </w:r>
      <w:r w:rsidR="005E216F">
        <w:rPr>
          <w:b/>
        </w:rPr>
        <w:t xml:space="preserve">amen: 032 - 2012 </w:t>
      </w:r>
      <w:r w:rsidRPr="007A00D5">
        <w:rPr>
          <w:b/>
        </w:rPr>
        <w:t>Fecha: 31-01-2012</w:t>
      </w:r>
    </w:p>
    <w:p w14:paraId="05F8C595" w14:textId="77777777" w:rsidR="007A5C16" w:rsidRPr="00FE75D8" w:rsidRDefault="007A5C16" w:rsidP="007A5C16">
      <w:pPr>
        <w:jc w:val="center"/>
        <w:rPr>
          <w:b/>
        </w:rPr>
      </w:pPr>
    </w:p>
    <w:p w14:paraId="33C09529" w14:textId="1FA58908" w:rsidR="007A5C16" w:rsidRPr="007A00D5" w:rsidRDefault="007A5C16" w:rsidP="00FE75D8">
      <w:pPr>
        <w:ind w:firstLine="708"/>
        <w:jc w:val="both"/>
      </w:pPr>
      <w:r w:rsidRPr="00FE75D8">
        <w:rPr>
          <w:b/>
        </w:rPr>
        <w:t>Consultante:</w:t>
      </w:r>
      <w:r w:rsidRPr="007A00D5">
        <w:t xml:space="preserve"> Giancarlo Protti Ramírez</w:t>
      </w:r>
    </w:p>
    <w:p w14:paraId="7E2709ED" w14:textId="77777777" w:rsidR="007A5C16" w:rsidRPr="007A00D5" w:rsidRDefault="007A5C16" w:rsidP="00FE75D8">
      <w:pPr>
        <w:ind w:firstLine="708"/>
        <w:jc w:val="both"/>
      </w:pPr>
      <w:r w:rsidRPr="00FE75D8">
        <w:rPr>
          <w:b/>
        </w:rPr>
        <w:t>Cargo:</w:t>
      </w:r>
      <w:r w:rsidRPr="007A00D5">
        <w:t xml:space="preserve"> Director Ejecutivo</w:t>
      </w:r>
    </w:p>
    <w:p w14:paraId="3AB4C69A" w14:textId="7DBABF29" w:rsidR="007A5C16" w:rsidRPr="007A00D5" w:rsidRDefault="007A5C16" w:rsidP="00FE75D8">
      <w:pPr>
        <w:ind w:firstLine="708"/>
        <w:jc w:val="both"/>
      </w:pPr>
      <w:r w:rsidRPr="00FE75D8">
        <w:rPr>
          <w:b/>
        </w:rPr>
        <w:t>Institución:</w:t>
      </w:r>
      <w:r w:rsidR="001F5DAE">
        <w:t xml:space="preserve"> Teatro Mé</w:t>
      </w:r>
      <w:r w:rsidRPr="007A00D5">
        <w:t>lico Salazar</w:t>
      </w:r>
    </w:p>
    <w:p w14:paraId="4433E560" w14:textId="77777777" w:rsidR="007A5C16" w:rsidRPr="007A00D5" w:rsidRDefault="007A5C16" w:rsidP="00FE75D8">
      <w:pPr>
        <w:ind w:firstLine="708"/>
        <w:jc w:val="both"/>
      </w:pPr>
      <w:r w:rsidRPr="00F35743">
        <w:rPr>
          <w:b/>
        </w:rPr>
        <w:t>Informante:</w:t>
      </w:r>
      <w:r w:rsidRPr="007A00D5">
        <w:t xml:space="preserve"> Laura Araya Rojas</w:t>
      </w:r>
    </w:p>
    <w:p w14:paraId="105AB20E" w14:textId="66D3976B" w:rsidR="007A5C16" w:rsidRPr="00FE75D8" w:rsidRDefault="007A5C16" w:rsidP="00FE75D8">
      <w:pPr>
        <w:ind w:left="708"/>
        <w:jc w:val="both"/>
      </w:pPr>
      <w:r w:rsidRPr="00F35743">
        <w:rPr>
          <w:b/>
        </w:rPr>
        <w:t>Temas:</w:t>
      </w:r>
      <w:r w:rsidR="00F35743">
        <w:t xml:space="preserve"> S</w:t>
      </w:r>
      <w:r w:rsidRPr="007A00D5">
        <w:t>uplencia</w:t>
      </w:r>
      <w:r w:rsidR="00FE75D8">
        <w:t xml:space="preserve">. </w:t>
      </w:r>
      <w:r w:rsidR="00F35743">
        <w:t>Teatro M</w:t>
      </w:r>
      <w:r w:rsidR="00B865DE">
        <w:t>él</w:t>
      </w:r>
      <w:r w:rsidRPr="007A00D5">
        <w:t xml:space="preserve">ico </w:t>
      </w:r>
      <w:r w:rsidR="00FE75D8">
        <w:t xml:space="preserve">Salazar. </w:t>
      </w:r>
      <w:r w:rsidR="00F35743">
        <w:t>R</w:t>
      </w:r>
      <w:r w:rsidRPr="007A00D5">
        <w:t>ecargo de funciones en el empleo público</w:t>
      </w:r>
      <w:r w:rsidR="00FE75D8">
        <w:t xml:space="preserve">. </w:t>
      </w:r>
      <w:r w:rsidR="00F35743">
        <w:rPr>
          <w:bCs/>
          <w:lang w:val="es-ES"/>
        </w:rPr>
        <w:t>S</w:t>
      </w:r>
      <w:r w:rsidR="00FE75D8" w:rsidRPr="00FE75D8">
        <w:rPr>
          <w:bCs/>
          <w:lang w:val="es-ES"/>
        </w:rPr>
        <w:t>obre recargos y sustituciones</w:t>
      </w:r>
    </w:p>
    <w:p w14:paraId="026D7BF6" w14:textId="77777777" w:rsidR="007A5C16" w:rsidRPr="00FE75D8" w:rsidRDefault="007A5C16">
      <w:pPr>
        <w:ind w:right="-22"/>
        <w:jc w:val="both"/>
        <w:divId w:val="462576942"/>
        <w:rPr>
          <w:bCs/>
          <w:lang w:val="es-ES"/>
        </w:rPr>
      </w:pPr>
    </w:p>
    <w:p w14:paraId="3D393AAC" w14:textId="26C20A75" w:rsidR="007A5C16" w:rsidRPr="007A00D5" w:rsidRDefault="00F35743" w:rsidP="00F35743">
      <w:pPr>
        <w:jc w:val="both"/>
        <w:divId w:val="462576942"/>
        <w:rPr>
          <w:bCs/>
          <w:highlight w:val="white"/>
          <w:shd w:val="clear" w:color="auto" w:fill="FFFFFF"/>
          <w:lang w:val="es-ES"/>
        </w:rPr>
      </w:pPr>
      <w:r>
        <w:rPr>
          <w:rStyle w:val="Textoennegrita"/>
          <w:b w:val="0"/>
          <w:bCs w:val="0"/>
          <w:lang w:val="es-ES"/>
        </w:rPr>
        <w:t xml:space="preserve">   </w:t>
      </w:r>
      <w:r w:rsidR="007A5C16" w:rsidRPr="007A00D5">
        <w:rPr>
          <w:rStyle w:val="Textoennegrita"/>
          <w:b w:val="0"/>
          <w:bCs w:val="0"/>
          <w:lang w:val="es-ES"/>
        </w:rPr>
        <w:t xml:space="preserve">El </w:t>
      </w:r>
      <w:r w:rsidR="001F5DAE">
        <w:rPr>
          <w:rStyle w:val="Textoennegrita"/>
          <w:b w:val="0"/>
          <w:bCs w:val="0"/>
          <w:lang w:val="es-ES"/>
        </w:rPr>
        <w:t>Sr.</w:t>
      </w:r>
      <w:r w:rsidR="001F5DAE" w:rsidRPr="007A00D5">
        <w:rPr>
          <w:rStyle w:val="Textoennegrita"/>
          <w:b w:val="0"/>
          <w:lang w:val="es-ES"/>
        </w:rPr>
        <w:t xml:space="preserve"> Giancarlo</w:t>
      </w:r>
      <w:r w:rsidR="007A5C16" w:rsidRPr="007A00D5">
        <w:rPr>
          <w:rStyle w:val="Textoennegrita"/>
          <w:b w:val="0"/>
          <w:lang w:val="es-ES"/>
        </w:rPr>
        <w:t xml:space="preserve"> Protti Ramírez, en calidad de Director Ejecutivo del Teatro Popular Mélico Salazar, </w:t>
      </w:r>
      <w:r w:rsidR="007A5C16" w:rsidRPr="007A00D5">
        <w:rPr>
          <w:lang w:val="es-ES"/>
        </w:rPr>
        <w:t xml:space="preserve">formula </w:t>
      </w:r>
      <w:r w:rsidR="007A5C16" w:rsidRPr="007A00D5">
        <w:rPr>
          <w:highlight w:val="white"/>
          <w:shd w:val="clear" w:color="auto" w:fill="FFFFFF"/>
          <w:lang w:val="es-ES"/>
        </w:rPr>
        <w:t xml:space="preserve">consulta sobre lo siguiente: </w:t>
      </w:r>
    </w:p>
    <w:p w14:paraId="578CBC11" w14:textId="77777777" w:rsidR="007A5C16" w:rsidRPr="007A00D5" w:rsidRDefault="007A5C16">
      <w:pPr>
        <w:jc w:val="both"/>
        <w:divId w:val="462576942"/>
        <w:rPr>
          <w:rStyle w:val="Textoennegrita"/>
          <w:b w:val="0"/>
        </w:rPr>
      </w:pPr>
    </w:p>
    <w:p w14:paraId="4D17B204" w14:textId="77777777" w:rsidR="007A5C16" w:rsidRPr="007A00D5" w:rsidRDefault="007A5C16" w:rsidP="00BC7108">
      <w:pPr>
        <w:suppressAutoHyphens/>
        <w:jc w:val="both"/>
        <w:divId w:val="462576942"/>
        <w:rPr>
          <w:i/>
        </w:rPr>
      </w:pPr>
      <w:r w:rsidRPr="007A00D5">
        <w:rPr>
          <w:lang w:val="es-ES"/>
        </w:rPr>
        <w:t>“1.</w:t>
      </w:r>
      <w:r w:rsidRPr="007A00D5">
        <w:rPr>
          <w:i/>
          <w:lang w:val="es-ES"/>
        </w:rPr>
        <w:t xml:space="preserve"> ¿Si un funcionario de la Administración es quien se nombra para cumplir las funciones de la Dirección Ejecutiva ante ausencia temporal de su titular, se está en presencia de una sustitución o de un recargo? </w:t>
      </w:r>
    </w:p>
    <w:p w14:paraId="21151521" w14:textId="77777777" w:rsidR="007A5C16" w:rsidRPr="007A00D5" w:rsidRDefault="007A5C16" w:rsidP="00BC7108">
      <w:pPr>
        <w:suppressAutoHyphens/>
        <w:jc w:val="both"/>
        <w:divId w:val="462576942"/>
        <w:rPr>
          <w:i/>
          <w:lang w:val="es-ES"/>
        </w:rPr>
      </w:pPr>
    </w:p>
    <w:p w14:paraId="40D84604" w14:textId="77777777" w:rsidR="007A5C16" w:rsidRPr="007A00D5" w:rsidRDefault="007A5C16" w:rsidP="00BC7108">
      <w:pPr>
        <w:suppressAutoHyphens/>
        <w:jc w:val="both"/>
        <w:divId w:val="462576942"/>
        <w:rPr>
          <w:lang w:val="es-ES"/>
        </w:rPr>
      </w:pPr>
      <w:r w:rsidRPr="0063226B">
        <w:rPr>
          <w:b/>
          <w:i/>
          <w:lang w:val="es-ES"/>
        </w:rPr>
        <w:t>2</w:t>
      </w:r>
      <w:r w:rsidRPr="007A00D5">
        <w:rPr>
          <w:i/>
          <w:lang w:val="es-ES"/>
        </w:rPr>
        <w:t>. ¿Puede considerarse en este caso, que si la persona que cumple las funciones  del Director Ejecutivo ante ausencia temporal de su titular, firma sus actos como “</w:t>
      </w:r>
      <w:r w:rsidRPr="007A00D5">
        <w:rPr>
          <w:i/>
          <w:u w:val="single"/>
          <w:lang w:val="es-ES"/>
        </w:rPr>
        <w:t>Directora a.i.</w:t>
      </w:r>
      <w:r w:rsidRPr="007A00D5">
        <w:rPr>
          <w:i/>
          <w:lang w:val="es-ES"/>
        </w:rPr>
        <w:t>”; por ese solo hecho se está en presencia  de una sustitución o de un recargo</w:t>
      </w:r>
      <w:r w:rsidRPr="007A00D5">
        <w:rPr>
          <w:lang w:val="es-ES"/>
        </w:rPr>
        <w:t>?</w:t>
      </w:r>
    </w:p>
    <w:p w14:paraId="4402D5AE" w14:textId="77777777" w:rsidR="007A5C16" w:rsidRPr="007A00D5" w:rsidRDefault="007A5C16" w:rsidP="00BC7108">
      <w:pPr>
        <w:suppressAutoHyphens/>
        <w:jc w:val="both"/>
        <w:divId w:val="462576942"/>
        <w:rPr>
          <w:i/>
          <w:lang w:val="es-ES"/>
        </w:rPr>
      </w:pPr>
    </w:p>
    <w:p w14:paraId="3BCC3FF7" w14:textId="77777777" w:rsidR="007A5C16" w:rsidRPr="007A00D5" w:rsidRDefault="007A5C16" w:rsidP="00BC7108">
      <w:pPr>
        <w:suppressAutoHyphens/>
        <w:jc w:val="both"/>
        <w:divId w:val="462576942"/>
        <w:rPr>
          <w:i/>
          <w:lang w:val="es-ES"/>
        </w:rPr>
      </w:pPr>
      <w:r w:rsidRPr="0063226B">
        <w:rPr>
          <w:b/>
          <w:i/>
          <w:lang w:val="es-ES"/>
        </w:rPr>
        <w:t>3</w:t>
      </w:r>
      <w:r w:rsidRPr="007A00D5">
        <w:rPr>
          <w:i/>
          <w:lang w:val="es-ES"/>
        </w:rPr>
        <w:t>. ¿Incide en algo, la publicación en la Gaceta, del acto de nombramiento de la persona que cumple las funciones del Director Ejecutivo ante ausencia temporal de su titular, para determinar si se está en presencia de una sustitución o de un recargo?</w:t>
      </w:r>
    </w:p>
    <w:p w14:paraId="25BEB2B6" w14:textId="77777777" w:rsidR="007A5C16" w:rsidRPr="007A00D5" w:rsidRDefault="007A5C16" w:rsidP="00BC7108">
      <w:pPr>
        <w:suppressAutoHyphens/>
        <w:jc w:val="both"/>
        <w:divId w:val="462576942"/>
        <w:rPr>
          <w:i/>
          <w:lang w:val="es-ES"/>
        </w:rPr>
      </w:pPr>
    </w:p>
    <w:p w14:paraId="1FDAAAA3" w14:textId="0F4EC970" w:rsidR="007A5C16" w:rsidRPr="007A00D5" w:rsidRDefault="007A5C16" w:rsidP="00BC7108">
      <w:pPr>
        <w:suppressAutoHyphens/>
        <w:jc w:val="both"/>
        <w:divId w:val="462576942"/>
        <w:rPr>
          <w:i/>
          <w:lang w:val="es-ES"/>
        </w:rPr>
      </w:pPr>
      <w:r w:rsidRPr="0063226B">
        <w:rPr>
          <w:b/>
          <w:i/>
          <w:lang w:val="es-ES"/>
        </w:rPr>
        <w:t>4.</w:t>
      </w:r>
      <w:r w:rsidRPr="007A00D5">
        <w:rPr>
          <w:i/>
          <w:lang w:val="es-ES"/>
        </w:rPr>
        <w:t xml:space="preserve"> ¿Procede un pago adicional para aquel funcio</w:t>
      </w:r>
      <w:r w:rsidR="00DC20E1">
        <w:rPr>
          <w:i/>
          <w:lang w:val="es-ES"/>
        </w:rPr>
        <w:t xml:space="preserve">nario administrativo </w:t>
      </w:r>
      <w:r w:rsidRPr="007A00D5">
        <w:rPr>
          <w:i/>
          <w:lang w:val="es-ES"/>
        </w:rPr>
        <w:t>que ha nombrado para cumplir las funciones de Director Ejecutivo ante ausencia temporal de su titular?</w:t>
      </w:r>
    </w:p>
    <w:p w14:paraId="22D103BC" w14:textId="77777777" w:rsidR="007A5C16" w:rsidRPr="007A00D5" w:rsidRDefault="007A5C16" w:rsidP="00BC7108">
      <w:pPr>
        <w:suppressAutoHyphens/>
        <w:jc w:val="both"/>
        <w:divId w:val="462576942"/>
        <w:rPr>
          <w:i/>
          <w:lang w:val="es-ES"/>
        </w:rPr>
      </w:pPr>
    </w:p>
    <w:p w14:paraId="478918F1" w14:textId="7E77BA95" w:rsidR="007A5C16" w:rsidRPr="007A00D5" w:rsidRDefault="007A5C16" w:rsidP="00BC7108">
      <w:pPr>
        <w:suppressAutoHyphens/>
        <w:jc w:val="both"/>
        <w:divId w:val="462576942"/>
        <w:rPr>
          <w:i/>
          <w:lang w:val="es-ES"/>
        </w:rPr>
      </w:pPr>
      <w:r w:rsidRPr="0063226B">
        <w:rPr>
          <w:b/>
          <w:i/>
          <w:lang w:val="es-ES"/>
        </w:rPr>
        <w:t>5</w:t>
      </w:r>
      <w:r w:rsidRPr="007A00D5">
        <w:rPr>
          <w:i/>
          <w:lang w:val="es-ES"/>
        </w:rPr>
        <w:t xml:space="preserve">. Es procedente que el funcionario administrativo que ha nombrado para cumplir las funciones de Director Ejecutivo ante ausencia temporal de su titular; </w:t>
      </w:r>
      <w:r w:rsidR="005A56DA" w:rsidRPr="007A00D5">
        <w:rPr>
          <w:i/>
          <w:lang w:val="es-ES"/>
        </w:rPr>
        <w:t>¿pueda mediante acto administrativo dejar de tener temporalmente su investidura ordinaria, para asumir las funciones de Director Ejecutivo de manera exclusiva?</w:t>
      </w:r>
      <w:r w:rsidR="00FC18E6">
        <w:rPr>
          <w:i/>
          <w:lang w:val="es-ES"/>
        </w:rPr>
        <w:t xml:space="preserve">” </w:t>
      </w:r>
    </w:p>
    <w:p w14:paraId="718EA0A0" w14:textId="06028A65" w:rsidR="007A5C16" w:rsidRPr="007A00D5" w:rsidRDefault="007A5C16">
      <w:pPr>
        <w:tabs>
          <w:tab w:val="left" w:pos="709"/>
        </w:tabs>
        <w:suppressAutoHyphens/>
        <w:ind w:left="720" w:right="284"/>
        <w:jc w:val="both"/>
        <w:divId w:val="462576942"/>
        <w:rPr>
          <w:i/>
          <w:lang w:val="es-ES"/>
        </w:rPr>
      </w:pPr>
    </w:p>
    <w:p w14:paraId="07B51A7B" w14:textId="48887040" w:rsidR="007A5C16" w:rsidRPr="007A00D5" w:rsidRDefault="005E216F" w:rsidP="005E216F">
      <w:pPr>
        <w:ind w:right="-22"/>
        <w:jc w:val="both"/>
        <w:divId w:val="462576942"/>
        <w:rPr>
          <w:lang w:val="es-ES"/>
        </w:rPr>
      </w:pPr>
      <w:r>
        <w:rPr>
          <w:lang w:val="es-ES"/>
        </w:rPr>
        <w:t xml:space="preserve">   </w:t>
      </w:r>
      <w:r w:rsidR="007A5C16" w:rsidRPr="007A00D5">
        <w:rPr>
          <w:lang w:val="es-ES"/>
        </w:rPr>
        <w:t>Analizado el punto sometido a consideración de este órgano técnico asesor, mediante dictamen C-032-2012 del</w:t>
      </w:r>
      <w:r w:rsidR="007A5C16" w:rsidRPr="007A00D5">
        <w:rPr>
          <w:rStyle w:val="Textoennegrita"/>
          <w:b w:val="0"/>
          <w:lang w:val="es-ES"/>
        </w:rPr>
        <w:t xml:space="preserve"> 31 de enero </w:t>
      </w:r>
      <w:r w:rsidR="007A5C16" w:rsidRPr="007A00D5">
        <w:rPr>
          <w:rStyle w:val="Textoennegrita"/>
          <w:b w:val="0"/>
          <w:lang w:val="es-ES"/>
        </w:rPr>
        <w:lastRenderedPageBreak/>
        <w:t>del 2012</w:t>
      </w:r>
      <w:r w:rsidR="007A5C16" w:rsidRPr="007A00D5">
        <w:rPr>
          <w:lang w:val="es-ES"/>
        </w:rPr>
        <w:t>, suscrito por</w:t>
      </w:r>
      <w:r>
        <w:rPr>
          <w:lang w:val="es-ES"/>
        </w:rPr>
        <w:t xml:space="preserve"> la Licda. </w:t>
      </w:r>
      <w:r w:rsidR="007A5C16" w:rsidRPr="007A00D5">
        <w:rPr>
          <w:lang w:val="es-ES"/>
        </w:rPr>
        <w:t xml:space="preserve">Laura Araya </w:t>
      </w:r>
      <w:r w:rsidR="004D0367" w:rsidRPr="007A00D5">
        <w:rPr>
          <w:lang w:val="es-ES"/>
        </w:rPr>
        <w:t>Rojas, se</w:t>
      </w:r>
      <w:r w:rsidR="007A5C16" w:rsidRPr="007A00D5">
        <w:rPr>
          <w:lang w:val="es-ES"/>
        </w:rPr>
        <w:t xml:space="preserve"> concluyó lo siguiente:</w:t>
      </w:r>
    </w:p>
    <w:p w14:paraId="49C59A01" w14:textId="77777777" w:rsidR="007A5C16" w:rsidRPr="007A00D5" w:rsidRDefault="007A5C16">
      <w:pPr>
        <w:ind w:right="-22"/>
        <w:jc w:val="both"/>
        <w:divId w:val="462576942"/>
        <w:rPr>
          <w:b/>
          <w:lang w:val="es-ES"/>
        </w:rPr>
      </w:pPr>
    </w:p>
    <w:p w14:paraId="3CB1F07B" w14:textId="6462A718" w:rsidR="007A5C16" w:rsidRPr="007A00D5" w:rsidRDefault="007A5C16" w:rsidP="005E216F">
      <w:pPr>
        <w:ind w:left="57" w:right="-22"/>
        <w:jc w:val="both"/>
        <w:divId w:val="462576942"/>
        <w:rPr>
          <w:bCs/>
          <w:lang w:val="es-ES"/>
        </w:rPr>
      </w:pPr>
      <w:r w:rsidRPr="007A00D5">
        <w:rPr>
          <w:b/>
          <w:bCs/>
          <w:lang w:val="es-ES"/>
        </w:rPr>
        <w:t xml:space="preserve">A.- </w:t>
      </w:r>
      <w:r w:rsidRPr="007A00D5">
        <w:rPr>
          <w:bCs/>
          <w:lang w:val="es-ES"/>
        </w:rPr>
        <w:t>E</w:t>
      </w:r>
      <w:r w:rsidRPr="007A00D5">
        <w:rPr>
          <w:lang w:val="es-ES"/>
        </w:rPr>
        <w:t>l Teatro Popular Mélico Salazar, es un órgano desconcentrado, en grado máximo, detenta personería jurídica instrumental, únicamente, para el cumplimiento de los fines que le endilgó su ley de creación. Encontrándose sus funcionarios inmersos en el Régimen Est</w:t>
      </w:r>
      <w:r w:rsidR="00431F33">
        <w:rPr>
          <w:lang w:val="es-ES"/>
        </w:rPr>
        <w:t xml:space="preserve">atutario del Servicio Civil. </w:t>
      </w:r>
    </w:p>
    <w:p w14:paraId="1163698A" w14:textId="77777777" w:rsidR="007A5C16" w:rsidRPr="007A00D5" w:rsidRDefault="007A5C16" w:rsidP="005E216F">
      <w:pPr>
        <w:ind w:left="57" w:right="-22" w:firstLine="426"/>
        <w:jc w:val="both"/>
        <w:divId w:val="462576942"/>
        <w:rPr>
          <w:b/>
          <w:lang w:val="es-ES"/>
        </w:rPr>
      </w:pPr>
    </w:p>
    <w:p w14:paraId="2DD49838" w14:textId="77777777" w:rsidR="007A5C16" w:rsidRPr="007A00D5" w:rsidRDefault="007A5C16" w:rsidP="005E216F">
      <w:pPr>
        <w:ind w:left="57" w:right="-22" w:firstLine="1"/>
        <w:jc w:val="both"/>
        <w:divId w:val="462576942"/>
        <w:rPr>
          <w:bCs/>
          <w:lang w:val="es-CR"/>
        </w:rPr>
      </w:pPr>
      <w:r w:rsidRPr="007A00D5">
        <w:rPr>
          <w:b/>
          <w:bCs/>
          <w:lang w:val="es-ES"/>
        </w:rPr>
        <w:t>B.-</w:t>
      </w:r>
      <w:r w:rsidRPr="007A00D5">
        <w:rPr>
          <w:lang w:val="es-ES"/>
        </w:rPr>
        <w:t xml:space="preserve"> E</w:t>
      </w:r>
      <w:r w:rsidRPr="007A00D5">
        <w:t xml:space="preserve">n la suplencia el sujeto asume de forma total las competencias del suplido, en tanto, en el recargo, el funcionario debe cumplir de forma simultanea ambas funciones, las propias y las que le fueron impuestas de forma temporal, esto, atendiendo al deber de colaboración que detentan todos los empleados públicos y el principio general de continuidad que rige este tipo de  servicio. </w:t>
      </w:r>
    </w:p>
    <w:p w14:paraId="4FE061F4" w14:textId="77777777" w:rsidR="007A5C16" w:rsidRPr="007A00D5" w:rsidRDefault="007A5C16" w:rsidP="005E216F">
      <w:pPr>
        <w:pStyle w:val="NormalWeb"/>
        <w:spacing w:beforeAutospacing="0" w:afterAutospacing="0"/>
        <w:ind w:left="57" w:right="-22" w:firstLine="1"/>
        <w:jc w:val="both"/>
        <w:divId w:val="462576942"/>
        <w:rPr>
          <w:bCs/>
          <w:sz w:val="20"/>
          <w:szCs w:val="20"/>
        </w:rPr>
      </w:pPr>
      <w:r w:rsidRPr="007A00D5">
        <w:rPr>
          <w:b/>
          <w:bCs/>
          <w:sz w:val="20"/>
          <w:szCs w:val="20"/>
          <w:lang w:val="es-ES"/>
        </w:rPr>
        <w:t>C.-</w:t>
      </w:r>
      <w:r w:rsidRPr="007A00D5">
        <w:rPr>
          <w:sz w:val="20"/>
          <w:szCs w:val="20"/>
          <w:lang w:val="es-ES"/>
        </w:rPr>
        <w:t xml:space="preserve"> L</w:t>
      </w:r>
      <w:r w:rsidRPr="007A00D5">
        <w:rPr>
          <w:sz w:val="20"/>
          <w:szCs w:val="20"/>
        </w:rPr>
        <w:t>a denominación atribuible al ejercicio temporal de la Dirección Ejecutiva, dependerá  de la forma en que el servidor la asumió -</w:t>
      </w:r>
      <w:r w:rsidRPr="007A00D5">
        <w:rPr>
          <w:i/>
          <w:sz w:val="20"/>
          <w:szCs w:val="20"/>
        </w:rPr>
        <w:t>conjuntamente con sus funciones o de forma exclusiva y excluyente</w:t>
      </w:r>
      <w:r w:rsidRPr="007A00D5">
        <w:rPr>
          <w:sz w:val="20"/>
          <w:szCs w:val="20"/>
        </w:rPr>
        <w:t>-. De manera que, de suscitarse la primera, estaríamos ante un recargo y, por ende, la segunda correspondería a una sustitución.</w:t>
      </w:r>
    </w:p>
    <w:p w14:paraId="6E1A9DA9" w14:textId="77777777" w:rsidR="007A5C16" w:rsidRPr="007A00D5" w:rsidRDefault="007A5C16" w:rsidP="005E216F">
      <w:pPr>
        <w:pStyle w:val="NormalWeb"/>
        <w:spacing w:beforeAutospacing="0" w:afterAutospacing="0"/>
        <w:ind w:left="57" w:right="-22" w:firstLine="1"/>
        <w:jc w:val="both"/>
        <w:divId w:val="462576942"/>
        <w:rPr>
          <w:sz w:val="20"/>
          <w:szCs w:val="20"/>
        </w:rPr>
      </w:pPr>
      <w:r w:rsidRPr="007A00D5">
        <w:rPr>
          <w:b/>
          <w:bCs/>
          <w:sz w:val="20"/>
          <w:szCs w:val="20"/>
          <w:lang w:val="es-ES"/>
        </w:rPr>
        <w:t>D.-</w:t>
      </w:r>
      <w:r w:rsidRPr="007A00D5">
        <w:rPr>
          <w:sz w:val="20"/>
          <w:szCs w:val="20"/>
        </w:rPr>
        <w:t xml:space="preserve"> La forma de rubricar los documentos, no incide en la determinación del instituto jurídico aplicable al ejercicio temporal de la Dirección Ejecutiva.</w:t>
      </w:r>
    </w:p>
    <w:p w14:paraId="0E1F5C4D" w14:textId="77777777" w:rsidR="007A5C16" w:rsidRPr="007A00D5" w:rsidRDefault="007A5C16" w:rsidP="005E216F">
      <w:pPr>
        <w:tabs>
          <w:tab w:val="left" w:pos="9050"/>
        </w:tabs>
        <w:ind w:left="57" w:right="-22" w:firstLine="1"/>
        <w:jc w:val="both"/>
        <w:divId w:val="462576942"/>
        <w:rPr>
          <w:lang w:val="es-ES"/>
        </w:rPr>
      </w:pPr>
      <w:r w:rsidRPr="007A00D5">
        <w:rPr>
          <w:b/>
          <w:bCs/>
          <w:lang w:val="es-ES"/>
        </w:rPr>
        <w:t>E.</w:t>
      </w:r>
      <w:r w:rsidRPr="007A00D5">
        <w:rPr>
          <w:lang w:val="es-ES"/>
        </w:rPr>
        <w:t>- L</w:t>
      </w:r>
      <w:r w:rsidRPr="007A00D5">
        <w:t>a publicación en el Diario Oficial La Gaceta, no tiene la fuerza de establecer la figura legal que debe aplicarse –</w:t>
      </w:r>
      <w:r w:rsidRPr="007A00D5">
        <w:rPr>
          <w:i/>
        </w:rPr>
        <w:t>suplencia o recargo</w:t>
      </w:r>
      <w:r w:rsidRPr="007A00D5">
        <w:t>-, ya que, la difusión se encuentra supeditada a las condiciones en que se realizó la elección.</w:t>
      </w:r>
    </w:p>
    <w:p w14:paraId="6424ABD8" w14:textId="77777777" w:rsidR="007A5C16" w:rsidRPr="007A00D5" w:rsidRDefault="007A5C16" w:rsidP="005E216F">
      <w:pPr>
        <w:ind w:left="57" w:right="-22"/>
        <w:jc w:val="both"/>
        <w:divId w:val="462576942"/>
        <w:rPr>
          <w:b/>
          <w:lang w:val="es-ES"/>
        </w:rPr>
      </w:pPr>
    </w:p>
    <w:p w14:paraId="6DE16E4F" w14:textId="77777777" w:rsidR="007A5C16" w:rsidRPr="007A00D5" w:rsidRDefault="007A5C16" w:rsidP="005E216F">
      <w:pPr>
        <w:ind w:left="57" w:right="-22" w:firstLine="1"/>
        <w:jc w:val="both"/>
        <w:divId w:val="462576942"/>
        <w:rPr>
          <w:lang w:val="es-CR"/>
        </w:rPr>
      </w:pPr>
      <w:r w:rsidRPr="007A00D5">
        <w:rPr>
          <w:b/>
          <w:lang w:val="es-ES"/>
        </w:rPr>
        <w:t>F.-</w:t>
      </w:r>
      <w:r w:rsidRPr="007A00D5">
        <w:rPr>
          <w:lang w:val="es-ES"/>
        </w:rPr>
        <w:t xml:space="preserve"> E</w:t>
      </w:r>
      <w:r w:rsidRPr="007A00D5">
        <w:t>n caso de sustitución, el ejercicio del puesto habitual cesa, siendo su abandono la consecuencia lógica e inmediata. Tal ilación no podría ser distinta, ya que, por la naturaleza propia de esta figura, el ejerció de las funciones del sustituido se ejecuta de forma exclusiva y excluyente. Lo anterior, independientemente, de la existencia de un acto administrativo.</w:t>
      </w:r>
    </w:p>
    <w:p w14:paraId="7C51BBAA" w14:textId="77777777" w:rsidR="007A5C16" w:rsidRPr="007A00D5" w:rsidRDefault="007A5C16" w:rsidP="003B7498">
      <w:pPr>
        <w:ind w:left="57" w:right="-22"/>
        <w:jc w:val="both"/>
        <w:divId w:val="462576942"/>
      </w:pPr>
      <w:r w:rsidRPr="007A00D5">
        <w:t xml:space="preserve">Distinto ocurre con el recargo, en el que, el servidor se encuentra compelido a ejecutar, conjuntamente, labores propias e impuestas. Resultando más que evidente, la imposibilidad de abandonar el puesto habitual. Véase que tal conducta desvirtuaría de forma grosera la figura del recargo, ya que, esta  palmariamente pretende que el servidor realice ambas labores, en un afán de colaboración con su patrono. En consecuencia, cualquier acto dictado en ese sentido, deviene abiertamente ilegal, por ser contrario a derecho.    </w:t>
      </w:r>
    </w:p>
    <w:p w14:paraId="66996968" w14:textId="77777777" w:rsidR="007A5C16" w:rsidRPr="007A00D5" w:rsidRDefault="007A5C16">
      <w:pPr>
        <w:ind w:left="567" w:right="-22"/>
        <w:jc w:val="both"/>
        <w:divId w:val="462576942"/>
      </w:pPr>
    </w:p>
    <w:p w14:paraId="266DB657" w14:textId="77777777" w:rsidR="007A5C16" w:rsidRPr="007A00D5" w:rsidRDefault="007A5C16" w:rsidP="00E92234">
      <w:pPr>
        <w:ind w:left="57" w:right="-22" w:firstLine="1"/>
        <w:jc w:val="both"/>
        <w:divId w:val="462576942"/>
        <w:rPr>
          <w:lang w:val="es-ES"/>
        </w:rPr>
      </w:pPr>
      <w:r w:rsidRPr="007A00D5">
        <w:rPr>
          <w:b/>
          <w:lang w:val="es-ES"/>
        </w:rPr>
        <w:t>G.-</w:t>
      </w:r>
      <w:r w:rsidRPr="007A00D5">
        <w:rPr>
          <w:lang w:val="es-ES"/>
        </w:rPr>
        <w:t xml:space="preserve"> La procedencia de pago, en caso de recargo, se encuentra supeditada al cumplimiento de tres condiciones:</w:t>
      </w:r>
    </w:p>
    <w:p w14:paraId="59F8EF3C" w14:textId="77777777" w:rsidR="007A5C16" w:rsidRPr="007A00D5" w:rsidRDefault="007A5C16" w:rsidP="00E92234">
      <w:pPr>
        <w:ind w:left="57" w:right="-22"/>
        <w:jc w:val="both"/>
        <w:divId w:val="462576942"/>
        <w:rPr>
          <w:lang w:val="es-ES"/>
        </w:rPr>
      </w:pPr>
      <w:r w:rsidRPr="007A00D5">
        <w:rPr>
          <w:lang w:val="es-ES"/>
        </w:rPr>
        <w:tab/>
      </w:r>
    </w:p>
    <w:p w14:paraId="3DFEC383" w14:textId="77777777" w:rsidR="007A5C16" w:rsidRPr="007A00D5" w:rsidRDefault="007A5C16" w:rsidP="00E92234">
      <w:pPr>
        <w:numPr>
          <w:ilvl w:val="0"/>
          <w:numId w:val="12"/>
        </w:numPr>
        <w:ind w:left="454" w:right="-22"/>
        <w:jc w:val="both"/>
        <w:divId w:val="462576942"/>
        <w:rPr>
          <w:lang w:val="es-ES"/>
        </w:rPr>
      </w:pPr>
      <w:r w:rsidRPr="007A00D5">
        <w:rPr>
          <w:lang w:val="es-ES"/>
        </w:rPr>
        <w:t>El recargo debe ser por un lapso temporal mayor a un mes.</w:t>
      </w:r>
    </w:p>
    <w:p w14:paraId="719F55F3" w14:textId="77777777" w:rsidR="007A5C16" w:rsidRPr="007A00D5" w:rsidRDefault="007A5C16" w:rsidP="00E92234">
      <w:pPr>
        <w:ind w:left="454" w:right="-22"/>
        <w:jc w:val="both"/>
        <w:divId w:val="462576942"/>
        <w:rPr>
          <w:lang w:val="es-ES"/>
        </w:rPr>
      </w:pPr>
    </w:p>
    <w:p w14:paraId="08B1318F" w14:textId="77777777" w:rsidR="007A5C16" w:rsidRPr="007A00D5" w:rsidRDefault="007A5C16" w:rsidP="00E92234">
      <w:pPr>
        <w:numPr>
          <w:ilvl w:val="0"/>
          <w:numId w:val="12"/>
        </w:numPr>
        <w:ind w:left="454" w:right="-22"/>
        <w:jc w:val="both"/>
        <w:divId w:val="462576942"/>
        <w:rPr>
          <w:lang w:val="es-ES"/>
        </w:rPr>
      </w:pPr>
      <w:r w:rsidRPr="007A00D5">
        <w:rPr>
          <w:lang w:val="es-ES"/>
        </w:rPr>
        <w:t>Debe contarse con la aprobación previa de la Dirección General de Servicio Civil.</w:t>
      </w:r>
    </w:p>
    <w:p w14:paraId="3A5F6126" w14:textId="77777777" w:rsidR="007A5C16" w:rsidRPr="007A00D5" w:rsidRDefault="007A5C16" w:rsidP="00E92234">
      <w:pPr>
        <w:numPr>
          <w:ilvl w:val="0"/>
          <w:numId w:val="12"/>
        </w:numPr>
        <w:ind w:left="454" w:right="-22"/>
        <w:jc w:val="both"/>
        <w:divId w:val="462576942"/>
        <w:rPr>
          <w:lang w:val="es-ES"/>
        </w:rPr>
      </w:pPr>
      <w:r w:rsidRPr="007A00D5">
        <w:rPr>
          <w:lang w:val="es-ES"/>
        </w:rPr>
        <w:lastRenderedPageBreak/>
        <w:t>El funcionario debe cumplir con los requerimientos exigidos para desempeñar el puesto cuyo recargo se le endilgó.</w:t>
      </w:r>
    </w:p>
    <w:p w14:paraId="51F193C4" w14:textId="5E88950F" w:rsidR="007A5C16" w:rsidRPr="007A00D5" w:rsidRDefault="007A5C16" w:rsidP="007A5C16">
      <w:pPr>
        <w:jc w:val="both"/>
      </w:pPr>
    </w:p>
    <w:p w14:paraId="3BBEA477" w14:textId="605E5D2C" w:rsidR="007A5C16" w:rsidRPr="007A00D5" w:rsidRDefault="00E92234" w:rsidP="0063226B">
      <w:pPr>
        <w:ind w:firstLine="708"/>
        <w:rPr>
          <w:b/>
        </w:rPr>
      </w:pPr>
      <w:r>
        <w:rPr>
          <w:b/>
        </w:rPr>
        <w:t>Dictamen: 033 - 2012</w:t>
      </w:r>
      <w:r w:rsidR="007A5C16" w:rsidRPr="007A00D5">
        <w:rPr>
          <w:b/>
        </w:rPr>
        <w:t xml:space="preserve"> Fecha: 31-01-2012</w:t>
      </w:r>
    </w:p>
    <w:p w14:paraId="1BB8300A" w14:textId="77777777" w:rsidR="007A5C16" w:rsidRPr="007A00D5" w:rsidRDefault="007A5C16" w:rsidP="007A5C16">
      <w:pPr>
        <w:jc w:val="center"/>
        <w:rPr>
          <w:b/>
        </w:rPr>
      </w:pPr>
    </w:p>
    <w:p w14:paraId="0417BC10" w14:textId="77777777" w:rsidR="007A5C16" w:rsidRPr="007A00D5" w:rsidRDefault="007A5C16" w:rsidP="00E92234">
      <w:pPr>
        <w:ind w:firstLine="708"/>
        <w:jc w:val="both"/>
      </w:pPr>
      <w:r w:rsidRPr="00E92234">
        <w:rPr>
          <w:b/>
        </w:rPr>
        <w:t>Consultante:</w:t>
      </w:r>
      <w:r w:rsidRPr="007A00D5">
        <w:t xml:space="preserve"> Patricia Orozco Carballo</w:t>
      </w:r>
    </w:p>
    <w:p w14:paraId="1D966FC8" w14:textId="77777777" w:rsidR="007A5C16" w:rsidRPr="007A00D5" w:rsidRDefault="007A5C16" w:rsidP="00E92234">
      <w:pPr>
        <w:ind w:firstLine="708"/>
        <w:jc w:val="both"/>
      </w:pPr>
      <w:r w:rsidRPr="00E92234">
        <w:rPr>
          <w:b/>
        </w:rPr>
        <w:t>Cargo:</w:t>
      </w:r>
      <w:r w:rsidRPr="007A00D5">
        <w:t xml:space="preserve"> Directora General</w:t>
      </w:r>
    </w:p>
    <w:p w14:paraId="2F4B0773" w14:textId="77777777" w:rsidR="007A5C16" w:rsidRPr="007A00D5" w:rsidRDefault="007A5C16" w:rsidP="00E92234">
      <w:pPr>
        <w:ind w:left="708"/>
        <w:jc w:val="both"/>
      </w:pPr>
      <w:r w:rsidRPr="00E92234">
        <w:rPr>
          <w:b/>
        </w:rPr>
        <w:t>Institución:</w:t>
      </w:r>
      <w:r w:rsidRPr="007A00D5">
        <w:t xml:space="preserve"> Instituto sobre Alcoholismo y Farmacodependencia</w:t>
      </w:r>
    </w:p>
    <w:p w14:paraId="6C699EAA" w14:textId="77777777" w:rsidR="007A5C16" w:rsidRPr="007A00D5" w:rsidRDefault="007A5C16" w:rsidP="00E92234">
      <w:pPr>
        <w:ind w:firstLine="708"/>
        <w:jc w:val="both"/>
      </w:pPr>
      <w:r w:rsidRPr="00E92234">
        <w:rPr>
          <w:b/>
        </w:rPr>
        <w:t>Informante:</w:t>
      </w:r>
      <w:r w:rsidRPr="007A00D5">
        <w:t xml:space="preserve"> Jorge Oviedo Alvarez</w:t>
      </w:r>
    </w:p>
    <w:p w14:paraId="2AF8E26F" w14:textId="6F14DAC1" w:rsidR="007A5C16" w:rsidRPr="007A00D5" w:rsidRDefault="007A5C16" w:rsidP="00E92234">
      <w:pPr>
        <w:ind w:firstLine="708"/>
        <w:jc w:val="both"/>
      </w:pPr>
      <w:r w:rsidRPr="00E92234">
        <w:rPr>
          <w:b/>
        </w:rPr>
        <w:t>Temas:</w:t>
      </w:r>
      <w:r w:rsidR="00E92234">
        <w:t xml:space="preserve"> C</w:t>
      </w:r>
      <w:r w:rsidRPr="007A00D5">
        <w:t>oordinación administrativa institucional</w:t>
      </w:r>
    </w:p>
    <w:p w14:paraId="3EC91153" w14:textId="66C2ACAC" w:rsidR="007A5C16" w:rsidRPr="00E92234" w:rsidRDefault="00E92234" w:rsidP="00E92234">
      <w:pPr>
        <w:ind w:left="708"/>
        <w:jc w:val="both"/>
      </w:pPr>
      <w:r>
        <w:t>T</w:t>
      </w:r>
      <w:r w:rsidR="007A5C16" w:rsidRPr="007A00D5">
        <w:t>ratamiento institucional</w:t>
      </w:r>
      <w:r>
        <w:t xml:space="preserve">. </w:t>
      </w:r>
      <w:r w:rsidR="00BE4128">
        <w:t>Instituto Sobre Alcoholismo y F</w:t>
      </w:r>
      <w:r w:rsidR="007A5C16" w:rsidRPr="007A00D5">
        <w:t>armacodependencia</w:t>
      </w:r>
      <w:r>
        <w:t xml:space="preserve">. </w:t>
      </w:r>
      <w:r w:rsidR="00BE4128">
        <w:t>Convenio de Cooperación entre I</w:t>
      </w:r>
      <w:r w:rsidR="007A5C16" w:rsidRPr="007A00D5">
        <w:t>nstituciones</w:t>
      </w:r>
      <w:r>
        <w:t xml:space="preserve">. </w:t>
      </w:r>
      <w:r w:rsidR="00BE4128">
        <w:t>C</w:t>
      </w:r>
      <w:r w:rsidRPr="00E92234">
        <w:t xml:space="preserve">ompetencias para la </w:t>
      </w:r>
      <w:r w:rsidR="00BE4128">
        <w:t>atención terapéutica de personas con adicción. Menores de edad. Relación orgánica. Deber de cooperación y co</w:t>
      </w:r>
      <w:r w:rsidR="009C5BB5">
        <w:t>laboración interinstitucional. P</w:t>
      </w:r>
      <w:r w:rsidR="00BE4128">
        <w:t>rincipio de coordinació</w:t>
      </w:r>
      <w:r w:rsidRPr="00E92234">
        <w:t>n.</w:t>
      </w:r>
    </w:p>
    <w:p w14:paraId="42AA84B4" w14:textId="77777777" w:rsidR="007A5C16" w:rsidRPr="007A00D5" w:rsidRDefault="007A5C16">
      <w:pPr>
        <w:pStyle w:val="Subttulo"/>
        <w:spacing w:after="0"/>
        <w:jc w:val="both"/>
        <w:divId w:val="286931113"/>
        <w:rPr>
          <w:rFonts w:ascii="Times New Roman" w:hAnsi="Times New Roman" w:cs="Times New Roman"/>
          <w:sz w:val="20"/>
          <w:szCs w:val="20"/>
        </w:rPr>
      </w:pPr>
    </w:p>
    <w:p w14:paraId="195D324C" w14:textId="1D1BC865" w:rsidR="007A5C16" w:rsidRPr="007A00D5" w:rsidRDefault="001173AE" w:rsidP="001173AE">
      <w:pPr>
        <w:pStyle w:val="NormalWeb"/>
        <w:spacing w:before="0" w:beforeAutospacing="0" w:after="0" w:afterAutospacing="0"/>
        <w:jc w:val="both"/>
        <w:divId w:val="286931113"/>
        <w:rPr>
          <w:color w:val="000000"/>
          <w:sz w:val="20"/>
          <w:szCs w:val="20"/>
          <w:lang w:val="es-CR"/>
        </w:rPr>
      </w:pPr>
      <w:r>
        <w:rPr>
          <w:color w:val="000000"/>
          <w:sz w:val="20"/>
          <w:szCs w:val="20"/>
          <w:lang w:val="es-CR"/>
        </w:rPr>
        <w:t xml:space="preserve">   </w:t>
      </w:r>
      <w:r w:rsidR="007A5C16" w:rsidRPr="007A00D5">
        <w:rPr>
          <w:color w:val="000000"/>
          <w:sz w:val="20"/>
          <w:szCs w:val="20"/>
          <w:lang w:val="es-CR"/>
        </w:rPr>
        <w:t xml:space="preserve">Mediante oficio DG47-01-11 de 19 de enero de 2011 se nos </w:t>
      </w:r>
      <w:r w:rsidR="00BE4128" w:rsidRPr="007A00D5">
        <w:rPr>
          <w:color w:val="000000"/>
          <w:sz w:val="20"/>
          <w:szCs w:val="20"/>
          <w:lang w:val="es-CR"/>
        </w:rPr>
        <w:t>comunicó el</w:t>
      </w:r>
      <w:r w:rsidR="007A5C16" w:rsidRPr="007A00D5">
        <w:rPr>
          <w:color w:val="000000"/>
          <w:sz w:val="20"/>
          <w:szCs w:val="20"/>
          <w:lang w:val="es-CR"/>
        </w:rPr>
        <w:t xml:space="preserve"> acuerdo de la Junta Directiva del Instituto Sobre Alcoholismo y Farmacodependencia (IAFA), N.° 3 celebrado en la sesión N.° 42-10 de 21 de diciembre de 2010.</w:t>
      </w:r>
    </w:p>
    <w:p w14:paraId="275F53AB" w14:textId="77777777" w:rsidR="007A5C16" w:rsidRPr="007A00D5" w:rsidRDefault="007A5C16">
      <w:pPr>
        <w:pStyle w:val="NormalWeb"/>
        <w:spacing w:before="0" w:beforeAutospacing="0" w:after="0" w:afterAutospacing="0"/>
        <w:ind w:firstLine="708"/>
        <w:jc w:val="both"/>
        <w:divId w:val="286931113"/>
        <w:rPr>
          <w:color w:val="000000"/>
          <w:sz w:val="20"/>
          <w:szCs w:val="20"/>
          <w:lang w:val="es-CR"/>
        </w:rPr>
      </w:pPr>
    </w:p>
    <w:p w14:paraId="0F199A98" w14:textId="2230AF94" w:rsidR="007A5C16" w:rsidRPr="007A00D5" w:rsidRDefault="001173AE">
      <w:pPr>
        <w:pStyle w:val="NormalWeb"/>
        <w:spacing w:before="0" w:beforeAutospacing="0" w:after="0" w:afterAutospacing="0"/>
        <w:jc w:val="both"/>
        <w:divId w:val="286931113"/>
        <w:rPr>
          <w:color w:val="000000"/>
          <w:sz w:val="20"/>
          <w:szCs w:val="20"/>
          <w:lang w:val="es-CR"/>
        </w:rPr>
      </w:pPr>
      <w:r>
        <w:rPr>
          <w:color w:val="000000"/>
          <w:sz w:val="20"/>
          <w:szCs w:val="20"/>
          <w:lang w:val="es-CR"/>
        </w:rPr>
        <w:t xml:space="preserve">   </w:t>
      </w:r>
      <w:r w:rsidR="007A5C16" w:rsidRPr="007A00D5">
        <w:rPr>
          <w:color w:val="000000"/>
          <w:sz w:val="20"/>
          <w:szCs w:val="20"/>
          <w:lang w:val="es-CR"/>
        </w:rPr>
        <w:t>En ese acuerdo del Órgano Colegiado, se ha resuelto consultar a este Órgano Superior Consultivo con respecto a la relación orgánica entre el IAFA y el denominado Centro de Atención Integr</w:t>
      </w:r>
      <w:r w:rsidR="004E477A">
        <w:rPr>
          <w:color w:val="000000"/>
          <w:sz w:val="20"/>
          <w:szCs w:val="20"/>
          <w:lang w:val="es-CR"/>
        </w:rPr>
        <w:t>al en Adicciones para Personas Menores de E</w:t>
      </w:r>
      <w:r w:rsidR="007A5C16" w:rsidRPr="007A00D5">
        <w:rPr>
          <w:color w:val="000000"/>
          <w:sz w:val="20"/>
          <w:szCs w:val="20"/>
          <w:lang w:val="es-CR"/>
        </w:rPr>
        <w:t xml:space="preserve">dad (CAIA). Específicamente, es de interés de la Junta que se determine de quien depende técnica y administrativamente dicho Centro. </w:t>
      </w:r>
    </w:p>
    <w:p w14:paraId="644C7A08" w14:textId="77777777" w:rsidR="007A5C16" w:rsidRPr="007A00D5" w:rsidRDefault="007A5C16">
      <w:pPr>
        <w:pStyle w:val="NormalWeb"/>
        <w:spacing w:before="0" w:beforeAutospacing="0" w:after="0" w:afterAutospacing="0"/>
        <w:jc w:val="both"/>
        <w:divId w:val="286931113"/>
        <w:rPr>
          <w:color w:val="000000"/>
          <w:sz w:val="20"/>
          <w:szCs w:val="20"/>
          <w:lang w:val="es-CR"/>
        </w:rPr>
      </w:pPr>
    </w:p>
    <w:p w14:paraId="64F26350" w14:textId="56DD6E55" w:rsidR="007A5C16" w:rsidRPr="007A00D5" w:rsidRDefault="001173AE">
      <w:pPr>
        <w:pStyle w:val="NormalWeb"/>
        <w:spacing w:before="0" w:beforeAutospacing="0" w:after="0" w:afterAutospacing="0"/>
        <w:jc w:val="both"/>
        <w:divId w:val="286931113"/>
        <w:rPr>
          <w:color w:val="000000"/>
          <w:sz w:val="20"/>
          <w:szCs w:val="20"/>
          <w:lang w:val="es-CR"/>
        </w:rPr>
      </w:pPr>
      <w:r>
        <w:rPr>
          <w:color w:val="000000"/>
          <w:sz w:val="20"/>
          <w:szCs w:val="20"/>
          <w:lang w:val="es-CR"/>
        </w:rPr>
        <w:t xml:space="preserve">   </w:t>
      </w:r>
      <w:r w:rsidR="007A5C16" w:rsidRPr="007A00D5">
        <w:rPr>
          <w:color w:val="000000"/>
          <w:sz w:val="20"/>
          <w:szCs w:val="20"/>
          <w:lang w:val="es-CR"/>
        </w:rPr>
        <w:t>En su acuerdo, la Junta Directiva indica que la existencia de esa relación orgánica entre el CAIA y el IAFA no es clara, pues el voto de la Sala Constitucional que ordenó la creación de aquel, estableció que su constitución era una obligación de diferentes instituciones públicas.</w:t>
      </w:r>
    </w:p>
    <w:p w14:paraId="41D8EF2B" w14:textId="77777777" w:rsidR="007A5C16" w:rsidRPr="007A00D5" w:rsidRDefault="007A5C16">
      <w:pPr>
        <w:pStyle w:val="NormalWeb"/>
        <w:spacing w:before="0" w:beforeAutospacing="0" w:after="0" w:afterAutospacing="0"/>
        <w:jc w:val="both"/>
        <w:divId w:val="286931113"/>
        <w:rPr>
          <w:color w:val="000000"/>
          <w:sz w:val="20"/>
          <w:szCs w:val="20"/>
          <w:lang w:val="es-CR"/>
        </w:rPr>
      </w:pPr>
    </w:p>
    <w:p w14:paraId="3A5C2F2B" w14:textId="36B97C90" w:rsidR="007A5C16" w:rsidRPr="007A00D5" w:rsidRDefault="00761FBB">
      <w:pPr>
        <w:pStyle w:val="NormalWeb"/>
        <w:spacing w:before="0" w:beforeAutospacing="0" w:after="0" w:afterAutospacing="0"/>
        <w:jc w:val="both"/>
        <w:divId w:val="286931113"/>
        <w:rPr>
          <w:color w:val="000000"/>
          <w:sz w:val="20"/>
          <w:szCs w:val="20"/>
          <w:lang w:val="es-CR"/>
        </w:rPr>
      </w:pPr>
      <w:r>
        <w:rPr>
          <w:color w:val="000000"/>
          <w:sz w:val="20"/>
          <w:szCs w:val="20"/>
          <w:lang w:val="es-CR"/>
        </w:rPr>
        <w:t xml:space="preserve">   </w:t>
      </w:r>
      <w:r w:rsidR="007A5C16" w:rsidRPr="007A00D5">
        <w:rPr>
          <w:color w:val="000000"/>
          <w:sz w:val="20"/>
          <w:szCs w:val="20"/>
          <w:lang w:val="es-CR"/>
        </w:rPr>
        <w:t xml:space="preserve">Por dictamen C-33-2010, </w:t>
      </w:r>
      <w:r>
        <w:rPr>
          <w:color w:val="000000"/>
          <w:sz w:val="20"/>
          <w:szCs w:val="20"/>
          <w:lang w:val="es-CR"/>
        </w:rPr>
        <w:t xml:space="preserve">el Lic. </w:t>
      </w:r>
      <w:r w:rsidR="007A5C16" w:rsidRPr="007A00D5">
        <w:rPr>
          <w:color w:val="000000"/>
          <w:sz w:val="20"/>
          <w:szCs w:val="20"/>
          <w:lang w:val="es-CR"/>
        </w:rPr>
        <w:t>Jorge Andrés Oviedo Alvarez, concluye:</w:t>
      </w:r>
    </w:p>
    <w:p w14:paraId="7D8A69B2" w14:textId="77777777" w:rsidR="007A5C16" w:rsidRPr="007A00D5" w:rsidRDefault="007A5C16">
      <w:pPr>
        <w:pStyle w:val="NormalWeb"/>
        <w:spacing w:before="0" w:beforeAutospacing="0" w:after="0" w:afterAutospacing="0"/>
        <w:jc w:val="both"/>
        <w:divId w:val="286931113"/>
        <w:rPr>
          <w:color w:val="000000"/>
          <w:sz w:val="20"/>
          <w:szCs w:val="20"/>
          <w:lang w:val="es-CR"/>
        </w:rPr>
      </w:pPr>
    </w:p>
    <w:p w14:paraId="4205D324" w14:textId="77777777" w:rsidR="007A5C16" w:rsidRPr="007A00D5" w:rsidRDefault="007A5C16" w:rsidP="00F34B31">
      <w:pPr>
        <w:numPr>
          <w:ilvl w:val="0"/>
          <w:numId w:val="13"/>
        </w:numPr>
        <w:ind w:hanging="720"/>
        <w:jc w:val="both"/>
        <w:divId w:val="286931113"/>
        <w:rPr>
          <w:color w:val="000000"/>
          <w:lang w:val="es-ES"/>
        </w:rPr>
      </w:pPr>
      <w:r w:rsidRPr="007A00D5">
        <w:rPr>
          <w:color w:val="000000"/>
        </w:rPr>
        <w:t>Que el Centro de Atención Integral en Adicciones para Personas Menores de Edad es un órgano de la estructura administrativa del Instituto sobre Alcoholismo y Farmacodependencia.</w:t>
      </w:r>
    </w:p>
    <w:p w14:paraId="7481E11E" w14:textId="77777777" w:rsidR="007A5C16" w:rsidRPr="007A00D5" w:rsidRDefault="007A5C16">
      <w:pPr>
        <w:ind w:left="720" w:hanging="720"/>
        <w:jc w:val="both"/>
        <w:divId w:val="286931113"/>
        <w:rPr>
          <w:color w:val="000000"/>
        </w:rPr>
      </w:pPr>
    </w:p>
    <w:p w14:paraId="49F903F4" w14:textId="344DBC89" w:rsidR="007A5C16" w:rsidRPr="00805811" w:rsidRDefault="007A5C16" w:rsidP="007A5C16">
      <w:pPr>
        <w:numPr>
          <w:ilvl w:val="0"/>
          <w:numId w:val="13"/>
        </w:numPr>
        <w:ind w:hanging="720"/>
        <w:jc w:val="both"/>
        <w:divId w:val="286931113"/>
        <w:rPr>
          <w:color w:val="000000"/>
        </w:rPr>
      </w:pPr>
      <w:r w:rsidRPr="007A00D5">
        <w:rPr>
          <w:color w:val="000000"/>
        </w:rPr>
        <w:t xml:space="preserve">Que existe un deber de cooperación y colaboración de las Administraciones Públicas con competencias en materia de tratamiento de adicciones – Ministerio de Salud, Caja Costarricense del Seguro Social, Instituto Costarricense sobre Drogas y Patronato Nacional de la Infancia - en relación con la sustentabilidad y funcionamiento del Centro. </w:t>
      </w:r>
    </w:p>
    <w:p w14:paraId="71198CB7" w14:textId="77777777" w:rsidR="007A5C16" w:rsidRPr="007A00D5" w:rsidRDefault="007A5C16" w:rsidP="007A5C16">
      <w:pPr>
        <w:jc w:val="both"/>
      </w:pPr>
    </w:p>
    <w:p w14:paraId="7C3849F4" w14:textId="45E74E9F" w:rsidR="007A5C16" w:rsidRPr="007A00D5" w:rsidRDefault="00A25B83" w:rsidP="0063226B">
      <w:pPr>
        <w:ind w:firstLine="708"/>
        <w:rPr>
          <w:b/>
        </w:rPr>
      </w:pPr>
      <w:r>
        <w:rPr>
          <w:b/>
        </w:rPr>
        <w:t xml:space="preserve">Dictamen: 034 - 2012 </w:t>
      </w:r>
      <w:r w:rsidR="007A5C16" w:rsidRPr="007A00D5">
        <w:rPr>
          <w:b/>
        </w:rPr>
        <w:t>Fecha: 31-01-2012</w:t>
      </w:r>
    </w:p>
    <w:p w14:paraId="167A110D" w14:textId="77777777" w:rsidR="007A5C16" w:rsidRPr="007A00D5" w:rsidRDefault="007A5C16" w:rsidP="007A5C16">
      <w:pPr>
        <w:jc w:val="center"/>
        <w:rPr>
          <w:b/>
        </w:rPr>
      </w:pPr>
    </w:p>
    <w:p w14:paraId="63ECD97E" w14:textId="77777777" w:rsidR="007A5C16" w:rsidRPr="007A00D5" w:rsidRDefault="007A5C16" w:rsidP="00805811">
      <w:pPr>
        <w:ind w:firstLine="708"/>
        <w:jc w:val="both"/>
      </w:pPr>
      <w:r w:rsidRPr="00805811">
        <w:rPr>
          <w:b/>
        </w:rPr>
        <w:t>Consultante:</w:t>
      </w:r>
      <w:r w:rsidRPr="007A00D5">
        <w:t xml:space="preserve"> Hernando París Rodríguez</w:t>
      </w:r>
    </w:p>
    <w:p w14:paraId="10609257" w14:textId="77777777" w:rsidR="007A5C16" w:rsidRPr="007A00D5" w:rsidRDefault="007A5C16" w:rsidP="00805811">
      <w:pPr>
        <w:ind w:firstLine="708"/>
        <w:jc w:val="both"/>
      </w:pPr>
      <w:r w:rsidRPr="00805811">
        <w:rPr>
          <w:b/>
        </w:rPr>
        <w:t>Cargo:</w:t>
      </w:r>
      <w:r w:rsidRPr="007A00D5">
        <w:t xml:space="preserve"> Ministro</w:t>
      </w:r>
    </w:p>
    <w:p w14:paraId="63DAC5BB" w14:textId="77777777" w:rsidR="007A5C16" w:rsidRPr="007A00D5" w:rsidRDefault="007A5C16" w:rsidP="00805811">
      <w:pPr>
        <w:ind w:firstLine="708"/>
        <w:jc w:val="both"/>
      </w:pPr>
      <w:r w:rsidRPr="00805811">
        <w:rPr>
          <w:b/>
        </w:rPr>
        <w:t>Institución</w:t>
      </w:r>
      <w:r w:rsidRPr="007A00D5">
        <w:t>: Ministerio de Justicia y Paz</w:t>
      </w:r>
    </w:p>
    <w:p w14:paraId="5AE084A1" w14:textId="77777777" w:rsidR="007A5C16" w:rsidRPr="007A00D5" w:rsidRDefault="007A5C16" w:rsidP="00805811">
      <w:pPr>
        <w:ind w:firstLine="708"/>
        <w:jc w:val="both"/>
      </w:pPr>
      <w:r w:rsidRPr="00805811">
        <w:rPr>
          <w:b/>
        </w:rPr>
        <w:t>Informante:</w:t>
      </w:r>
      <w:r w:rsidRPr="007A00D5">
        <w:t xml:space="preserve"> Alonso Arnesto Moya</w:t>
      </w:r>
    </w:p>
    <w:p w14:paraId="724CEB54" w14:textId="22D0BADE" w:rsidR="007A5C16" w:rsidRPr="007A00D5" w:rsidRDefault="007A5C16" w:rsidP="00805811">
      <w:pPr>
        <w:ind w:firstLine="708"/>
        <w:jc w:val="both"/>
      </w:pPr>
      <w:r w:rsidRPr="00805811">
        <w:rPr>
          <w:b/>
        </w:rPr>
        <w:t>Temas:</w:t>
      </w:r>
      <w:r w:rsidR="00805811">
        <w:t xml:space="preserve"> A</w:t>
      </w:r>
      <w:r w:rsidRPr="007A00D5">
        <w:t>nulación de actos declaratorios de derechos</w:t>
      </w:r>
    </w:p>
    <w:p w14:paraId="6C25272F" w14:textId="2AC21BF8" w:rsidR="007A5C16" w:rsidRPr="00805811" w:rsidRDefault="00805811" w:rsidP="00805811">
      <w:pPr>
        <w:ind w:left="708"/>
        <w:jc w:val="both"/>
      </w:pPr>
      <w:r>
        <w:t>N</w:t>
      </w:r>
      <w:r w:rsidR="007A5C16" w:rsidRPr="007A00D5">
        <w:t>ulidad absoluta, evidente y manifiesta del acto administrativo</w:t>
      </w:r>
      <w:r>
        <w:t>. Registro de Marcas de C</w:t>
      </w:r>
      <w:r w:rsidR="007A5C16" w:rsidRPr="007A00D5">
        <w:t>omercio</w:t>
      </w:r>
      <w:r>
        <w:t>. N</w:t>
      </w:r>
      <w:r w:rsidR="007A5C16" w:rsidRPr="007A00D5">
        <w:t>ulidad de inscripción registral</w:t>
      </w:r>
      <w:r>
        <w:t xml:space="preserve">. </w:t>
      </w:r>
      <w:r w:rsidR="009C5BB5">
        <w:rPr>
          <w:lang w:val="es-ES"/>
        </w:rPr>
        <w:t>Ministerio de Justicia. R</w:t>
      </w:r>
      <w:r w:rsidRPr="00805811">
        <w:rPr>
          <w:lang w:val="es-ES"/>
        </w:rPr>
        <w:t>egist</w:t>
      </w:r>
      <w:r w:rsidR="009C5BB5">
        <w:rPr>
          <w:lang w:val="es-ES"/>
        </w:rPr>
        <w:t>ro de la Propiedad I</w:t>
      </w:r>
      <w:r>
        <w:rPr>
          <w:lang w:val="es-ES"/>
        </w:rPr>
        <w:t>ndustrial. N</w:t>
      </w:r>
      <w:r w:rsidRPr="00805811">
        <w:rPr>
          <w:lang w:val="es-ES"/>
        </w:rPr>
        <w:t>ulidad ab</w:t>
      </w:r>
      <w:r w:rsidR="00286D6E">
        <w:rPr>
          <w:lang w:val="es-ES"/>
        </w:rPr>
        <w:t>soluta, evidente y manifiesta. Artículo 173 de la Ley General de la Administración Pública. A</w:t>
      </w:r>
      <w:r w:rsidRPr="00805811">
        <w:rPr>
          <w:lang w:val="es-ES"/>
        </w:rPr>
        <w:t xml:space="preserve">rtículos 4 inciso b y </w:t>
      </w:r>
      <w:r w:rsidR="00286D6E">
        <w:rPr>
          <w:lang w:val="es-ES"/>
        </w:rPr>
        <w:t>8 incisos a y b de la Ley de Marcas y otros signos distintivos. P</w:t>
      </w:r>
      <w:r w:rsidRPr="00805811">
        <w:rPr>
          <w:lang w:val="es-ES"/>
        </w:rPr>
        <w:t>articularidades de la potestad de revisión de oficio d</w:t>
      </w:r>
      <w:r w:rsidR="00286D6E">
        <w:rPr>
          <w:lang w:val="es-ES"/>
        </w:rPr>
        <w:t>e actos registra</w:t>
      </w:r>
      <w:r w:rsidR="009C5BB5">
        <w:rPr>
          <w:lang w:val="es-ES"/>
        </w:rPr>
        <w:t>les de marcas. Registro de una m</w:t>
      </w:r>
      <w:r w:rsidR="00286D6E">
        <w:rPr>
          <w:lang w:val="es-ES"/>
        </w:rPr>
        <w:t>arca. Derecho de prelación registral. I</w:t>
      </w:r>
      <w:r w:rsidRPr="00805811">
        <w:rPr>
          <w:lang w:val="es-ES"/>
        </w:rPr>
        <w:t>dentidad o similitud entre distintivos marcarios</w:t>
      </w:r>
      <w:r w:rsidR="007A5C16" w:rsidRPr="007A00D5">
        <w:rPr>
          <w:b/>
          <w:lang w:val="es-ES"/>
        </w:rPr>
        <w:t>.</w:t>
      </w:r>
    </w:p>
    <w:p w14:paraId="685D1FA5" w14:textId="77777777" w:rsidR="007A5C16" w:rsidRPr="007A00D5" w:rsidRDefault="007A5C16">
      <w:pPr>
        <w:ind w:right="-22"/>
        <w:jc w:val="both"/>
        <w:divId w:val="181818437"/>
        <w:rPr>
          <w:b/>
          <w:lang w:val="es-ES"/>
        </w:rPr>
      </w:pPr>
    </w:p>
    <w:p w14:paraId="63018A82" w14:textId="48B1E62C" w:rsidR="007A5C16" w:rsidRPr="007A00D5" w:rsidRDefault="00286D6E">
      <w:pPr>
        <w:ind w:right="-22"/>
        <w:jc w:val="both"/>
        <w:divId w:val="181818437"/>
        <w:rPr>
          <w:lang w:val="es-ES"/>
        </w:rPr>
      </w:pPr>
      <w:r>
        <w:rPr>
          <w:b/>
          <w:lang w:val="es-ES"/>
        </w:rPr>
        <w:t xml:space="preserve">   </w:t>
      </w:r>
      <w:r w:rsidR="007A5C16" w:rsidRPr="007A00D5">
        <w:rPr>
          <w:lang w:val="es-ES"/>
        </w:rPr>
        <w:t>El Ministro de Justicia solicitó el dictamen sobre la procedencia de la presunta nulidad absoluta, evid</w:t>
      </w:r>
      <w:r w:rsidR="009C5BB5">
        <w:rPr>
          <w:lang w:val="es-ES"/>
        </w:rPr>
        <w:t>ente y manifiesta del registro N</w:t>
      </w:r>
      <w:r w:rsidR="007A5C16" w:rsidRPr="007A00D5">
        <w:rPr>
          <w:lang w:val="es-ES"/>
        </w:rPr>
        <w:t>.° 168968, correspondiente a la marca “FINESSE”, propiedad de la empresa ALPINA PRODUCTOS ALIMENTICIOS S. A.</w:t>
      </w:r>
    </w:p>
    <w:p w14:paraId="4D2B8FA4" w14:textId="77777777" w:rsidR="007A5C16" w:rsidRPr="007A00D5" w:rsidRDefault="007A5C16">
      <w:pPr>
        <w:ind w:right="-22"/>
        <w:jc w:val="both"/>
        <w:divId w:val="181818437"/>
        <w:rPr>
          <w:lang w:val="es-ES"/>
        </w:rPr>
      </w:pPr>
    </w:p>
    <w:p w14:paraId="1B326E6E" w14:textId="2F5EF00A" w:rsidR="007A5C16" w:rsidRPr="007A00D5" w:rsidRDefault="001173AE">
      <w:pPr>
        <w:ind w:right="-22"/>
        <w:jc w:val="both"/>
        <w:divId w:val="181818437"/>
        <w:rPr>
          <w:lang w:val="es-ES"/>
        </w:rPr>
      </w:pPr>
      <w:r>
        <w:rPr>
          <w:lang w:val="es-ES"/>
        </w:rPr>
        <w:t xml:space="preserve">   </w:t>
      </w:r>
      <w:r w:rsidR="007A5C16" w:rsidRPr="007A00D5">
        <w:rPr>
          <w:lang w:val="es-ES"/>
        </w:rPr>
        <w:t xml:space="preserve">El Procurador </w:t>
      </w:r>
      <w:r>
        <w:rPr>
          <w:lang w:val="es-ES"/>
        </w:rPr>
        <w:t xml:space="preserve">Lic. </w:t>
      </w:r>
      <w:r w:rsidR="007A5C16" w:rsidRPr="001173AE">
        <w:rPr>
          <w:lang w:val="es-ES"/>
        </w:rPr>
        <w:t>Alonso Arnesto Moya,</w:t>
      </w:r>
      <w:r w:rsidR="007A5C16" w:rsidRPr="007A00D5">
        <w:rPr>
          <w:lang w:val="es-ES"/>
        </w:rPr>
        <w:t xml:space="preserve"> luego de verificar el cumplimiento del debido proceso durante la sustanciación del correspondiente procedimiento ordinario en contra de la empresa interesada, mediante el pronunciamiento C-034-2012, del 31 de enero de 2012, rindió el dictamen favorable requerido para la anulación del referido acto registral en vía administrativa, dado el carácter absoluto, evidente y manifiesto, de la nulidad, consistente en la violación al derecho de prelación </w:t>
      </w:r>
      <w:r w:rsidR="007A5C16" w:rsidRPr="007A00D5">
        <w:rPr>
          <w:lang w:val="es-MX"/>
        </w:rPr>
        <w:t xml:space="preserve"> </w:t>
      </w:r>
      <w:r w:rsidR="007A5C16" w:rsidRPr="007A00D5">
        <w:rPr>
          <w:lang w:val="es-ES"/>
        </w:rPr>
        <w:t xml:space="preserve">garantizado por el artículo 4 inciso b) de la Ley de Marcas, </w:t>
      </w:r>
      <w:r w:rsidR="007A5C16" w:rsidRPr="007A00D5">
        <w:rPr>
          <w:lang w:val="es-MX"/>
        </w:rPr>
        <w:t>al calificar e inscribir dicha marca estando en trámite otra presentada con fecha anterior que se le opone.</w:t>
      </w:r>
    </w:p>
    <w:p w14:paraId="3B9D6522" w14:textId="166E28F1" w:rsidR="007A5C16" w:rsidRPr="007A00D5" w:rsidRDefault="007A5C16" w:rsidP="007A5C16">
      <w:pPr>
        <w:jc w:val="both"/>
      </w:pPr>
    </w:p>
    <w:p w14:paraId="203D8B71" w14:textId="26F0E4AE" w:rsidR="007A5C16" w:rsidRPr="007A00D5" w:rsidRDefault="00A25B83" w:rsidP="00A25B83">
      <w:pPr>
        <w:ind w:firstLine="708"/>
        <w:rPr>
          <w:b/>
        </w:rPr>
      </w:pPr>
      <w:r>
        <w:rPr>
          <w:b/>
        </w:rPr>
        <w:t xml:space="preserve">Dictamen: 035 - 2012 </w:t>
      </w:r>
      <w:r w:rsidR="007A5C16" w:rsidRPr="007A00D5">
        <w:rPr>
          <w:b/>
        </w:rPr>
        <w:t>Fecha: 31-01-2012</w:t>
      </w:r>
    </w:p>
    <w:p w14:paraId="741B2977" w14:textId="77777777" w:rsidR="007A5C16" w:rsidRPr="007A00D5" w:rsidRDefault="007A5C16" w:rsidP="007A5C16">
      <w:pPr>
        <w:jc w:val="center"/>
        <w:rPr>
          <w:b/>
        </w:rPr>
      </w:pPr>
    </w:p>
    <w:p w14:paraId="5112BC01" w14:textId="77777777" w:rsidR="007A5C16" w:rsidRPr="007A00D5" w:rsidRDefault="007A5C16" w:rsidP="001173AE">
      <w:pPr>
        <w:ind w:firstLine="708"/>
        <w:jc w:val="both"/>
      </w:pPr>
      <w:r w:rsidRPr="00284346">
        <w:rPr>
          <w:b/>
        </w:rPr>
        <w:t>Consultante:</w:t>
      </w:r>
      <w:r w:rsidRPr="007A00D5">
        <w:t xml:space="preserve"> Hernando París R.</w:t>
      </w:r>
    </w:p>
    <w:p w14:paraId="56C36347" w14:textId="77777777" w:rsidR="007A5C16" w:rsidRPr="007A00D5" w:rsidRDefault="007A5C16" w:rsidP="001173AE">
      <w:pPr>
        <w:ind w:firstLine="708"/>
        <w:jc w:val="both"/>
      </w:pPr>
      <w:r w:rsidRPr="00284346">
        <w:rPr>
          <w:b/>
        </w:rPr>
        <w:t>Cargo:</w:t>
      </w:r>
      <w:r w:rsidRPr="007A00D5">
        <w:t xml:space="preserve"> Ministro</w:t>
      </w:r>
    </w:p>
    <w:p w14:paraId="20C490BB" w14:textId="77777777" w:rsidR="007A5C16" w:rsidRPr="007A00D5" w:rsidRDefault="007A5C16" w:rsidP="00A25B83">
      <w:pPr>
        <w:ind w:firstLine="708"/>
        <w:jc w:val="both"/>
      </w:pPr>
      <w:r w:rsidRPr="00284346">
        <w:rPr>
          <w:b/>
        </w:rPr>
        <w:t>Institución:</w:t>
      </w:r>
      <w:r w:rsidRPr="007A00D5">
        <w:t xml:space="preserve"> Ministerio de Justicia y Paz</w:t>
      </w:r>
    </w:p>
    <w:p w14:paraId="2FF12C07" w14:textId="0DF2EF9B" w:rsidR="007A5C16" w:rsidRPr="007A00D5" w:rsidRDefault="007A5C16" w:rsidP="00A25B83">
      <w:pPr>
        <w:ind w:left="708"/>
        <w:jc w:val="both"/>
      </w:pPr>
      <w:r w:rsidRPr="00284346">
        <w:rPr>
          <w:b/>
        </w:rPr>
        <w:t>Informante:</w:t>
      </w:r>
      <w:r w:rsidRPr="007A00D5">
        <w:t xml:space="preserve"> Luis Guillermo Bonilla Herrera</w:t>
      </w:r>
      <w:r w:rsidR="00447E56">
        <w:t xml:space="preserve">. </w:t>
      </w:r>
      <w:r w:rsidRPr="007A00D5">
        <w:t>Mariana Alpizar Hidalgo</w:t>
      </w:r>
    </w:p>
    <w:p w14:paraId="61020ADB" w14:textId="1F4937BE" w:rsidR="007A5C16" w:rsidRPr="00284346" w:rsidRDefault="007A5C16" w:rsidP="00A25B83">
      <w:pPr>
        <w:ind w:left="708"/>
        <w:jc w:val="both"/>
      </w:pPr>
      <w:r w:rsidRPr="00284346">
        <w:rPr>
          <w:b/>
        </w:rPr>
        <w:t>Temas:</w:t>
      </w:r>
      <w:r w:rsidR="00284346">
        <w:t xml:space="preserve"> D</w:t>
      </w:r>
      <w:r w:rsidRPr="007A00D5">
        <w:t xml:space="preserve">iscrecionalidad </w:t>
      </w:r>
      <w:r w:rsidR="001173AE">
        <w:t>administrativ</w:t>
      </w:r>
      <w:r w:rsidR="00284346">
        <w:t>a</w:t>
      </w:r>
      <w:r w:rsidR="001173AE">
        <w:t xml:space="preserve">. </w:t>
      </w:r>
      <w:r w:rsidR="00284346">
        <w:t>Registro N</w:t>
      </w:r>
      <w:r w:rsidRPr="007A00D5">
        <w:t>acional</w:t>
      </w:r>
      <w:r w:rsidR="001173AE">
        <w:t xml:space="preserve">. </w:t>
      </w:r>
      <w:r w:rsidR="00A25B83">
        <w:rPr>
          <w:color w:val="000000"/>
          <w:lang w:val="es-ES" w:eastAsia="es-MX"/>
        </w:rPr>
        <w:t>Ley de Creación Registro N</w:t>
      </w:r>
      <w:r w:rsidR="009C5BB5">
        <w:rPr>
          <w:color w:val="000000"/>
          <w:lang w:val="es-ES" w:eastAsia="es-MX"/>
        </w:rPr>
        <w:t>acional (N</w:t>
      </w:r>
      <w:r w:rsidR="00A25B83" w:rsidRPr="00284346">
        <w:rPr>
          <w:color w:val="000000"/>
          <w:lang w:val="es-ES" w:eastAsia="es-MX"/>
        </w:rPr>
        <w:t>o. 5695</w:t>
      </w:r>
      <w:r w:rsidRPr="00284346">
        <w:rPr>
          <w:caps/>
          <w:color w:val="000000"/>
          <w:lang w:val="es-ES" w:eastAsia="es-MX"/>
        </w:rPr>
        <w:t>)</w:t>
      </w:r>
      <w:r w:rsidR="00284346">
        <w:rPr>
          <w:caps/>
          <w:color w:val="000000"/>
          <w:lang w:val="es-ES" w:eastAsia="es-MX"/>
        </w:rPr>
        <w:t>.</w:t>
      </w:r>
      <w:r w:rsidRPr="007A00D5">
        <w:rPr>
          <w:b/>
          <w:caps/>
          <w:color w:val="000000"/>
          <w:lang w:val="es-ES" w:eastAsia="es-MX"/>
        </w:rPr>
        <w:t xml:space="preserve"> </w:t>
      </w:r>
      <w:r w:rsidR="00284346">
        <w:t>Integración y designación de los miembros de la Junta Administrativa del Registro N</w:t>
      </w:r>
      <w:r w:rsidR="00284346" w:rsidRPr="00284346">
        <w:t>acional (art.4);</w:t>
      </w:r>
      <w:r w:rsidR="00284346" w:rsidRPr="007A00D5">
        <w:rPr>
          <w:b/>
          <w:color w:val="000000"/>
          <w:lang w:val="es-ES" w:eastAsia="es-MX"/>
        </w:rPr>
        <w:t xml:space="preserve"> </w:t>
      </w:r>
      <w:r w:rsidR="00284346">
        <w:rPr>
          <w:color w:val="000000"/>
          <w:lang w:val="es-ES" w:eastAsia="es-MX"/>
        </w:rPr>
        <w:t>P</w:t>
      </w:r>
      <w:r w:rsidR="00284346" w:rsidRPr="00284346">
        <w:rPr>
          <w:color w:val="000000"/>
          <w:lang w:val="es-ES" w:eastAsia="es-MX"/>
        </w:rPr>
        <w:t>otesta</w:t>
      </w:r>
      <w:r w:rsidR="00284346">
        <w:rPr>
          <w:color w:val="000000"/>
          <w:lang w:val="es-ES" w:eastAsia="es-MX"/>
        </w:rPr>
        <w:t>d exclusiva y discrecional del ó</w:t>
      </w:r>
      <w:r w:rsidR="00284346" w:rsidRPr="00284346">
        <w:rPr>
          <w:color w:val="000000"/>
          <w:lang w:val="es-ES" w:eastAsia="es-MX"/>
        </w:rPr>
        <w:t>rgano re</w:t>
      </w:r>
      <w:r w:rsidR="00284346">
        <w:rPr>
          <w:color w:val="000000"/>
          <w:lang w:val="es-ES" w:eastAsia="es-MX"/>
        </w:rPr>
        <w:t>presentativo para la conformación de nó</w:t>
      </w:r>
      <w:r w:rsidR="00284346" w:rsidRPr="00284346">
        <w:rPr>
          <w:color w:val="000000"/>
          <w:lang w:val="es-ES" w:eastAsia="es-MX"/>
        </w:rPr>
        <w:t xml:space="preserve">minas (ternas). </w:t>
      </w:r>
    </w:p>
    <w:p w14:paraId="26676C92" w14:textId="77777777" w:rsidR="007A5C16" w:rsidRPr="007A00D5" w:rsidRDefault="007A5C16">
      <w:pPr>
        <w:ind w:firstLine="567"/>
        <w:jc w:val="both"/>
        <w:divId w:val="1356999965"/>
        <w:rPr>
          <w:b/>
          <w:color w:val="000000"/>
          <w:lang w:val="es-ES" w:eastAsia="es-MX"/>
        </w:rPr>
      </w:pPr>
    </w:p>
    <w:p w14:paraId="68BCDDED" w14:textId="7572A185" w:rsidR="007A5C16" w:rsidRPr="007A00D5" w:rsidRDefault="00284346" w:rsidP="00284346">
      <w:pPr>
        <w:jc w:val="both"/>
        <w:divId w:val="1356999965"/>
        <w:rPr>
          <w:color w:val="000000"/>
          <w:lang w:val="es-CR"/>
        </w:rPr>
      </w:pPr>
      <w:r>
        <w:rPr>
          <w:color w:val="000000"/>
        </w:rPr>
        <w:t xml:space="preserve">   </w:t>
      </w:r>
      <w:r w:rsidR="007A5C16" w:rsidRPr="007A00D5">
        <w:rPr>
          <w:color w:val="000000"/>
        </w:rPr>
        <w:t>Por oficio MJP-115-02-11, de fecha 28 de febrero de 2011 –recibido el 3 de mar</w:t>
      </w:r>
      <w:r w:rsidR="003C200F">
        <w:rPr>
          <w:color w:val="000000"/>
        </w:rPr>
        <w:t xml:space="preserve">zo del </w:t>
      </w:r>
      <w:r w:rsidR="0061617D">
        <w:rPr>
          <w:color w:val="000000"/>
        </w:rPr>
        <w:t>2011</w:t>
      </w:r>
      <w:r w:rsidR="003C200F">
        <w:rPr>
          <w:color w:val="000000"/>
        </w:rPr>
        <w:t>-, el Lic.</w:t>
      </w:r>
      <w:r w:rsidR="0061617D">
        <w:rPr>
          <w:color w:val="000000"/>
        </w:rPr>
        <w:t xml:space="preserve"> Hernando Parí</w:t>
      </w:r>
      <w:r w:rsidR="007A5C16" w:rsidRPr="007A00D5">
        <w:rPr>
          <w:color w:val="000000"/>
        </w:rPr>
        <w:t xml:space="preserve">s Rodríguez, Ministro de Justicia y Paz, nos consulta si con base en lo dispuesto por el artículo 4º de la Ley de Creación del </w:t>
      </w:r>
      <w:r w:rsidR="007A5C16" w:rsidRPr="007A00D5">
        <w:rPr>
          <w:color w:val="000000"/>
        </w:rPr>
        <w:lastRenderedPageBreak/>
        <w:t xml:space="preserve">Registro Nacional –Nº </w:t>
      </w:r>
      <w:r w:rsidR="007A5C16" w:rsidRPr="007A00D5">
        <w:rPr>
          <w:color w:val="000000"/>
          <w:lang w:val="es-ES"/>
        </w:rPr>
        <w:t>5695 de 28 de mayo de 1975 y sus reformas- es jurídicamente posible aceptar una terna en donde no todos los nombres propuestos sean susceptibles de escogencia en el puesto.</w:t>
      </w:r>
    </w:p>
    <w:p w14:paraId="309AB27A" w14:textId="77777777" w:rsidR="007A5C16" w:rsidRPr="007A00D5" w:rsidRDefault="007A5C16">
      <w:pPr>
        <w:ind w:firstLine="567"/>
        <w:jc w:val="both"/>
        <w:divId w:val="1356999965"/>
        <w:rPr>
          <w:color w:val="000000"/>
          <w:lang w:eastAsia="es-CR"/>
        </w:rPr>
      </w:pPr>
    </w:p>
    <w:p w14:paraId="39BDC2F2" w14:textId="13FA217D" w:rsidR="007A5C16" w:rsidRPr="007A00D5" w:rsidRDefault="00283EFC" w:rsidP="00283EFC">
      <w:pPr>
        <w:jc w:val="both"/>
        <w:divId w:val="1356999965"/>
        <w:rPr>
          <w:i/>
          <w:color w:val="000000"/>
          <w:lang w:val="es-MX" w:eastAsia="es-MX"/>
        </w:rPr>
      </w:pPr>
      <w:r>
        <w:rPr>
          <w:color w:val="000000"/>
        </w:rPr>
        <w:t xml:space="preserve">   </w:t>
      </w:r>
      <w:r w:rsidR="007A5C16" w:rsidRPr="007A00D5">
        <w:rPr>
          <w:color w:val="000000"/>
        </w:rPr>
        <w:t xml:space="preserve">La Procuraduría General de la República, mediante dictamen C-035-2012 de 31 de enero de 2012, suscrito por el </w:t>
      </w:r>
      <w:r>
        <w:rPr>
          <w:color w:val="000000"/>
        </w:rPr>
        <w:t>Lic.</w:t>
      </w:r>
      <w:r w:rsidR="007A5C16" w:rsidRPr="007A00D5">
        <w:rPr>
          <w:color w:val="000000"/>
        </w:rPr>
        <w:t xml:space="preserve">Luis Guillermo Bonilla Herrera, Procurador Adjunto, y por la Licda. Mariana Alpízar Hidalgo, una vez analizado el objeto de la consulta, </w:t>
      </w:r>
      <w:r w:rsidR="007A5C16" w:rsidRPr="007A00D5">
        <w:rPr>
          <w:lang w:val="es-MX"/>
        </w:rPr>
        <w:t xml:space="preserve">sin que entremos a valorar actuaciones o criterios concretos –actuales o potenciales- vertidos por la Administración, sus dependencias o asesorías, se concluye que: </w:t>
      </w:r>
    </w:p>
    <w:p w14:paraId="3FEC8279" w14:textId="77777777" w:rsidR="007A5C16" w:rsidRPr="007A00D5" w:rsidRDefault="007A5C16">
      <w:pPr>
        <w:ind w:firstLine="708"/>
        <w:jc w:val="both"/>
        <w:divId w:val="1356999965"/>
        <w:rPr>
          <w:i/>
          <w:color w:val="000000"/>
          <w:lang w:val="es-MX"/>
        </w:rPr>
      </w:pPr>
    </w:p>
    <w:p w14:paraId="6F563D83" w14:textId="77777777" w:rsidR="007A5C16" w:rsidRPr="007A00D5" w:rsidRDefault="007A5C16" w:rsidP="00AC0E65">
      <w:pPr>
        <w:numPr>
          <w:ilvl w:val="0"/>
          <w:numId w:val="14"/>
        </w:numPr>
        <w:ind w:left="360"/>
        <w:jc w:val="both"/>
        <w:divId w:val="1356999965"/>
        <w:rPr>
          <w:i/>
          <w:color w:val="000000"/>
          <w:lang w:val="es-MX" w:eastAsia="es-CR"/>
        </w:rPr>
      </w:pPr>
      <w:r w:rsidRPr="007A00D5">
        <w:rPr>
          <w:i/>
          <w:lang w:val="es-MX"/>
        </w:rPr>
        <w:t xml:space="preserve">Conforme a lo dispuesto por el artículo 4º de la Ley </w:t>
      </w:r>
      <w:r w:rsidRPr="007A00D5">
        <w:rPr>
          <w:i/>
          <w:color w:val="000000"/>
        </w:rPr>
        <w:t xml:space="preserve">Nº </w:t>
      </w:r>
      <w:r w:rsidRPr="007A00D5">
        <w:rPr>
          <w:i/>
          <w:color w:val="000000"/>
          <w:lang w:val="es-ES"/>
        </w:rPr>
        <w:t>5695 de 28 de mayo de 1975 y sus reformas, la</w:t>
      </w:r>
      <w:r w:rsidRPr="007A00D5">
        <w:rPr>
          <w:i/>
          <w:lang w:val="es-MX"/>
        </w:rPr>
        <w:t xml:space="preserve"> conformación de las nóminas compuestas por tres postulantes es atribución exclusiva y en alto grado discrecional de cada uno de los órganos y entes públicos a los que dicha ley les atribuye representación institucional o de intereses ante la Junta Administrativa el Registro Nacional.</w:t>
      </w:r>
    </w:p>
    <w:p w14:paraId="5A82B776" w14:textId="77777777" w:rsidR="007A5C16" w:rsidRPr="007A00D5" w:rsidRDefault="007A5C16" w:rsidP="00AC0E65">
      <w:pPr>
        <w:jc w:val="both"/>
        <w:divId w:val="1356999965"/>
        <w:rPr>
          <w:i/>
          <w:color w:val="000000"/>
          <w:lang w:val="es-MX"/>
        </w:rPr>
      </w:pPr>
    </w:p>
    <w:p w14:paraId="63C500DB" w14:textId="77777777" w:rsidR="007A5C16" w:rsidRPr="007A00D5" w:rsidRDefault="007A5C16" w:rsidP="00AC0E65">
      <w:pPr>
        <w:numPr>
          <w:ilvl w:val="0"/>
          <w:numId w:val="14"/>
        </w:numPr>
        <w:ind w:left="360"/>
        <w:jc w:val="both"/>
        <w:divId w:val="1356999965"/>
        <w:rPr>
          <w:i/>
          <w:color w:val="000000"/>
          <w:lang w:val="es-MX"/>
        </w:rPr>
      </w:pPr>
      <w:r w:rsidRPr="007A00D5">
        <w:rPr>
          <w:i/>
          <w:lang w:val="es-MX"/>
        </w:rPr>
        <w:t xml:space="preserve">La designación de los titulares y suplentes de la Junta Administrativa del Registro Nacional, por parte del Ministro de Justicia y Paz, conlleva también un </w:t>
      </w:r>
      <w:r w:rsidRPr="007A00D5">
        <w:rPr>
          <w:i/>
          <w:color w:val="000000"/>
          <w:lang w:val="es-MX"/>
        </w:rPr>
        <w:t>ejercicio legítimo de una potestad discrecional normativamente atribuida, pero limitada sustancialmente, en el sentido de que debe escoger únicamente entre los componentes de la terna.</w:t>
      </w:r>
    </w:p>
    <w:p w14:paraId="17BECD58" w14:textId="77777777" w:rsidR="007A5C16" w:rsidRPr="007A00D5" w:rsidRDefault="007A5C16" w:rsidP="00AC0E65">
      <w:pPr>
        <w:jc w:val="both"/>
        <w:divId w:val="1356999965"/>
        <w:rPr>
          <w:i/>
          <w:color w:val="000000"/>
          <w:lang w:val="es-MX"/>
        </w:rPr>
      </w:pPr>
    </w:p>
    <w:p w14:paraId="0DD85F25" w14:textId="77777777" w:rsidR="007A5C16" w:rsidRPr="007A00D5" w:rsidRDefault="007A5C16" w:rsidP="00AC0E65">
      <w:pPr>
        <w:pStyle w:val="Prrafodelista"/>
        <w:numPr>
          <w:ilvl w:val="0"/>
          <w:numId w:val="14"/>
        </w:numPr>
        <w:ind w:left="360" w:right="-22"/>
        <w:jc w:val="both"/>
        <w:divId w:val="1356999965"/>
        <w:rPr>
          <w:i/>
          <w:color w:val="000000"/>
          <w:lang w:val="es-MX" w:eastAsia="es-MX"/>
        </w:rPr>
      </w:pPr>
      <w:r w:rsidRPr="007A00D5">
        <w:rPr>
          <w:i/>
          <w:color w:val="000000"/>
          <w:lang w:val="es-MX" w:eastAsia="es-MX"/>
        </w:rPr>
        <w:t xml:space="preserve">Adicionalmente, cualquier decisión que al efecto adopte, deberá someterse a los límites que, de forma expresa o implícita, le impone el ordenamiento jurídico </w:t>
      </w:r>
      <w:r w:rsidRPr="007A00D5">
        <w:rPr>
          <w:i/>
          <w:color w:val="000000"/>
          <w:lang w:val="es-MX"/>
        </w:rPr>
        <w:t>(artículos 5, 14, 15.1, 16, 17, 133.2, 160 y 216.1 de la LGAP), a fin de que el ejercicio de esa potestad discrecional sea eficiente y razonable.</w:t>
      </w:r>
    </w:p>
    <w:p w14:paraId="40C6CE6E" w14:textId="77777777" w:rsidR="007A5C16" w:rsidRPr="007A00D5" w:rsidRDefault="007A5C16">
      <w:pPr>
        <w:ind w:right="-22"/>
        <w:contextualSpacing/>
        <w:jc w:val="both"/>
        <w:divId w:val="1356999965"/>
        <w:rPr>
          <w:i/>
          <w:color w:val="000000"/>
          <w:lang w:val="es-MX" w:eastAsia="es-MX"/>
        </w:rPr>
      </w:pPr>
    </w:p>
    <w:p w14:paraId="25EA3073" w14:textId="77777777" w:rsidR="007A5C16" w:rsidRPr="007A00D5" w:rsidRDefault="007A5C16" w:rsidP="00AC0E65">
      <w:pPr>
        <w:numPr>
          <w:ilvl w:val="0"/>
          <w:numId w:val="14"/>
        </w:numPr>
        <w:ind w:left="303"/>
        <w:jc w:val="both"/>
        <w:divId w:val="1356999965"/>
        <w:rPr>
          <w:i/>
          <w:lang w:val="es-MX"/>
        </w:rPr>
      </w:pPr>
      <w:r w:rsidRPr="007A00D5">
        <w:rPr>
          <w:i/>
          <w:lang w:val="es-MX"/>
        </w:rPr>
        <w:t>Por consiguiente, si de la nómina o lista de elegibles, conformada por tres postulantes, remitidas por los órganos y entes públicos a los que la ley les confiere representación institucional o de intereses ante la Junta Administradora del Registro Nacional, el Ministro de Justicia y Paz  escogiera a los titulares y suplentes, en lugar de la otra persona que si bien integraba la terna, pero que no cumplía otros requisitos para su designación –ineligibilidad sobreviniente, por ejemplo-, ello no tiene la virtud de invalidar aquella escogencia.</w:t>
      </w:r>
    </w:p>
    <w:p w14:paraId="0FCF68D8" w14:textId="690F64FF" w:rsidR="007A5C16" w:rsidRPr="007A00D5" w:rsidRDefault="007A5C16" w:rsidP="007A5C16">
      <w:pPr>
        <w:jc w:val="both"/>
      </w:pPr>
    </w:p>
    <w:p w14:paraId="22F5E975" w14:textId="77311BB1" w:rsidR="007A5C16" w:rsidRPr="007A00D5" w:rsidRDefault="00A25B83" w:rsidP="00BE3386">
      <w:pPr>
        <w:ind w:firstLine="708"/>
        <w:rPr>
          <w:b/>
        </w:rPr>
      </w:pPr>
      <w:r>
        <w:rPr>
          <w:b/>
        </w:rPr>
        <w:t xml:space="preserve">Dictamen: 036 - 2012 </w:t>
      </w:r>
      <w:r w:rsidR="007A5C16" w:rsidRPr="007A00D5">
        <w:rPr>
          <w:b/>
        </w:rPr>
        <w:t>Fecha: 31-01-2012</w:t>
      </w:r>
    </w:p>
    <w:p w14:paraId="4F09EFD1" w14:textId="77777777" w:rsidR="007A5C16" w:rsidRPr="007A00D5" w:rsidRDefault="007A5C16" w:rsidP="007A5C16">
      <w:pPr>
        <w:jc w:val="center"/>
        <w:rPr>
          <w:b/>
        </w:rPr>
      </w:pPr>
    </w:p>
    <w:p w14:paraId="4B41F540" w14:textId="77777777" w:rsidR="007A5C16" w:rsidRPr="007A00D5" w:rsidRDefault="007A5C16" w:rsidP="00DC4809">
      <w:pPr>
        <w:ind w:left="708"/>
        <w:jc w:val="both"/>
      </w:pPr>
      <w:r w:rsidRPr="00DC4809">
        <w:rPr>
          <w:b/>
        </w:rPr>
        <w:t>Consultante:</w:t>
      </w:r>
      <w:r w:rsidRPr="007A00D5">
        <w:t xml:space="preserve"> Ivonne G. Campos R.</w:t>
      </w:r>
    </w:p>
    <w:p w14:paraId="3C6A674D" w14:textId="77777777" w:rsidR="007A5C16" w:rsidRPr="007A00D5" w:rsidRDefault="007A5C16" w:rsidP="00DC4809">
      <w:pPr>
        <w:ind w:left="708"/>
        <w:jc w:val="both"/>
      </w:pPr>
      <w:r w:rsidRPr="00DC4809">
        <w:rPr>
          <w:b/>
        </w:rPr>
        <w:t>Cargo:</w:t>
      </w:r>
      <w:r w:rsidRPr="007A00D5">
        <w:t xml:space="preserve"> Auditora Interna</w:t>
      </w:r>
    </w:p>
    <w:p w14:paraId="5909C0A6" w14:textId="77777777" w:rsidR="007A5C16" w:rsidRPr="007A00D5" w:rsidRDefault="007A5C16" w:rsidP="00DC4809">
      <w:pPr>
        <w:ind w:left="708"/>
        <w:jc w:val="both"/>
      </w:pPr>
      <w:r w:rsidRPr="00DC4809">
        <w:rPr>
          <w:b/>
        </w:rPr>
        <w:t>Institución:</w:t>
      </w:r>
      <w:r w:rsidRPr="007A00D5">
        <w:t xml:space="preserve"> Municipalidad de Vázquez de Coronado</w:t>
      </w:r>
    </w:p>
    <w:p w14:paraId="66308BAD" w14:textId="77777777" w:rsidR="007A5C16" w:rsidRPr="007A00D5" w:rsidRDefault="007A5C16" w:rsidP="00DC4809">
      <w:pPr>
        <w:ind w:left="708"/>
        <w:jc w:val="both"/>
      </w:pPr>
      <w:r w:rsidRPr="00DC4809">
        <w:rPr>
          <w:b/>
        </w:rPr>
        <w:t>Informante:</w:t>
      </w:r>
      <w:r w:rsidRPr="007A00D5">
        <w:t xml:space="preserve"> Laura Araya Rojas</w:t>
      </w:r>
    </w:p>
    <w:p w14:paraId="0D484B8C" w14:textId="6BCAC3B1" w:rsidR="007A5C16" w:rsidRPr="00DC4809" w:rsidRDefault="007A5C16" w:rsidP="00DC4809">
      <w:pPr>
        <w:ind w:left="708"/>
        <w:jc w:val="both"/>
      </w:pPr>
      <w:r w:rsidRPr="00DC4809">
        <w:rPr>
          <w:b/>
        </w:rPr>
        <w:lastRenderedPageBreak/>
        <w:t>Temas:</w:t>
      </w:r>
      <w:r w:rsidR="00DC4809">
        <w:t xml:space="preserve"> N</w:t>
      </w:r>
      <w:r w:rsidRPr="007A00D5">
        <w:t>ombramiento en el empleo público</w:t>
      </w:r>
      <w:r w:rsidR="00DC4809">
        <w:t>. R</w:t>
      </w:r>
      <w:r w:rsidRPr="007A00D5">
        <w:t xml:space="preserve">eclutamiento y selección en el empleo </w:t>
      </w:r>
      <w:r w:rsidR="00DC4809" w:rsidRPr="007A00D5">
        <w:t>público</w:t>
      </w:r>
      <w:r w:rsidR="00DC4809">
        <w:t>. R</w:t>
      </w:r>
      <w:r w:rsidR="00DC4809" w:rsidRPr="007A00D5">
        <w:t>égimen</w:t>
      </w:r>
      <w:r w:rsidRPr="007A00D5">
        <w:t xml:space="preserve"> laboral </w:t>
      </w:r>
      <w:r w:rsidR="00DC4809" w:rsidRPr="007A00D5">
        <w:t>municipal</w:t>
      </w:r>
      <w:r w:rsidR="00DC4809">
        <w:t>. N</w:t>
      </w:r>
      <w:r w:rsidR="00DC4809" w:rsidRPr="007A00D5">
        <w:t>ulidad</w:t>
      </w:r>
      <w:r w:rsidRPr="007A00D5">
        <w:t xml:space="preserve"> absoluta, evidente y manifiesta del acto administrativo</w:t>
      </w:r>
      <w:r w:rsidR="00DC4809">
        <w:t xml:space="preserve">. </w:t>
      </w:r>
      <w:r w:rsidR="00DC4809">
        <w:rPr>
          <w:bCs/>
          <w:lang w:val="es-ES"/>
        </w:rPr>
        <w:t>S</w:t>
      </w:r>
      <w:r w:rsidR="00DC4809" w:rsidRPr="00DC4809">
        <w:rPr>
          <w:bCs/>
          <w:lang w:val="es-ES"/>
        </w:rPr>
        <w:t>obre los concursos internos y externos en el ente territorial</w:t>
      </w:r>
    </w:p>
    <w:p w14:paraId="2986F56E" w14:textId="77777777" w:rsidR="007A5C16" w:rsidRPr="007A00D5" w:rsidRDefault="007A5C16">
      <w:pPr>
        <w:ind w:right="-22"/>
        <w:jc w:val="both"/>
        <w:divId w:val="80683862"/>
        <w:rPr>
          <w:b/>
          <w:bCs/>
          <w:lang w:val="es-ES"/>
        </w:rPr>
      </w:pPr>
    </w:p>
    <w:p w14:paraId="39823FF3" w14:textId="7E8522C3" w:rsidR="007A5C16" w:rsidRPr="007A00D5" w:rsidRDefault="00DC4809" w:rsidP="00DC4809">
      <w:pPr>
        <w:jc w:val="both"/>
        <w:divId w:val="80683862"/>
        <w:rPr>
          <w:bCs/>
          <w:highlight w:val="white"/>
          <w:shd w:val="clear" w:color="auto" w:fill="FFFFFF"/>
          <w:lang w:val="es-ES"/>
        </w:rPr>
      </w:pPr>
      <w:r>
        <w:rPr>
          <w:rStyle w:val="Textoennegrita"/>
          <w:b w:val="0"/>
          <w:lang w:val="es-ES"/>
        </w:rPr>
        <w:t xml:space="preserve">   </w:t>
      </w:r>
      <w:r w:rsidR="007A5C16" w:rsidRPr="007A00D5">
        <w:rPr>
          <w:rStyle w:val="Textoennegrita"/>
          <w:b w:val="0"/>
          <w:lang w:val="es-ES"/>
        </w:rPr>
        <w:t xml:space="preserve">La </w:t>
      </w:r>
      <w:r>
        <w:rPr>
          <w:rStyle w:val="Textoennegrita"/>
          <w:b w:val="0"/>
          <w:bCs w:val="0"/>
          <w:lang w:val="es-ES"/>
        </w:rPr>
        <w:t>Lic</w:t>
      </w:r>
      <w:r w:rsidR="007A5C16" w:rsidRPr="007A00D5">
        <w:rPr>
          <w:rStyle w:val="Textoennegrita"/>
          <w:b w:val="0"/>
          <w:bCs w:val="0"/>
          <w:lang w:val="es-ES"/>
        </w:rPr>
        <w:t>da</w:t>
      </w:r>
      <w:r>
        <w:rPr>
          <w:rStyle w:val="Textoennegrita"/>
          <w:b w:val="0"/>
          <w:bCs w:val="0"/>
          <w:lang w:val="es-ES"/>
        </w:rPr>
        <w:t>.</w:t>
      </w:r>
      <w:r w:rsidR="007A5C16" w:rsidRPr="007A00D5">
        <w:rPr>
          <w:rStyle w:val="Textoennegrita"/>
          <w:b w:val="0"/>
          <w:bCs w:val="0"/>
          <w:lang w:val="es-ES"/>
        </w:rPr>
        <w:t xml:space="preserve"> Ivonne G. Campos R., en calidad de Auditora Interna de la Municipalidad de Vázquez de Coronado, </w:t>
      </w:r>
      <w:r w:rsidR="00883517">
        <w:rPr>
          <w:lang w:val="es-ES"/>
        </w:rPr>
        <w:t>fo</w:t>
      </w:r>
      <w:r w:rsidR="007A5C16" w:rsidRPr="007A00D5">
        <w:rPr>
          <w:lang w:val="es-ES"/>
        </w:rPr>
        <w:t xml:space="preserve">rmula </w:t>
      </w:r>
      <w:r w:rsidR="007A5C16" w:rsidRPr="007A00D5">
        <w:rPr>
          <w:highlight w:val="white"/>
          <w:shd w:val="clear" w:color="auto" w:fill="FFFFFF"/>
          <w:lang w:val="es-ES"/>
        </w:rPr>
        <w:t xml:space="preserve">consulta sobre lo siguiente: </w:t>
      </w:r>
    </w:p>
    <w:p w14:paraId="54DC0F97" w14:textId="77777777" w:rsidR="007A5C16" w:rsidRPr="007A00D5" w:rsidRDefault="007A5C16">
      <w:pPr>
        <w:jc w:val="both"/>
        <w:divId w:val="80683862"/>
        <w:rPr>
          <w:rStyle w:val="Textoennegrita"/>
          <w:b w:val="0"/>
        </w:rPr>
      </w:pPr>
    </w:p>
    <w:p w14:paraId="194EE42E" w14:textId="77777777" w:rsidR="007A5C16" w:rsidRPr="007A00D5" w:rsidRDefault="007A5C16" w:rsidP="00883517">
      <w:pPr>
        <w:suppressAutoHyphens/>
        <w:jc w:val="both"/>
        <w:divId w:val="80683862"/>
        <w:rPr>
          <w:i/>
        </w:rPr>
      </w:pPr>
      <w:r w:rsidRPr="007A00D5">
        <w:rPr>
          <w:lang w:val="es-ES"/>
        </w:rPr>
        <w:t>“…</w:t>
      </w:r>
      <w:r w:rsidRPr="007A00D5">
        <w:rPr>
          <w:i/>
          <w:lang w:val="es-ES"/>
        </w:rPr>
        <w:t>En caso que se lleve acabo el concurso interno y externo y en ninguno de los dos casos se cuente con esa cantidad (tres elegibles), se encontrarían esos nombramientos viciados de nulidad?...</w:t>
      </w:r>
    </w:p>
    <w:p w14:paraId="029487C4" w14:textId="77777777" w:rsidR="007A5C16" w:rsidRPr="007A00D5" w:rsidRDefault="007A5C16" w:rsidP="00883517">
      <w:pPr>
        <w:suppressAutoHyphens/>
        <w:jc w:val="both"/>
        <w:divId w:val="80683862"/>
        <w:rPr>
          <w:i/>
          <w:lang w:val="es-ES"/>
        </w:rPr>
      </w:pPr>
    </w:p>
    <w:p w14:paraId="17290F85" w14:textId="400B80DC" w:rsidR="007A5C16" w:rsidRPr="007A00D5" w:rsidRDefault="007A5C16" w:rsidP="00883517">
      <w:pPr>
        <w:suppressAutoHyphens/>
        <w:jc w:val="both"/>
        <w:divId w:val="80683862"/>
        <w:rPr>
          <w:i/>
          <w:lang w:val="es-ES"/>
        </w:rPr>
      </w:pPr>
      <w:r w:rsidRPr="007A00D5">
        <w:rPr>
          <w:i/>
          <w:lang w:val="es-ES"/>
        </w:rPr>
        <w:t xml:space="preserve">En el caso que se realice un concurso externo para una plaza y esa plaza nuevamente queda vacante mes y medio después se puede retomar las personas que habían participado en ese concurso  que ya se había llevado a cabo para nombrar alguna plaza, si es así  puede aparte de las personas que clasificaron en ese concurso, participar </w:t>
      </w:r>
      <w:r w:rsidR="007E43EB">
        <w:rPr>
          <w:i/>
          <w:lang w:val="es-ES"/>
        </w:rPr>
        <w:t>un funcionario municipal.”</w:t>
      </w:r>
    </w:p>
    <w:p w14:paraId="1D452655" w14:textId="77777777" w:rsidR="007A5C16" w:rsidRPr="007A00D5" w:rsidRDefault="007A5C16">
      <w:pPr>
        <w:ind w:left="1080"/>
        <w:jc w:val="both"/>
        <w:divId w:val="80683862"/>
        <w:rPr>
          <w:lang w:val="es-ES"/>
        </w:rPr>
      </w:pPr>
    </w:p>
    <w:p w14:paraId="00DC3A2A" w14:textId="3226F99C" w:rsidR="007A5C16" w:rsidRPr="007A00D5" w:rsidRDefault="00883517" w:rsidP="00883517">
      <w:pPr>
        <w:ind w:right="-22"/>
        <w:jc w:val="both"/>
        <w:divId w:val="80683862"/>
        <w:rPr>
          <w:b/>
          <w:lang w:val="es-ES"/>
        </w:rPr>
      </w:pPr>
      <w:r>
        <w:rPr>
          <w:lang w:val="es-ES"/>
        </w:rPr>
        <w:t xml:space="preserve">   </w:t>
      </w:r>
      <w:r w:rsidR="007A5C16" w:rsidRPr="007A00D5">
        <w:rPr>
          <w:lang w:val="es-ES"/>
        </w:rPr>
        <w:t>Analizado el punto sometido a consideración de este órgano técnico asesor, mediante dictamen C-036-2012 del</w:t>
      </w:r>
      <w:r w:rsidR="007A5C16" w:rsidRPr="007A00D5">
        <w:rPr>
          <w:rStyle w:val="Textoennegrita"/>
          <w:b w:val="0"/>
          <w:bCs w:val="0"/>
          <w:lang w:val="es-ES"/>
        </w:rPr>
        <w:t xml:space="preserve"> 31 de enero del 2012</w:t>
      </w:r>
      <w:r w:rsidR="007A5C16" w:rsidRPr="007A00D5">
        <w:rPr>
          <w:lang w:val="es-ES"/>
        </w:rPr>
        <w:t xml:space="preserve">, suscrito por </w:t>
      </w:r>
      <w:r>
        <w:rPr>
          <w:lang w:val="es-ES"/>
        </w:rPr>
        <w:t>la Licda.</w:t>
      </w:r>
      <w:r w:rsidR="007A5C16" w:rsidRPr="007A00D5">
        <w:rPr>
          <w:lang w:val="es-ES"/>
        </w:rPr>
        <w:t>Laura Araya Rojas,  se concluyó lo siguiente:</w:t>
      </w:r>
    </w:p>
    <w:p w14:paraId="1BB001FA" w14:textId="77777777" w:rsidR="007A5C16" w:rsidRPr="007A00D5" w:rsidRDefault="007A5C16">
      <w:pPr>
        <w:ind w:right="-22"/>
        <w:jc w:val="both"/>
        <w:divId w:val="80683862"/>
        <w:rPr>
          <w:bCs/>
          <w:lang w:val="es-ES"/>
        </w:rPr>
      </w:pPr>
    </w:p>
    <w:p w14:paraId="4A488772" w14:textId="77777777" w:rsidR="007A5C16" w:rsidRPr="007A00D5" w:rsidRDefault="007A5C16" w:rsidP="00883517">
      <w:pPr>
        <w:ind w:right="-22"/>
        <w:jc w:val="both"/>
        <w:divId w:val="80683862"/>
        <w:rPr>
          <w:lang w:val="es-ES"/>
        </w:rPr>
      </w:pPr>
      <w:r w:rsidRPr="007A00D5">
        <w:rPr>
          <w:b/>
          <w:bCs/>
          <w:lang w:val="es-ES"/>
        </w:rPr>
        <w:t xml:space="preserve">A.- </w:t>
      </w:r>
      <w:r w:rsidRPr="007A00D5">
        <w:rPr>
          <w:bCs/>
          <w:lang w:val="es-ES"/>
        </w:rPr>
        <w:t xml:space="preserve">Como claramente se expuso en el Dictamen </w:t>
      </w:r>
      <w:r w:rsidRPr="007A00D5">
        <w:rPr>
          <w:rStyle w:val="Textoennegrita"/>
          <w:b w:val="0"/>
          <w:bCs w:val="0"/>
          <w:lang w:val="es-ES"/>
        </w:rPr>
        <w:t>C-082-2011 del 13 de marzo del 2011,</w:t>
      </w:r>
      <w:r w:rsidRPr="007A00D5">
        <w:rPr>
          <w:bCs/>
          <w:lang w:val="es-ES"/>
        </w:rPr>
        <w:t xml:space="preserve"> “…</w:t>
      </w:r>
      <w:r w:rsidRPr="007A00D5">
        <w:rPr>
          <w:bCs/>
          <w:i/>
          <w:lang w:val="es-ES"/>
        </w:rPr>
        <w:t>los funcionarios municipales detentan estabilidad en el puesto y deben ser electos partiendo del principio de idoneidad comprobada</w:t>
      </w:r>
      <w:r w:rsidRPr="007A00D5">
        <w:rPr>
          <w:lang w:val="es-ES"/>
        </w:rPr>
        <w:t xml:space="preserve">…”    </w:t>
      </w:r>
    </w:p>
    <w:p w14:paraId="5B810B86" w14:textId="77777777" w:rsidR="007A5C16" w:rsidRPr="007A00D5" w:rsidRDefault="007A5C16" w:rsidP="00883517">
      <w:pPr>
        <w:ind w:right="-22" w:firstLine="426"/>
        <w:jc w:val="both"/>
        <w:divId w:val="80683862"/>
        <w:rPr>
          <w:b/>
          <w:lang w:val="es-ES"/>
        </w:rPr>
      </w:pPr>
    </w:p>
    <w:p w14:paraId="00A3F371" w14:textId="77777777" w:rsidR="007A5C16" w:rsidRPr="007A00D5" w:rsidRDefault="007A5C16" w:rsidP="00883517">
      <w:pPr>
        <w:ind w:right="-22"/>
        <w:jc w:val="both"/>
        <w:divId w:val="80683862"/>
        <w:rPr>
          <w:bCs/>
          <w:lang w:val="es-CR"/>
        </w:rPr>
      </w:pPr>
      <w:r w:rsidRPr="007A00D5">
        <w:rPr>
          <w:b/>
          <w:bCs/>
          <w:lang w:val="es-ES"/>
        </w:rPr>
        <w:t>B.-</w:t>
      </w:r>
      <w:r w:rsidRPr="007A00D5">
        <w:rPr>
          <w:lang w:val="es-ES"/>
        </w:rPr>
        <w:t xml:space="preserve"> L</w:t>
      </w:r>
      <w:r w:rsidRPr="007A00D5">
        <w:t>a elección de un funcionario municipal debe estar precedida por la escogencia entre, por lo menos, tres sujetos, los cuales, deberán conformar la terna o nómina respectiva.</w:t>
      </w:r>
    </w:p>
    <w:p w14:paraId="2CBEEEC6" w14:textId="77777777" w:rsidR="007A5C16" w:rsidRPr="007A00D5" w:rsidRDefault="007A5C16" w:rsidP="00883517">
      <w:pPr>
        <w:ind w:right="-22"/>
        <w:jc w:val="both"/>
        <w:divId w:val="80683862"/>
      </w:pPr>
    </w:p>
    <w:p w14:paraId="33DAE8AA" w14:textId="77777777" w:rsidR="007A5C16" w:rsidRPr="007A00D5" w:rsidRDefault="007A5C16" w:rsidP="00883517">
      <w:pPr>
        <w:ind w:right="-22"/>
        <w:jc w:val="both"/>
        <w:divId w:val="80683862"/>
        <w:rPr>
          <w:lang w:val="es-ES"/>
        </w:rPr>
      </w:pPr>
      <w:r w:rsidRPr="007A00D5">
        <w:rPr>
          <w:b/>
          <w:bCs/>
          <w:lang w:val="es-ES"/>
        </w:rPr>
        <w:t>C.-</w:t>
      </w:r>
      <w:r w:rsidRPr="007A00D5">
        <w:rPr>
          <w:lang w:val="es-ES"/>
        </w:rPr>
        <w:t xml:space="preserve"> El nombramiento en un puesto de orden municipal, cuando no se cuente con por lo menos tres elegibles, conlleva la nulidad de este. Nulidad que deberá declararse por los medios previstos por el ordenamiento jurídico para dejar sin efecto un acto que concede derechos subjetivos –</w:t>
      </w:r>
      <w:r w:rsidRPr="007A00D5">
        <w:rPr>
          <w:i/>
          <w:lang w:val="es-ES"/>
        </w:rPr>
        <w:t>nulidad evidente y manifiesta o proceso de lesividad</w:t>
      </w:r>
      <w:r w:rsidRPr="007A00D5">
        <w:rPr>
          <w:lang w:val="es-ES"/>
        </w:rPr>
        <w:t>-.</w:t>
      </w:r>
    </w:p>
    <w:p w14:paraId="32FD2B94" w14:textId="77777777" w:rsidR="00B900CA" w:rsidRDefault="00B900CA" w:rsidP="00414082">
      <w:pPr>
        <w:ind w:right="-22"/>
        <w:jc w:val="both"/>
        <w:divId w:val="80683862"/>
        <w:rPr>
          <w:b/>
          <w:bCs/>
          <w:lang w:val="es-ES"/>
        </w:rPr>
      </w:pPr>
    </w:p>
    <w:p w14:paraId="13356D95" w14:textId="0CF1CAC9" w:rsidR="007A5C16" w:rsidRPr="007A00D5" w:rsidRDefault="007A5C16" w:rsidP="00414082">
      <w:pPr>
        <w:ind w:right="-22"/>
        <w:jc w:val="both"/>
        <w:divId w:val="80683862"/>
        <w:rPr>
          <w:bCs/>
          <w:lang w:val="es-ES"/>
        </w:rPr>
      </w:pPr>
      <w:r w:rsidRPr="007A00D5">
        <w:rPr>
          <w:b/>
          <w:bCs/>
          <w:lang w:val="es-ES"/>
        </w:rPr>
        <w:t>D.-</w:t>
      </w:r>
      <w:r w:rsidRPr="007A00D5">
        <w:t xml:space="preserve"> P</w:t>
      </w:r>
      <w:r w:rsidRPr="007A00D5">
        <w:rPr>
          <w:lang w:val="es-ES"/>
        </w:rPr>
        <w:t>ara ocupar una plaza vacante -</w:t>
      </w:r>
      <w:r w:rsidRPr="007A00D5">
        <w:rPr>
          <w:i/>
          <w:lang w:val="es-ES"/>
        </w:rPr>
        <w:t>sin propietario</w:t>
      </w:r>
      <w:r w:rsidRPr="007A00D5">
        <w:rPr>
          <w:lang w:val="es-ES"/>
        </w:rPr>
        <w:t>- debe, primeramente, procederse al ascenso directo del funcionario que cumpla los requisitos –</w:t>
      </w:r>
      <w:r w:rsidRPr="007A00D5">
        <w:rPr>
          <w:i/>
          <w:lang w:val="es-ES"/>
        </w:rPr>
        <w:t>calificado y grado inmediato</w:t>
      </w:r>
      <w:r w:rsidRPr="007A00D5">
        <w:rPr>
          <w:lang w:val="es-ES"/>
        </w:rPr>
        <w:t>-. De no contarse con tal recurso humano, deberá el ente territorial realizar concurso interno, en el cual, solo podrán participar los servidores municipales en propiedad.</w:t>
      </w:r>
    </w:p>
    <w:p w14:paraId="03B9A900" w14:textId="77777777" w:rsidR="007A5C16" w:rsidRPr="007A00D5" w:rsidRDefault="007A5C16" w:rsidP="00414082">
      <w:pPr>
        <w:ind w:right="-22"/>
        <w:jc w:val="both"/>
        <w:divId w:val="80683862"/>
        <w:rPr>
          <w:lang w:val="es-ES"/>
        </w:rPr>
      </w:pPr>
    </w:p>
    <w:p w14:paraId="04951D80" w14:textId="3C40200B" w:rsidR="007A5C16" w:rsidRPr="007A00D5" w:rsidRDefault="00135901" w:rsidP="00414082">
      <w:pPr>
        <w:ind w:right="-22"/>
        <w:jc w:val="both"/>
        <w:divId w:val="80683862"/>
        <w:rPr>
          <w:lang w:val="es-ES"/>
        </w:rPr>
      </w:pPr>
      <w:r>
        <w:rPr>
          <w:lang w:val="es-ES"/>
        </w:rPr>
        <w:t xml:space="preserve">   </w:t>
      </w:r>
      <w:r w:rsidR="007A5C16" w:rsidRPr="007A00D5">
        <w:rPr>
          <w:lang w:val="es-ES"/>
        </w:rPr>
        <w:t xml:space="preserve">Por último y </w:t>
      </w:r>
      <w:r w:rsidR="007A5C16" w:rsidRPr="00135901">
        <w:rPr>
          <w:lang w:val="es-ES"/>
        </w:rPr>
        <w:t xml:space="preserve">habiendo agotado las dos etapas anteriores, </w:t>
      </w:r>
      <w:r w:rsidR="007A5C16" w:rsidRPr="007A00D5">
        <w:rPr>
          <w:lang w:val="es-ES"/>
        </w:rPr>
        <w:t>corresponderá celebrar un concurso externo, en el que</w:t>
      </w:r>
      <w:r w:rsidR="007A5C16" w:rsidRPr="007A00D5">
        <w:rPr>
          <w:b/>
          <w:lang w:val="es-ES"/>
        </w:rPr>
        <w:t xml:space="preserve"> </w:t>
      </w:r>
      <w:r w:rsidR="007A5C16" w:rsidRPr="007A00D5">
        <w:rPr>
          <w:lang w:val="es-ES"/>
        </w:rPr>
        <w:t xml:space="preserve">se encuentran facultados para concurrir, tanto, los particulares, cuanto, los funcionarios interinos, siempre y cuando, cumplan los requerimientos que exige el cargo. </w:t>
      </w:r>
    </w:p>
    <w:p w14:paraId="036A8D57" w14:textId="77777777" w:rsidR="007A5C16" w:rsidRPr="007A00D5" w:rsidRDefault="007A5C16" w:rsidP="00414082">
      <w:pPr>
        <w:jc w:val="both"/>
        <w:divId w:val="80683862"/>
        <w:rPr>
          <w:bCs/>
          <w:lang w:val="es-ES"/>
        </w:rPr>
      </w:pPr>
      <w:r w:rsidRPr="007A00D5">
        <w:rPr>
          <w:b/>
          <w:bCs/>
          <w:lang w:val="es-ES"/>
        </w:rPr>
        <w:lastRenderedPageBreak/>
        <w:t>E.</w:t>
      </w:r>
      <w:r w:rsidRPr="007A00D5">
        <w:rPr>
          <w:lang w:val="es-ES"/>
        </w:rPr>
        <w:t>- Al quedar una plaza sin propietario, quienes participaron en concursos externos anteriores, solo podrían ser tomados en cuenta, para un eventual nombramiento, ante la necesidad institucional de celebrar, nuevamente, uno de este tipo. Es decir, el puesto vacante no pudo ocuparse mediante ascenso directo y el concurso interno resultó infructuoso, caso contrario la incorporación de tales personas resultaría ilegal.</w:t>
      </w:r>
    </w:p>
    <w:p w14:paraId="6815D682" w14:textId="5F922106" w:rsidR="007A5C16" w:rsidRPr="007A00D5" w:rsidRDefault="007A5C16" w:rsidP="007A5C16">
      <w:pPr>
        <w:jc w:val="both"/>
      </w:pPr>
    </w:p>
    <w:p w14:paraId="45303D9B" w14:textId="2316E194" w:rsidR="007A5C16" w:rsidRPr="007A00D5" w:rsidRDefault="000C3ACD" w:rsidP="00414082">
      <w:pPr>
        <w:ind w:firstLine="708"/>
        <w:rPr>
          <w:b/>
        </w:rPr>
      </w:pPr>
      <w:r>
        <w:rPr>
          <w:b/>
        </w:rPr>
        <w:t xml:space="preserve">Dictamen: 037 - 2012 </w:t>
      </w:r>
      <w:r w:rsidR="007A5C16" w:rsidRPr="007A00D5">
        <w:rPr>
          <w:b/>
        </w:rPr>
        <w:t>Fecha: 02-02-2012</w:t>
      </w:r>
    </w:p>
    <w:p w14:paraId="66B83C19" w14:textId="77777777" w:rsidR="007A5C16" w:rsidRPr="007A00D5" w:rsidRDefault="007A5C16" w:rsidP="007A5C16">
      <w:pPr>
        <w:jc w:val="center"/>
        <w:rPr>
          <w:b/>
        </w:rPr>
      </w:pPr>
    </w:p>
    <w:p w14:paraId="44E66E4A" w14:textId="77777777" w:rsidR="007A5C16" w:rsidRPr="007A00D5" w:rsidRDefault="007A5C16" w:rsidP="00414082">
      <w:pPr>
        <w:ind w:firstLine="708"/>
        <w:jc w:val="both"/>
      </w:pPr>
      <w:r w:rsidRPr="000C3ACD">
        <w:rPr>
          <w:b/>
        </w:rPr>
        <w:t>Consultante:</w:t>
      </w:r>
      <w:r w:rsidRPr="007A00D5">
        <w:t xml:space="preserve"> Armando Araya Rodríguez</w:t>
      </w:r>
    </w:p>
    <w:p w14:paraId="5721D33D" w14:textId="77777777" w:rsidR="007A5C16" w:rsidRPr="007A00D5" w:rsidRDefault="007A5C16" w:rsidP="00414082">
      <w:pPr>
        <w:ind w:firstLine="708"/>
        <w:jc w:val="both"/>
      </w:pPr>
      <w:r w:rsidRPr="000C3ACD">
        <w:rPr>
          <w:b/>
        </w:rPr>
        <w:t>Cargo:</w:t>
      </w:r>
      <w:r w:rsidRPr="007A00D5">
        <w:t xml:space="preserve"> Auditor Interno</w:t>
      </w:r>
    </w:p>
    <w:p w14:paraId="47B1BA81" w14:textId="77777777" w:rsidR="007A5C16" w:rsidRPr="007A00D5" w:rsidRDefault="007A5C16" w:rsidP="00414082">
      <w:pPr>
        <w:ind w:firstLine="708"/>
        <w:jc w:val="both"/>
      </w:pPr>
      <w:r w:rsidRPr="000C3ACD">
        <w:rPr>
          <w:b/>
        </w:rPr>
        <w:t>Institución:</w:t>
      </w:r>
      <w:r w:rsidRPr="007A00D5">
        <w:t xml:space="preserve"> Municipalidad de Moravia</w:t>
      </w:r>
    </w:p>
    <w:p w14:paraId="084CBD8F" w14:textId="77777777" w:rsidR="007A5C16" w:rsidRPr="007A00D5" w:rsidRDefault="007A5C16" w:rsidP="00414082">
      <w:pPr>
        <w:ind w:firstLine="708"/>
        <w:jc w:val="both"/>
      </w:pPr>
      <w:r w:rsidRPr="000C3ACD">
        <w:rPr>
          <w:b/>
        </w:rPr>
        <w:t>Informante</w:t>
      </w:r>
      <w:r w:rsidRPr="007A00D5">
        <w:t>: Laura Araya Rojas</w:t>
      </w:r>
    </w:p>
    <w:p w14:paraId="72718FC5" w14:textId="4541C469" w:rsidR="007A5C16" w:rsidRPr="00414082" w:rsidRDefault="00414082" w:rsidP="00414082">
      <w:pPr>
        <w:ind w:left="708"/>
        <w:jc w:val="both"/>
      </w:pPr>
      <w:r w:rsidRPr="000C3ACD">
        <w:rPr>
          <w:b/>
        </w:rPr>
        <w:t>Temas</w:t>
      </w:r>
      <w:r>
        <w:t>: Función consultiva de la Procuraduría G</w:t>
      </w:r>
      <w:r w:rsidR="007A5C16" w:rsidRPr="007A00D5">
        <w:t xml:space="preserve">eneral </w:t>
      </w:r>
      <w:r>
        <w:t>de la R</w:t>
      </w:r>
      <w:r w:rsidR="007A5C16" w:rsidRPr="007A00D5">
        <w:t>epública</w:t>
      </w:r>
      <w:r>
        <w:t>. Competencia de la Contraloría General de la R</w:t>
      </w:r>
      <w:r w:rsidR="007A5C16" w:rsidRPr="007A00D5">
        <w:t>epública</w:t>
      </w:r>
      <w:r w:rsidRPr="00414082">
        <w:t xml:space="preserve">. </w:t>
      </w:r>
      <w:r>
        <w:rPr>
          <w:bCs/>
          <w:lang w:val="es-ES"/>
        </w:rPr>
        <w:t>S</w:t>
      </w:r>
      <w:r w:rsidRPr="00414082">
        <w:rPr>
          <w:bCs/>
          <w:lang w:val="es-ES"/>
        </w:rPr>
        <w:t>obre la aplicación organigrama municipal dentro del presupuesto</w:t>
      </w:r>
    </w:p>
    <w:p w14:paraId="09A56EA8" w14:textId="77777777" w:rsidR="007A5C16" w:rsidRPr="007A00D5" w:rsidRDefault="007A5C16">
      <w:pPr>
        <w:ind w:right="-22"/>
        <w:jc w:val="both"/>
        <w:divId w:val="1533033013"/>
        <w:rPr>
          <w:b/>
          <w:bCs/>
          <w:lang w:val="es-ES"/>
        </w:rPr>
      </w:pPr>
    </w:p>
    <w:p w14:paraId="2A92E0B3" w14:textId="38DC09FA" w:rsidR="007A5C16" w:rsidRPr="007A00D5" w:rsidRDefault="00414082" w:rsidP="00414082">
      <w:pPr>
        <w:jc w:val="both"/>
        <w:divId w:val="1533033013"/>
        <w:rPr>
          <w:bCs/>
          <w:highlight w:val="white"/>
          <w:shd w:val="clear" w:color="auto" w:fill="FFFFFF"/>
          <w:lang w:val="es-ES"/>
        </w:rPr>
      </w:pPr>
      <w:r>
        <w:rPr>
          <w:rStyle w:val="Textoennegrita"/>
          <w:b w:val="0"/>
          <w:lang w:val="es-ES"/>
        </w:rPr>
        <w:t xml:space="preserve">   </w:t>
      </w:r>
      <w:r w:rsidR="007A5C16" w:rsidRPr="007A00D5">
        <w:rPr>
          <w:rStyle w:val="Textoennegrita"/>
          <w:b w:val="0"/>
          <w:lang w:val="es-ES"/>
        </w:rPr>
        <w:t xml:space="preserve">El </w:t>
      </w:r>
      <w:r>
        <w:rPr>
          <w:rStyle w:val="Textoennegrita"/>
          <w:b w:val="0"/>
          <w:bCs w:val="0"/>
          <w:lang w:val="es-ES"/>
        </w:rPr>
        <w:t>Lic.</w:t>
      </w:r>
      <w:r w:rsidR="007A5C16" w:rsidRPr="007A00D5">
        <w:rPr>
          <w:rStyle w:val="Textoennegrita"/>
          <w:b w:val="0"/>
          <w:bCs w:val="0"/>
          <w:lang w:val="es-ES"/>
        </w:rPr>
        <w:t xml:space="preserve"> Armando Araya Rodríguez, en calidad de Auditor Interno de la Municipalidad de Moravia, </w:t>
      </w:r>
      <w:r w:rsidR="007A5C16" w:rsidRPr="007A00D5">
        <w:rPr>
          <w:lang w:val="es-ES"/>
        </w:rPr>
        <w:t xml:space="preserve">formula </w:t>
      </w:r>
      <w:r w:rsidR="007A5C16" w:rsidRPr="007A00D5">
        <w:rPr>
          <w:highlight w:val="white"/>
          <w:shd w:val="clear" w:color="auto" w:fill="FFFFFF"/>
          <w:lang w:val="es-ES"/>
        </w:rPr>
        <w:t xml:space="preserve">consulta sobre lo siguiente: </w:t>
      </w:r>
    </w:p>
    <w:p w14:paraId="5FC2F94F" w14:textId="77777777" w:rsidR="007A5C16" w:rsidRPr="007A00D5" w:rsidRDefault="007A5C16">
      <w:pPr>
        <w:jc w:val="both"/>
        <w:divId w:val="1533033013"/>
        <w:rPr>
          <w:rStyle w:val="Textoennegrita"/>
          <w:b w:val="0"/>
        </w:rPr>
      </w:pPr>
    </w:p>
    <w:p w14:paraId="55E33413" w14:textId="77777777" w:rsidR="007A5C16" w:rsidRPr="007A00D5" w:rsidRDefault="007A5C16" w:rsidP="00414082">
      <w:pPr>
        <w:suppressAutoHyphens/>
        <w:jc w:val="both"/>
        <w:divId w:val="1533033013"/>
        <w:rPr>
          <w:i/>
        </w:rPr>
      </w:pPr>
      <w:r w:rsidRPr="007A00D5">
        <w:rPr>
          <w:i/>
          <w:lang w:val="es-ES"/>
        </w:rPr>
        <w:t xml:space="preserve">“Al no aprobar el Concejo Municipal el organigrama propuesto por la Alcaldía, debe dicha Alcaldía dejar sin efecto los cambios realizados en el organigrama y dejar las dependencias municipales según están contempladas en el último organigrama aprobado junto con su respectivo de (sic) presupuesto ordinario.”   </w:t>
      </w:r>
    </w:p>
    <w:p w14:paraId="085197B8" w14:textId="2E35589B" w:rsidR="007A5C16" w:rsidRPr="007A00D5" w:rsidRDefault="007A5C16" w:rsidP="00414082">
      <w:pPr>
        <w:suppressAutoHyphens/>
        <w:jc w:val="both"/>
        <w:divId w:val="1533033013"/>
        <w:rPr>
          <w:i/>
          <w:lang w:val="es-ES"/>
        </w:rPr>
      </w:pPr>
    </w:p>
    <w:p w14:paraId="3D362704" w14:textId="47C1568E" w:rsidR="007A5C16" w:rsidRPr="007A00D5" w:rsidRDefault="00414082" w:rsidP="00414082">
      <w:pPr>
        <w:ind w:right="-22"/>
        <w:jc w:val="both"/>
        <w:divId w:val="1533033013"/>
        <w:rPr>
          <w:lang w:val="es-ES"/>
        </w:rPr>
      </w:pPr>
      <w:r>
        <w:rPr>
          <w:lang w:val="es-ES"/>
        </w:rPr>
        <w:t xml:space="preserve">   </w:t>
      </w:r>
      <w:r w:rsidR="007A5C16" w:rsidRPr="007A00D5">
        <w:rPr>
          <w:lang w:val="es-ES"/>
        </w:rPr>
        <w:t>Analizado el punto sometido a consideración de este órgano técnico asesor, mediante dictamen C-037-2012 del</w:t>
      </w:r>
      <w:r w:rsidR="007A5C16" w:rsidRPr="007A00D5">
        <w:rPr>
          <w:rStyle w:val="Textoennegrita"/>
          <w:b w:val="0"/>
          <w:bCs w:val="0"/>
          <w:lang w:val="es-ES"/>
        </w:rPr>
        <w:t xml:space="preserve"> 02 de febrero del 2012</w:t>
      </w:r>
      <w:r w:rsidR="007A5C16" w:rsidRPr="007A00D5">
        <w:rPr>
          <w:lang w:val="es-ES"/>
        </w:rPr>
        <w:t xml:space="preserve">, suscrito por </w:t>
      </w:r>
      <w:r w:rsidR="00135901">
        <w:rPr>
          <w:lang w:val="es-ES"/>
        </w:rPr>
        <w:t xml:space="preserve">la Licda. </w:t>
      </w:r>
      <w:r w:rsidR="007A5C16" w:rsidRPr="007A00D5">
        <w:rPr>
          <w:lang w:val="es-ES"/>
        </w:rPr>
        <w:t xml:space="preserve">Laura Araya </w:t>
      </w:r>
      <w:r w:rsidR="00135901" w:rsidRPr="007A00D5">
        <w:rPr>
          <w:lang w:val="es-ES"/>
        </w:rPr>
        <w:t>Rojas, se</w:t>
      </w:r>
      <w:r w:rsidR="007A5C16" w:rsidRPr="007A00D5">
        <w:rPr>
          <w:lang w:val="es-ES"/>
        </w:rPr>
        <w:t xml:space="preserve"> concluyó lo siguiente:</w:t>
      </w:r>
    </w:p>
    <w:p w14:paraId="61838EA1" w14:textId="77777777" w:rsidR="007A5C16" w:rsidRPr="007A00D5" w:rsidRDefault="007A5C16">
      <w:pPr>
        <w:ind w:right="-22" w:firstLine="567"/>
        <w:jc w:val="both"/>
        <w:divId w:val="1533033013"/>
        <w:rPr>
          <w:lang w:val="es-ES"/>
        </w:rPr>
      </w:pPr>
    </w:p>
    <w:p w14:paraId="0F03AFF3" w14:textId="53E246C9" w:rsidR="007A5C16" w:rsidRPr="007A00D5" w:rsidRDefault="00135901" w:rsidP="00135901">
      <w:pPr>
        <w:jc w:val="both"/>
        <w:divId w:val="1533033013"/>
        <w:rPr>
          <w:lang w:val="es-ES"/>
        </w:rPr>
      </w:pPr>
      <w:r>
        <w:rPr>
          <w:lang w:val="es-ES"/>
        </w:rPr>
        <w:t xml:space="preserve">   </w:t>
      </w:r>
      <w:r w:rsidR="007A5C16" w:rsidRPr="007A00D5">
        <w:rPr>
          <w:lang w:val="es-ES"/>
        </w:rPr>
        <w:t>La disyuntiva planteada conlleva indubitablemente una inquietud respecto de la materia presupuestaria, tópico que, por disposición constitucional y legal, le compete exclusivamente a la Contraloría General de la República. En consecuencia, se denota un problema insalvable de admisibilidad que impide rendir el dictamen peticionado</w:t>
      </w:r>
    </w:p>
    <w:p w14:paraId="3F08E2CF" w14:textId="1EA566D7" w:rsidR="007A5C16" w:rsidRPr="007A00D5" w:rsidRDefault="007A5C16" w:rsidP="007A5C16">
      <w:pPr>
        <w:jc w:val="both"/>
      </w:pPr>
    </w:p>
    <w:p w14:paraId="52F1F4FE" w14:textId="5F999BBA" w:rsidR="007A5C16" w:rsidRPr="007A00D5" w:rsidRDefault="00135901" w:rsidP="00B84850">
      <w:pPr>
        <w:ind w:firstLine="708"/>
        <w:rPr>
          <w:b/>
        </w:rPr>
      </w:pPr>
      <w:r>
        <w:rPr>
          <w:b/>
        </w:rPr>
        <w:t xml:space="preserve">Dictamen: 038 - 2012 </w:t>
      </w:r>
      <w:r w:rsidR="007A5C16" w:rsidRPr="007A00D5">
        <w:rPr>
          <w:b/>
        </w:rPr>
        <w:t>Fecha: 02-02-2012</w:t>
      </w:r>
    </w:p>
    <w:p w14:paraId="27508D4A" w14:textId="77777777" w:rsidR="007A5C16" w:rsidRPr="00135901" w:rsidRDefault="007A5C16" w:rsidP="007A5C16">
      <w:pPr>
        <w:jc w:val="center"/>
        <w:rPr>
          <w:b/>
          <w:i/>
        </w:rPr>
      </w:pPr>
    </w:p>
    <w:p w14:paraId="584921A1" w14:textId="77777777" w:rsidR="007A5C16" w:rsidRPr="007A00D5" w:rsidRDefault="007A5C16" w:rsidP="00135901">
      <w:pPr>
        <w:ind w:firstLine="708"/>
        <w:jc w:val="both"/>
      </w:pPr>
      <w:r w:rsidRPr="00135901">
        <w:rPr>
          <w:b/>
        </w:rPr>
        <w:t>Consultante:</w:t>
      </w:r>
      <w:r w:rsidRPr="007A00D5">
        <w:t xml:space="preserve"> Daisy María Corrales Díaz</w:t>
      </w:r>
    </w:p>
    <w:p w14:paraId="089BFDDA" w14:textId="77777777" w:rsidR="007A5C16" w:rsidRPr="007A00D5" w:rsidRDefault="007A5C16" w:rsidP="00135901">
      <w:pPr>
        <w:ind w:firstLine="708"/>
        <w:jc w:val="both"/>
      </w:pPr>
      <w:r w:rsidRPr="00135901">
        <w:rPr>
          <w:b/>
        </w:rPr>
        <w:t>Cargo:</w:t>
      </w:r>
      <w:r w:rsidRPr="007A00D5">
        <w:t xml:space="preserve"> Ministra de Salud</w:t>
      </w:r>
    </w:p>
    <w:p w14:paraId="636637EF" w14:textId="77777777" w:rsidR="007A5C16" w:rsidRPr="007A00D5" w:rsidRDefault="007A5C16" w:rsidP="00135901">
      <w:pPr>
        <w:ind w:firstLine="708"/>
        <w:jc w:val="both"/>
      </w:pPr>
      <w:r w:rsidRPr="00135901">
        <w:rPr>
          <w:b/>
        </w:rPr>
        <w:t>Institución</w:t>
      </w:r>
      <w:r w:rsidRPr="007A00D5">
        <w:t>: Ministerio de Salud</w:t>
      </w:r>
    </w:p>
    <w:p w14:paraId="637CBE50" w14:textId="77777777" w:rsidR="007A5C16" w:rsidRPr="007A00D5" w:rsidRDefault="007A5C16" w:rsidP="00135901">
      <w:pPr>
        <w:ind w:firstLine="708"/>
        <w:jc w:val="both"/>
      </w:pPr>
      <w:r w:rsidRPr="00135901">
        <w:rPr>
          <w:b/>
        </w:rPr>
        <w:t>Informante</w:t>
      </w:r>
      <w:r w:rsidRPr="007A00D5">
        <w:t>: Luis Guillermo Bonilla Herrera</w:t>
      </w:r>
    </w:p>
    <w:p w14:paraId="14EC414D" w14:textId="7B098934" w:rsidR="007A5C16" w:rsidRPr="00135901" w:rsidRDefault="007A5C16" w:rsidP="00135901">
      <w:pPr>
        <w:ind w:left="708"/>
        <w:jc w:val="both"/>
      </w:pPr>
      <w:r w:rsidRPr="00135901">
        <w:rPr>
          <w:b/>
        </w:rPr>
        <w:t>Temas</w:t>
      </w:r>
      <w:r w:rsidR="00135901">
        <w:t>: S</w:t>
      </w:r>
      <w:r w:rsidRPr="007A00D5">
        <w:t>alario</w:t>
      </w:r>
      <w:r w:rsidR="00135901">
        <w:t>. P</w:t>
      </w:r>
      <w:r w:rsidRPr="007A00D5">
        <w:t>rincipio constitucional de igualdad salarial</w:t>
      </w:r>
      <w:r w:rsidR="00135901">
        <w:t>. L</w:t>
      </w:r>
      <w:r w:rsidR="000C6621">
        <w:t>ey de Incentivos a los Profesionales en Ciencias M</w:t>
      </w:r>
      <w:r w:rsidRPr="007A00D5">
        <w:t>édicas</w:t>
      </w:r>
      <w:r w:rsidR="00135901">
        <w:t>. Profesionales en Ciencias de la S</w:t>
      </w:r>
      <w:r w:rsidRPr="007A00D5">
        <w:t>alud</w:t>
      </w:r>
      <w:r w:rsidR="00135901">
        <w:t>. I</w:t>
      </w:r>
      <w:r w:rsidRPr="007A00D5">
        <w:t>ncentivo salarial</w:t>
      </w:r>
      <w:r w:rsidR="00135901">
        <w:t xml:space="preserve">. </w:t>
      </w:r>
      <w:r w:rsidR="00135901">
        <w:rPr>
          <w:color w:val="000000"/>
          <w:lang w:val="es-CR" w:eastAsia="es-MX"/>
        </w:rPr>
        <w:t>Heterogeneidad del Régim</w:t>
      </w:r>
      <w:r w:rsidR="000C6621">
        <w:rPr>
          <w:color w:val="000000"/>
          <w:lang w:val="es-CR" w:eastAsia="es-MX"/>
        </w:rPr>
        <w:t>en Retributivo de la Función P</w:t>
      </w:r>
      <w:r w:rsidR="00135901">
        <w:rPr>
          <w:color w:val="000000"/>
          <w:lang w:val="es-CR" w:eastAsia="es-MX"/>
        </w:rPr>
        <w:t>ú</w:t>
      </w:r>
      <w:r w:rsidR="000C6621">
        <w:rPr>
          <w:color w:val="000000"/>
          <w:lang w:val="es-CR" w:eastAsia="es-MX"/>
        </w:rPr>
        <w:t>blica C</w:t>
      </w:r>
      <w:r w:rsidR="00135901" w:rsidRPr="00135901">
        <w:rPr>
          <w:color w:val="000000"/>
          <w:lang w:val="es-CR" w:eastAsia="es-MX"/>
        </w:rPr>
        <w:t xml:space="preserve">ostarricense. </w:t>
      </w:r>
      <w:r w:rsidR="00135901">
        <w:rPr>
          <w:color w:val="000000"/>
          <w:lang w:eastAsia="es-MX"/>
        </w:rPr>
        <w:t xml:space="preserve">Principio constitucional de “Igual trabajo, igual salario”. Caso particular de Ley de Incentivos a los </w:t>
      </w:r>
      <w:r w:rsidR="00135901">
        <w:rPr>
          <w:color w:val="000000"/>
          <w:lang w:eastAsia="es-MX"/>
        </w:rPr>
        <w:lastRenderedPageBreak/>
        <w:t>P</w:t>
      </w:r>
      <w:r w:rsidR="00135901" w:rsidRPr="00135901">
        <w:rPr>
          <w:color w:val="000000"/>
          <w:lang w:eastAsia="es-MX"/>
        </w:rPr>
        <w:t>rofesionales e</w:t>
      </w:r>
      <w:r w:rsidR="00135901">
        <w:rPr>
          <w:color w:val="000000"/>
          <w:lang w:eastAsia="es-MX"/>
        </w:rPr>
        <w:t>n Ciencias Médicas o de la S</w:t>
      </w:r>
      <w:r w:rsidR="00135901" w:rsidRPr="00135901">
        <w:rPr>
          <w:color w:val="000000"/>
          <w:lang w:eastAsia="es-MX"/>
        </w:rPr>
        <w:t>alud (</w:t>
      </w:r>
      <w:r w:rsidR="00135901">
        <w:rPr>
          <w:color w:val="000000"/>
          <w:lang w:val="es-CR" w:eastAsia="es-MX"/>
        </w:rPr>
        <w:t>puesto de Director General de S</w:t>
      </w:r>
      <w:r w:rsidR="00135901" w:rsidRPr="00135901">
        <w:rPr>
          <w:color w:val="000000"/>
          <w:lang w:val="es-CR" w:eastAsia="es-MX"/>
        </w:rPr>
        <w:t>alud).</w:t>
      </w:r>
    </w:p>
    <w:p w14:paraId="4691E174" w14:textId="77777777" w:rsidR="007A5C16" w:rsidRPr="007A00D5" w:rsidRDefault="007A5C16">
      <w:pPr>
        <w:ind w:firstLine="567"/>
        <w:jc w:val="both"/>
        <w:divId w:val="561259880"/>
        <w:rPr>
          <w:b/>
          <w:color w:val="000000"/>
          <w:lang w:eastAsia="es-MX"/>
        </w:rPr>
      </w:pPr>
    </w:p>
    <w:p w14:paraId="6583035B" w14:textId="14F806B3" w:rsidR="007A5C16" w:rsidRPr="007A00D5" w:rsidRDefault="00474DBC" w:rsidP="00474DBC">
      <w:pPr>
        <w:jc w:val="both"/>
        <w:divId w:val="561259880"/>
        <w:rPr>
          <w:color w:val="000000"/>
          <w:lang w:val="es-CR"/>
        </w:rPr>
      </w:pPr>
      <w:r>
        <w:rPr>
          <w:color w:val="000000"/>
          <w:lang w:val="es-CR"/>
        </w:rPr>
        <w:t xml:space="preserve">   </w:t>
      </w:r>
      <w:r w:rsidR="007A5C16" w:rsidRPr="007A00D5">
        <w:rPr>
          <w:color w:val="000000"/>
          <w:lang w:val="es-CR"/>
        </w:rPr>
        <w:t xml:space="preserve">Por oficio DM-EC-1103-2011, de fecha 13 de enero de 2011, suscrito por, la Dra. María Luisa Ávila Agüero, antecesora de la actual Ministra de Salud Dra. Daisy María Corrales Díaz, a quien es dirigida la presente, se nos consulta acerca de la diferencia salarial que se ha venido aplicando, por parte de la Autoridad Presupuestaria, al puesto de Director General de Salud, según sea éste ocupado por un profesional en Ciencias Médicas o de la Salud (Ley Nº 6836 de 22 de diciembre de 1982 y sus reformas) o por algún otro profesional ajeno a la profesiones englobadas en aquellas ciencias; lo cual podría estar violando –a su criterio- el principio constitucional (art. 57) y legal (167 del Código de Trabajo), según el cual “igual salario por igual trabajo”. </w:t>
      </w:r>
    </w:p>
    <w:p w14:paraId="6E24A4E7" w14:textId="77777777" w:rsidR="007A5C16" w:rsidRPr="007A00D5" w:rsidRDefault="007A5C16">
      <w:pPr>
        <w:ind w:firstLine="567"/>
        <w:jc w:val="both"/>
        <w:divId w:val="561259880"/>
        <w:rPr>
          <w:color w:val="000000"/>
          <w:lang w:val="es-CR" w:eastAsia="es-ES"/>
        </w:rPr>
      </w:pPr>
    </w:p>
    <w:p w14:paraId="0ED732DF" w14:textId="10F8158B" w:rsidR="007A5C16" w:rsidRPr="007A00D5" w:rsidRDefault="00474DBC" w:rsidP="00474DBC">
      <w:pPr>
        <w:jc w:val="both"/>
        <w:divId w:val="561259880"/>
        <w:rPr>
          <w:lang w:val="es-CR"/>
        </w:rPr>
      </w:pPr>
      <w:r>
        <w:rPr>
          <w:color w:val="000000"/>
          <w:lang w:val="es-CR"/>
        </w:rPr>
        <w:t xml:space="preserve">   </w:t>
      </w:r>
      <w:r w:rsidR="007A5C16" w:rsidRPr="007A00D5">
        <w:rPr>
          <w:color w:val="000000"/>
          <w:lang w:val="es-CR"/>
        </w:rPr>
        <w:t>La Procuraduría General de la República, mediante dictamen C-038-2012 de 02 de feb</w:t>
      </w:r>
      <w:r>
        <w:rPr>
          <w:color w:val="000000"/>
          <w:lang w:val="es-CR"/>
        </w:rPr>
        <w:t>rero de 2012, suscrito por el Li</w:t>
      </w:r>
      <w:r w:rsidR="007A5C16" w:rsidRPr="007A00D5">
        <w:rPr>
          <w:color w:val="000000"/>
          <w:lang w:val="es-CR"/>
        </w:rPr>
        <w:t xml:space="preserve">c. Luis Guillermo Bonilla Herrera, Procurador Adjunto, con base en la jurisprudencia del Tribunal Constitucional, frente a casos análogos, </w:t>
      </w:r>
      <w:r w:rsidR="007A5C16" w:rsidRPr="007A00D5">
        <w:rPr>
          <w:color w:val="000000"/>
          <w:lang w:val="es-MX"/>
        </w:rPr>
        <w:t xml:space="preserve">tomando en cuenta el innegable interés en obtener criterios jurídicos que le permitan esclarecer las dudas que formula, en un afán de colaboración institucional y actuando siempre dentro de nuestras competencias legales como asesores técnico-jurídicos de las Administraciones Públicas, nos permitimos ejercer nuestra función consultiva a fin de orientar, precisar y uniformar los criterios de interpretación, integración y delimitación del ordenamiento jurídico, en cuanto al recto sentido y alcance del régimen retributivo establecido por la citada Ley </w:t>
      </w:r>
      <w:r w:rsidR="007A5C16" w:rsidRPr="007A00D5">
        <w:rPr>
          <w:lang w:val="es-CR"/>
        </w:rPr>
        <w:t xml:space="preserve">Nº 6836, y con ello facilitar la toma de decisiones de los entes y órganos públicos que componen la Administración activa; a la cual le corresponderá, bajo su entera responsabilidad, aplicar lo aquí interpretado a cada caso en concreto con el objeto de encontrarle una solución justa y acorde con el ordenamiento jurídico, concluyendo que:  </w:t>
      </w:r>
    </w:p>
    <w:p w14:paraId="70C75FB6" w14:textId="77777777" w:rsidR="007A5C16" w:rsidRPr="007A00D5" w:rsidRDefault="007A5C16">
      <w:pPr>
        <w:ind w:firstLine="708"/>
        <w:jc w:val="both"/>
        <w:divId w:val="561259880"/>
        <w:rPr>
          <w:lang w:val="es-CR"/>
        </w:rPr>
      </w:pPr>
    </w:p>
    <w:p w14:paraId="2BAFCCFE" w14:textId="77777777" w:rsidR="007A5C16" w:rsidRPr="007A00D5" w:rsidRDefault="007A5C16" w:rsidP="00474DBC">
      <w:pPr>
        <w:pStyle w:val="NormalWeb"/>
        <w:numPr>
          <w:ilvl w:val="0"/>
          <w:numId w:val="15"/>
        </w:numPr>
        <w:spacing w:before="0" w:beforeAutospacing="0" w:after="0" w:afterAutospacing="0"/>
        <w:ind w:left="360"/>
        <w:jc w:val="both"/>
        <w:divId w:val="561259880"/>
        <w:rPr>
          <w:i/>
          <w:sz w:val="20"/>
          <w:szCs w:val="20"/>
          <w:lang w:val="es-MX"/>
        </w:rPr>
      </w:pPr>
      <w:r w:rsidRPr="007A00D5">
        <w:rPr>
          <w:i/>
          <w:color w:val="000000"/>
          <w:sz w:val="20"/>
          <w:szCs w:val="20"/>
          <w:lang w:val="es-MX"/>
        </w:rPr>
        <w:t xml:space="preserve">El principio constitucional y legal de igualdad en materia retributiva </w:t>
      </w:r>
      <w:r w:rsidRPr="007A00D5">
        <w:rPr>
          <w:i/>
          <w:sz w:val="20"/>
          <w:szCs w:val="20"/>
          <w:lang w:val="es-MX"/>
        </w:rPr>
        <w:t>no implica en todos los casos un tratamiento legal igual con abstracción de cualquier elemento diferenciador de relevancia jurídica, si ordena que varios individuos que realizan trabajos similares (funciones iguales) o con la misma productividad (idénticas condiciones de eficiencia), deben recibir la misma remuneración; es decir: "igual salario por trabajo igual".</w:t>
      </w:r>
    </w:p>
    <w:p w14:paraId="54236CE6" w14:textId="77777777" w:rsidR="007A5C16" w:rsidRPr="007A00D5" w:rsidRDefault="007A5C16" w:rsidP="00474DBC">
      <w:pPr>
        <w:pStyle w:val="NormalWeb"/>
        <w:numPr>
          <w:ilvl w:val="0"/>
          <w:numId w:val="15"/>
        </w:numPr>
        <w:spacing w:before="0" w:beforeAutospacing="0" w:after="0" w:afterAutospacing="0"/>
        <w:ind w:left="360"/>
        <w:jc w:val="both"/>
        <w:divId w:val="561259880"/>
        <w:rPr>
          <w:i/>
          <w:sz w:val="20"/>
          <w:szCs w:val="20"/>
          <w:lang w:val="es-MX"/>
        </w:rPr>
      </w:pPr>
      <w:r w:rsidRPr="007A00D5">
        <w:rPr>
          <w:i/>
          <w:sz w:val="20"/>
          <w:szCs w:val="20"/>
          <w:lang w:val="es-MX"/>
        </w:rPr>
        <w:t>Ciertamente la Administración Pública debe actuar con sometimiento pleno a la Ley y al Derecho (arts. 11 constitucional y de la Ley General de la Administración Pública), con interdicción expresa de la arbitrariedad; esto es la prohibición de toda diferencia carente de una razón suficiente y justa, pues como poder público que es, está sujeta al principio de igualdad ante la Ley que concede a las personas el derecho subjetivo de alcanzar de los poderes públicos un trato igual para supuestos iguales (art. 33 y 57 constitucionales).</w:t>
      </w:r>
    </w:p>
    <w:p w14:paraId="4CE0E1B9" w14:textId="77777777" w:rsidR="007A5C16" w:rsidRPr="007A00D5" w:rsidRDefault="007A5C16" w:rsidP="00474DBC">
      <w:pPr>
        <w:pStyle w:val="NormalWeb"/>
        <w:numPr>
          <w:ilvl w:val="0"/>
          <w:numId w:val="15"/>
        </w:numPr>
        <w:spacing w:before="0" w:beforeAutospacing="0" w:after="0" w:afterAutospacing="0"/>
        <w:ind w:left="360"/>
        <w:jc w:val="both"/>
        <w:divId w:val="561259880"/>
        <w:rPr>
          <w:i/>
          <w:sz w:val="20"/>
          <w:szCs w:val="20"/>
          <w:lang w:val="es-MX"/>
        </w:rPr>
      </w:pPr>
      <w:r w:rsidRPr="007A00D5">
        <w:rPr>
          <w:i/>
          <w:sz w:val="20"/>
          <w:szCs w:val="20"/>
          <w:lang w:val="es-MX"/>
        </w:rPr>
        <w:lastRenderedPageBreak/>
        <w:t>El sistema retributivo especial establecido en la Ley de Incentivos a los Profesionales en Ciencias Médicas -</w:t>
      </w:r>
      <w:r w:rsidRPr="007A00D5">
        <w:rPr>
          <w:i/>
          <w:sz w:val="20"/>
          <w:szCs w:val="20"/>
          <w:lang w:val="es-CR"/>
        </w:rPr>
        <w:t xml:space="preserve">Nº 6836 de </w:t>
      </w:r>
      <w:r w:rsidRPr="007A00D5">
        <w:rPr>
          <w:i/>
          <w:iCs/>
          <w:color w:val="000000"/>
          <w:sz w:val="20"/>
          <w:szCs w:val="20"/>
          <w:lang w:val="es-MX"/>
        </w:rPr>
        <w:t>22 de diciembre de 1982 y sus reformas-</w:t>
      </w:r>
      <w:r w:rsidRPr="007A00D5">
        <w:rPr>
          <w:i/>
          <w:sz w:val="20"/>
          <w:szCs w:val="20"/>
          <w:lang w:val="es-MX"/>
        </w:rPr>
        <w:t xml:space="preserve"> es una regulación mínima, por demás incompleta, que puede ser legítimamente complementada, e incluso superada por así disponerlo expresamente el artículo 21 de ese cuerpo legal, en casos en que una institución pública tenga un régimen retributivo especial, y por ende, una escala salarial diferente e incluso cuantitativamente superior a la dispuesta para los profesionales en ciencias médicas o de la salud. </w:t>
      </w:r>
    </w:p>
    <w:p w14:paraId="422318D2" w14:textId="77777777" w:rsidR="007A5C16" w:rsidRPr="007A00D5" w:rsidRDefault="007A5C16" w:rsidP="00474DBC">
      <w:pPr>
        <w:pStyle w:val="NormalWeb"/>
        <w:numPr>
          <w:ilvl w:val="0"/>
          <w:numId w:val="15"/>
        </w:numPr>
        <w:spacing w:before="0" w:beforeAutospacing="0" w:after="0" w:afterAutospacing="0"/>
        <w:ind w:left="360"/>
        <w:jc w:val="both"/>
        <w:divId w:val="561259880"/>
        <w:rPr>
          <w:i/>
          <w:iCs/>
          <w:color w:val="000000"/>
          <w:sz w:val="20"/>
          <w:szCs w:val="20"/>
          <w:lang w:val="es-MX"/>
        </w:rPr>
      </w:pPr>
      <w:r w:rsidRPr="007A00D5">
        <w:rPr>
          <w:i/>
          <w:sz w:val="20"/>
          <w:szCs w:val="20"/>
          <w:lang w:val="es-MX"/>
        </w:rPr>
        <w:t xml:space="preserve">Siendo que el salario total establecido por la Autoridad Presupuestaria para un puesto de confianza de Director General de oficinas adscritas a Ministerios, es cuantitativamente superior al que se le aplicaría a la categoría G-11 (Director General de Salud) de la citada Ley Nº 6836 y sus demás componentes, con base en la autorización legal expresa contenida en el citado artículo 21 del mismo cuerpo normativo, según la cual las instituciones públicas quedan legalmente autorizadas para mejorar en el futuro los salarios e incentivo que, como mínimo, se establecen para los Profesionales en Ciencias Médicas o de la Salud, bien podría la Administración aplicar aquel salario de manera indiferenciada para todos los profesionales; es decir, </w:t>
      </w:r>
      <w:r w:rsidRPr="007A00D5">
        <w:rPr>
          <w:i/>
          <w:color w:val="000000"/>
          <w:sz w:val="20"/>
          <w:szCs w:val="20"/>
          <w:lang w:val="es-MX"/>
        </w:rPr>
        <w:t>con total independencia de la profesión que ostente la persona que ocupe dicho puesto, máxime si aquel salario es mejor</w:t>
      </w:r>
      <w:r w:rsidRPr="007A00D5">
        <w:rPr>
          <w:i/>
          <w:sz w:val="20"/>
          <w:szCs w:val="20"/>
          <w:lang w:val="es-MX"/>
        </w:rPr>
        <w:t xml:space="preserve">, y por ende, está por encima de los mínimos establecidos en </w:t>
      </w:r>
      <w:r w:rsidRPr="007A00D5">
        <w:rPr>
          <w:i/>
          <w:iCs/>
          <w:color w:val="000000"/>
          <w:sz w:val="20"/>
          <w:szCs w:val="20"/>
          <w:lang w:val="es-MX"/>
        </w:rPr>
        <w:t>la Ley de Incentivos tantas veces citada. Pues en casos similares, tanto a nivel administrativo, como judicial, dicho proceder ha sido jurídicamente avalado.</w:t>
      </w:r>
    </w:p>
    <w:p w14:paraId="4EBF8D16" w14:textId="2367133A" w:rsidR="007A5C16" w:rsidRPr="007A00D5" w:rsidRDefault="007A5C16" w:rsidP="00474DBC">
      <w:pPr>
        <w:pStyle w:val="NormalWeb"/>
        <w:numPr>
          <w:ilvl w:val="0"/>
          <w:numId w:val="15"/>
        </w:numPr>
        <w:spacing w:before="0" w:beforeAutospacing="0" w:after="0" w:afterAutospacing="0"/>
        <w:ind w:left="360"/>
        <w:jc w:val="both"/>
        <w:divId w:val="561259880"/>
        <w:rPr>
          <w:i/>
          <w:sz w:val="20"/>
          <w:szCs w:val="20"/>
          <w:lang w:val="es-MX"/>
        </w:rPr>
      </w:pPr>
      <w:r w:rsidRPr="007A00D5">
        <w:rPr>
          <w:i/>
          <w:iCs/>
          <w:color w:val="000000"/>
          <w:sz w:val="20"/>
          <w:szCs w:val="20"/>
          <w:lang w:val="es-MX"/>
        </w:rPr>
        <w:t xml:space="preserve">Esa aplicación en beneficio sugerida, a demás de estar legalmente autorizada (art. 21 Ibídem), resulta congruente con la finalidad </w:t>
      </w:r>
      <w:r w:rsidRPr="007A00D5">
        <w:rPr>
          <w:i/>
          <w:color w:val="000000"/>
          <w:sz w:val="20"/>
          <w:szCs w:val="20"/>
          <w:lang w:val="es-MX"/>
        </w:rPr>
        <w:t xml:space="preserve">que motivó la promulgación de esa normativa, cual fue, precisamente, mejorar el desfase en que se encontraba el gremio de los profesionales en Ciencias Médicas, y lograr así un equilibrio de sus ingresos en relación con </w:t>
      </w:r>
      <w:r w:rsidR="00DD6E36" w:rsidRPr="007A00D5">
        <w:rPr>
          <w:i/>
          <w:color w:val="000000"/>
          <w:sz w:val="20"/>
          <w:szCs w:val="20"/>
          <w:lang w:val="es-MX"/>
        </w:rPr>
        <w:t>el resto</w:t>
      </w:r>
      <w:r w:rsidRPr="007A00D5">
        <w:rPr>
          <w:i/>
          <w:color w:val="000000"/>
          <w:sz w:val="20"/>
          <w:szCs w:val="20"/>
          <w:lang w:val="es-MX"/>
        </w:rPr>
        <w:t xml:space="preserve"> de profesionales de otras especialidades, que gozaban de mejores condiciones.</w:t>
      </w:r>
    </w:p>
    <w:p w14:paraId="4B59BCC5" w14:textId="77777777" w:rsidR="007A5C16" w:rsidRPr="007A00D5" w:rsidRDefault="007A5C16" w:rsidP="00474DBC">
      <w:pPr>
        <w:pStyle w:val="NormalWeb"/>
        <w:numPr>
          <w:ilvl w:val="0"/>
          <w:numId w:val="15"/>
        </w:numPr>
        <w:spacing w:before="0" w:beforeAutospacing="0" w:after="0" w:afterAutospacing="0"/>
        <w:ind w:left="360"/>
        <w:jc w:val="both"/>
        <w:divId w:val="561259880"/>
        <w:rPr>
          <w:i/>
          <w:color w:val="000000"/>
          <w:sz w:val="20"/>
          <w:szCs w:val="20"/>
          <w:lang w:val="es-MX"/>
        </w:rPr>
      </w:pPr>
      <w:r w:rsidRPr="007A00D5">
        <w:rPr>
          <w:i/>
          <w:color w:val="000000"/>
          <w:sz w:val="20"/>
          <w:szCs w:val="20"/>
          <w:lang w:val="es-MX"/>
        </w:rPr>
        <w:t>En ese contexto, el seguirle aplicando un salario total menor a un profesional de las Ciencias Médicas o de la Salud, que a un Administrador, cuando ambos en el puesto de Director General de Salud ejercerían exactamente las mismas funciones, podría implicar una diferencia de trato objetivamente injustificada, que eventualmente tampoco podría superar el juicio de proporcionalidad en sede constitucional sobre la relación existente entre la medida adoptada, el resultado producido y la finalidad pretendida y deseada por el legislador al promulgar la Ley de Incentivos a los Profesionales en Ciencias Médicas o de la Salud.</w:t>
      </w:r>
    </w:p>
    <w:p w14:paraId="4CABB2BF" w14:textId="77777777" w:rsidR="007A5C16" w:rsidRPr="007A00D5" w:rsidRDefault="007A5C16">
      <w:pPr>
        <w:divId w:val="561259880"/>
        <w:rPr>
          <w:lang w:val="es-MX"/>
        </w:rPr>
      </w:pPr>
    </w:p>
    <w:p w14:paraId="5D5F8893" w14:textId="45880A94" w:rsidR="007A5C16" w:rsidRPr="007A00D5" w:rsidRDefault="00474DBC" w:rsidP="00885BE2">
      <w:pPr>
        <w:ind w:firstLine="708"/>
        <w:rPr>
          <w:b/>
        </w:rPr>
      </w:pPr>
      <w:r>
        <w:rPr>
          <w:b/>
        </w:rPr>
        <w:t xml:space="preserve">Dictamen: 039 - 2012 </w:t>
      </w:r>
      <w:r w:rsidR="007A5C16" w:rsidRPr="007A00D5">
        <w:rPr>
          <w:b/>
        </w:rPr>
        <w:t>Fecha: 07-02-2012</w:t>
      </w:r>
    </w:p>
    <w:p w14:paraId="350768A3" w14:textId="77777777" w:rsidR="007A5C16" w:rsidRPr="00474DBC" w:rsidRDefault="007A5C16" w:rsidP="007A5C16">
      <w:pPr>
        <w:jc w:val="center"/>
        <w:rPr>
          <w:b/>
        </w:rPr>
      </w:pPr>
    </w:p>
    <w:p w14:paraId="78460B01" w14:textId="77777777" w:rsidR="007A5C16" w:rsidRPr="007A00D5" w:rsidRDefault="007A5C16" w:rsidP="00474DBC">
      <w:pPr>
        <w:ind w:firstLine="708"/>
        <w:jc w:val="both"/>
      </w:pPr>
      <w:r w:rsidRPr="00474DBC">
        <w:rPr>
          <w:b/>
        </w:rPr>
        <w:t>Consultante:</w:t>
      </w:r>
      <w:r w:rsidRPr="007A00D5">
        <w:t xml:space="preserve"> Melvin Villalobos Arguello</w:t>
      </w:r>
    </w:p>
    <w:p w14:paraId="322124BE" w14:textId="77777777" w:rsidR="007A5C16" w:rsidRPr="007A00D5" w:rsidRDefault="007A5C16" w:rsidP="00474DBC">
      <w:pPr>
        <w:ind w:firstLine="708"/>
        <w:jc w:val="both"/>
      </w:pPr>
      <w:r w:rsidRPr="00474DBC">
        <w:rPr>
          <w:b/>
        </w:rPr>
        <w:lastRenderedPageBreak/>
        <w:t>Cargo:</w:t>
      </w:r>
      <w:r w:rsidRPr="007A00D5">
        <w:t xml:space="preserve"> Alcalde</w:t>
      </w:r>
    </w:p>
    <w:p w14:paraId="3C8B5EC5" w14:textId="77777777" w:rsidR="007A5C16" w:rsidRPr="007A00D5" w:rsidRDefault="007A5C16" w:rsidP="00474DBC">
      <w:pPr>
        <w:ind w:firstLine="708"/>
        <w:jc w:val="both"/>
      </w:pPr>
      <w:r w:rsidRPr="00474DBC">
        <w:rPr>
          <w:b/>
        </w:rPr>
        <w:t>Institución:</w:t>
      </w:r>
      <w:r w:rsidRPr="007A00D5">
        <w:t xml:space="preserve"> Municipalidad de San Isidro de Heredia</w:t>
      </w:r>
    </w:p>
    <w:p w14:paraId="49BF8BED" w14:textId="77777777" w:rsidR="007A5C16" w:rsidRPr="007A00D5" w:rsidRDefault="007A5C16" w:rsidP="00474DBC">
      <w:pPr>
        <w:ind w:firstLine="708"/>
        <w:jc w:val="both"/>
      </w:pPr>
      <w:r w:rsidRPr="00474DBC">
        <w:rPr>
          <w:b/>
        </w:rPr>
        <w:t>Informante:</w:t>
      </w:r>
      <w:r w:rsidRPr="007A00D5">
        <w:t xml:space="preserve"> Magda Inés Rojas Chaves</w:t>
      </w:r>
    </w:p>
    <w:p w14:paraId="7F00DCD6" w14:textId="415EFC67" w:rsidR="007A5C16" w:rsidRPr="00474DBC" w:rsidRDefault="007A5C16" w:rsidP="00474DBC">
      <w:pPr>
        <w:ind w:left="708"/>
        <w:jc w:val="both"/>
      </w:pPr>
      <w:r w:rsidRPr="00474DBC">
        <w:rPr>
          <w:b/>
        </w:rPr>
        <w:t>Temas:</w:t>
      </w:r>
      <w:r w:rsidR="00474DBC">
        <w:t xml:space="preserve"> P</w:t>
      </w:r>
      <w:r w:rsidRPr="007A00D5">
        <w:t>ermiso de construcción</w:t>
      </w:r>
      <w:r w:rsidR="00474DBC">
        <w:t>. T</w:t>
      </w:r>
      <w:r w:rsidRPr="007A00D5">
        <w:t>elecomunicaciones</w:t>
      </w:r>
      <w:r w:rsidR="00474DBC">
        <w:t>. Espectro radioeléctrico. Telecomunicaciones. R</w:t>
      </w:r>
      <w:r w:rsidR="00474DBC" w:rsidRPr="00474DBC">
        <w:t xml:space="preserve">edes de </w:t>
      </w:r>
      <w:r w:rsidR="00474DBC">
        <w:t>telecomunicaciones. Torres de telecomunicaciones. Interés Nacional. Plan regulador. Uso de suelo. Derecho de acceso a las Telecomunicaciones. L</w:t>
      </w:r>
      <w:r w:rsidR="00474DBC" w:rsidRPr="00474DBC">
        <w:t xml:space="preserve">icencia municipal. </w:t>
      </w:r>
    </w:p>
    <w:p w14:paraId="5F24FB3F" w14:textId="77777777" w:rsidR="007A5C16" w:rsidRPr="007A00D5" w:rsidRDefault="007A5C16">
      <w:pPr>
        <w:jc w:val="both"/>
        <w:divId w:val="550731128"/>
        <w:rPr>
          <w:b/>
          <w:bCs/>
          <w:color w:val="000000"/>
          <w:lang w:eastAsia="es-MX"/>
        </w:rPr>
      </w:pPr>
    </w:p>
    <w:p w14:paraId="28C78351" w14:textId="028BC8DA" w:rsidR="007A5C16" w:rsidRPr="007A00D5" w:rsidRDefault="00474DBC" w:rsidP="00474DBC">
      <w:pPr>
        <w:jc w:val="both"/>
        <w:divId w:val="550731128"/>
        <w:rPr>
          <w:bCs/>
          <w:color w:val="000000"/>
          <w:lang w:eastAsia="es-MX"/>
        </w:rPr>
      </w:pPr>
      <w:r>
        <w:rPr>
          <w:bCs/>
          <w:color w:val="000000"/>
          <w:lang w:eastAsia="es-MX"/>
        </w:rPr>
        <w:t xml:space="preserve">   </w:t>
      </w:r>
      <w:r w:rsidR="007A5C16" w:rsidRPr="007A00D5">
        <w:rPr>
          <w:bCs/>
          <w:color w:val="000000"/>
          <w:lang w:eastAsia="es-MX"/>
        </w:rPr>
        <w:t xml:space="preserve">El Alcalde de San Isidro de Heredia, en oficio N. AM-112-2011, sin fecha, consulta a la Procuraduría General de la República en relación con la instalación de torres de telecomunicaciones dentro del cantón de San Isidro de Heredia. </w:t>
      </w:r>
    </w:p>
    <w:p w14:paraId="7C056221" w14:textId="77777777" w:rsidR="00885BE2" w:rsidRDefault="00885BE2">
      <w:pPr>
        <w:jc w:val="both"/>
        <w:divId w:val="550731128"/>
        <w:rPr>
          <w:bCs/>
          <w:color w:val="000000"/>
          <w:lang w:eastAsia="es-MX"/>
        </w:rPr>
      </w:pPr>
    </w:p>
    <w:p w14:paraId="364C63EB" w14:textId="3CF0C6BF" w:rsidR="007A5C16" w:rsidRPr="007A00D5" w:rsidRDefault="001070B5">
      <w:pPr>
        <w:jc w:val="both"/>
        <w:divId w:val="550731128"/>
        <w:rPr>
          <w:bCs/>
          <w:color w:val="000000"/>
          <w:lang w:eastAsia="es-MX"/>
        </w:rPr>
      </w:pPr>
      <w:r>
        <w:rPr>
          <w:bCs/>
          <w:color w:val="000000"/>
          <w:lang w:eastAsia="es-MX"/>
        </w:rPr>
        <w:t xml:space="preserve">   </w:t>
      </w:r>
      <w:r w:rsidR="007A5C16" w:rsidRPr="007A00D5">
        <w:rPr>
          <w:bCs/>
          <w:color w:val="000000"/>
          <w:lang w:eastAsia="es-MX"/>
        </w:rPr>
        <w:t>La consulta se presenta porque el Plan Regulador de esa Municipalidad no contempla la posibilidad de actividades de dominio privado explotables comercialmente en el ámbito de las telecomunicaciones. La Municipalidad considera que existe un vacío de norma legal que le impide tener claro el camino jurídico más correcto a los intereses municipales que respete los derechos del ciudadano. De allí que plantee:</w:t>
      </w:r>
    </w:p>
    <w:p w14:paraId="2BA20630" w14:textId="77777777" w:rsidR="007A5C16" w:rsidRPr="007A00D5" w:rsidRDefault="007A5C16">
      <w:pPr>
        <w:jc w:val="both"/>
        <w:divId w:val="550731128"/>
        <w:rPr>
          <w:bCs/>
          <w:color w:val="000000"/>
          <w:lang w:eastAsia="es-MX"/>
        </w:rPr>
      </w:pPr>
    </w:p>
    <w:p w14:paraId="01D434C9" w14:textId="77777777" w:rsidR="007A5C16" w:rsidRPr="007A00D5" w:rsidRDefault="007A5C16" w:rsidP="001070B5">
      <w:pPr>
        <w:jc w:val="both"/>
        <w:divId w:val="550731128"/>
        <w:rPr>
          <w:bCs/>
          <w:color w:val="000000"/>
          <w:lang w:eastAsia="es-MX"/>
        </w:rPr>
      </w:pPr>
      <w:r w:rsidRPr="007A00D5">
        <w:rPr>
          <w:bCs/>
          <w:color w:val="000000"/>
          <w:lang w:eastAsia="es-MX"/>
        </w:rPr>
        <w:t>“Por no estar regulado en el país, en el año 2005, la explotación privada de telecomunicaciones, dado el control estatal que se tenía por el mismo, debería entenderse que la actividad de telecomunicaciones no debería ser afectada por el Plan Regulador, siendo posible interpretar que el mismo derecho que gozaba el Estado en el dominio del espectro, lo es ahora por otros actores como una consecuencia derivada de la apertura del mercado?</w:t>
      </w:r>
    </w:p>
    <w:p w14:paraId="44F9B239" w14:textId="77777777" w:rsidR="007A5C16" w:rsidRPr="007A00D5" w:rsidRDefault="007A5C16">
      <w:pPr>
        <w:ind w:left="720" w:right="950"/>
        <w:jc w:val="both"/>
        <w:divId w:val="550731128"/>
        <w:rPr>
          <w:bCs/>
          <w:color w:val="000000"/>
          <w:lang w:eastAsia="es-MX"/>
        </w:rPr>
      </w:pPr>
    </w:p>
    <w:p w14:paraId="3A371F2F" w14:textId="77777777" w:rsidR="007A5C16" w:rsidRPr="007A00D5" w:rsidRDefault="007A5C16" w:rsidP="001070B5">
      <w:pPr>
        <w:jc w:val="both"/>
        <w:divId w:val="550731128"/>
        <w:rPr>
          <w:bCs/>
          <w:color w:val="000000"/>
          <w:lang w:eastAsia="es-MX"/>
        </w:rPr>
      </w:pPr>
      <w:r w:rsidRPr="007A00D5">
        <w:rPr>
          <w:bCs/>
          <w:color w:val="000000"/>
          <w:lang w:eastAsia="es-MX"/>
        </w:rPr>
        <w:t>“Por mandato legal de la Ley de Telecomunicaciones, que es una norma de implementación de un Tratado internacional, la Municipalidad ¿debe otorgar la patente municipal aunque no esté expresamente autorizada la actividad en el Plan Regulador o debe emitir una certificación de que la actividad no está legalizada en el cantón, eximiéndose por tanto el contribuyente de este requisito?</w:t>
      </w:r>
    </w:p>
    <w:p w14:paraId="6FB41CD2" w14:textId="77777777" w:rsidR="007A5C16" w:rsidRPr="007A00D5" w:rsidRDefault="007A5C16" w:rsidP="001070B5">
      <w:pPr>
        <w:jc w:val="both"/>
        <w:divId w:val="550731128"/>
        <w:rPr>
          <w:bCs/>
          <w:color w:val="000000"/>
          <w:lang w:eastAsia="es-MX"/>
        </w:rPr>
      </w:pPr>
    </w:p>
    <w:p w14:paraId="6BC2A0D1" w14:textId="77777777" w:rsidR="007A5C16" w:rsidRPr="007A00D5" w:rsidRDefault="007A5C16" w:rsidP="001070B5">
      <w:pPr>
        <w:jc w:val="both"/>
        <w:divId w:val="550731128"/>
        <w:rPr>
          <w:bCs/>
          <w:color w:val="000000"/>
          <w:lang w:eastAsia="es-MX"/>
        </w:rPr>
      </w:pPr>
      <w:r w:rsidRPr="007A00D5">
        <w:rPr>
          <w:bCs/>
          <w:color w:val="000000"/>
          <w:lang w:eastAsia="es-MX"/>
        </w:rPr>
        <w:t>¿Deberían utilizarse la aplicación de los artículos 6 y 7 de la Ley General de la Administración Pública, llenando el vacío jurídico que existe actualmente y realizar un ejercicio interpretativo a favor del contribuyente, de que tratándose la materia de telecomunicaciones el género y el de radiodifusión, la especie, pueda entenderse cobijado e integrado al uso de suelos 166?</w:t>
      </w:r>
    </w:p>
    <w:p w14:paraId="24A06DEF" w14:textId="77777777" w:rsidR="007A5C16" w:rsidRPr="007A00D5" w:rsidRDefault="007A5C16" w:rsidP="001070B5">
      <w:pPr>
        <w:jc w:val="both"/>
        <w:divId w:val="550731128"/>
        <w:rPr>
          <w:bCs/>
          <w:color w:val="000000"/>
          <w:lang w:eastAsia="es-MX"/>
        </w:rPr>
      </w:pPr>
    </w:p>
    <w:p w14:paraId="39A634FA" w14:textId="77777777" w:rsidR="007A5C16" w:rsidRPr="007A00D5" w:rsidRDefault="007A5C16" w:rsidP="001070B5">
      <w:pPr>
        <w:jc w:val="both"/>
        <w:divId w:val="550731128"/>
        <w:rPr>
          <w:bCs/>
          <w:color w:val="000000"/>
          <w:lang w:eastAsia="es-MX"/>
        </w:rPr>
      </w:pPr>
      <w:r w:rsidRPr="007A00D5">
        <w:rPr>
          <w:bCs/>
          <w:color w:val="000000"/>
          <w:lang w:eastAsia="es-MX"/>
        </w:rPr>
        <w:t>¿Podría interpretarse que siendo el Plan Regulador una norma especial anterior a una ley general, como es la de Telecomunicaciones, deben privar los criterios expresados en el Plan Regulador en cuanto al uso de suelo y zonificación, limitando o incluso impidiendo la instalación de torres de telecomunicaciones dentro del cantón?</w:t>
      </w:r>
    </w:p>
    <w:p w14:paraId="384B3BC7" w14:textId="77777777" w:rsidR="007A5C16" w:rsidRPr="007A00D5" w:rsidRDefault="007A5C16" w:rsidP="001070B5">
      <w:pPr>
        <w:jc w:val="both"/>
        <w:divId w:val="550731128"/>
        <w:rPr>
          <w:bCs/>
          <w:color w:val="000000"/>
          <w:lang w:eastAsia="es-MX"/>
        </w:rPr>
      </w:pPr>
    </w:p>
    <w:p w14:paraId="39411CC8" w14:textId="77777777" w:rsidR="007A5C16" w:rsidRPr="007A00D5" w:rsidRDefault="007A5C16" w:rsidP="001070B5">
      <w:pPr>
        <w:jc w:val="both"/>
        <w:divId w:val="550731128"/>
        <w:rPr>
          <w:bCs/>
          <w:color w:val="000000"/>
          <w:lang w:eastAsia="es-MX"/>
        </w:rPr>
      </w:pPr>
      <w:r w:rsidRPr="007A00D5">
        <w:rPr>
          <w:bCs/>
          <w:color w:val="000000"/>
          <w:lang w:eastAsia="es-MX"/>
        </w:rPr>
        <w:lastRenderedPageBreak/>
        <w:t>“En general, ¿cómo se llena el vacío legal desde el punto de vista de la administración, para no afectar la libertad de comercio del contribuyente, cuando una actividad lícita en el comercio de los hombres no ha quedado regulada en el Plan Regulador?</w:t>
      </w:r>
    </w:p>
    <w:p w14:paraId="11F9F62E" w14:textId="77777777" w:rsidR="007A5C16" w:rsidRPr="007A00D5" w:rsidRDefault="007A5C16" w:rsidP="001070B5">
      <w:pPr>
        <w:jc w:val="both"/>
        <w:divId w:val="550731128"/>
        <w:rPr>
          <w:bCs/>
          <w:color w:val="000000"/>
          <w:lang w:eastAsia="es-MX"/>
        </w:rPr>
      </w:pPr>
    </w:p>
    <w:p w14:paraId="3D660E2A" w14:textId="77777777" w:rsidR="007A5C16" w:rsidRPr="007A00D5" w:rsidRDefault="007A5C16" w:rsidP="001070B5">
      <w:pPr>
        <w:jc w:val="both"/>
        <w:divId w:val="550731128"/>
        <w:rPr>
          <w:bCs/>
          <w:color w:val="000000"/>
          <w:lang w:eastAsia="es-MX"/>
        </w:rPr>
      </w:pPr>
      <w:r w:rsidRPr="007A00D5">
        <w:rPr>
          <w:bCs/>
          <w:color w:val="000000"/>
          <w:lang w:eastAsia="es-MX"/>
        </w:rPr>
        <w:t>¿Puede la Municipalidad reglamentar los usos de suelos contenidos en el artículo 60 del Plan Regulador y disponer dentro de cada ítem, las actividades asociadas, secundarias y afines a la que ha sido preceptuada en el ítem correspondiente, o por el contrario, se trata de una norma cerrada, afectada al punto de no poder interpretar la norma?</w:t>
      </w:r>
    </w:p>
    <w:p w14:paraId="0F3A37BA" w14:textId="77777777" w:rsidR="007A5C16" w:rsidRPr="007A00D5" w:rsidRDefault="007A5C16" w:rsidP="001070B5">
      <w:pPr>
        <w:jc w:val="both"/>
        <w:divId w:val="550731128"/>
        <w:rPr>
          <w:bCs/>
          <w:color w:val="000000"/>
          <w:lang w:eastAsia="es-MX"/>
        </w:rPr>
      </w:pPr>
    </w:p>
    <w:p w14:paraId="4778A593" w14:textId="77777777" w:rsidR="007A5C16" w:rsidRPr="007A00D5" w:rsidRDefault="007A5C16" w:rsidP="001070B5">
      <w:pPr>
        <w:jc w:val="both"/>
        <w:divId w:val="550731128"/>
        <w:rPr>
          <w:bCs/>
          <w:color w:val="000000"/>
          <w:lang w:eastAsia="es-MX"/>
        </w:rPr>
      </w:pPr>
      <w:r w:rsidRPr="007A00D5">
        <w:rPr>
          <w:bCs/>
          <w:color w:val="000000"/>
          <w:lang w:eastAsia="es-MX"/>
        </w:rPr>
        <w:t>¿Afecta la autonomía municipal que una ley autorice una actividad lucrativa, objeto de patente municipal que señale un deber legal al administrado de solicitar la misma como requisito de admisibilidad de su gestión, aunque la Municipalidad no haya contemplado en su Plan Regulador dicho uso, o bien, lo tenga limitado a ciertas zonas de su jurisdicción territorial por zonificación?</w:t>
      </w:r>
    </w:p>
    <w:p w14:paraId="7A74CB6B" w14:textId="77777777" w:rsidR="007A5C16" w:rsidRPr="007A00D5" w:rsidRDefault="007A5C16" w:rsidP="001070B5">
      <w:pPr>
        <w:jc w:val="both"/>
        <w:divId w:val="550731128"/>
        <w:rPr>
          <w:bCs/>
          <w:color w:val="000000"/>
          <w:lang w:eastAsia="es-MX"/>
        </w:rPr>
      </w:pPr>
    </w:p>
    <w:p w14:paraId="6DACD1F6" w14:textId="77777777" w:rsidR="007A5C16" w:rsidRPr="007A00D5" w:rsidRDefault="007A5C16" w:rsidP="001070B5">
      <w:pPr>
        <w:jc w:val="both"/>
        <w:divId w:val="550731128"/>
        <w:rPr>
          <w:bCs/>
          <w:color w:val="000000"/>
          <w:lang w:eastAsia="es-MX"/>
        </w:rPr>
      </w:pPr>
      <w:r w:rsidRPr="007A00D5">
        <w:rPr>
          <w:bCs/>
          <w:color w:val="000000"/>
          <w:lang w:eastAsia="es-MX"/>
        </w:rPr>
        <w:t>¿Debe la Municipalidad realizar todo el proceso de reforma del Plan Regulador para incluir un nuevo uso de suelo que regule la actividad de telecomunicaciones, integrando las ya existentes de torres de Radiodifusión-Radioemisoras y Televisoras?”.</w:t>
      </w:r>
    </w:p>
    <w:p w14:paraId="19FFC195" w14:textId="77777777" w:rsidR="007A5C16" w:rsidRPr="007A00D5" w:rsidRDefault="007A5C16" w:rsidP="001070B5">
      <w:pPr>
        <w:jc w:val="both"/>
        <w:divId w:val="550731128"/>
        <w:rPr>
          <w:bCs/>
          <w:color w:val="000000"/>
          <w:lang w:eastAsia="es-MX"/>
        </w:rPr>
      </w:pPr>
    </w:p>
    <w:p w14:paraId="03B2244F" w14:textId="0E40E3EA" w:rsidR="007A5C16" w:rsidRPr="007A00D5" w:rsidRDefault="001070B5">
      <w:pPr>
        <w:jc w:val="both"/>
        <w:divId w:val="550731128"/>
        <w:rPr>
          <w:bCs/>
          <w:color w:val="000000"/>
          <w:lang w:eastAsia="es-MX"/>
        </w:rPr>
      </w:pPr>
      <w:r>
        <w:rPr>
          <w:bCs/>
          <w:color w:val="000000"/>
          <w:lang w:eastAsia="es-MX"/>
        </w:rPr>
        <w:t xml:space="preserve">   </w:t>
      </w:r>
      <w:r w:rsidR="007A5C16" w:rsidRPr="007A00D5">
        <w:rPr>
          <w:bCs/>
          <w:color w:val="000000"/>
          <w:lang w:eastAsia="es-MX"/>
        </w:rPr>
        <w:t>La Dra. Magda Inés Rojas Chaves, Procuradora General Adjunta, emite el dictamen C-039-2012 de 7 de febrero</w:t>
      </w:r>
      <w:r>
        <w:rPr>
          <w:bCs/>
          <w:color w:val="000000"/>
          <w:lang w:eastAsia="es-MX"/>
        </w:rPr>
        <w:t xml:space="preserve"> de </w:t>
      </w:r>
      <w:r w:rsidRPr="007A00D5">
        <w:rPr>
          <w:bCs/>
          <w:color w:val="000000"/>
          <w:lang w:eastAsia="es-MX"/>
        </w:rPr>
        <w:t>2012</w:t>
      </w:r>
      <w:r w:rsidR="007A5C16" w:rsidRPr="007A00D5">
        <w:rPr>
          <w:bCs/>
          <w:color w:val="000000"/>
          <w:lang w:eastAsia="es-MX"/>
        </w:rPr>
        <w:t>, en el que se concluye que:</w:t>
      </w:r>
    </w:p>
    <w:p w14:paraId="6427A07F" w14:textId="77777777" w:rsidR="007A5C16" w:rsidRPr="007A00D5" w:rsidRDefault="007A5C16">
      <w:pPr>
        <w:jc w:val="both"/>
        <w:divId w:val="550731128"/>
        <w:rPr>
          <w:bCs/>
          <w:color w:val="000000"/>
          <w:lang w:eastAsia="es-MX"/>
        </w:rPr>
      </w:pPr>
    </w:p>
    <w:p w14:paraId="5F451202" w14:textId="6FAC22A6" w:rsidR="007A5C16" w:rsidRPr="007A00D5" w:rsidRDefault="007A5C16" w:rsidP="00831731">
      <w:pPr>
        <w:pStyle w:val="NormalWeb"/>
        <w:numPr>
          <w:ilvl w:val="0"/>
          <w:numId w:val="16"/>
        </w:numPr>
        <w:spacing w:before="0" w:beforeAutospacing="0" w:after="0" w:afterAutospacing="0"/>
        <w:ind w:left="0" w:firstLine="0"/>
        <w:jc w:val="both"/>
        <w:divId w:val="550731128"/>
        <w:rPr>
          <w:bCs/>
          <w:color w:val="000000"/>
          <w:sz w:val="20"/>
          <w:szCs w:val="20"/>
          <w:lang w:eastAsia="es-MX"/>
        </w:rPr>
      </w:pPr>
      <w:r w:rsidRPr="007A00D5">
        <w:rPr>
          <w:bCs/>
          <w:color w:val="000000"/>
          <w:sz w:val="20"/>
          <w:szCs w:val="20"/>
          <w:lang w:eastAsia="es-MX"/>
        </w:rPr>
        <w:t>El Estado regula y planifica las telecomunicaciones como elemento estratégico del desarrollo económico y social. Es su deber asegurar que las teleco</w:t>
      </w:r>
      <w:r w:rsidR="00E700E5">
        <w:rPr>
          <w:bCs/>
          <w:color w:val="000000"/>
          <w:sz w:val="20"/>
          <w:szCs w:val="20"/>
          <w:lang w:eastAsia="es-MX"/>
        </w:rPr>
        <w:t xml:space="preserve">municaciones se desenvuelvan y </w:t>
      </w:r>
      <w:r w:rsidRPr="007A00D5">
        <w:rPr>
          <w:bCs/>
          <w:color w:val="000000"/>
          <w:sz w:val="20"/>
          <w:szCs w:val="20"/>
          <w:lang w:eastAsia="es-MX"/>
        </w:rPr>
        <w:t xml:space="preserve">operen en condiciones de eficiencia y seguridad y garantizar los derechos de los habitantes del país en materia de telecomunicaciones. </w:t>
      </w:r>
    </w:p>
    <w:p w14:paraId="1FDB30C4" w14:textId="77777777" w:rsidR="007A5C16" w:rsidRPr="007A00D5" w:rsidRDefault="007A5C16" w:rsidP="00831731">
      <w:pPr>
        <w:pStyle w:val="NormalWeb"/>
        <w:numPr>
          <w:ilvl w:val="0"/>
          <w:numId w:val="16"/>
        </w:numPr>
        <w:spacing w:before="0" w:beforeAutospacing="0" w:after="0" w:afterAutospacing="0"/>
        <w:ind w:left="0" w:firstLine="0"/>
        <w:jc w:val="both"/>
        <w:divId w:val="550731128"/>
        <w:rPr>
          <w:color w:val="000000"/>
          <w:sz w:val="20"/>
          <w:szCs w:val="20"/>
          <w:lang w:val="es-ES_tradnl" w:eastAsia="es-ES"/>
        </w:rPr>
      </w:pPr>
      <w:r w:rsidRPr="007A00D5">
        <w:rPr>
          <w:bCs/>
          <w:color w:val="000000"/>
          <w:sz w:val="20"/>
          <w:szCs w:val="20"/>
          <w:lang w:eastAsia="es-MX"/>
        </w:rPr>
        <w:t>Regulación y administración estatal que también debe predicarse de las telecomunicaciones en general, a efecto de garantizar su buen funcionamiento, así como los distintos derechos, fundamentales y legales que involucran las telecomunicaciones. Al ser consideradas un factor de desarrollo económico y social, la regulación debe ser de alcance nacional.</w:t>
      </w:r>
      <w:r w:rsidRPr="007A00D5">
        <w:rPr>
          <w:bCs/>
          <w:color w:val="000000"/>
          <w:sz w:val="20"/>
          <w:szCs w:val="20"/>
          <w:lang w:val="es-ES_tradnl" w:eastAsia="es-ES"/>
        </w:rPr>
        <w:t xml:space="preserve"> </w:t>
      </w:r>
    </w:p>
    <w:p w14:paraId="0360B953" w14:textId="62C4D1AF" w:rsidR="007A5C16" w:rsidRPr="007A00D5" w:rsidRDefault="00A27825" w:rsidP="00831731">
      <w:pPr>
        <w:pStyle w:val="NormalWeb"/>
        <w:numPr>
          <w:ilvl w:val="0"/>
          <w:numId w:val="16"/>
        </w:numPr>
        <w:spacing w:before="0" w:beforeAutospacing="0" w:after="0" w:afterAutospacing="0"/>
        <w:ind w:left="0" w:firstLine="0"/>
        <w:jc w:val="both"/>
        <w:divId w:val="550731128"/>
        <w:rPr>
          <w:color w:val="000000"/>
          <w:sz w:val="20"/>
          <w:szCs w:val="20"/>
          <w:lang w:val="es-ES_tradnl" w:eastAsia="es-ES"/>
        </w:rPr>
      </w:pPr>
      <w:r w:rsidRPr="007A00D5">
        <w:rPr>
          <w:bCs/>
          <w:color w:val="000000"/>
          <w:sz w:val="20"/>
          <w:szCs w:val="20"/>
          <w:lang w:eastAsia="es-MX"/>
        </w:rPr>
        <w:t>El carácter</w:t>
      </w:r>
      <w:r w:rsidR="007A5C16" w:rsidRPr="007A00D5">
        <w:rPr>
          <w:bCs/>
          <w:color w:val="000000"/>
          <w:sz w:val="20"/>
          <w:szCs w:val="20"/>
          <w:lang w:eastAsia="es-MX"/>
        </w:rPr>
        <w:t xml:space="preserve"> de bien demanial de titularidad estatal  y su papel estratégico,  fundamentan la necesaria competencia del Estado para regular, planificar y administrar el espectro radioeléctrico, así como las redes y servicios que lo usan y explotan.</w:t>
      </w:r>
    </w:p>
    <w:p w14:paraId="42F0E1D4" w14:textId="04C7B426" w:rsidR="007A5C16" w:rsidRPr="007A00D5" w:rsidRDefault="007A5C16" w:rsidP="00831731">
      <w:pPr>
        <w:pStyle w:val="NormalWeb"/>
        <w:numPr>
          <w:ilvl w:val="0"/>
          <w:numId w:val="16"/>
        </w:numPr>
        <w:spacing w:before="0" w:beforeAutospacing="0" w:after="0" w:afterAutospacing="0"/>
        <w:ind w:left="0" w:firstLine="0"/>
        <w:jc w:val="both"/>
        <w:divId w:val="550731128"/>
        <w:rPr>
          <w:sz w:val="20"/>
          <w:szCs w:val="20"/>
          <w:lang w:val="es-ES_tradnl" w:eastAsia="es-ES"/>
        </w:rPr>
      </w:pPr>
      <w:r w:rsidRPr="007A00D5">
        <w:rPr>
          <w:bCs/>
          <w:color w:val="000000"/>
          <w:sz w:val="20"/>
          <w:szCs w:val="20"/>
          <w:lang w:eastAsia="es-MX"/>
        </w:rPr>
        <w:t>P</w:t>
      </w:r>
      <w:r w:rsidRPr="007A00D5">
        <w:rPr>
          <w:color w:val="000000"/>
          <w:sz w:val="20"/>
          <w:szCs w:val="20"/>
          <w:lang w:val="es-ES_tradnl" w:eastAsia="es-ES"/>
        </w:rPr>
        <w:t xml:space="preserve">arte de la planificación </w:t>
      </w:r>
      <w:r w:rsidR="00A27825" w:rsidRPr="007A00D5">
        <w:rPr>
          <w:color w:val="000000"/>
          <w:sz w:val="20"/>
          <w:szCs w:val="20"/>
          <w:lang w:val="es-ES_tradnl" w:eastAsia="es-ES"/>
        </w:rPr>
        <w:t>y regulación</w:t>
      </w:r>
      <w:r w:rsidRPr="007A00D5">
        <w:rPr>
          <w:color w:val="000000"/>
          <w:sz w:val="20"/>
          <w:szCs w:val="20"/>
          <w:lang w:val="es-ES_tradnl" w:eastAsia="es-ES"/>
        </w:rPr>
        <w:t xml:space="preserve"> de las telecomunicaciones tiende a hacer realidad los derechos de los habitantes del país en materia de telecomunicaciones. De modo que la ubicación geográfica y las condiciones socioeconómicas no sean un obstáculo para el ejercicio de ese derecho y para que se rompa la brecha digital. En ese sentido, el objetivo último de la intervención del Estado es la mejora de la calidad de vida de </w:t>
      </w:r>
      <w:r w:rsidRPr="007A00D5">
        <w:rPr>
          <w:color w:val="000000"/>
          <w:sz w:val="20"/>
          <w:szCs w:val="20"/>
          <w:lang w:val="es-ES_tradnl" w:eastAsia="es-ES"/>
        </w:rPr>
        <w:lastRenderedPageBreak/>
        <w:t>las personas y contribuir con el desarrollo económico y social de estas y de la sociedad en su conjunto.</w:t>
      </w:r>
    </w:p>
    <w:p w14:paraId="633D7C9C" w14:textId="4417E98E" w:rsidR="007A5C16" w:rsidRPr="007A00D5" w:rsidRDefault="007A5C16" w:rsidP="00831731">
      <w:pPr>
        <w:numPr>
          <w:ilvl w:val="0"/>
          <w:numId w:val="16"/>
        </w:numPr>
        <w:ind w:left="0" w:firstLine="0"/>
        <w:jc w:val="both"/>
        <w:divId w:val="550731128"/>
        <w:rPr>
          <w:lang w:val="es-ES_tradnl" w:eastAsia="es-ES"/>
        </w:rPr>
      </w:pPr>
      <w:r w:rsidRPr="007A00D5">
        <w:t xml:space="preserve">La referencia a estos derechos pone de manifiesto que la actividad de telecomunicaciones no puede ser analizada solo desde la perspectiva del comercio y </w:t>
      </w:r>
      <w:r w:rsidR="00A27825" w:rsidRPr="007A00D5">
        <w:t>de la</w:t>
      </w:r>
      <w:r w:rsidRPr="007A00D5">
        <w:t xml:space="preserve"> libertad de comercio o bien, del ejercicio de las potestades </w:t>
      </w:r>
      <w:r w:rsidR="00A27825" w:rsidRPr="007A00D5">
        <w:t>locales, sino</w:t>
      </w:r>
      <w:r w:rsidRPr="007A00D5">
        <w:t xml:space="preserve"> que debe verse desde el ámbito del derecho de todo habitante a las telecomunicaciones y, consecuentemente, al derecho de ser potencial usuario final del servicio de que se trate.</w:t>
      </w:r>
    </w:p>
    <w:p w14:paraId="311023B4" w14:textId="4D676111" w:rsidR="007A5C16" w:rsidRPr="007A00D5" w:rsidRDefault="007A5C16" w:rsidP="00831731">
      <w:pPr>
        <w:pStyle w:val="NormalWeb"/>
        <w:numPr>
          <w:ilvl w:val="0"/>
          <w:numId w:val="16"/>
        </w:numPr>
        <w:spacing w:before="0" w:beforeAutospacing="0" w:after="0" w:afterAutospacing="0"/>
        <w:ind w:left="0" w:firstLine="0"/>
        <w:jc w:val="both"/>
        <w:divId w:val="550731128"/>
        <w:rPr>
          <w:bCs/>
          <w:color w:val="000000"/>
          <w:sz w:val="20"/>
          <w:szCs w:val="20"/>
          <w:lang w:val="es-MX" w:eastAsia="es-MX"/>
        </w:rPr>
      </w:pPr>
      <w:r w:rsidRPr="007A00D5">
        <w:rPr>
          <w:bCs/>
          <w:color w:val="000000"/>
          <w:sz w:val="20"/>
          <w:szCs w:val="20"/>
          <w:lang w:eastAsia="es-MX"/>
        </w:rPr>
        <w:t xml:space="preserve">Dados los objetivos a que debe tender la regulación de las telecomunicaciones, se sigue que necesariamente debe provenir del Estado y resultar aplicable en todo el territorio nacional, sin que esa regulación pueda dejarse a la decisión de poderes locales, que bien podrían tener una concepción diferente sobre el papel de las telecomunicaciones e incluso sobre cómo debe propiciarse su desarrollo. Por lo que las acciones que adopten las </w:t>
      </w:r>
      <w:r w:rsidR="00A27825" w:rsidRPr="007A00D5">
        <w:rPr>
          <w:bCs/>
          <w:color w:val="000000"/>
          <w:sz w:val="20"/>
          <w:szCs w:val="20"/>
          <w:lang w:eastAsia="es-MX"/>
        </w:rPr>
        <w:t>municipalidades deberán</w:t>
      </w:r>
      <w:r w:rsidRPr="007A00D5">
        <w:rPr>
          <w:bCs/>
          <w:color w:val="000000"/>
          <w:sz w:val="20"/>
          <w:szCs w:val="20"/>
          <w:lang w:eastAsia="es-MX"/>
        </w:rPr>
        <w:t xml:space="preserve"> sujetarse a las políticas estatales en la materia.</w:t>
      </w:r>
    </w:p>
    <w:p w14:paraId="585F084A" w14:textId="77777777" w:rsidR="007A5C16" w:rsidRPr="007A00D5" w:rsidRDefault="007A5C16" w:rsidP="00831731">
      <w:pPr>
        <w:pStyle w:val="NormalWeb"/>
        <w:numPr>
          <w:ilvl w:val="0"/>
          <w:numId w:val="16"/>
        </w:numPr>
        <w:spacing w:before="0" w:beforeAutospacing="0" w:after="0" w:afterAutospacing="0"/>
        <w:ind w:left="0" w:firstLine="0"/>
        <w:jc w:val="both"/>
        <w:divId w:val="550731128"/>
        <w:rPr>
          <w:bCs/>
          <w:color w:val="000000"/>
          <w:sz w:val="20"/>
          <w:szCs w:val="20"/>
          <w:lang w:eastAsia="es-MX"/>
        </w:rPr>
      </w:pPr>
      <w:r w:rsidRPr="007A00D5">
        <w:rPr>
          <w:bCs/>
          <w:color w:val="000000"/>
          <w:sz w:val="20"/>
          <w:szCs w:val="20"/>
          <w:lang w:eastAsia="es-MX"/>
        </w:rPr>
        <w:t xml:space="preserve">La competencia del Estado en materia de telecomunicaciones abarca las redes de telecomunicaciones y dentro de estas la infraestructura. </w:t>
      </w:r>
    </w:p>
    <w:p w14:paraId="03DD846F" w14:textId="77777777" w:rsidR="007A5C16" w:rsidRPr="007A00D5" w:rsidRDefault="007A5C16" w:rsidP="00831731">
      <w:pPr>
        <w:pStyle w:val="NormalWeb"/>
        <w:numPr>
          <w:ilvl w:val="0"/>
          <w:numId w:val="16"/>
        </w:numPr>
        <w:spacing w:before="0" w:beforeAutospacing="0" w:after="0" w:afterAutospacing="0"/>
        <w:ind w:left="0" w:firstLine="0"/>
        <w:jc w:val="both"/>
        <w:divId w:val="550731128"/>
        <w:rPr>
          <w:sz w:val="20"/>
          <w:szCs w:val="20"/>
          <w:lang w:val="es-CR" w:eastAsia="es-MX"/>
        </w:rPr>
      </w:pPr>
      <w:r w:rsidRPr="007A00D5">
        <w:rPr>
          <w:bCs/>
          <w:sz w:val="20"/>
          <w:szCs w:val="20"/>
          <w:lang w:eastAsia="es-MX"/>
        </w:rPr>
        <w:t xml:space="preserve">Conforme lo dispuesto en el artículo 74 de la Ley de Creación de la Autoridad Reguladora de los Servicios Públicos, la normativa y la planificación de las torres y de las antenas que sobre estas se instalan es de interés público. Lo que se justifica no solo en razón de los servicios que se pretende prestar sino de los bienes jurídicos que están comprendidos en la regulación. Entre ellos, la protección de la salud y el ambiente, el buen funcionamiento de las redes y el derecho a la prestación del servicio, entre otros. </w:t>
      </w:r>
    </w:p>
    <w:p w14:paraId="606A3CC7" w14:textId="77777777" w:rsidR="007A5C16" w:rsidRPr="007A00D5" w:rsidRDefault="007A5C16" w:rsidP="00831731">
      <w:pPr>
        <w:pStyle w:val="NormalWeb"/>
        <w:numPr>
          <w:ilvl w:val="0"/>
          <w:numId w:val="16"/>
        </w:numPr>
        <w:spacing w:before="0" w:beforeAutospacing="0" w:after="0" w:afterAutospacing="0"/>
        <w:ind w:left="0" w:firstLine="0"/>
        <w:jc w:val="both"/>
        <w:divId w:val="550731128"/>
        <w:rPr>
          <w:b/>
          <w:bCs/>
          <w:sz w:val="20"/>
          <w:szCs w:val="20"/>
          <w:lang w:val="es-ES" w:eastAsia="es-ES"/>
        </w:rPr>
      </w:pPr>
      <w:r w:rsidRPr="007A00D5">
        <w:rPr>
          <w:sz w:val="20"/>
          <w:szCs w:val="20"/>
          <w:lang w:val="es-CR" w:eastAsia="es-MX"/>
        </w:rPr>
        <w:t>De lo anterior se sigue la prevalencia de la planificación y regulación presente en las leyes sobre telecomunicaciones y disposiciones adoptadas por el Poder Ejecutivo y la SUTEL por sobre los intereses locales o municipales. Por ende, subordinación de las municipalidades a lo que se haya dispuesto con alcance nacional, incluido lo relativa a las redes de telecomunicaciones.</w:t>
      </w:r>
    </w:p>
    <w:p w14:paraId="09526334" w14:textId="41D37AAD" w:rsidR="007A5C16" w:rsidRPr="00FB021E" w:rsidRDefault="007A5C16" w:rsidP="00C0232B">
      <w:pPr>
        <w:pStyle w:val="NormalWeb"/>
        <w:numPr>
          <w:ilvl w:val="0"/>
          <w:numId w:val="16"/>
        </w:numPr>
        <w:adjustRightInd w:val="0"/>
        <w:spacing w:before="0" w:beforeAutospacing="0" w:after="0" w:afterAutospacing="0"/>
        <w:ind w:left="0" w:firstLine="0"/>
        <w:jc w:val="both"/>
        <w:divId w:val="550731128"/>
        <w:rPr>
          <w:b/>
          <w:bCs/>
          <w:color w:val="000000"/>
          <w:sz w:val="20"/>
          <w:szCs w:val="20"/>
          <w:lang w:val="es-ES" w:eastAsia="es-ES"/>
        </w:rPr>
      </w:pPr>
      <w:r w:rsidRPr="007A00D5">
        <w:rPr>
          <w:bCs/>
          <w:color w:val="333333"/>
          <w:sz w:val="20"/>
          <w:szCs w:val="20"/>
          <w:lang w:val="es-ES" w:eastAsia="es-ES"/>
        </w:rPr>
        <w:t xml:space="preserve">La Ley General de Telecomunicaciones tiene como uno de sus objetivos la competencia efectiva en el mercado, considerada un </w:t>
      </w:r>
      <w:r w:rsidRPr="007A00D5">
        <w:rPr>
          <w:color w:val="000000"/>
          <w:sz w:val="20"/>
          <w:szCs w:val="20"/>
        </w:rPr>
        <w:t xml:space="preserve">mecanismo para aumentar la disponibilidad de servicios, mejorar su calidad y asegurar precios asequibles. Competencia efectiva significa competencia </w:t>
      </w:r>
      <w:r w:rsidRPr="007A00D5">
        <w:rPr>
          <w:i/>
          <w:color w:val="000000"/>
          <w:sz w:val="20"/>
          <w:szCs w:val="20"/>
        </w:rPr>
        <w:t>en condiciones de igualdad.</w:t>
      </w:r>
      <w:r w:rsidRPr="00FB021E">
        <w:rPr>
          <w:i/>
          <w:color w:val="000000"/>
          <w:sz w:val="20"/>
          <w:szCs w:val="20"/>
        </w:rPr>
        <w:t xml:space="preserve"> </w:t>
      </w:r>
      <w:r w:rsidRPr="00FB021E">
        <w:rPr>
          <w:color w:val="000000"/>
          <w:sz w:val="20"/>
          <w:szCs w:val="20"/>
          <w:lang w:val="es-ES"/>
        </w:rPr>
        <w:t>El principio de n</w:t>
      </w:r>
      <w:r w:rsidRPr="00FB021E">
        <w:rPr>
          <w:color w:val="000000"/>
          <w:sz w:val="20"/>
          <w:szCs w:val="20"/>
        </w:rPr>
        <w:t>o discriminación debe manifestarse en la asignación y utilización de los recursos escasos, entre los cuales se encuentran las torres de telecomunicaciones, artículo 6 inciso 18) de la citada Ley. Para mantener dicho principio, el legislador ha atribuido a la</w:t>
      </w:r>
      <w:r w:rsidRPr="00FB021E">
        <w:rPr>
          <w:bCs/>
          <w:color w:val="333333"/>
          <w:sz w:val="20"/>
          <w:szCs w:val="20"/>
          <w:lang w:val="es-ES" w:eastAsia="es-ES"/>
        </w:rPr>
        <w:t xml:space="preserve"> Superintendencia de Telecomunicaciones la competencia de velar por un acceso eficiente y no discriminatorio a los recursos</w:t>
      </w:r>
      <w:r w:rsidRPr="00FB021E">
        <w:rPr>
          <w:bCs/>
          <w:color w:val="000000"/>
          <w:sz w:val="20"/>
          <w:szCs w:val="20"/>
          <w:lang w:val="es-ES_tradnl" w:eastAsia="es-ES"/>
        </w:rPr>
        <w:t xml:space="preserve"> </w:t>
      </w:r>
      <w:r w:rsidRPr="00FB021E">
        <w:rPr>
          <w:color w:val="000000"/>
          <w:sz w:val="20"/>
          <w:szCs w:val="20"/>
          <w:lang w:val="es-ES_tradnl" w:eastAsia="es-ES"/>
        </w:rPr>
        <w:t xml:space="preserve">escasos asociados con la operación de redes y </w:t>
      </w:r>
      <w:r w:rsidR="00831731" w:rsidRPr="00FB021E">
        <w:rPr>
          <w:color w:val="000000"/>
          <w:sz w:val="20"/>
          <w:szCs w:val="20"/>
          <w:lang w:val="es-ES_tradnl" w:eastAsia="es-ES"/>
        </w:rPr>
        <w:t>la prestación</w:t>
      </w:r>
      <w:r w:rsidRPr="00FB021E">
        <w:rPr>
          <w:color w:val="000000"/>
          <w:sz w:val="20"/>
          <w:szCs w:val="20"/>
          <w:lang w:val="es-ES_tradnl" w:eastAsia="es-ES"/>
        </w:rPr>
        <w:t xml:space="preserve"> de servicios de telecomunicaciones (artículo 60 de la Ley de la ARESEP).</w:t>
      </w:r>
      <w:r w:rsidRPr="00FB021E">
        <w:rPr>
          <w:color w:val="000000"/>
          <w:sz w:val="20"/>
          <w:szCs w:val="20"/>
          <w:lang w:val="es-ES_tradnl" w:eastAsia="es-ES"/>
        </w:rPr>
        <w:tab/>
      </w:r>
    </w:p>
    <w:p w14:paraId="114AEB2D" w14:textId="77777777" w:rsidR="007A5C16" w:rsidRPr="007A00D5" w:rsidRDefault="007A5C16" w:rsidP="00831731">
      <w:pPr>
        <w:pStyle w:val="NormalWeb"/>
        <w:numPr>
          <w:ilvl w:val="0"/>
          <w:numId w:val="16"/>
        </w:numPr>
        <w:adjustRightInd w:val="0"/>
        <w:spacing w:before="0" w:beforeAutospacing="0" w:after="0" w:afterAutospacing="0"/>
        <w:ind w:left="0" w:firstLine="15"/>
        <w:jc w:val="both"/>
        <w:divId w:val="550731128"/>
        <w:rPr>
          <w:color w:val="000000"/>
          <w:sz w:val="20"/>
          <w:szCs w:val="20"/>
          <w:lang w:val="es-CR" w:eastAsia="es-MX"/>
        </w:rPr>
      </w:pPr>
      <w:r w:rsidRPr="007A00D5">
        <w:rPr>
          <w:color w:val="000000"/>
          <w:sz w:val="20"/>
          <w:szCs w:val="20"/>
          <w:lang w:val="es-ES_tradnl" w:eastAsia="es-MX"/>
        </w:rPr>
        <w:t xml:space="preserve">De acuerdo con lo resuelto por la Sala Constitucional, </w:t>
      </w:r>
      <w:r w:rsidRPr="007A00D5">
        <w:rPr>
          <w:color w:val="000000"/>
          <w:sz w:val="20"/>
          <w:szCs w:val="20"/>
          <w:lang w:val="es-CR" w:eastAsia="es-MX"/>
        </w:rPr>
        <w:t xml:space="preserve">la circunstancia de que el Plan Regulador de una Municipalidad no contemple entre los usos de suelo la instalación de torres de telecomunicaciones, no puede constituir un obstáculo para esa </w:t>
      </w:r>
      <w:r w:rsidRPr="007A00D5">
        <w:rPr>
          <w:color w:val="000000"/>
          <w:sz w:val="20"/>
          <w:szCs w:val="20"/>
          <w:lang w:val="es-CR" w:eastAsia="es-MX"/>
        </w:rPr>
        <w:lastRenderedPageBreak/>
        <w:t>instalación. La Municipalidad podría otorgar un certificado de suelo aún cuando ese uso no esté previsto en el Plan Regulador.</w:t>
      </w:r>
    </w:p>
    <w:p w14:paraId="0D1D3746" w14:textId="77777777" w:rsidR="007A5C16" w:rsidRPr="007A00D5" w:rsidRDefault="007A5C16" w:rsidP="00831731">
      <w:pPr>
        <w:pStyle w:val="NormalWeb"/>
        <w:numPr>
          <w:ilvl w:val="0"/>
          <w:numId w:val="16"/>
        </w:numPr>
        <w:adjustRightInd w:val="0"/>
        <w:spacing w:before="0" w:beforeAutospacing="0" w:after="0" w:afterAutospacing="0"/>
        <w:ind w:left="0" w:firstLine="15"/>
        <w:jc w:val="both"/>
        <w:divId w:val="550731128"/>
        <w:rPr>
          <w:color w:val="000000"/>
          <w:sz w:val="20"/>
          <w:szCs w:val="20"/>
          <w:lang w:val="es-CR" w:eastAsia="es-MX"/>
        </w:rPr>
      </w:pPr>
      <w:r w:rsidRPr="007A00D5">
        <w:rPr>
          <w:color w:val="000000"/>
          <w:sz w:val="20"/>
          <w:szCs w:val="20"/>
          <w:lang w:val="es-CR" w:eastAsia="es-MX"/>
        </w:rPr>
        <w:t>Lo que viene a reafirmar que el ejercicio de las potestades de las municipalidades no puede convertirse en un obstáculo para el desarrollo de las telecomunicaciones y el derecho de los habitantes no solo del cantón sino del país al acceso a los servicios de telecomunicaciones que requieren de dichas torres.</w:t>
      </w:r>
    </w:p>
    <w:p w14:paraId="0E3CB01D" w14:textId="77777777" w:rsidR="007A5C16" w:rsidRPr="007A00D5" w:rsidRDefault="007A5C16" w:rsidP="00831731">
      <w:pPr>
        <w:pStyle w:val="NormalWeb"/>
        <w:numPr>
          <w:ilvl w:val="0"/>
          <w:numId w:val="16"/>
        </w:numPr>
        <w:adjustRightInd w:val="0"/>
        <w:spacing w:before="0" w:beforeAutospacing="0" w:after="0" w:afterAutospacing="0"/>
        <w:ind w:left="0" w:firstLine="15"/>
        <w:jc w:val="both"/>
        <w:divId w:val="550731128"/>
        <w:rPr>
          <w:bCs/>
          <w:color w:val="333333"/>
          <w:sz w:val="20"/>
          <w:szCs w:val="20"/>
          <w:lang w:val="es-ES" w:eastAsia="es-ES"/>
        </w:rPr>
      </w:pPr>
      <w:r w:rsidRPr="007A00D5">
        <w:rPr>
          <w:color w:val="000000"/>
          <w:sz w:val="20"/>
          <w:szCs w:val="20"/>
          <w:lang w:val="es-CR" w:eastAsia="es-MX"/>
        </w:rPr>
        <w:t xml:space="preserve">Las telecomunicaciones constituyen </w:t>
      </w:r>
      <w:r w:rsidRPr="007A00D5">
        <w:rPr>
          <w:bCs/>
          <w:color w:val="333333"/>
          <w:sz w:val="20"/>
          <w:szCs w:val="20"/>
          <w:lang w:val="es-ES" w:eastAsia="es-ES"/>
        </w:rPr>
        <w:t xml:space="preserve">una actividad lícita que puede ser realizada por entidades públicas y privadas, en tanto cumplan con los requisitos y condiciones que establece el ordenamiento, entre los cuales es indispensable la obtención del título habilitante que corresponda. </w:t>
      </w:r>
    </w:p>
    <w:p w14:paraId="470F490F" w14:textId="77777777" w:rsidR="007A5C16" w:rsidRPr="007A00D5" w:rsidRDefault="007A5C16" w:rsidP="00831731">
      <w:pPr>
        <w:pStyle w:val="NormalWeb"/>
        <w:numPr>
          <w:ilvl w:val="0"/>
          <w:numId w:val="16"/>
        </w:numPr>
        <w:adjustRightInd w:val="0"/>
        <w:spacing w:before="0" w:beforeAutospacing="0" w:after="0" w:afterAutospacing="0"/>
        <w:ind w:left="0" w:firstLine="15"/>
        <w:jc w:val="both"/>
        <w:divId w:val="550731128"/>
        <w:rPr>
          <w:color w:val="000000"/>
          <w:sz w:val="20"/>
          <w:szCs w:val="20"/>
          <w:lang w:val="es-MX" w:eastAsia="es-MX"/>
        </w:rPr>
      </w:pPr>
      <w:r w:rsidRPr="007A00D5">
        <w:rPr>
          <w:bCs/>
          <w:color w:val="333333"/>
          <w:sz w:val="20"/>
          <w:szCs w:val="20"/>
          <w:lang w:val="es-ES" w:eastAsia="es-ES"/>
        </w:rPr>
        <w:t>El ordenamiento no ha atribuido competencia a las municipalidades en relación con los títulos habilitantes.</w:t>
      </w:r>
      <w:r w:rsidRPr="007A00D5">
        <w:rPr>
          <w:bCs/>
          <w:color w:val="333333"/>
          <w:sz w:val="20"/>
          <w:szCs w:val="20"/>
          <w:lang w:val="es-ES" w:eastAsia="es-ES"/>
        </w:rPr>
        <w:tab/>
        <w:t>Las corporaciones municipales no están facultadas para otorgar un título habilitante o bien, para definir la cobertura del título que se otorga a un operador de red o proveedor de servicios.</w:t>
      </w:r>
    </w:p>
    <w:p w14:paraId="3145886E" w14:textId="77777777" w:rsidR="007A5C16" w:rsidRPr="007A00D5" w:rsidRDefault="007A5C16" w:rsidP="00831731">
      <w:pPr>
        <w:pStyle w:val="NormalWeb"/>
        <w:numPr>
          <w:ilvl w:val="0"/>
          <w:numId w:val="16"/>
        </w:numPr>
        <w:adjustRightInd w:val="0"/>
        <w:spacing w:before="0" w:beforeAutospacing="0" w:after="0" w:afterAutospacing="0"/>
        <w:ind w:left="0" w:firstLine="15"/>
        <w:jc w:val="both"/>
        <w:divId w:val="550731128"/>
        <w:rPr>
          <w:color w:val="000000"/>
          <w:sz w:val="20"/>
          <w:szCs w:val="20"/>
          <w:lang w:eastAsia="es-MX"/>
        </w:rPr>
      </w:pPr>
      <w:r w:rsidRPr="007A00D5">
        <w:rPr>
          <w:color w:val="000000"/>
          <w:sz w:val="20"/>
          <w:szCs w:val="20"/>
          <w:lang w:eastAsia="es-MX"/>
        </w:rPr>
        <w:t>El otorgamiento de una concesión o permiso por el Poder Ejecutivo o de una autorización por SUTEL no tiene como requisito de eficacia una actuación municipal. La operación de la red o la prestación de un servicio no son actividades que dependan de una licencia municipal en los términos del artículo 79 del Código Municipal.</w:t>
      </w:r>
    </w:p>
    <w:p w14:paraId="4AFB83F5" w14:textId="77777777" w:rsidR="007A5C16" w:rsidRPr="007A00D5" w:rsidRDefault="007A5C16" w:rsidP="00831731">
      <w:pPr>
        <w:numPr>
          <w:ilvl w:val="0"/>
          <w:numId w:val="16"/>
        </w:numPr>
        <w:ind w:left="0" w:firstLine="0"/>
        <w:jc w:val="both"/>
        <w:outlineLvl w:val="3"/>
        <w:divId w:val="550731128"/>
        <w:rPr>
          <w:color w:val="222222"/>
          <w:lang w:eastAsia="es-MX"/>
        </w:rPr>
      </w:pPr>
      <w:r w:rsidRPr="007A00D5">
        <w:rPr>
          <w:color w:val="000000"/>
          <w:lang w:eastAsia="es-MX"/>
        </w:rPr>
        <w:t>En ese sentido, si el operador o proveedor cuentan con un título habilitante que les garantice una cobertura nacional, podrán operar la red o prestar el servicio en todo el territorio nacional, sin que esté condicionado a una autorización municipal adicional.</w:t>
      </w:r>
    </w:p>
    <w:p w14:paraId="287E6018" w14:textId="77777777" w:rsidR="007A5C16" w:rsidRPr="007A00D5" w:rsidRDefault="007A5C16" w:rsidP="00831731">
      <w:pPr>
        <w:pStyle w:val="NormalWeb"/>
        <w:numPr>
          <w:ilvl w:val="0"/>
          <w:numId w:val="16"/>
        </w:numPr>
        <w:adjustRightInd w:val="0"/>
        <w:spacing w:before="0" w:beforeAutospacing="0" w:after="0" w:afterAutospacing="0"/>
        <w:ind w:left="0" w:firstLine="15"/>
        <w:jc w:val="both"/>
        <w:divId w:val="550731128"/>
        <w:rPr>
          <w:color w:val="000000"/>
          <w:sz w:val="20"/>
          <w:szCs w:val="20"/>
          <w:lang w:eastAsia="es-MX"/>
        </w:rPr>
      </w:pPr>
      <w:r w:rsidRPr="007A00D5">
        <w:rPr>
          <w:color w:val="000000"/>
          <w:sz w:val="20"/>
          <w:szCs w:val="20"/>
          <w:lang w:eastAsia="es-MX"/>
        </w:rPr>
        <w:t xml:space="preserve">En el caso de que un operador de redes o proveedor de servicios de telecomunicaciones llegare a realizar una actividad de carácter lucrativo dentro del Cantón de San Isidro, estará sujeto al impuesto de patente establecido en la Ley de Impuestos municipales de San Isidro de Heredia, Ley N. 7364 de 16 de noviembre de 1993. Impuesto que grava </w:t>
      </w:r>
      <w:r w:rsidRPr="007A00D5">
        <w:rPr>
          <w:color w:val="000000"/>
          <w:sz w:val="20"/>
          <w:szCs w:val="20"/>
        </w:rPr>
        <w:t>los ingresos que deriven del ejercicio de esa actividad lucrativa en el Cantón.</w:t>
      </w:r>
    </w:p>
    <w:p w14:paraId="44F0E3F8" w14:textId="5810762A" w:rsidR="007A5C16" w:rsidRPr="007A00D5" w:rsidRDefault="007A5C16" w:rsidP="007A5C16">
      <w:pPr>
        <w:jc w:val="both"/>
      </w:pPr>
    </w:p>
    <w:p w14:paraId="4080DDBC" w14:textId="37148B06" w:rsidR="007A5C16" w:rsidRPr="007A00D5" w:rsidRDefault="00FE0707" w:rsidP="00831731">
      <w:pPr>
        <w:ind w:firstLine="708"/>
        <w:rPr>
          <w:b/>
        </w:rPr>
      </w:pPr>
      <w:r>
        <w:rPr>
          <w:b/>
        </w:rPr>
        <w:t>Dictamen: 040 - 2012</w:t>
      </w:r>
      <w:r w:rsidR="007A5C16" w:rsidRPr="007A00D5">
        <w:rPr>
          <w:b/>
        </w:rPr>
        <w:t xml:space="preserve"> Fecha: 07-02-2012</w:t>
      </w:r>
    </w:p>
    <w:p w14:paraId="2AC75249" w14:textId="77777777" w:rsidR="007A5C16" w:rsidRPr="007A00D5" w:rsidRDefault="007A5C16" w:rsidP="007A5C16">
      <w:pPr>
        <w:jc w:val="center"/>
        <w:rPr>
          <w:b/>
        </w:rPr>
      </w:pPr>
    </w:p>
    <w:p w14:paraId="3BAC7DF5" w14:textId="77777777" w:rsidR="007A5C16" w:rsidRPr="007A00D5" w:rsidRDefault="007A5C16" w:rsidP="00831731">
      <w:pPr>
        <w:ind w:firstLine="708"/>
        <w:jc w:val="both"/>
      </w:pPr>
      <w:r w:rsidRPr="00831731">
        <w:rPr>
          <w:b/>
        </w:rPr>
        <w:t>Consultante:</w:t>
      </w:r>
      <w:r w:rsidRPr="007A00D5">
        <w:t xml:space="preserve"> Carlos Raúl Gutiérrez Gutiérrez</w:t>
      </w:r>
    </w:p>
    <w:p w14:paraId="6368E5C3" w14:textId="77777777" w:rsidR="007A5C16" w:rsidRPr="007A00D5" w:rsidRDefault="007A5C16" w:rsidP="00831731">
      <w:pPr>
        <w:ind w:firstLine="708"/>
        <w:jc w:val="both"/>
      </w:pPr>
      <w:r w:rsidRPr="00831731">
        <w:rPr>
          <w:b/>
        </w:rPr>
        <w:t>Cargo:</w:t>
      </w:r>
      <w:r w:rsidRPr="007A00D5">
        <w:t xml:space="preserve"> Presidente</w:t>
      </w:r>
    </w:p>
    <w:p w14:paraId="4A4347CD" w14:textId="77777777" w:rsidR="007A5C16" w:rsidRPr="007A00D5" w:rsidRDefault="007A5C16" w:rsidP="00831731">
      <w:pPr>
        <w:ind w:firstLine="708"/>
        <w:jc w:val="both"/>
      </w:pPr>
      <w:r w:rsidRPr="00831731">
        <w:rPr>
          <w:b/>
        </w:rPr>
        <w:t>Institución:</w:t>
      </w:r>
      <w:r w:rsidRPr="007A00D5">
        <w:t xml:space="preserve"> Superintendencia de Telecomunicaciones</w:t>
      </w:r>
    </w:p>
    <w:p w14:paraId="122654C6" w14:textId="77777777" w:rsidR="007A5C16" w:rsidRPr="007A00D5" w:rsidRDefault="007A5C16" w:rsidP="00831731">
      <w:pPr>
        <w:ind w:firstLine="708"/>
        <w:jc w:val="both"/>
      </w:pPr>
      <w:r w:rsidRPr="00831731">
        <w:rPr>
          <w:b/>
        </w:rPr>
        <w:t>Informante:</w:t>
      </w:r>
      <w:r w:rsidRPr="007A00D5">
        <w:t xml:space="preserve"> Magda Inés Rojas Chaves</w:t>
      </w:r>
    </w:p>
    <w:p w14:paraId="399CDC5B" w14:textId="74E5ED49" w:rsidR="007A5C16" w:rsidRPr="00831731" w:rsidRDefault="007A5C16" w:rsidP="00831731">
      <w:pPr>
        <w:ind w:left="708"/>
        <w:jc w:val="both"/>
      </w:pPr>
      <w:r w:rsidRPr="00831731">
        <w:rPr>
          <w:b/>
        </w:rPr>
        <w:t>Temas:</w:t>
      </w:r>
      <w:r w:rsidR="00585321">
        <w:t xml:space="preserve"> V</w:t>
      </w:r>
      <w:r w:rsidRPr="007A00D5">
        <w:t>encimiento del plazo</w:t>
      </w:r>
      <w:r w:rsidR="00831731">
        <w:t xml:space="preserve">. </w:t>
      </w:r>
      <w:r w:rsidR="00585321">
        <w:t>P</w:t>
      </w:r>
      <w:r w:rsidRPr="007A00D5">
        <w:t>rincipio de continuidad laboral</w:t>
      </w:r>
      <w:r w:rsidR="00831731">
        <w:t xml:space="preserve">. </w:t>
      </w:r>
      <w:r w:rsidR="00585321">
        <w:t>Ó</w:t>
      </w:r>
      <w:r w:rsidRPr="007A00D5">
        <w:t>rgano colegiado</w:t>
      </w:r>
      <w:r w:rsidR="00831731">
        <w:t xml:space="preserve">. </w:t>
      </w:r>
      <w:r w:rsidR="00585321">
        <w:t>S</w:t>
      </w:r>
      <w:r w:rsidR="00B87475">
        <w:t>uperintendencia de T</w:t>
      </w:r>
      <w:r w:rsidRPr="007A00D5">
        <w:t>elecomunicaciones</w:t>
      </w:r>
      <w:r w:rsidR="00831731">
        <w:t xml:space="preserve">. </w:t>
      </w:r>
      <w:r w:rsidR="00585321">
        <w:t>Q</w:t>
      </w:r>
      <w:r w:rsidRPr="007A00D5">
        <w:t xml:space="preserve">uórum </w:t>
      </w:r>
      <w:r w:rsidR="00EB5389">
        <w:t>func</w:t>
      </w:r>
      <w:r w:rsidR="00831731">
        <w:t xml:space="preserve">ional. </w:t>
      </w:r>
      <w:r w:rsidR="00585321">
        <w:t>Consejo de la Superintendencia de Telecomun</w:t>
      </w:r>
      <w:r w:rsidR="00D840ED">
        <w:t>icaciones. Órgano colegiado. Quó</w:t>
      </w:r>
      <w:r w:rsidR="00585321">
        <w:t>rum integral. Cese de miembro. V</w:t>
      </w:r>
      <w:r w:rsidR="00831731" w:rsidRPr="00831731">
        <w:t>enci</w:t>
      </w:r>
      <w:r w:rsidR="00FB021E">
        <w:t>miento plazo de nombramiento.</w:t>
      </w:r>
      <w:r w:rsidR="00585321">
        <w:t xml:space="preserve"> P</w:t>
      </w:r>
      <w:r w:rsidR="00831731" w:rsidRPr="00831731">
        <w:t>rincipio de funcionamiento continuo</w:t>
      </w:r>
      <w:r w:rsidRPr="007A00D5">
        <w:rPr>
          <w:b/>
          <w:lang w:val="es-ES"/>
        </w:rPr>
        <w:t>.</w:t>
      </w:r>
    </w:p>
    <w:p w14:paraId="51BE5E42" w14:textId="77777777" w:rsidR="007A5C16" w:rsidRPr="007A00D5" w:rsidRDefault="007A5C16">
      <w:pPr>
        <w:jc w:val="both"/>
        <w:divId w:val="1769884926"/>
        <w:rPr>
          <w:b/>
          <w:lang w:val="es-ES"/>
        </w:rPr>
      </w:pPr>
    </w:p>
    <w:p w14:paraId="0F32E398" w14:textId="33D9EAF7" w:rsidR="007A5C16" w:rsidRPr="007A00D5" w:rsidRDefault="00585321" w:rsidP="00585321">
      <w:pPr>
        <w:jc w:val="both"/>
        <w:divId w:val="1769884926"/>
        <w:rPr>
          <w:lang w:val="es-ES"/>
        </w:rPr>
      </w:pPr>
      <w:r>
        <w:rPr>
          <w:lang w:val="es-ES"/>
        </w:rPr>
        <w:t xml:space="preserve">   </w:t>
      </w:r>
      <w:r w:rsidR="007A5C16" w:rsidRPr="007A00D5">
        <w:rPr>
          <w:lang w:val="es-ES"/>
        </w:rPr>
        <w:t xml:space="preserve">El Presidente del Consejo de la Superintendencia de Telecomunicaciones, en oficio N. 202-SUTEL-2012 de 20 de enero 2012, solicita una interpretación sobre el párrafo final del </w:t>
      </w:r>
      <w:r w:rsidR="007A5C16" w:rsidRPr="007A00D5">
        <w:rPr>
          <w:lang w:val="es-ES"/>
        </w:rPr>
        <w:lastRenderedPageBreak/>
        <w:t>artículo 68 de la Ley de Creación de la Autoridad Reguladora de los Servicios Públicos, respecto de la integración de ese Órgano y su funcionamiento, en el supuesto de vencimiento del plazo de nombramiento de uno de sus miembros propietarios. Se desea conocer si ese vencimiento del plazo se considera un cese a efectos de lo dispuesto en el citado artículo 68.</w:t>
      </w:r>
    </w:p>
    <w:p w14:paraId="721241E9" w14:textId="77777777" w:rsidR="00FB021E" w:rsidRDefault="00FB021E" w:rsidP="00585321">
      <w:pPr>
        <w:jc w:val="both"/>
        <w:divId w:val="1769884926"/>
        <w:rPr>
          <w:lang w:val="es-ES"/>
        </w:rPr>
      </w:pPr>
    </w:p>
    <w:p w14:paraId="1A167B4D" w14:textId="53D01DC0" w:rsidR="007A5C16" w:rsidRPr="007A00D5" w:rsidRDefault="00585321" w:rsidP="00585321">
      <w:pPr>
        <w:jc w:val="both"/>
        <w:divId w:val="1769884926"/>
        <w:rPr>
          <w:lang w:val="es-ES"/>
        </w:rPr>
      </w:pPr>
      <w:r>
        <w:rPr>
          <w:lang w:val="es-ES"/>
        </w:rPr>
        <w:t xml:space="preserve">   </w:t>
      </w:r>
      <w:r w:rsidR="007A5C16" w:rsidRPr="007A00D5">
        <w:rPr>
          <w:lang w:val="es-ES"/>
        </w:rPr>
        <w:t xml:space="preserve">La Dra. Magda Inés Rojas Chaves, Procuradora General Adjunta, en oficio N. C-040-2012 de 7 de febrero </w:t>
      </w:r>
      <w:r w:rsidR="00DD6E36">
        <w:rPr>
          <w:lang w:val="es-ES"/>
        </w:rPr>
        <w:t>de 2012</w:t>
      </w:r>
      <w:r w:rsidR="007A5C16" w:rsidRPr="007A00D5">
        <w:rPr>
          <w:lang w:val="es-ES"/>
        </w:rPr>
        <w:t>, da respuesta a la consulta, concluyendo que:</w:t>
      </w:r>
    </w:p>
    <w:p w14:paraId="6B850612" w14:textId="77777777" w:rsidR="007A5C16" w:rsidRPr="007A00D5" w:rsidRDefault="007A5C16">
      <w:pPr>
        <w:ind w:firstLine="708"/>
        <w:jc w:val="both"/>
        <w:divId w:val="1769884926"/>
        <w:rPr>
          <w:lang w:val="es-ES"/>
        </w:rPr>
      </w:pPr>
    </w:p>
    <w:p w14:paraId="6946DD38" w14:textId="77777777" w:rsidR="007A5C16" w:rsidRPr="007A00D5" w:rsidRDefault="007A5C16" w:rsidP="00F34B31">
      <w:pPr>
        <w:numPr>
          <w:ilvl w:val="0"/>
          <w:numId w:val="17"/>
        </w:numPr>
        <w:jc w:val="both"/>
        <w:divId w:val="1769884926"/>
        <w:rPr>
          <w:i/>
          <w:iCs/>
          <w:color w:val="000000"/>
          <w:lang w:val="es-ES" w:eastAsia="es-MX"/>
        </w:rPr>
      </w:pPr>
      <w:r w:rsidRPr="007A00D5">
        <w:rPr>
          <w:color w:val="000000"/>
          <w:lang w:val="es-ES" w:eastAsia="es-MX"/>
        </w:rPr>
        <w:t>El Consejo de la Superintendencia de Telecomunicaciones es un órgano colegiado, encargado de tomar las decisiones más importantes que le corresponden a la Superintendencia en materia de regulación de las telecomunicaciones. Como órgano colegiado, le resultan aplicables los principios relativos a la organización colegial.</w:t>
      </w:r>
    </w:p>
    <w:p w14:paraId="5EA190C6" w14:textId="77777777" w:rsidR="007A5C16" w:rsidRPr="007A00D5" w:rsidRDefault="007A5C16">
      <w:pPr>
        <w:jc w:val="both"/>
        <w:divId w:val="1769884926"/>
        <w:rPr>
          <w:i/>
          <w:iCs/>
          <w:color w:val="000000"/>
          <w:lang w:val="es-ES" w:eastAsia="es-MX"/>
        </w:rPr>
      </w:pPr>
    </w:p>
    <w:p w14:paraId="773BD730" w14:textId="77777777" w:rsidR="007A5C16" w:rsidRPr="007A00D5" w:rsidRDefault="007A5C16" w:rsidP="00F34B31">
      <w:pPr>
        <w:numPr>
          <w:ilvl w:val="0"/>
          <w:numId w:val="17"/>
        </w:numPr>
        <w:jc w:val="both"/>
        <w:divId w:val="1769884926"/>
        <w:rPr>
          <w:i/>
          <w:iCs/>
          <w:color w:val="000000"/>
          <w:lang w:val="es-ES" w:eastAsia="es-MX"/>
        </w:rPr>
      </w:pPr>
      <w:r w:rsidRPr="007A00D5">
        <w:rPr>
          <w:color w:val="000000"/>
          <w:lang w:val="es-ES" w:eastAsia="es-MX"/>
        </w:rPr>
        <w:t xml:space="preserve">No obstante, dada la importancia de la regulación para el correcto desarrollo de las telecomunicaciones  y, por ende, para el disfrute de los derechos de los usuarios finales de estos servicios, el legislador privilegió la continuidad en el funcionamiento del Consejo. </w:t>
      </w:r>
    </w:p>
    <w:p w14:paraId="4DBB55C8" w14:textId="77777777" w:rsidR="007A5C16" w:rsidRPr="007A00D5" w:rsidRDefault="007A5C16">
      <w:pPr>
        <w:jc w:val="both"/>
        <w:divId w:val="1769884926"/>
        <w:rPr>
          <w:iCs/>
          <w:color w:val="000000"/>
          <w:lang w:val="es-ES" w:eastAsia="es-MX"/>
        </w:rPr>
      </w:pPr>
    </w:p>
    <w:p w14:paraId="26D6B18D" w14:textId="77777777" w:rsidR="007A5C16" w:rsidRPr="007A00D5" w:rsidRDefault="007A5C16" w:rsidP="00F34B31">
      <w:pPr>
        <w:numPr>
          <w:ilvl w:val="0"/>
          <w:numId w:val="17"/>
        </w:numPr>
        <w:jc w:val="both"/>
        <w:divId w:val="1769884926"/>
        <w:rPr>
          <w:i/>
          <w:iCs/>
          <w:color w:val="000000"/>
          <w:lang w:val="es-ES" w:eastAsia="es-MX"/>
        </w:rPr>
      </w:pPr>
      <w:r w:rsidRPr="007A00D5">
        <w:rPr>
          <w:color w:val="000000"/>
          <w:lang w:val="es-ES" w:eastAsia="es-MX"/>
        </w:rPr>
        <w:t xml:space="preserve">El artículo </w:t>
      </w:r>
      <w:smartTag w:uri="urn:schemas-microsoft-com:office:smarttags" w:element="metricconverter">
        <w:smartTagPr>
          <w:attr w:name="ProductID" w:val="68 in"/>
        </w:smartTagPr>
        <w:r w:rsidRPr="007A00D5">
          <w:rPr>
            <w:color w:val="000000"/>
            <w:lang w:val="es-ES" w:eastAsia="es-MX"/>
          </w:rPr>
          <w:t>68 in</w:t>
        </w:r>
      </w:smartTag>
      <w:r w:rsidRPr="007A00D5">
        <w:rPr>
          <w:color w:val="000000"/>
          <w:lang w:val="es-ES" w:eastAsia="es-MX"/>
        </w:rPr>
        <w:t xml:space="preserve"> fine de la Ley de Creación de la Autoridad Reguladora de los Servicios Públicos permite que el Consejo continúe funcionando, en caso de renuncia o cese de uno de sus miembros titulares. Expresamente se establece que esa circunstancia no provoca la desintegración del órgano. </w:t>
      </w:r>
    </w:p>
    <w:p w14:paraId="1566242D" w14:textId="77777777" w:rsidR="007A5C16" w:rsidRPr="007A00D5" w:rsidRDefault="007A5C16">
      <w:pPr>
        <w:jc w:val="both"/>
        <w:divId w:val="1769884926"/>
        <w:rPr>
          <w:i/>
          <w:iCs/>
          <w:color w:val="000000"/>
          <w:lang w:val="es-ES" w:eastAsia="es-MX"/>
        </w:rPr>
      </w:pPr>
    </w:p>
    <w:p w14:paraId="0A867D6F" w14:textId="77777777" w:rsidR="007A5C16" w:rsidRPr="007A00D5" w:rsidRDefault="007A5C16" w:rsidP="00F34B31">
      <w:pPr>
        <w:numPr>
          <w:ilvl w:val="0"/>
          <w:numId w:val="17"/>
        </w:numPr>
        <w:jc w:val="both"/>
        <w:divId w:val="1769884926"/>
        <w:rPr>
          <w:i/>
          <w:iCs/>
          <w:color w:val="000000"/>
          <w:lang w:val="es-ES" w:eastAsia="es-MX"/>
        </w:rPr>
      </w:pPr>
      <w:r w:rsidRPr="007A00D5">
        <w:rPr>
          <w:color w:val="000000"/>
          <w:lang w:val="es-ES" w:eastAsia="es-MX"/>
        </w:rPr>
        <w:t>Ergo, la ausencia de total integración del Consejo no  impide que el órgano pueda considerarse como existente y que, consecuentemente, pueda sesionar. El requisito es que se mantenga el quórum estructural.</w:t>
      </w:r>
    </w:p>
    <w:p w14:paraId="6486CFCF" w14:textId="77777777" w:rsidR="007A5C16" w:rsidRPr="007A00D5" w:rsidRDefault="007A5C16">
      <w:pPr>
        <w:jc w:val="both"/>
        <w:divId w:val="1769884926"/>
        <w:rPr>
          <w:i/>
          <w:iCs/>
          <w:color w:val="000000"/>
          <w:lang w:val="es-ES" w:eastAsia="es-MX"/>
        </w:rPr>
      </w:pPr>
    </w:p>
    <w:p w14:paraId="22DF12CA" w14:textId="77777777" w:rsidR="007A5C16" w:rsidRPr="007A00D5" w:rsidRDefault="007A5C16" w:rsidP="00F34B31">
      <w:pPr>
        <w:numPr>
          <w:ilvl w:val="0"/>
          <w:numId w:val="17"/>
        </w:numPr>
        <w:jc w:val="both"/>
        <w:divId w:val="1769884926"/>
        <w:rPr>
          <w:i/>
          <w:iCs/>
          <w:color w:val="000000"/>
          <w:lang w:val="es-ES" w:eastAsia="es-MX"/>
        </w:rPr>
      </w:pPr>
      <w:r w:rsidRPr="007A00D5">
        <w:rPr>
          <w:iCs/>
          <w:color w:val="000000"/>
          <w:lang w:val="es-ES" w:eastAsia="es-MX"/>
        </w:rPr>
        <w:t xml:space="preserve">En consecuencia, en el tanto se reúna el referido quórum, el Consejo podrá funcionar con sus restantes miembros titulares. </w:t>
      </w:r>
    </w:p>
    <w:p w14:paraId="62E09A02" w14:textId="77777777" w:rsidR="007A5C16" w:rsidRPr="007A00D5" w:rsidRDefault="007A5C16">
      <w:pPr>
        <w:jc w:val="both"/>
        <w:divId w:val="1769884926"/>
        <w:rPr>
          <w:i/>
          <w:iCs/>
          <w:color w:val="000000"/>
          <w:lang w:val="es-ES" w:eastAsia="es-MX"/>
        </w:rPr>
      </w:pPr>
    </w:p>
    <w:p w14:paraId="5D813BA1" w14:textId="77777777" w:rsidR="007A5C16" w:rsidRPr="007A00D5" w:rsidRDefault="007A5C16" w:rsidP="00F34B31">
      <w:pPr>
        <w:numPr>
          <w:ilvl w:val="0"/>
          <w:numId w:val="17"/>
        </w:numPr>
        <w:jc w:val="both"/>
        <w:divId w:val="1769884926"/>
        <w:rPr>
          <w:i/>
          <w:iCs/>
          <w:color w:val="000000"/>
          <w:lang w:val="es-ES" w:eastAsia="es-MX"/>
        </w:rPr>
      </w:pPr>
      <w:r w:rsidRPr="007A00D5">
        <w:rPr>
          <w:color w:val="000000"/>
          <w:lang w:val="es-ES" w:eastAsia="es-MX"/>
        </w:rPr>
        <w:t xml:space="preserve">Considera la Procuraduría que el término </w:t>
      </w:r>
      <w:r w:rsidRPr="007A00D5">
        <w:rPr>
          <w:i/>
          <w:color w:val="000000"/>
          <w:lang w:val="es-ES" w:eastAsia="es-MX"/>
        </w:rPr>
        <w:t>cese</w:t>
      </w:r>
      <w:r w:rsidRPr="007A00D5">
        <w:rPr>
          <w:color w:val="000000"/>
          <w:lang w:val="es-ES" w:eastAsia="es-MX"/>
        </w:rPr>
        <w:t xml:space="preserve"> debe ser interpretado en forma que satisfaga el interés público presente en el funcionamiento continúo del órgano, por lo que debe considerarse comprendido en ese supuesto de cese el vencimiento del plazo de nombramiento de uno de los titulares.</w:t>
      </w:r>
    </w:p>
    <w:p w14:paraId="41D987D3" w14:textId="77777777" w:rsidR="007A5C16" w:rsidRPr="007A00D5" w:rsidRDefault="007A5C16">
      <w:pPr>
        <w:jc w:val="both"/>
        <w:divId w:val="1769884926"/>
        <w:rPr>
          <w:color w:val="000000"/>
          <w:lang w:val="es-ES" w:eastAsia="es-MX"/>
        </w:rPr>
      </w:pPr>
    </w:p>
    <w:p w14:paraId="513C788D" w14:textId="2AF734EA" w:rsidR="007A5C16" w:rsidRPr="00E64559" w:rsidRDefault="007A5C16" w:rsidP="00F34B31">
      <w:pPr>
        <w:numPr>
          <w:ilvl w:val="0"/>
          <w:numId w:val="17"/>
        </w:numPr>
        <w:jc w:val="both"/>
        <w:divId w:val="1769884926"/>
        <w:rPr>
          <w:i/>
          <w:iCs/>
          <w:color w:val="000000"/>
          <w:lang w:val="es-ES" w:eastAsia="es-MX"/>
        </w:rPr>
      </w:pPr>
      <w:r w:rsidRPr="007A00D5">
        <w:rPr>
          <w:color w:val="000000"/>
          <w:lang w:val="es-ES" w:eastAsia="es-MX"/>
        </w:rPr>
        <w:t>Lo anterior permite la continuidad en el funcionamiento del Consejo, mantener el orden público en las telecomunicaciones y garantizar los derechos de los usuarios finales de estos servicios y, en general, el interés público presente en este dominio.</w:t>
      </w:r>
    </w:p>
    <w:p w14:paraId="1EB5E1A2" w14:textId="77777777" w:rsidR="003D0260" w:rsidRDefault="003D0260" w:rsidP="00E64559">
      <w:pPr>
        <w:jc w:val="center"/>
        <w:divId w:val="1769884926"/>
        <w:rPr>
          <w:b/>
        </w:rPr>
      </w:pPr>
    </w:p>
    <w:p w14:paraId="66712252" w14:textId="092D0217" w:rsidR="00E64559" w:rsidRPr="007A00D5" w:rsidRDefault="00E64559" w:rsidP="00E64559">
      <w:pPr>
        <w:jc w:val="center"/>
        <w:divId w:val="1769884926"/>
        <w:rPr>
          <w:b/>
        </w:rPr>
      </w:pPr>
      <w:r>
        <w:rPr>
          <w:b/>
        </w:rPr>
        <w:t xml:space="preserve">Dictamen: 041 - 2012 </w:t>
      </w:r>
      <w:r w:rsidRPr="007A00D5">
        <w:rPr>
          <w:b/>
        </w:rPr>
        <w:t>Fecha: 23-02-2012</w:t>
      </w:r>
    </w:p>
    <w:p w14:paraId="1D3EA08C" w14:textId="77777777" w:rsidR="00E64559" w:rsidRPr="007A00D5" w:rsidRDefault="00E64559" w:rsidP="00E64559">
      <w:pPr>
        <w:jc w:val="center"/>
        <w:divId w:val="1769884926"/>
        <w:rPr>
          <w:b/>
        </w:rPr>
      </w:pPr>
    </w:p>
    <w:p w14:paraId="06A1DEE6" w14:textId="77777777" w:rsidR="00E64559" w:rsidRPr="007A00D5" w:rsidRDefault="00E64559" w:rsidP="00E64559">
      <w:pPr>
        <w:ind w:firstLine="708"/>
        <w:jc w:val="both"/>
        <w:divId w:val="1769884926"/>
      </w:pPr>
      <w:r w:rsidRPr="00E64559">
        <w:rPr>
          <w:b/>
        </w:rPr>
        <w:lastRenderedPageBreak/>
        <w:t>Consultante</w:t>
      </w:r>
      <w:r w:rsidRPr="007A00D5">
        <w:t>: Olga Marta Corrales Sánchez</w:t>
      </w:r>
    </w:p>
    <w:p w14:paraId="0AF0CE56" w14:textId="77777777" w:rsidR="00E64559" w:rsidRPr="007A00D5" w:rsidRDefault="00E64559" w:rsidP="00E64559">
      <w:pPr>
        <w:ind w:firstLine="708"/>
        <w:jc w:val="both"/>
        <w:divId w:val="1769884926"/>
      </w:pPr>
      <w:r w:rsidRPr="00E64559">
        <w:rPr>
          <w:b/>
        </w:rPr>
        <w:t>Cargo</w:t>
      </w:r>
      <w:r w:rsidRPr="007A00D5">
        <w:t>: Alcalde</w:t>
      </w:r>
    </w:p>
    <w:p w14:paraId="5328763C" w14:textId="77777777" w:rsidR="00E64559" w:rsidRPr="007A00D5" w:rsidRDefault="00E64559" w:rsidP="00E64559">
      <w:pPr>
        <w:ind w:firstLine="708"/>
        <w:jc w:val="both"/>
        <w:divId w:val="1769884926"/>
      </w:pPr>
      <w:r w:rsidRPr="00E64559">
        <w:rPr>
          <w:b/>
        </w:rPr>
        <w:t>Institución</w:t>
      </w:r>
      <w:r w:rsidRPr="007A00D5">
        <w:t>: Municipalidad de Naranjo</w:t>
      </w:r>
    </w:p>
    <w:p w14:paraId="524CB017" w14:textId="77777777" w:rsidR="00E64559" w:rsidRPr="007A00D5" w:rsidRDefault="00E64559" w:rsidP="00E64559">
      <w:pPr>
        <w:ind w:firstLine="708"/>
        <w:jc w:val="both"/>
        <w:divId w:val="1769884926"/>
      </w:pPr>
      <w:r w:rsidRPr="00E64559">
        <w:rPr>
          <w:b/>
        </w:rPr>
        <w:t>Informante:</w:t>
      </w:r>
      <w:r w:rsidRPr="007A00D5">
        <w:t xml:space="preserve"> Jorge Oviedo Alvarez</w:t>
      </w:r>
    </w:p>
    <w:p w14:paraId="415B1AE6" w14:textId="537B7ABA" w:rsidR="00E64559" w:rsidRPr="00E64559" w:rsidRDefault="00E64559" w:rsidP="00590333">
      <w:pPr>
        <w:ind w:left="708"/>
        <w:jc w:val="both"/>
        <w:divId w:val="1769884926"/>
      </w:pPr>
      <w:r w:rsidRPr="00E64559">
        <w:rPr>
          <w:b/>
        </w:rPr>
        <w:t>Temas:</w:t>
      </w:r>
      <w:r w:rsidR="00590333">
        <w:t xml:space="preserve"> C</w:t>
      </w:r>
      <w:r w:rsidRPr="007A00D5">
        <w:t>aducidad de la potestad administrativa de anulación</w:t>
      </w:r>
      <w:r>
        <w:t xml:space="preserve">. </w:t>
      </w:r>
      <w:r w:rsidR="00590333">
        <w:t>N</w:t>
      </w:r>
      <w:r w:rsidRPr="007A00D5">
        <w:t>ulidad absoluta, evidente y manifiesta del acto administrativo</w:t>
      </w:r>
      <w:r w:rsidR="00590333">
        <w:t xml:space="preserve">. </w:t>
      </w:r>
      <w:r>
        <w:t>Función consultiva de la Procuraduría General de la R</w:t>
      </w:r>
      <w:r w:rsidRPr="007A00D5">
        <w:t>epública</w:t>
      </w:r>
      <w:r>
        <w:t>. Ó</w:t>
      </w:r>
      <w:r w:rsidRPr="007A00D5">
        <w:t>rgano director del procedimiento administrativo</w:t>
      </w:r>
      <w:r>
        <w:t>. N</w:t>
      </w:r>
      <w:r w:rsidRPr="00E64559">
        <w:t>ulidad ab</w:t>
      </w:r>
      <w:r>
        <w:t>soluta, evidente y manifiesta. C</w:t>
      </w:r>
      <w:r w:rsidRPr="00E64559">
        <w:t>om</w:t>
      </w:r>
      <w:r>
        <w:t>petencia para nombrar el órgano director. Órganos colegiados. Caducidad. P</w:t>
      </w:r>
      <w:r w:rsidRPr="00E64559">
        <w:t>lazos de caducidad</w:t>
      </w:r>
      <w:r w:rsidRPr="007A00D5">
        <w:rPr>
          <w:b/>
          <w:lang w:val="es-ES"/>
        </w:rPr>
        <w:t>.</w:t>
      </w:r>
    </w:p>
    <w:p w14:paraId="5F23B216" w14:textId="77777777" w:rsidR="00E64559" w:rsidRPr="007A00D5" w:rsidRDefault="00E64559" w:rsidP="00E64559">
      <w:pPr>
        <w:jc w:val="both"/>
        <w:divId w:val="1769884926"/>
        <w:rPr>
          <w:lang w:val="es-ES"/>
        </w:rPr>
      </w:pPr>
    </w:p>
    <w:p w14:paraId="7773D79F" w14:textId="4C85D154" w:rsidR="00E64559" w:rsidRPr="007A00D5" w:rsidRDefault="00E64559" w:rsidP="00E64559">
      <w:pPr>
        <w:jc w:val="both"/>
        <w:divId w:val="1769884926"/>
        <w:rPr>
          <w:lang w:val="es-ES"/>
        </w:rPr>
      </w:pPr>
      <w:r>
        <w:rPr>
          <w:lang w:val="es-ES"/>
        </w:rPr>
        <w:t xml:space="preserve">   </w:t>
      </w:r>
      <w:r w:rsidRPr="007A00D5">
        <w:rPr>
          <w:lang w:val="es-ES"/>
        </w:rPr>
        <w:t>La Municipalidad de Naranjo nos requiere, con fundamento en el artículo 173 de la Ley General de la Administración Pública, el dictamen favorable para decretar la nulidad evidente y manifiesta del acto administrativo contenido en el oficio ALC-MN-MS-13-2005 de 1 de febrero de 2005.</w:t>
      </w:r>
    </w:p>
    <w:p w14:paraId="3223E29A" w14:textId="77777777" w:rsidR="00E64559" w:rsidRPr="007A00D5" w:rsidRDefault="00E64559" w:rsidP="00E64559">
      <w:pPr>
        <w:jc w:val="both"/>
        <w:divId w:val="1769884926"/>
        <w:rPr>
          <w:lang w:val="es-ES"/>
        </w:rPr>
      </w:pPr>
    </w:p>
    <w:p w14:paraId="25B900E5" w14:textId="1F4563EF" w:rsidR="00E64559" w:rsidRPr="007A00D5" w:rsidRDefault="00E64559" w:rsidP="00E64559">
      <w:pPr>
        <w:jc w:val="both"/>
        <w:divId w:val="1769884926"/>
        <w:rPr>
          <w:lang w:val="es-ES"/>
        </w:rPr>
      </w:pPr>
      <w:r>
        <w:rPr>
          <w:lang w:val="es-ES"/>
        </w:rPr>
        <w:t xml:space="preserve">   </w:t>
      </w:r>
      <w:r w:rsidRPr="007A00D5">
        <w:rPr>
          <w:lang w:val="es-ES"/>
        </w:rPr>
        <w:t>Por dictamen C-41-2012,</w:t>
      </w:r>
      <w:r>
        <w:rPr>
          <w:lang w:val="es-ES"/>
        </w:rPr>
        <w:t xml:space="preserve"> el Lic. Jorge Oviedo Á</w:t>
      </w:r>
      <w:r w:rsidRPr="007A00D5">
        <w:rPr>
          <w:lang w:val="es-ES"/>
        </w:rPr>
        <w:t>lvarez, evacúa la consulta indicando que existe un obstáculo insalvable para otorgar el dictamen favorable requerido.</w:t>
      </w:r>
    </w:p>
    <w:p w14:paraId="68B5B359" w14:textId="23719B3F" w:rsidR="00E64559" w:rsidRPr="007A00D5" w:rsidRDefault="00E64559" w:rsidP="00E64559">
      <w:pPr>
        <w:jc w:val="both"/>
        <w:divId w:val="1769884926"/>
        <w:rPr>
          <w:i/>
          <w:iCs/>
          <w:color w:val="000000"/>
          <w:lang w:val="es-ES" w:eastAsia="es-MX"/>
        </w:rPr>
      </w:pPr>
    </w:p>
    <w:p w14:paraId="1649D00F" w14:textId="058F93DA" w:rsidR="007A5C16" w:rsidRPr="007A00D5" w:rsidRDefault="00FE0707" w:rsidP="00590333">
      <w:pPr>
        <w:ind w:firstLine="708"/>
        <w:rPr>
          <w:b/>
        </w:rPr>
      </w:pPr>
      <w:r>
        <w:rPr>
          <w:b/>
        </w:rPr>
        <w:t>Dictamen: 042 - 2012</w:t>
      </w:r>
      <w:r w:rsidR="007A5C16" w:rsidRPr="007A00D5">
        <w:rPr>
          <w:b/>
        </w:rPr>
        <w:t xml:space="preserve"> Fecha: 13-02-2012</w:t>
      </w:r>
    </w:p>
    <w:p w14:paraId="28BF7CC9" w14:textId="77777777" w:rsidR="007A5C16" w:rsidRPr="00585321" w:rsidRDefault="007A5C16" w:rsidP="007A5C16">
      <w:pPr>
        <w:jc w:val="center"/>
        <w:rPr>
          <w:b/>
        </w:rPr>
      </w:pPr>
    </w:p>
    <w:p w14:paraId="5522F160" w14:textId="77777777" w:rsidR="007A5C16" w:rsidRPr="007A00D5" w:rsidRDefault="007A5C16" w:rsidP="00585321">
      <w:pPr>
        <w:ind w:firstLine="708"/>
        <w:jc w:val="both"/>
      </w:pPr>
      <w:r w:rsidRPr="00585321">
        <w:rPr>
          <w:b/>
        </w:rPr>
        <w:t>Consultante:</w:t>
      </w:r>
      <w:r w:rsidRPr="007A00D5">
        <w:t xml:space="preserve"> Xinia Espinoza Morales</w:t>
      </w:r>
    </w:p>
    <w:p w14:paraId="3892DF38" w14:textId="77777777" w:rsidR="007A5C16" w:rsidRPr="007A00D5" w:rsidRDefault="007A5C16" w:rsidP="00585321">
      <w:pPr>
        <w:ind w:firstLine="708"/>
        <w:jc w:val="both"/>
      </w:pPr>
      <w:r w:rsidRPr="00585321">
        <w:rPr>
          <w:b/>
        </w:rPr>
        <w:t>Cargo</w:t>
      </w:r>
      <w:r w:rsidRPr="007A00D5">
        <w:t>: Secretaria de Concejo</w:t>
      </w:r>
    </w:p>
    <w:p w14:paraId="758A3E08" w14:textId="77777777" w:rsidR="007A5C16" w:rsidRPr="007A00D5" w:rsidRDefault="007A5C16" w:rsidP="00585321">
      <w:pPr>
        <w:ind w:firstLine="708"/>
        <w:jc w:val="both"/>
      </w:pPr>
      <w:r w:rsidRPr="00585321">
        <w:rPr>
          <w:b/>
        </w:rPr>
        <w:t>Institución</w:t>
      </w:r>
      <w:r w:rsidRPr="007A00D5">
        <w:t>: Municipalidad de Garabito</w:t>
      </w:r>
    </w:p>
    <w:p w14:paraId="537ABF2D" w14:textId="2A0F3387" w:rsidR="007A5C16" w:rsidRPr="007A00D5" w:rsidRDefault="007A5C16" w:rsidP="00585321">
      <w:pPr>
        <w:ind w:firstLine="708"/>
        <w:jc w:val="both"/>
      </w:pPr>
      <w:r w:rsidRPr="00585321">
        <w:rPr>
          <w:b/>
        </w:rPr>
        <w:t>Informante:</w:t>
      </w:r>
      <w:r w:rsidRPr="007A00D5">
        <w:t xml:space="preserve"> Víctor Felipe </w:t>
      </w:r>
      <w:r w:rsidR="00A27825" w:rsidRPr="007A00D5">
        <w:t>Bulgarelli Céspedes</w:t>
      </w:r>
    </w:p>
    <w:p w14:paraId="7652A87D" w14:textId="16999121" w:rsidR="007A5C16" w:rsidRPr="00585321" w:rsidRDefault="007A5C16" w:rsidP="00585321">
      <w:pPr>
        <w:ind w:left="708"/>
        <w:jc w:val="both"/>
      </w:pPr>
      <w:r w:rsidRPr="00585321">
        <w:rPr>
          <w:b/>
        </w:rPr>
        <w:t>Temas:</w:t>
      </w:r>
      <w:r w:rsidR="00585321">
        <w:t xml:space="preserve"> A</w:t>
      </w:r>
      <w:r w:rsidRPr="007A00D5">
        <w:t xml:space="preserve">tribuciones </w:t>
      </w:r>
      <w:r w:rsidR="00585321">
        <w:t>municipales. C</w:t>
      </w:r>
      <w:r w:rsidRPr="007A00D5">
        <w:t>arreteras y caminos públicos</w:t>
      </w:r>
      <w:r w:rsidR="00585321">
        <w:t xml:space="preserve">. </w:t>
      </w:r>
      <w:r w:rsidR="00585321">
        <w:rPr>
          <w:lang w:val="es-ES_tradnl"/>
        </w:rPr>
        <w:t>Calles públicas. D</w:t>
      </w:r>
      <w:r w:rsidR="00585321" w:rsidRPr="00585321">
        <w:rPr>
          <w:lang w:val="es-ES_tradnl"/>
        </w:rPr>
        <w:t>eclaratoria</w:t>
      </w:r>
      <w:r w:rsidR="00585321">
        <w:rPr>
          <w:lang w:val="es-ES_tradnl"/>
        </w:rPr>
        <w:t>s</w:t>
      </w:r>
      <w:r w:rsidR="00585321" w:rsidRPr="00585321">
        <w:rPr>
          <w:lang w:val="es-ES_tradnl"/>
        </w:rPr>
        <w:t>. municipalidades</w:t>
      </w:r>
    </w:p>
    <w:p w14:paraId="383B187E" w14:textId="77777777" w:rsidR="007C5E2D" w:rsidRDefault="007C5E2D" w:rsidP="003949E6">
      <w:pPr>
        <w:jc w:val="both"/>
        <w:divId w:val="475493290"/>
        <w:rPr>
          <w:b/>
          <w:lang w:val="es-ES_tradnl"/>
        </w:rPr>
      </w:pPr>
    </w:p>
    <w:p w14:paraId="6E8984BB" w14:textId="46153FBD" w:rsidR="007A5C16" w:rsidRPr="007A00D5" w:rsidRDefault="003949E6" w:rsidP="003949E6">
      <w:pPr>
        <w:jc w:val="both"/>
        <w:divId w:val="475493290"/>
        <w:rPr>
          <w:lang w:val="es-CR"/>
        </w:rPr>
      </w:pPr>
      <w:r>
        <w:rPr>
          <w:b/>
          <w:lang w:val="es-ES_tradnl"/>
        </w:rPr>
        <w:t xml:space="preserve">   </w:t>
      </w:r>
      <w:r w:rsidR="007A5C16" w:rsidRPr="007A00D5">
        <w:t xml:space="preserve">La </w:t>
      </w:r>
      <w:r>
        <w:t>Sra.</w:t>
      </w:r>
      <w:r w:rsidR="007A5C16" w:rsidRPr="007A00D5">
        <w:t xml:space="preserve"> Xinia Espinoza Morales, Secretaria de Concejo de la Municipalidad de Garabito, mediante oficio No. S.G. 36-2011, transcribe acuerdo del Concejo Municipal de Garabito, tomado en la sesión ordinaria No. 42, artículo V, inciso A, punto No. 2, celebrada el 16 de febrero de 2011, en el sentido de solicitarnos un criterio con relación a la declaratoria de calles públicas por parte de esa Municipalidad.</w:t>
      </w:r>
    </w:p>
    <w:p w14:paraId="2CB5E9BA" w14:textId="77777777" w:rsidR="007A5C16" w:rsidRPr="007A00D5" w:rsidRDefault="007A5C16">
      <w:pPr>
        <w:jc w:val="both"/>
        <w:divId w:val="475493290"/>
        <w:rPr>
          <w:lang w:val="es-ES_tradnl"/>
        </w:rPr>
      </w:pPr>
    </w:p>
    <w:p w14:paraId="59D45EB5" w14:textId="50EA12D7" w:rsidR="007A5C16" w:rsidRPr="007A00D5" w:rsidRDefault="003949E6" w:rsidP="003949E6">
      <w:pPr>
        <w:jc w:val="both"/>
        <w:divId w:val="475493290"/>
        <w:rPr>
          <w:lang w:val="es-CR"/>
        </w:rPr>
      </w:pPr>
      <w:r>
        <w:rPr>
          <w:lang w:val="es-ES_tradnl"/>
        </w:rPr>
        <w:t xml:space="preserve">   </w:t>
      </w:r>
      <w:r w:rsidR="007A5C16" w:rsidRPr="007A00D5">
        <w:rPr>
          <w:lang w:val="es-ES_tradnl"/>
        </w:rPr>
        <w:t xml:space="preserve">El Lic. Víctor Bulgarelli Céspedes, Procurador Agrario, mediante dictamen C-042-2012 de 13 de febrero de 2012, contesta que, en vista de que la consulta formulada no es concreta en cuanto a qué aspectos de la declaratoria de calles se desea conocer nuestro criterio, se considera oportuno transcribirle parte del dictamen No. C-256-2011 de 21 de octubre de 2011, en el cual </w:t>
      </w:r>
      <w:r w:rsidR="007A5C16" w:rsidRPr="007A00D5">
        <w:t>se hace un análisis minucioso sobre las diversas hipótesis legales por las que se puede llegar a tener como camino público una determinada franja de terreno, y donde posiblemente se podrá encontrar respuesta a cualquier inquietud que se presente sobre este tema.</w:t>
      </w:r>
    </w:p>
    <w:p w14:paraId="5CD4FEE5" w14:textId="6BFD39A5" w:rsidR="007A5C16" w:rsidRPr="007A00D5" w:rsidRDefault="007A5C16" w:rsidP="007A5C16">
      <w:pPr>
        <w:jc w:val="both"/>
      </w:pPr>
    </w:p>
    <w:p w14:paraId="724383D6" w14:textId="7DC0D949" w:rsidR="007A5C16" w:rsidRPr="007A00D5" w:rsidRDefault="00FE0707" w:rsidP="00832032">
      <w:pPr>
        <w:ind w:firstLine="708"/>
        <w:rPr>
          <w:b/>
        </w:rPr>
      </w:pPr>
      <w:r>
        <w:rPr>
          <w:b/>
        </w:rPr>
        <w:t xml:space="preserve">Dictamen: 043 - 2012 </w:t>
      </w:r>
      <w:r w:rsidR="007A5C16" w:rsidRPr="007A00D5">
        <w:rPr>
          <w:b/>
        </w:rPr>
        <w:t>Fecha: 13-02-2012</w:t>
      </w:r>
    </w:p>
    <w:p w14:paraId="2325911F" w14:textId="77777777" w:rsidR="007A5C16" w:rsidRPr="007A00D5" w:rsidRDefault="007A5C16" w:rsidP="007A5C16">
      <w:pPr>
        <w:jc w:val="center"/>
        <w:rPr>
          <w:b/>
        </w:rPr>
      </w:pPr>
    </w:p>
    <w:p w14:paraId="733D06C9" w14:textId="77777777" w:rsidR="007A5C16" w:rsidRPr="007A00D5" w:rsidRDefault="007A5C16" w:rsidP="00805137">
      <w:pPr>
        <w:ind w:firstLine="708"/>
        <w:jc w:val="both"/>
      </w:pPr>
      <w:r w:rsidRPr="00A27825">
        <w:rPr>
          <w:b/>
        </w:rPr>
        <w:lastRenderedPageBreak/>
        <w:t>Consultante:</w:t>
      </w:r>
      <w:r w:rsidRPr="007A00D5">
        <w:t xml:space="preserve"> Mayela Canales Líos</w:t>
      </w:r>
    </w:p>
    <w:p w14:paraId="073A3386" w14:textId="77777777" w:rsidR="007A5C16" w:rsidRPr="007A00D5" w:rsidRDefault="007A5C16" w:rsidP="00805137">
      <w:pPr>
        <w:ind w:firstLine="708"/>
        <w:jc w:val="both"/>
      </w:pPr>
      <w:r w:rsidRPr="00A27825">
        <w:rPr>
          <w:b/>
        </w:rPr>
        <w:t>Cargo:</w:t>
      </w:r>
      <w:r w:rsidRPr="007A00D5">
        <w:t xml:space="preserve"> Secretaria Concejo Municipal de Carrillo</w:t>
      </w:r>
    </w:p>
    <w:p w14:paraId="5ED761BC" w14:textId="77777777" w:rsidR="007A5C16" w:rsidRPr="007A00D5" w:rsidRDefault="007A5C16" w:rsidP="00805137">
      <w:pPr>
        <w:ind w:firstLine="708"/>
        <w:jc w:val="both"/>
      </w:pPr>
      <w:r w:rsidRPr="00A27825">
        <w:rPr>
          <w:b/>
        </w:rPr>
        <w:t>Institución:</w:t>
      </w:r>
      <w:r w:rsidRPr="007A00D5">
        <w:t xml:space="preserve"> Municipalidad de Carrillo</w:t>
      </w:r>
    </w:p>
    <w:p w14:paraId="07CD6322" w14:textId="79E2692D" w:rsidR="007A5C16" w:rsidRPr="007A00D5" w:rsidRDefault="007A5C16" w:rsidP="00805137">
      <w:pPr>
        <w:ind w:firstLine="708"/>
        <w:jc w:val="both"/>
      </w:pPr>
      <w:r w:rsidRPr="00A27825">
        <w:rPr>
          <w:b/>
        </w:rPr>
        <w:t>Informante</w:t>
      </w:r>
      <w:r w:rsidRPr="007A00D5">
        <w:t xml:space="preserve">: Víctor Felipe </w:t>
      </w:r>
      <w:r w:rsidR="007C5E2D" w:rsidRPr="007A00D5">
        <w:t>Bulgarelli Céspedes</w:t>
      </w:r>
    </w:p>
    <w:p w14:paraId="4636889E" w14:textId="1EB1F998" w:rsidR="007A5C16" w:rsidRDefault="00805137" w:rsidP="00614F30">
      <w:pPr>
        <w:ind w:left="708"/>
        <w:jc w:val="both"/>
        <w:rPr>
          <w:lang w:val="es-ES_tradnl"/>
        </w:rPr>
      </w:pPr>
      <w:r w:rsidRPr="00A27825">
        <w:rPr>
          <w:b/>
        </w:rPr>
        <w:t>Temas:</w:t>
      </w:r>
      <w:r>
        <w:t xml:space="preserve"> P</w:t>
      </w:r>
      <w:r w:rsidR="00673FCF">
        <w:t>lan R</w:t>
      </w:r>
      <w:r w:rsidR="007A5C16" w:rsidRPr="007A00D5">
        <w:t>egulador</w:t>
      </w:r>
      <w:r>
        <w:t>. U</w:t>
      </w:r>
      <w:r w:rsidR="007A5C16" w:rsidRPr="007A00D5">
        <w:t>so del suelo</w:t>
      </w:r>
      <w:r w:rsidR="00614F30">
        <w:t xml:space="preserve">. </w:t>
      </w:r>
      <w:r w:rsidR="00614F30">
        <w:rPr>
          <w:lang w:val="es-ES_tradnl"/>
        </w:rPr>
        <w:t>Reglamento de Zonificación. C</w:t>
      </w:r>
      <w:r w:rsidR="00614F30" w:rsidRPr="00614F30">
        <w:rPr>
          <w:lang w:val="es-ES_tradnl"/>
        </w:rPr>
        <w:t>ambio de uso de suelo</w:t>
      </w:r>
    </w:p>
    <w:p w14:paraId="036F6F7B" w14:textId="77777777" w:rsidR="00990E70" w:rsidRPr="00614F30" w:rsidRDefault="00990E70" w:rsidP="00614F30">
      <w:pPr>
        <w:ind w:left="708"/>
        <w:jc w:val="both"/>
      </w:pPr>
    </w:p>
    <w:p w14:paraId="3DE5D11C" w14:textId="5514EBCC" w:rsidR="007A5C16" w:rsidRPr="007A00D5" w:rsidRDefault="00F14914" w:rsidP="00614F30">
      <w:pPr>
        <w:jc w:val="both"/>
        <w:divId w:val="1872764289"/>
        <w:rPr>
          <w:lang w:val="es-CR"/>
        </w:rPr>
      </w:pPr>
      <w:r>
        <w:t xml:space="preserve">   </w:t>
      </w:r>
      <w:r w:rsidR="007A5C16" w:rsidRPr="007A00D5">
        <w:t xml:space="preserve">La </w:t>
      </w:r>
      <w:r w:rsidR="00614F30">
        <w:t>Sra.</w:t>
      </w:r>
      <w:r w:rsidR="007C5E2D">
        <w:t xml:space="preserve"> </w:t>
      </w:r>
      <w:r w:rsidR="007A5C16" w:rsidRPr="007A00D5">
        <w:t>Mayela Canales Líos, Secretaria del Concejo Municipal de Carrillo, mediante Oficio No. MC-SCM-0245-11, transcribe acuerdo tomado por el Concejo Municipal de Carrillo, tomado en la sesión extraordinaria No. 07-2011 de 8 de abril de 2011 (acuerdo No. 1, inciso 18), en el sentido de consultarnos si el Concejo Municipal puede autorizar un cambio de uso de suelo en cantones donde no existe plan regulador, ni reglamento de zonificación.</w:t>
      </w:r>
    </w:p>
    <w:p w14:paraId="3493F3C4" w14:textId="77777777" w:rsidR="007A5C16" w:rsidRPr="007A00D5" w:rsidRDefault="007A5C16">
      <w:pPr>
        <w:jc w:val="both"/>
        <w:divId w:val="1872764289"/>
        <w:rPr>
          <w:lang w:val="es-ES_tradnl"/>
        </w:rPr>
      </w:pPr>
    </w:p>
    <w:p w14:paraId="2AFB82D1" w14:textId="56324FB6" w:rsidR="007A5C16" w:rsidRPr="007A00D5" w:rsidRDefault="00614F30" w:rsidP="00614F30">
      <w:pPr>
        <w:jc w:val="both"/>
        <w:divId w:val="1872764289"/>
        <w:rPr>
          <w:lang w:val="es-CR"/>
        </w:rPr>
      </w:pPr>
      <w:r>
        <w:rPr>
          <w:lang w:val="es-ES_tradnl"/>
        </w:rPr>
        <w:t xml:space="preserve">  </w:t>
      </w:r>
      <w:r w:rsidR="007C5E2D">
        <w:rPr>
          <w:lang w:val="es-ES_tradnl"/>
        </w:rPr>
        <w:t xml:space="preserve"> </w:t>
      </w:r>
      <w:r w:rsidR="007A5C16" w:rsidRPr="007A00D5">
        <w:rPr>
          <w:lang w:val="es-ES_tradnl"/>
        </w:rPr>
        <w:t xml:space="preserve">El Lic. Víctor Bulgarelli Céspedes, Procurador Agrario, mediante dictamen C-043-2012 de 13 de febrero de 2012, contesta que la respuesta a la consulta debe ser negativa, no </w:t>
      </w:r>
      <w:r w:rsidR="007A5C16" w:rsidRPr="007A00D5">
        <w:t>porque el Concejo carezca de competencia para determinar el uso del suelo, la cual ya vimos sí tiene; sino porque el cambio de uso es una conducta imposible jurídicamente cuando hay ausencia de normativa de planificación que haya distribuido el territorio por usos, por lo que no podría autorizarla o impedirla.</w:t>
      </w:r>
    </w:p>
    <w:p w14:paraId="0DD652E3" w14:textId="77777777" w:rsidR="007A5C16" w:rsidRPr="007A00D5" w:rsidRDefault="007A5C16">
      <w:pPr>
        <w:ind w:firstLine="708"/>
        <w:jc w:val="both"/>
        <w:divId w:val="1872764289"/>
      </w:pPr>
    </w:p>
    <w:p w14:paraId="72368276" w14:textId="77810D4D" w:rsidR="007A5C16" w:rsidRPr="007A00D5" w:rsidRDefault="00614F30">
      <w:pPr>
        <w:jc w:val="both"/>
        <w:divId w:val="1872764289"/>
      </w:pPr>
      <w:r>
        <w:t xml:space="preserve">   </w:t>
      </w:r>
      <w:r w:rsidR="007A5C16" w:rsidRPr="007A00D5">
        <w:t>No obstante lo anterior, debe tenerse presente que, aunque no exista plan regulador, reglamento de zonificación o plan regional, las actividades que se desarrollen en la jurisdicción cantonal sí están sujetas a otras normas urbanísticas (por ejemplo, la propia Ley de Planificación Urbana, la Ley de Construcciones y su reglamento, el Reglamento para el Control Nacional de Fraccionamientos y Urbanizaciones del Instituto Nacional de Vivienda y Urbanismo, la Ley Reguladora de la Propiedad en Condominio y su reglamento) y no urbanísticas (Ley Forestal, Ley sobre la Venta de Licores y su reglamento, Ley de Uso, Manejo y Conservación de Suelos y su Reglamento, entre otras), las cuales siempre deberán ser observadas por las municipalidades para determinar si es permitido el uso que se le pretende dar a un cierto inmueble.</w:t>
      </w:r>
    </w:p>
    <w:p w14:paraId="01E574E4" w14:textId="77777777" w:rsidR="00887DD4" w:rsidRDefault="00887DD4" w:rsidP="00887DD4"/>
    <w:p w14:paraId="0B358E66" w14:textId="242E2C23" w:rsidR="007A5C16" w:rsidRPr="007A00D5" w:rsidRDefault="00FE0707" w:rsidP="00887DD4">
      <w:pPr>
        <w:ind w:firstLine="708"/>
        <w:rPr>
          <w:b/>
        </w:rPr>
      </w:pPr>
      <w:r>
        <w:rPr>
          <w:b/>
        </w:rPr>
        <w:t xml:space="preserve">Dictamen: 044 - 2012 </w:t>
      </w:r>
      <w:r w:rsidR="007A5C16" w:rsidRPr="007A00D5">
        <w:rPr>
          <w:b/>
        </w:rPr>
        <w:t>Fecha: 16-02-2012</w:t>
      </w:r>
    </w:p>
    <w:p w14:paraId="20A49DC6" w14:textId="77777777" w:rsidR="007A5C16" w:rsidRPr="007A00D5" w:rsidRDefault="007A5C16" w:rsidP="007A5C16">
      <w:pPr>
        <w:jc w:val="center"/>
        <w:rPr>
          <w:b/>
        </w:rPr>
      </w:pPr>
    </w:p>
    <w:p w14:paraId="664569AD" w14:textId="77777777" w:rsidR="007A5C16" w:rsidRPr="007A00D5" w:rsidRDefault="007A5C16" w:rsidP="00887DD4">
      <w:pPr>
        <w:ind w:firstLine="708"/>
        <w:jc w:val="both"/>
      </w:pPr>
      <w:r w:rsidRPr="00887DD4">
        <w:rPr>
          <w:b/>
        </w:rPr>
        <w:t>Consultante:</w:t>
      </w:r>
      <w:r w:rsidRPr="007A00D5">
        <w:t xml:space="preserve"> Roxana Chinchilla Fallas</w:t>
      </w:r>
    </w:p>
    <w:p w14:paraId="0FF40D42" w14:textId="77777777" w:rsidR="007A5C16" w:rsidRPr="007A00D5" w:rsidRDefault="007A5C16" w:rsidP="00887DD4">
      <w:pPr>
        <w:ind w:firstLine="708"/>
        <w:jc w:val="both"/>
      </w:pPr>
      <w:r w:rsidRPr="00887DD4">
        <w:rPr>
          <w:b/>
        </w:rPr>
        <w:t>Cargo:</w:t>
      </w:r>
      <w:r w:rsidRPr="007A00D5">
        <w:t xml:space="preserve"> Secretaria del Concejo Municipal</w:t>
      </w:r>
    </w:p>
    <w:p w14:paraId="20AD56AC" w14:textId="77777777" w:rsidR="007A5C16" w:rsidRPr="007A00D5" w:rsidRDefault="007A5C16" w:rsidP="00887DD4">
      <w:pPr>
        <w:ind w:firstLine="708"/>
        <w:jc w:val="both"/>
      </w:pPr>
      <w:r w:rsidRPr="00887DD4">
        <w:rPr>
          <w:b/>
        </w:rPr>
        <w:t>Institución</w:t>
      </w:r>
      <w:r w:rsidRPr="007A00D5">
        <w:t>: Municipalidad de Poás</w:t>
      </w:r>
    </w:p>
    <w:p w14:paraId="34E2D914" w14:textId="77777777" w:rsidR="007A5C16" w:rsidRPr="007A00D5" w:rsidRDefault="007A5C16" w:rsidP="00887DD4">
      <w:pPr>
        <w:ind w:firstLine="708"/>
        <w:jc w:val="both"/>
      </w:pPr>
      <w:r w:rsidRPr="00887DD4">
        <w:rPr>
          <w:b/>
        </w:rPr>
        <w:t>Informante:</w:t>
      </w:r>
      <w:r w:rsidRPr="007A00D5">
        <w:t xml:space="preserve"> Laura Araya Rojas</w:t>
      </w:r>
    </w:p>
    <w:p w14:paraId="57D77D1A" w14:textId="5BA3FF99" w:rsidR="007A5C16" w:rsidRPr="007A00D5" w:rsidRDefault="007A5C16" w:rsidP="00887DD4">
      <w:pPr>
        <w:ind w:firstLine="708"/>
        <w:jc w:val="both"/>
      </w:pPr>
      <w:r w:rsidRPr="00887DD4">
        <w:rPr>
          <w:b/>
        </w:rPr>
        <w:t>Temas:</w:t>
      </w:r>
      <w:r w:rsidR="00887DD4">
        <w:t xml:space="preserve"> L</w:t>
      </w:r>
      <w:r w:rsidRPr="007A00D5">
        <w:t>icencia laboral</w:t>
      </w:r>
      <w:r w:rsidR="00887DD4">
        <w:t>. Regidor M</w:t>
      </w:r>
      <w:r w:rsidRPr="007A00D5">
        <w:t>unicipal</w:t>
      </w:r>
      <w:r w:rsidR="00887DD4">
        <w:t>. S</w:t>
      </w:r>
      <w:r w:rsidRPr="007A00D5">
        <w:t>índico</w:t>
      </w:r>
    </w:p>
    <w:p w14:paraId="4062DA49" w14:textId="5173078B" w:rsidR="007A5C16" w:rsidRPr="007A00D5" w:rsidRDefault="00887DD4" w:rsidP="00887DD4">
      <w:pPr>
        <w:ind w:firstLine="708"/>
        <w:jc w:val="both"/>
      </w:pPr>
      <w:r>
        <w:t>Alcalde M</w:t>
      </w:r>
      <w:r w:rsidR="007A5C16" w:rsidRPr="007A00D5">
        <w:t>unicipal</w:t>
      </w:r>
      <w:r>
        <w:t>. I</w:t>
      </w:r>
      <w:r w:rsidR="007A5C16" w:rsidRPr="007A00D5">
        <w:t>nterpretación de normas jurídicas</w:t>
      </w:r>
    </w:p>
    <w:p w14:paraId="10C74B5B" w14:textId="495F680A" w:rsidR="007A5C16" w:rsidRPr="00887DD4" w:rsidRDefault="00887DD4" w:rsidP="00887DD4">
      <w:pPr>
        <w:ind w:left="708" w:right="-22"/>
        <w:jc w:val="both"/>
        <w:divId w:val="1699546759"/>
        <w:rPr>
          <w:lang w:val="es-ES"/>
        </w:rPr>
      </w:pPr>
      <w:r w:rsidRPr="00887DD4">
        <w:rPr>
          <w:bCs/>
          <w:lang w:val="es-ES"/>
        </w:rPr>
        <w:t>sobre la licencia es</w:t>
      </w:r>
      <w:r>
        <w:rPr>
          <w:bCs/>
          <w:lang w:val="es-ES"/>
        </w:rPr>
        <w:t>tablecida en el ordinal 32 del Código M</w:t>
      </w:r>
      <w:r w:rsidRPr="00887DD4">
        <w:rPr>
          <w:bCs/>
          <w:lang w:val="es-ES"/>
        </w:rPr>
        <w:t>unicipal</w:t>
      </w:r>
    </w:p>
    <w:p w14:paraId="48A28965" w14:textId="77777777" w:rsidR="007A5C16" w:rsidRPr="007A00D5" w:rsidRDefault="007A5C16">
      <w:pPr>
        <w:ind w:right="-22"/>
        <w:jc w:val="both"/>
        <w:divId w:val="1699546759"/>
        <w:rPr>
          <w:b/>
          <w:bCs/>
          <w:lang w:val="es-ES"/>
        </w:rPr>
      </w:pPr>
    </w:p>
    <w:p w14:paraId="1E7DCF65" w14:textId="28A9A1B1" w:rsidR="007A5C16" w:rsidRPr="007A00D5" w:rsidRDefault="00887DD4" w:rsidP="00887DD4">
      <w:pPr>
        <w:jc w:val="both"/>
        <w:divId w:val="1699546759"/>
        <w:rPr>
          <w:bCs/>
          <w:lang w:val="es-ES"/>
        </w:rPr>
      </w:pPr>
      <w:r>
        <w:rPr>
          <w:lang w:val="es-ES"/>
        </w:rPr>
        <w:t xml:space="preserve">   </w:t>
      </w:r>
      <w:r w:rsidR="007A5C16" w:rsidRPr="007A00D5">
        <w:rPr>
          <w:lang w:val="es-ES"/>
        </w:rPr>
        <w:t xml:space="preserve">La </w:t>
      </w:r>
      <w:r>
        <w:rPr>
          <w:rStyle w:val="Textoennegrita"/>
          <w:b w:val="0"/>
          <w:bCs w:val="0"/>
          <w:lang w:val="es-ES"/>
        </w:rPr>
        <w:t>S</w:t>
      </w:r>
      <w:r w:rsidR="007A5C16" w:rsidRPr="007A00D5">
        <w:rPr>
          <w:rStyle w:val="Textoennegrita"/>
          <w:b w:val="0"/>
          <w:bCs w:val="0"/>
          <w:lang w:val="es-ES"/>
        </w:rPr>
        <w:t>ra</w:t>
      </w:r>
      <w:r w:rsidR="007A5C16" w:rsidRPr="007A00D5">
        <w:rPr>
          <w:rStyle w:val="Textoennegrita"/>
          <w:b w:val="0"/>
          <w:lang w:val="es-ES"/>
        </w:rPr>
        <w:t xml:space="preserve"> </w:t>
      </w:r>
      <w:r w:rsidR="007A5C16" w:rsidRPr="007A00D5">
        <w:rPr>
          <w:rStyle w:val="Textoennegrita"/>
          <w:b w:val="0"/>
          <w:bCs w:val="0"/>
          <w:lang w:val="es-ES"/>
        </w:rPr>
        <w:t>Roxana Chinchilla Fallas, en calidad de Secretaria del Concejo Municipal</w:t>
      </w:r>
      <w:r w:rsidR="007A5C16" w:rsidRPr="007A00D5">
        <w:rPr>
          <w:rStyle w:val="Textoennegrita"/>
          <w:b w:val="0"/>
          <w:lang w:val="es-ES"/>
        </w:rPr>
        <w:t xml:space="preserve"> de la </w:t>
      </w:r>
      <w:r w:rsidR="007A5C16" w:rsidRPr="007A00D5">
        <w:rPr>
          <w:rStyle w:val="Textoennegrita"/>
          <w:b w:val="0"/>
          <w:bCs w:val="0"/>
          <w:lang w:val="es-ES"/>
        </w:rPr>
        <w:t>Municipalidad de Poás</w:t>
      </w:r>
      <w:r w:rsidR="007A5C16" w:rsidRPr="007A00D5">
        <w:rPr>
          <w:rStyle w:val="Textoennegrita"/>
          <w:b w:val="0"/>
          <w:lang w:val="es-ES"/>
        </w:rPr>
        <w:t xml:space="preserve">, </w:t>
      </w:r>
      <w:r w:rsidR="007A5C16" w:rsidRPr="007A00D5">
        <w:rPr>
          <w:highlight w:val="white"/>
          <w:shd w:val="clear" w:color="auto" w:fill="FFFFFF"/>
          <w:lang w:val="es-ES"/>
        </w:rPr>
        <w:t>nos pone en conocimiento el acuerdo</w:t>
      </w:r>
      <w:r>
        <w:rPr>
          <w:highlight w:val="white"/>
          <w:shd w:val="clear" w:color="auto" w:fill="FFFFFF"/>
          <w:lang w:val="es-ES"/>
        </w:rPr>
        <w:t xml:space="preserve"> N°</w:t>
      </w:r>
      <w:r w:rsidR="007A5C16" w:rsidRPr="007A00D5">
        <w:rPr>
          <w:highlight w:val="white"/>
          <w:shd w:val="clear" w:color="auto" w:fill="FFFFFF"/>
          <w:lang w:val="es-ES"/>
        </w:rPr>
        <w:t xml:space="preserve">6645-12-2011, tomado en la Sesión Ordinaria </w:t>
      </w:r>
      <w:r w:rsidR="001947AD">
        <w:rPr>
          <w:highlight w:val="white"/>
          <w:shd w:val="clear" w:color="auto" w:fill="FFFFFF"/>
          <w:lang w:val="es-ES"/>
        </w:rPr>
        <w:t xml:space="preserve">N° </w:t>
      </w:r>
      <w:r w:rsidR="007A5C16" w:rsidRPr="007A00D5">
        <w:rPr>
          <w:highlight w:val="white"/>
          <w:shd w:val="clear" w:color="auto" w:fill="FFFFFF"/>
          <w:lang w:val="es-ES"/>
        </w:rPr>
        <w:t xml:space="preserve">85 del 13 de diciembre del 2011, en el cual se </w:t>
      </w:r>
      <w:r w:rsidR="007A5C16" w:rsidRPr="007A00D5">
        <w:rPr>
          <w:highlight w:val="white"/>
          <w:shd w:val="clear" w:color="auto" w:fill="FFFFFF"/>
          <w:lang w:val="es-ES"/>
        </w:rPr>
        <w:lastRenderedPageBreak/>
        <w:t xml:space="preserve">decidió </w:t>
      </w:r>
      <w:r w:rsidR="007A5C16" w:rsidRPr="007A00D5">
        <w:rPr>
          <w:lang w:val="es-ES"/>
        </w:rPr>
        <w:t xml:space="preserve">solicitar criterio en torno </w:t>
      </w:r>
      <w:r w:rsidR="007A5C16" w:rsidRPr="007A00D5">
        <w:rPr>
          <w:highlight w:val="white"/>
          <w:shd w:val="clear" w:color="auto" w:fill="FFFFFF"/>
          <w:lang w:val="es-ES"/>
        </w:rPr>
        <w:t>a las licencias que pueden otorgarse a los Regidores, Síndicos y Alcaldes. Específicamente consulta lo siguiente:</w:t>
      </w:r>
    </w:p>
    <w:p w14:paraId="5B8A1827" w14:textId="4698E534" w:rsidR="007A5C16" w:rsidRPr="007A00D5" w:rsidRDefault="007A5C16">
      <w:pPr>
        <w:jc w:val="both"/>
        <w:divId w:val="1699546759"/>
        <w:rPr>
          <w:lang w:val="es-ES"/>
        </w:rPr>
      </w:pPr>
    </w:p>
    <w:p w14:paraId="5BCD6E6D" w14:textId="66364504" w:rsidR="007A5C16" w:rsidRPr="007A00D5" w:rsidRDefault="007A5C16" w:rsidP="00887DD4">
      <w:pPr>
        <w:suppressAutoHyphens/>
        <w:jc w:val="both"/>
        <w:divId w:val="1699546759"/>
        <w:rPr>
          <w:i/>
          <w:lang w:val="es-ES"/>
        </w:rPr>
      </w:pPr>
      <w:r w:rsidRPr="007A00D5">
        <w:rPr>
          <w:lang w:val="es-ES"/>
        </w:rPr>
        <w:t>“…</w:t>
      </w:r>
      <w:r w:rsidRPr="007A00D5">
        <w:rPr>
          <w:i/>
          <w:lang w:val="es-ES"/>
        </w:rPr>
        <w:t>referente a lo que establece el Artículo 32, inciso a) del Código Municipal, nos aclare en lo que indica “hasta seis meses”, ¿si solo es permitido por única vez, durante el pe</w:t>
      </w:r>
      <w:r w:rsidR="00860073">
        <w:rPr>
          <w:i/>
          <w:lang w:val="es-ES"/>
        </w:rPr>
        <w:t>ríodo que fue electo el regidor</w:t>
      </w:r>
      <w:r w:rsidRPr="007A00D5">
        <w:rPr>
          <w:i/>
          <w:lang w:val="es-ES"/>
        </w:rPr>
        <w:t xml:space="preserve"> o una vez al año, o sí al no completar el lapso de tiempo concedido puede retomar la licencia inicialmente concedida o si es prorrogable para completar el lapso de tiempo que no hiz</w:t>
      </w:r>
      <w:r w:rsidR="006E7095">
        <w:rPr>
          <w:i/>
          <w:lang w:val="es-ES"/>
        </w:rPr>
        <w:t>o efectivo el disfrute?  …”</w:t>
      </w:r>
      <w:r w:rsidRPr="007A00D5">
        <w:rPr>
          <w:i/>
          <w:lang w:val="es-ES"/>
        </w:rPr>
        <w:t xml:space="preserve"> </w:t>
      </w:r>
    </w:p>
    <w:p w14:paraId="1BFC2CDA" w14:textId="77777777" w:rsidR="007C5E2D" w:rsidRDefault="007C5E2D" w:rsidP="00887DD4">
      <w:pPr>
        <w:jc w:val="both"/>
        <w:divId w:val="1699546759"/>
        <w:rPr>
          <w:lang w:val="es-ES"/>
        </w:rPr>
      </w:pPr>
    </w:p>
    <w:p w14:paraId="1D18A9FF" w14:textId="3A745561" w:rsidR="007A5C16" w:rsidRPr="007A00D5" w:rsidRDefault="00887DD4" w:rsidP="00887DD4">
      <w:pPr>
        <w:jc w:val="both"/>
        <w:divId w:val="1699546759"/>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lang w:val="es-ES"/>
        </w:rPr>
        <w:t>C-044-2012</w:t>
      </w:r>
      <w:r w:rsidR="007A5C16" w:rsidRPr="007A00D5">
        <w:rPr>
          <w:lang w:val="es-ES"/>
        </w:rPr>
        <w:t xml:space="preserve"> del </w:t>
      </w:r>
      <w:r w:rsidR="007A5C16" w:rsidRPr="007A00D5">
        <w:rPr>
          <w:rStyle w:val="Textoennegrita"/>
          <w:b w:val="0"/>
          <w:lang w:val="es-ES"/>
        </w:rPr>
        <w:t>16 de febrero del 2012</w:t>
      </w:r>
      <w:r w:rsidR="007A5C16" w:rsidRPr="007A00D5">
        <w:rPr>
          <w:lang w:val="es-ES"/>
        </w:rPr>
        <w:t>, suscrito por</w:t>
      </w:r>
      <w:r>
        <w:rPr>
          <w:lang w:val="es-ES"/>
        </w:rPr>
        <w:t xml:space="preserve"> la Licda.</w:t>
      </w:r>
      <w:r w:rsidR="007A5C16" w:rsidRPr="007A00D5">
        <w:rPr>
          <w:lang w:val="es-ES"/>
        </w:rPr>
        <w:t xml:space="preserve"> Laura Araya </w:t>
      </w:r>
      <w:r w:rsidR="005C4F43" w:rsidRPr="007A00D5">
        <w:rPr>
          <w:lang w:val="es-ES"/>
        </w:rPr>
        <w:t>Rojas, se</w:t>
      </w:r>
      <w:r w:rsidR="007A5C16" w:rsidRPr="007A00D5">
        <w:rPr>
          <w:lang w:val="es-ES"/>
        </w:rPr>
        <w:t xml:space="preserve"> concluyó lo siguiente:</w:t>
      </w:r>
    </w:p>
    <w:p w14:paraId="563E599A" w14:textId="77777777" w:rsidR="007A5C16" w:rsidRPr="007A00D5" w:rsidRDefault="007A5C16" w:rsidP="005C4F43">
      <w:pPr>
        <w:pStyle w:val="NormalWeb"/>
        <w:jc w:val="both"/>
        <w:divId w:val="1699546759"/>
        <w:rPr>
          <w:sz w:val="20"/>
          <w:szCs w:val="20"/>
          <w:lang w:val="es-ES"/>
        </w:rPr>
      </w:pPr>
      <w:r w:rsidRPr="007A00D5">
        <w:rPr>
          <w:b/>
          <w:bCs/>
          <w:sz w:val="20"/>
          <w:szCs w:val="20"/>
          <w:lang w:val="es-ES"/>
        </w:rPr>
        <w:t xml:space="preserve">A.- </w:t>
      </w:r>
      <w:r w:rsidRPr="007A00D5">
        <w:rPr>
          <w:sz w:val="20"/>
          <w:szCs w:val="20"/>
        </w:rPr>
        <w:t>Los Regidores, Síndicos y Alcaldes, detentan la condición de funcionarios públicos de elección popular, se encuentran excluidos del régimen estatutario y su función principal constituye tutela de los intereses locales.</w:t>
      </w:r>
    </w:p>
    <w:p w14:paraId="31004B1A" w14:textId="64CDA87E" w:rsidR="007A5C16" w:rsidRPr="007A00D5" w:rsidRDefault="007A5C16" w:rsidP="005C4F43">
      <w:pPr>
        <w:pStyle w:val="NormalWeb"/>
        <w:spacing w:beforeAutospacing="0" w:afterAutospacing="0"/>
        <w:ind w:right="-22"/>
        <w:jc w:val="both"/>
        <w:divId w:val="1699546759"/>
        <w:rPr>
          <w:sz w:val="20"/>
          <w:szCs w:val="20"/>
          <w:lang w:val="es-ES"/>
        </w:rPr>
      </w:pPr>
      <w:r w:rsidRPr="007A00D5">
        <w:rPr>
          <w:b/>
          <w:bCs/>
          <w:sz w:val="20"/>
          <w:szCs w:val="20"/>
          <w:lang w:val="es-ES"/>
        </w:rPr>
        <w:t>B.-</w:t>
      </w:r>
      <w:r w:rsidRPr="007A00D5">
        <w:rPr>
          <w:sz w:val="20"/>
          <w:szCs w:val="20"/>
          <w:lang w:val="es-ES"/>
        </w:rPr>
        <w:t xml:space="preserve"> A</w:t>
      </w:r>
      <w:r w:rsidRPr="007A00D5">
        <w:rPr>
          <w:sz w:val="20"/>
          <w:szCs w:val="20"/>
          <w:lang w:val="es-ES" w:eastAsia="es-MX"/>
        </w:rPr>
        <w:t>l momento de interpretar las normas, debe considerarse la claridad de su redacción, contenido y antecedentes. Así como, las necesidades sociales y el fin público</w:t>
      </w:r>
      <w:r w:rsidR="00860073">
        <w:rPr>
          <w:sz w:val="20"/>
          <w:szCs w:val="20"/>
          <w:lang w:val="es-ES"/>
        </w:rPr>
        <w:t xml:space="preserve"> </w:t>
      </w:r>
    </w:p>
    <w:p w14:paraId="734DFC55" w14:textId="1EE072E2" w:rsidR="007A5C16" w:rsidRPr="007A00D5" w:rsidRDefault="007A5C16" w:rsidP="005C4F43">
      <w:pPr>
        <w:tabs>
          <w:tab w:val="left" w:pos="9050"/>
        </w:tabs>
        <w:ind w:right="-22"/>
        <w:jc w:val="both"/>
        <w:divId w:val="1699546759"/>
        <w:rPr>
          <w:lang w:val="es-ES"/>
        </w:rPr>
      </w:pPr>
      <w:r w:rsidRPr="007A00D5">
        <w:rPr>
          <w:b/>
          <w:bCs/>
          <w:lang w:val="es-ES"/>
        </w:rPr>
        <w:t>C.-</w:t>
      </w:r>
      <w:r w:rsidRPr="007A00D5">
        <w:rPr>
          <w:lang w:val="es-ES"/>
        </w:rPr>
        <w:t xml:space="preserve"> L</w:t>
      </w:r>
      <w:r w:rsidR="001947AD">
        <w:rPr>
          <w:bCs/>
          <w:lang w:val="es-ES"/>
        </w:rPr>
        <w:t xml:space="preserve">as licencias facultan </w:t>
      </w:r>
      <w:r w:rsidRPr="007A00D5">
        <w:rPr>
          <w:bCs/>
          <w:lang w:val="es-ES"/>
        </w:rPr>
        <w:t>al servidor público para el cese temporal de sus funciones. Caracterizándose, por su excepcionalidad, lo facultativo de su otorgamiento y la obligación ineludible de normar expresamente los motivos que generan su disfrute</w:t>
      </w:r>
      <w:r w:rsidRPr="007A00D5">
        <w:rPr>
          <w:lang w:val="es-ES"/>
        </w:rPr>
        <w:t xml:space="preserve">. </w:t>
      </w:r>
    </w:p>
    <w:p w14:paraId="11D64B8F" w14:textId="77777777" w:rsidR="007A5C16" w:rsidRPr="007A00D5" w:rsidRDefault="007A5C16" w:rsidP="005C4F43">
      <w:pPr>
        <w:pStyle w:val="NormalWeb"/>
        <w:jc w:val="both"/>
        <w:divId w:val="1699546759"/>
        <w:rPr>
          <w:sz w:val="20"/>
          <w:szCs w:val="20"/>
          <w:lang w:val="es-ES" w:eastAsia="es-MX"/>
        </w:rPr>
      </w:pPr>
      <w:r w:rsidRPr="007A00D5">
        <w:rPr>
          <w:b/>
          <w:bCs/>
          <w:sz w:val="20"/>
          <w:szCs w:val="20"/>
          <w:lang w:val="es-ES"/>
        </w:rPr>
        <w:t>D.</w:t>
      </w:r>
      <w:r w:rsidRPr="007A00D5">
        <w:rPr>
          <w:sz w:val="20"/>
          <w:szCs w:val="20"/>
          <w:lang w:val="es-ES"/>
        </w:rPr>
        <w:t>- E</w:t>
      </w:r>
      <w:r w:rsidRPr="007A00D5">
        <w:rPr>
          <w:sz w:val="20"/>
          <w:szCs w:val="20"/>
          <w:lang w:val="es-ES" w:eastAsia="es-MX"/>
        </w:rPr>
        <w:t xml:space="preserve">l ordenamiento jurídico le impuso al gobierno local el deber ineludible de velar por los intereses locales y los servicios que ostentan tal condición. </w:t>
      </w:r>
    </w:p>
    <w:p w14:paraId="651D5808" w14:textId="77777777" w:rsidR="007A5C16" w:rsidRPr="007A00D5" w:rsidRDefault="007A5C16" w:rsidP="005C4F43">
      <w:pPr>
        <w:pStyle w:val="NormalWeb"/>
        <w:jc w:val="both"/>
        <w:divId w:val="1699546759"/>
        <w:rPr>
          <w:sz w:val="20"/>
          <w:szCs w:val="20"/>
          <w:lang w:val="es-ES" w:eastAsia="es-MX"/>
        </w:rPr>
      </w:pPr>
      <w:r w:rsidRPr="007A00D5">
        <w:rPr>
          <w:sz w:val="20"/>
          <w:szCs w:val="20"/>
          <w:lang w:val="es-ES" w:eastAsia="es-MX"/>
        </w:rPr>
        <w:t>Siendo que, con tal objetivo los munícipes  escogen a las personas que estiman realizarán tal labor de la mejor manera. Labor que, ineludiblemente, requiere la presencia de los miembros de tal gobierno.</w:t>
      </w:r>
    </w:p>
    <w:p w14:paraId="31C715C1" w14:textId="3BE83211" w:rsidR="007A5C16" w:rsidRPr="007A00D5" w:rsidRDefault="007A5C16" w:rsidP="005C4F43">
      <w:pPr>
        <w:spacing w:before="100" w:beforeAutospacing="1" w:after="100" w:afterAutospacing="1"/>
        <w:ind w:right="-22"/>
        <w:jc w:val="both"/>
        <w:divId w:val="1699546759"/>
        <w:rPr>
          <w:lang w:val="es-ES" w:eastAsia="es-CR"/>
        </w:rPr>
      </w:pPr>
      <w:r w:rsidRPr="007A00D5">
        <w:rPr>
          <w:b/>
          <w:lang w:val="es-ES"/>
        </w:rPr>
        <w:t>E.-</w:t>
      </w:r>
      <w:r w:rsidRPr="007A00D5">
        <w:rPr>
          <w:lang w:val="es-ES"/>
        </w:rPr>
        <w:t xml:space="preserve"> </w:t>
      </w:r>
      <w:r w:rsidRPr="007A00D5">
        <w:rPr>
          <w:bCs/>
          <w:lang w:val="es-ES"/>
        </w:rPr>
        <w:t xml:space="preserve">La licencia contemplada en el cardinal 32 inciso 1) del Código </w:t>
      </w:r>
      <w:r w:rsidR="006E7095" w:rsidRPr="007A00D5">
        <w:rPr>
          <w:bCs/>
          <w:lang w:val="es-ES"/>
        </w:rPr>
        <w:t>Municipal podrá</w:t>
      </w:r>
      <w:r w:rsidRPr="007A00D5">
        <w:rPr>
          <w:bCs/>
          <w:lang w:val="es-ES"/>
        </w:rPr>
        <w:t xml:space="preserve"> concederse, </w:t>
      </w:r>
      <w:r w:rsidRPr="006E7095">
        <w:rPr>
          <w:bCs/>
          <w:lang w:val="es-ES"/>
        </w:rPr>
        <w:t>únicamente</w:t>
      </w:r>
      <w:r w:rsidRPr="006E7095">
        <w:rPr>
          <w:b/>
          <w:bCs/>
          <w:lang w:val="es-ES"/>
        </w:rPr>
        <w:t>,</w:t>
      </w:r>
      <w:r w:rsidRPr="007A00D5">
        <w:rPr>
          <w:b/>
          <w:bCs/>
          <w:lang w:val="es-ES"/>
        </w:rPr>
        <w:t xml:space="preserve"> </w:t>
      </w:r>
      <w:r w:rsidRPr="007A00D5">
        <w:rPr>
          <w:bCs/>
          <w:lang w:val="es-ES"/>
        </w:rPr>
        <w:t>cuando se suscite</w:t>
      </w:r>
      <w:r w:rsidRPr="007A00D5">
        <w:rPr>
          <w:b/>
          <w:bCs/>
          <w:lang w:val="es-ES"/>
        </w:rPr>
        <w:t xml:space="preserve"> </w:t>
      </w:r>
      <w:r w:rsidRPr="007A00D5">
        <w:rPr>
          <w:bCs/>
          <w:lang w:val="es-ES"/>
        </w:rPr>
        <w:t>una urgencia de tal magnitud que el Alcalde o algún miembro del Concejo Municipal deba, inevitablemente, ausentarse del cantón. Urgencia que, además, deberá estar plenamente justificada.</w:t>
      </w:r>
    </w:p>
    <w:p w14:paraId="3D9A67B4" w14:textId="77777777" w:rsidR="007A5C16" w:rsidRPr="007A00D5" w:rsidRDefault="007A5C16" w:rsidP="005C4F43">
      <w:pPr>
        <w:spacing w:before="100" w:beforeAutospacing="1" w:after="100" w:afterAutospacing="1"/>
        <w:ind w:right="-22"/>
        <w:jc w:val="both"/>
        <w:divId w:val="1699546759"/>
        <w:rPr>
          <w:bCs/>
          <w:lang w:val="es-ES"/>
        </w:rPr>
      </w:pPr>
      <w:r w:rsidRPr="007A00D5">
        <w:rPr>
          <w:b/>
          <w:lang w:val="es-ES"/>
        </w:rPr>
        <w:t>F.-</w:t>
      </w:r>
      <w:r w:rsidRPr="007A00D5">
        <w:rPr>
          <w:bCs/>
          <w:lang w:val="es-ES"/>
        </w:rPr>
        <w:t xml:space="preserve"> La </w:t>
      </w:r>
      <w:r w:rsidRPr="007F43B4">
        <w:rPr>
          <w:bCs/>
          <w:lang w:val="es-ES"/>
        </w:rPr>
        <w:t xml:space="preserve">excepcionalidad </w:t>
      </w:r>
      <w:r w:rsidRPr="007A00D5">
        <w:rPr>
          <w:bCs/>
          <w:lang w:val="es-ES"/>
        </w:rPr>
        <w:t>de la licencia que nos ocupa, las condiciones de los sujetos que podrían disfrutarla y el objetivo principal del ente territorial, no dan cabida a concebirla como una más de las otorgadas al resto de los funcionarios municipales.</w:t>
      </w:r>
    </w:p>
    <w:p w14:paraId="67892F04" w14:textId="77777777" w:rsidR="007A5C16" w:rsidRPr="007A00D5" w:rsidRDefault="007A5C16" w:rsidP="005C4F43">
      <w:pPr>
        <w:spacing w:before="100" w:beforeAutospacing="1" w:after="100" w:afterAutospacing="1"/>
        <w:ind w:right="-22"/>
        <w:jc w:val="both"/>
        <w:divId w:val="1699546759"/>
        <w:rPr>
          <w:bCs/>
          <w:lang w:val="es-ES"/>
        </w:rPr>
      </w:pPr>
      <w:r w:rsidRPr="007A00D5">
        <w:rPr>
          <w:b/>
          <w:bCs/>
          <w:lang w:val="es-ES"/>
        </w:rPr>
        <w:lastRenderedPageBreak/>
        <w:t xml:space="preserve">G.- </w:t>
      </w:r>
      <w:r w:rsidRPr="007A00D5">
        <w:rPr>
          <w:lang w:val="es-ES"/>
        </w:rPr>
        <w:t>A</w:t>
      </w:r>
      <w:r w:rsidRPr="007A00D5">
        <w:rPr>
          <w:bCs/>
          <w:lang w:val="es-ES"/>
        </w:rPr>
        <w:t xml:space="preserve">l no disponer el canon, supra citado, la posibilidad de prórroga, irremediablemente esta se encuentra vedada, pudiendo disfrutarse el beneplácito en estudio hasta por seis meses. Deducción contraria, conllevaría una franca violación al principio de legalidad, ante la ausencia de autorización normativa. </w:t>
      </w:r>
    </w:p>
    <w:p w14:paraId="14DDA95D" w14:textId="7FBAEE8E" w:rsidR="007A5C16" w:rsidRPr="007A00D5" w:rsidRDefault="007A5C16" w:rsidP="005C4F43">
      <w:pPr>
        <w:jc w:val="both"/>
        <w:divId w:val="1699546759"/>
        <w:rPr>
          <w:bCs/>
          <w:lang w:val="es-ES"/>
        </w:rPr>
      </w:pPr>
      <w:r w:rsidRPr="007A00D5">
        <w:rPr>
          <w:b/>
          <w:bCs/>
          <w:lang w:val="es-ES"/>
        </w:rPr>
        <w:t xml:space="preserve">H.- </w:t>
      </w:r>
      <w:r w:rsidRPr="007A00D5">
        <w:rPr>
          <w:bCs/>
          <w:lang w:val="es-ES"/>
        </w:rPr>
        <w:t xml:space="preserve">El Concejo Municipal tiene la posibilidad jurídica de conceder o denegar la licencia estipulada en el inciso primero del canon 32 del Código Municipal, siempre y cuando, se presente un evento de tal naturaleza que </w:t>
      </w:r>
      <w:r w:rsidRPr="007F43B4">
        <w:rPr>
          <w:bCs/>
          <w:lang w:val="es-ES"/>
        </w:rPr>
        <w:t>imperiosamente</w:t>
      </w:r>
      <w:r w:rsidRPr="007A00D5">
        <w:rPr>
          <w:bCs/>
          <w:lang w:val="es-ES"/>
        </w:rPr>
        <w:t xml:space="preserve"> obligue al Alcalde, regidor o síndico a </w:t>
      </w:r>
      <w:r w:rsidRPr="007F43B4">
        <w:rPr>
          <w:bCs/>
          <w:lang w:val="es-ES"/>
        </w:rPr>
        <w:t>ausentarse del cantón</w:t>
      </w:r>
      <w:r w:rsidRPr="007A00D5">
        <w:rPr>
          <w:bCs/>
          <w:lang w:val="es-ES"/>
        </w:rPr>
        <w:t xml:space="preserve">. Evento que debe estar </w:t>
      </w:r>
      <w:r w:rsidRPr="007F43B4">
        <w:rPr>
          <w:bCs/>
          <w:lang w:val="es-ES"/>
        </w:rPr>
        <w:t>plenamente justificado</w:t>
      </w:r>
      <w:r w:rsidRPr="007A00D5">
        <w:rPr>
          <w:bCs/>
          <w:lang w:val="es-ES"/>
        </w:rPr>
        <w:t xml:space="preserve">. </w:t>
      </w:r>
      <w:r w:rsidR="000809AC" w:rsidRPr="007A00D5">
        <w:rPr>
          <w:bCs/>
          <w:lang w:val="es-ES"/>
        </w:rPr>
        <w:t>Debiendo,</w:t>
      </w:r>
      <w:r w:rsidRPr="007A00D5">
        <w:rPr>
          <w:bCs/>
          <w:lang w:val="es-ES"/>
        </w:rPr>
        <w:t xml:space="preserve"> además, ese cuerpo colegiado velar, porque lo concedido no afecte los intereses locales.</w:t>
      </w:r>
    </w:p>
    <w:p w14:paraId="0ABF11F7" w14:textId="48A9D73A" w:rsidR="007A5C16" w:rsidRPr="007A00D5" w:rsidRDefault="007A5C16" w:rsidP="007A5C16">
      <w:pPr>
        <w:jc w:val="both"/>
      </w:pPr>
    </w:p>
    <w:p w14:paraId="5F20D79E" w14:textId="53C4FC4D" w:rsidR="007A5C16" w:rsidRPr="007A00D5" w:rsidRDefault="007C5E2D" w:rsidP="00CE7831">
      <w:pPr>
        <w:ind w:firstLine="708"/>
        <w:rPr>
          <w:b/>
        </w:rPr>
      </w:pPr>
      <w:r>
        <w:rPr>
          <w:b/>
        </w:rPr>
        <w:t xml:space="preserve">Dictamen: 045 - 2012 </w:t>
      </w:r>
      <w:r w:rsidR="007A5C16" w:rsidRPr="007A00D5">
        <w:rPr>
          <w:b/>
        </w:rPr>
        <w:t>Fecha: 20-02-2012</w:t>
      </w:r>
    </w:p>
    <w:p w14:paraId="09FCACA8" w14:textId="77777777" w:rsidR="007A5C16" w:rsidRPr="007A00D5" w:rsidRDefault="007A5C16" w:rsidP="007A5C16">
      <w:pPr>
        <w:jc w:val="center"/>
        <w:rPr>
          <w:b/>
        </w:rPr>
      </w:pPr>
    </w:p>
    <w:p w14:paraId="3D785DDB" w14:textId="77777777" w:rsidR="007A5C16" w:rsidRPr="007A00D5" w:rsidRDefault="007A5C16" w:rsidP="00CE7831">
      <w:pPr>
        <w:ind w:firstLine="708"/>
        <w:jc w:val="both"/>
      </w:pPr>
      <w:r w:rsidRPr="00CE7831">
        <w:rPr>
          <w:b/>
        </w:rPr>
        <w:t>Consultante:</w:t>
      </w:r>
      <w:r w:rsidRPr="007A00D5">
        <w:t xml:space="preserve"> Allan Benavides Vílchez</w:t>
      </w:r>
    </w:p>
    <w:p w14:paraId="4DB57692" w14:textId="77777777" w:rsidR="007A5C16" w:rsidRPr="007A00D5" w:rsidRDefault="007A5C16" w:rsidP="00CE7831">
      <w:pPr>
        <w:ind w:firstLine="708"/>
        <w:jc w:val="both"/>
      </w:pPr>
      <w:r w:rsidRPr="00CE7831">
        <w:rPr>
          <w:b/>
        </w:rPr>
        <w:t>Cargo:</w:t>
      </w:r>
      <w:r w:rsidRPr="007A00D5">
        <w:t xml:space="preserve"> Gerente General</w:t>
      </w:r>
    </w:p>
    <w:p w14:paraId="45929AFA" w14:textId="77777777" w:rsidR="007A5C16" w:rsidRPr="007A00D5" w:rsidRDefault="007A5C16" w:rsidP="00CE7831">
      <w:pPr>
        <w:ind w:left="708"/>
        <w:jc w:val="both"/>
      </w:pPr>
      <w:r w:rsidRPr="00CE7831">
        <w:rPr>
          <w:b/>
        </w:rPr>
        <w:t>Institución:</w:t>
      </w:r>
      <w:r w:rsidRPr="007A00D5">
        <w:t xml:space="preserve"> Empresa de Servicios Públicos de Heredia</w:t>
      </w:r>
    </w:p>
    <w:p w14:paraId="24503DCA" w14:textId="77777777" w:rsidR="007A5C16" w:rsidRPr="007A00D5" w:rsidRDefault="007A5C16" w:rsidP="00CE7831">
      <w:pPr>
        <w:ind w:firstLine="708"/>
        <w:jc w:val="both"/>
      </w:pPr>
      <w:r w:rsidRPr="00CE7831">
        <w:rPr>
          <w:b/>
        </w:rPr>
        <w:t>Informante</w:t>
      </w:r>
      <w:r w:rsidRPr="007A00D5">
        <w:t>: Magda Inés Rojas Chaves</w:t>
      </w:r>
    </w:p>
    <w:p w14:paraId="355F4779" w14:textId="2AA30164" w:rsidR="007A5C16" w:rsidRPr="007A00D5" w:rsidRDefault="00CE7831" w:rsidP="00CE7831">
      <w:pPr>
        <w:ind w:firstLine="708"/>
        <w:jc w:val="both"/>
      </w:pPr>
      <w:r w:rsidRPr="00CE7831">
        <w:rPr>
          <w:b/>
        </w:rPr>
        <w:t>Temas:</w:t>
      </w:r>
      <w:r>
        <w:t xml:space="preserve"> Empresa de Servicios Públicos de H</w:t>
      </w:r>
      <w:r w:rsidR="007A5C16" w:rsidRPr="007A00D5">
        <w:t>eredia</w:t>
      </w:r>
    </w:p>
    <w:p w14:paraId="6F9CE444" w14:textId="5D4FF603" w:rsidR="007A5C16" w:rsidRPr="00A27825" w:rsidRDefault="00CE7831" w:rsidP="00CE7831">
      <w:pPr>
        <w:ind w:left="708"/>
        <w:jc w:val="both"/>
      </w:pPr>
      <w:r>
        <w:t>Sociedad Pública de Economía M</w:t>
      </w:r>
      <w:r w:rsidR="007A5C16" w:rsidRPr="007A00D5">
        <w:t>ixta</w:t>
      </w:r>
      <w:r>
        <w:t>. T</w:t>
      </w:r>
      <w:r w:rsidR="007A5C16" w:rsidRPr="007A00D5">
        <w:t>elecomunicaciones</w:t>
      </w:r>
      <w:r w:rsidR="00A27825">
        <w:t>.</w:t>
      </w:r>
      <w:r>
        <w:rPr>
          <w:lang w:val="es-ES"/>
        </w:rPr>
        <w:t>M</w:t>
      </w:r>
      <w:r w:rsidRPr="00CE7831">
        <w:rPr>
          <w:lang w:val="es-ES"/>
        </w:rPr>
        <w:t>unici</w:t>
      </w:r>
      <w:r>
        <w:rPr>
          <w:lang w:val="es-ES"/>
        </w:rPr>
        <w:t>palidad. Actividad comercial. Servicios de vigilancia electrónica. Telecomunicaciones. Empresa de Servicios Públi</w:t>
      </w:r>
      <w:r w:rsidR="00887D11">
        <w:rPr>
          <w:lang w:val="es-ES"/>
        </w:rPr>
        <w:t>cos. Formación de sociedades anó</w:t>
      </w:r>
      <w:r>
        <w:rPr>
          <w:lang w:val="es-ES"/>
        </w:rPr>
        <w:t>nimas. Contratos M</w:t>
      </w:r>
      <w:r w:rsidRPr="00CE7831">
        <w:rPr>
          <w:lang w:val="es-ES"/>
        </w:rPr>
        <w:t>un</w:t>
      </w:r>
      <w:r>
        <w:rPr>
          <w:lang w:val="es-ES"/>
        </w:rPr>
        <w:t>icipalidad con entes públicos. Sociedad de economí</w:t>
      </w:r>
      <w:r w:rsidRPr="00CE7831">
        <w:rPr>
          <w:lang w:val="es-ES"/>
        </w:rPr>
        <w:t>a mixta</w:t>
      </w:r>
      <w:r w:rsidR="007A5C16" w:rsidRPr="007A00D5">
        <w:rPr>
          <w:b/>
          <w:lang w:val="es-ES"/>
        </w:rPr>
        <w:t>.</w:t>
      </w:r>
    </w:p>
    <w:p w14:paraId="70EDEFEC" w14:textId="77777777" w:rsidR="007A5C16" w:rsidRPr="007A00D5" w:rsidRDefault="007A5C16">
      <w:pPr>
        <w:jc w:val="center"/>
        <w:divId w:val="1209417858"/>
        <w:rPr>
          <w:lang w:val="es-ES"/>
        </w:rPr>
      </w:pPr>
    </w:p>
    <w:p w14:paraId="731A2E3D" w14:textId="27816F55" w:rsidR="007A5C16" w:rsidRPr="007A00D5" w:rsidRDefault="00CE7831" w:rsidP="00CE7831">
      <w:pPr>
        <w:jc w:val="both"/>
        <w:divId w:val="1209417858"/>
        <w:rPr>
          <w:lang w:val="es-ES"/>
        </w:rPr>
      </w:pPr>
      <w:r>
        <w:rPr>
          <w:lang w:val="es-ES"/>
        </w:rPr>
        <w:t xml:space="preserve">   </w:t>
      </w:r>
      <w:r w:rsidR="007A5C16" w:rsidRPr="007A00D5">
        <w:rPr>
          <w:lang w:val="es-ES"/>
        </w:rPr>
        <w:t>El Gerente General de la Empresa de Servicios Públicos de Heredia S. A, en oficio N. GG-618-2011 de 8 de agosto de 2011, consulta a la Procuraduría General:</w:t>
      </w:r>
    </w:p>
    <w:p w14:paraId="4E6CBD97" w14:textId="77777777" w:rsidR="007A5C16" w:rsidRPr="007A00D5" w:rsidRDefault="007A5C16">
      <w:pPr>
        <w:ind w:firstLine="708"/>
        <w:jc w:val="both"/>
        <w:divId w:val="1209417858"/>
        <w:rPr>
          <w:lang w:val="es-ES"/>
        </w:rPr>
      </w:pPr>
    </w:p>
    <w:p w14:paraId="3CB22532" w14:textId="77777777" w:rsidR="007A5C16" w:rsidRPr="007A00D5" w:rsidRDefault="007A5C16" w:rsidP="00CE7831">
      <w:pPr>
        <w:jc w:val="both"/>
        <w:divId w:val="1209417858"/>
        <w:rPr>
          <w:i/>
          <w:lang w:val="es-ES"/>
        </w:rPr>
      </w:pPr>
      <w:r w:rsidRPr="007A00D5">
        <w:rPr>
          <w:i/>
          <w:lang w:val="es-ES"/>
        </w:rPr>
        <w:t>”1. ¿Están facultadas la ESPH y la Municipalidad de Heredia, para desarrollar un proyecto conjunto para ofrecer a la comunidad herediana un servicio de instalación de alarmas y monitoreo remoto para propiedades privadas?</w:t>
      </w:r>
    </w:p>
    <w:p w14:paraId="1949B2C1" w14:textId="77777777" w:rsidR="007A5C16" w:rsidRPr="007A00D5" w:rsidRDefault="007A5C16" w:rsidP="00CE7831">
      <w:pPr>
        <w:jc w:val="both"/>
        <w:divId w:val="1209417858"/>
        <w:rPr>
          <w:i/>
          <w:lang w:val="es-ES"/>
        </w:rPr>
      </w:pPr>
      <w:r w:rsidRPr="007A00D5">
        <w:rPr>
          <w:i/>
          <w:lang w:val="es-ES"/>
        </w:rPr>
        <w:t>2. En caso de que la respuesta a la pregunta anterior sea positiva, ¿pueden la ESPH SA y la Municipalidad de Heredia crear una sociedad anónima para que sea esta la que desarrolle el proyecto, ostentando la ESPH SA la mayoría del capital social?”.</w:t>
      </w:r>
    </w:p>
    <w:p w14:paraId="3B5B4372" w14:textId="77777777" w:rsidR="007A5C16" w:rsidRPr="007A00D5" w:rsidRDefault="007A5C16">
      <w:pPr>
        <w:ind w:left="720" w:right="950"/>
        <w:jc w:val="both"/>
        <w:divId w:val="1209417858"/>
        <w:rPr>
          <w:lang w:val="es-ES"/>
        </w:rPr>
      </w:pPr>
    </w:p>
    <w:p w14:paraId="37374222" w14:textId="758D3187" w:rsidR="007A5C16" w:rsidRPr="007A00D5" w:rsidRDefault="00CE7831">
      <w:pPr>
        <w:tabs>
          <w:tab w:val="left" w:pos="720"/>
        </w:tabs>
        <w:jc w:val="both"/>
        <w:divId w:val="1209417858"/>
        <w:rPr>
          <w:lang w:val="es-ES"/>
        </w:rPr>
      </w:pPr>
      <w:r>
        <w:rPr>
          <w:lang w:val="es-ES"/>
        </w:rPr>
        <w:t xml:space="preserve">   </w:t>
      </w:r>
      <w:r w:rsidRPr="007A00D5">
        <w:rPr>
          <w:lang w:val="es-ES"/>
        </w:rPr>
        <w:t>Agrega que</w:t>
      </w:r>
      <w:r w:rsidR="007A5C16" w:rsidRPr="007A00D5">
        <w:rPr>
          <w:lang w:val="es-ES"/>
        </w:rPr>
        <w:t xml:space="preserve"> el proyecto supone el desarrollo de una plataforma tecnológica para un sistema de vigilancia de propiedades privadas (residencias y comercios) de los habitantes del cantón que tengan interés en ese servicio.</w:t>
      </w:r>
    </w:p>
    <w:p w14:paraId="5DF0E466" w14:textId="77777777" w:rsidR="007A5C16" w:rsidRPr="007A00D5" w:rsidRDefault="007A5C16">
      <w:pPr>
        <w:jc w:val="both"/>
        <w:divId w:val="1209417858"/>
        <w:rPr>
          <w:lang w:val="es-ES"/>
        </w:rPr>
      </w:pPr>
    </w:p>
    <w:p w14:paraId="7D76F2EB" w14:textId="6CEDB917" w:rsidR="007A5C16" w:rsidRDefault="00CE7831">
      <w:pPr>
        <w:jc w:val="both"/>
        <w:divId w:val="1209417858"/>
        <w:rPr>
          <w:lang w:val="es-ES"/>
        </w:rPr>
      </w:pPr>
      <w:r>
        <w:rPr>
          <w:lang w:val="es-ES"/>
        </w:rPr>
        <w:t xml:space="preserve">   </w:t>
      </w:r>
      <w:r w:rsidR="007A5C16" w:rsidRPr="007A00D5">
        <w:rPr>
          <w:lang w:val="es-ES"/>
        </w:rPr>
        <w:t xml:space="preserve">La Dra. Magda Inés Rojas Chaves, Procuradora General Adjunta, emite el dictamen N. C-045-2012 de 20 de febrero </w:t>
      </w:r>
      <w:r w:rsidR="00EB1B23">
        <w:rPr>
          <w:lang w:val="es-ES"/>
        </w:rPr>
        <w:t>de 2012</w:t>
      </w:r>
      <w:r w:rsidR="007A5C16" w:rsidRPr="007A00D5">
        <w:rPr>
          <w:lang w:val="es-ES"/>
        </w:rPr>
        <w:t>, en el que concluye que:</w:t>
      </w:r>
    </w:p>
    <w:p w14:paraId="76E2A90E" w14:textId="77777777" w:rsidR="003911C7" w:rsidRPr="007A00D5" w:rsidRDefault="003911C7">
      <w:pPr>
        <w:jc w:val="both"/>
        <w:divId w:val="1209417858"/>
        <w:rPr>
          <w:lang w:val="es-ES"/>
        </w:rPr>
      </w:pPr>
    </w:p>
    <w:p w14:paraId="05CA8B8C" w14:textId="77777777" w:rsidR="007A5C16" w:rsidRPr="007A00D5" w:rsidRDefault="007A5C16">
      <w:pPr>
        <w:spacing w:after="200" w:line="276" w:lineRule="auto"/>
        <w:jc w:val="both"/>
        <w:divId w:val="1209417858"/>
        <w:rPr>
          <w:bCs/>
          <w:color w:val="000000"/>
          <w:lang w:val="es-ES" w:eastAsia="es-MX"/>
        </w:rPr>
      </w:pPr>
      <w:r w:rsidRPr="007A00D5">
        <w:rPr>
          <w:bCs/>
          <w:color w:val="000000"/>
          <w:lang w:val="es-ES" w:eastAsia="es-MX"/>
        </w:rPr>
        <w:lastRenderedPageBreak/>
        <w:t xml:space="preserve">1-. La seguridad electrónica es un servicio de telecomunicaciones caracterizado por el uso de ondas radioeléctricas para garantizar la seguridad de las personas y de su propiedad. </w:t>
      </w:r>
    </w:p>
    <w:p w14:paraId="46583B32" w14:textId="77777777" w:rsidR="007A5C16" w:rsidRPr="007A00D5" w:rsidRDefault="007A5C16">
      <w:pPr>
        <w:spacing w:after="200" w:line="276" w:lineRule="auto"/>
        <w:jc w:val="both"/>
        <w:divId w:val="1209417858"/>
        <w:rPr>
          <w:color w:val="000000"/>
          <w:lang w:val="es-ES"/>
        </w:rPr>
      </w:pPr>
      <w:r w:rsidRPr="007A00D5">
        <w:rPr>
          <w:bCs/>
          <w:color w:val="000000"/>
          <w:lang w:val="es-ES" w:eastAsia="es-MX"/>
        </w:rPr>
        <w:t xml:space="preserve">2-. Como servicio de telecomunicaciones se sujeta a lo dispuesto en la Ley General de Telecomunicaciones y en lo que resulte aplicable a lo dispuesto por la Ley de Fortalecimiento y Modernización </w:t>
      </w:r>
      <w:r w:rsidRPr="007A00D5">
        <w:rPr>
          <w:color w:val="000000"/>
          <w:lang w:val="es-ES"/>
        </w:rPr>
        <w:t>de las Entidades Públicas del Sector Telecomunicaciones.</w:t>
      </w:r>
    </w:p>
    <w:p w14:paraId="41E3D5FD" w14:textId="77777777" w:rsidR="007A5C16" w:rsidRPr="007A00D5" w:rsidRDefault="007A5C16">
      <w:pPr>
        <w:spacing w:after="200" w:line="276" w:lineRule="auto"/>
        <w:jc w:val="both"/>
        <w:divId w:val="1209417858"/>
        <w:rPr>
          <w:color w:val="000000"/>
          <w:lang w:val="es-ES" w:eastAsia="es-CR"/>
        </w:rPr>
      </w:pPr>
      <w:r w:rsidRPr="007A00D5">
        <w:rPr>
          <w:color w:val="000000"/>
          <w:lang w:val="es-ES"/>
        </w:rPr>
        <w:t xml:space="preserve">3-. Por consiguiente, la prestación de estos servicios debe ser conforme con los principios de competencia efectiva y de no discriminación, de manera que se </w:t>
      </w:r>
      <w:r w:rsidRPr="007A00D5">
        <w:rPr>
          <w:bCs/>
          <w:color w:val="000000"/>
          <w:lang w:val="es-ES" w:eastAsia="es-MX"/>
        </w:rPr>
        <w:t xml:space="preserve"> garantice que los distintos operadores y proveedores del mercado compitan en condiciones de igualdad y ninguno de ellos reciba un trato menos favorable que el otorgado a otro</w:t>
      </w:r>
      <w:r w:rsidRPr="007A00D5">
        <w:rPr>
          <w:color w:val="000000"/>
          <w:lang w:val="es-ES"/>
        </w:rPr>
        <w:t>.</w:t>
      </w:r>
    </w:p>
    <w:p w14:paraId="5C95292B" w14:textId="1FB8AFDD" w:rsidR="007A5C16" w:rsidRPr="007A00D5" w:rsidRDefault="007A5C16">
      <w:pPr>
        <w:spacing w:after="200" w:line="276" w:lineRule="auto"/>
        <w:jc w:val="both"/>
        <w:divId w:val="1209417858"/>
        <w:rPr>
          <w:color w:val="000000"/>
          <w:lang w:val="es-ES" w:eastAsia="es-MX"/>
        </w:rPr>
      </w:pPr>
      <w:r w:rsidRPr="007A00D5">
        <w:rPr>
          <w:color w:val="000000"/>
          <w:lang w:val="es-ES"/>
        </w:rPr>
        <w:t xml:space="preserve">4-. Lo anterior es esencial por cuanto los servicios de vigilancia electrónica pueden ser prestados por los particulares, de conformidad con lo dispuesto en la </w:t>
      </w:r>
      <w:r w:rsidRPr="007A00D5">
        <w:rPr>
          <w:color w:val="000000"/>
          <w:lang w:val="es-ES" w:eastAsia="es-MX"/>
        </w:rPr>
        <w:t xml:space="preserve">Ley de Regulación de los Servicios de Seguridad Privados, N. 8395 de 1 de diciembre de 2003. </w:t>
      </w:r>
    </w:p>
    <w:p w14:paraId="615943CA" w14:textId="77777777" w:rsidR="007A5C16" w:rsidRPr="007A00D5" w:rsidRDefault="007A5C16">
      <w:pPr>
        <w:spacing w:after="200" w:line="276" w:lineRule="auto"/>
        <w:jc w:val="both"/>
        <w:divId w:val="1209417858"/>
        <w:rPr>
          <w:color w:val="000000"/>
          <w:lang w:val="es-ES_tradnl"/>
        </w:rPr>
      </w:pPr>
      <w:r w:rsidRPr="007A00D5">
        <w:rPr>
          <w:color w:val="000000"/>
          <w:lang w:val="es-ES_tradnl"/>
        </w:rPr>
        <w:t xml:space="preserve">5-. Dado que el ordenamiento autoriza a las municipalidades a realizar actividad comercial o industrial, ya sea directamente, por medio de convenios con otros entes o creando empresas municipales, se sigue que la Municipalidad de Heredia puede prestar a los particulares estos servicios de vigilancia electrónica. </w:t>
      </w:r>
    </w:p>
    <w:p w14:paraId="388A8F2C" w14:textId="77777777" w:rsidR="007A5C16" w:rsidRPr="007A00D5" w:rsidRDefault="007A5C16">
      <w:pPr>
        <w:spacing w:after="200" w:line="276" w:lineRule="auto"/>
        <w:jc w:val="both"/>
        <w:divId w:val="1209417858"/>
        <w:rPr>
          <w:color w:val="000000"/>
          <w:lang w:val="es-MX" w:eastAsia="es-MX"/>
        </w:rPr>
      </w:pPr>
      <w:r w:rsidRPr="007A00D5">
        <w:rPr>
          <w:color w:val="000000"/>
          <w:lang w:val="es-ES_tradnl"/>
        </w:rPr>
        <w:t xml:space="preserve">6-. Una prestación que se realiza en </w:t>
      </w:r>
      <w:r w:rsidRPr="007A00D5">
        <w:rPr>
          <w:bCs/>
          <w:color w:val="000000"/>
          <w:lang w:val="es-ES_tradnl"/>
        </w:rPr>
        <w:t xml:space="preserve">régimen de competencia. Es decir, bajo un régimen jurídico distinto de aquél de los servicios públicos locales. </w:t>
      </w:r>
    </w:p>
    <w:p w14:paraId="36A36F50" w14:textId="77777777" w:rsidR="007A5C16" w:rsidRPr="007A00D5" w:rsidRDefault="007A5C16">
      <w:pPr>
        <w:spacing w:after="200" w:line="276" w:lineRule="auto"/>
        <w:jc w:val="both"/>
        <w:divId w:val="1209417858"/>
        <w:rPr>
          <w:color w:val="000000"/>
          <w:lang w:val="es-ES"/>
        </w:rPr>
      </w:pPr>
      <w:r w:rsidRPr="007A00D5">
        <w:rPr>
          <w:color w:val="000000"/>
          <w:lang w:val="es-ES" w:eastAsia="es-MX"/>
        </w:rPr>
        <w:t>7-. Forma parte del objeto de la</w:t>
      </w:r>
      <w:r w:rsidRPr="007A00D5">
        <w:rPr>
          <w:color w:val="000000"/>
          <w:lang w:val="es-ES_tradnl" w:eastAsia="es-MX"/>
        </w:rPr>
        <w:t xml:space="preserve"> Empresa de Servicios Públicos de Heredia la prestación de  servicios de telecomunicaciones, </w:t>
      </w:r>
      <w:r w:rsidRPr="007A00D5">
        <w:rPr>
          <w:color w:val="000000"/>
          <w:lang w:val="es-ES"/>
        </w:rPr>
        <w:t>infocomunicaciones y otros servicios en convergencia. Servicios que deben ser  prestados en condiciones apropiadas de cantidad, calidad, regularidad y eficiencia.</w:t>
      </w:r>
    </w:p>
    <w:p w14:paraId="36F23238" w14:textId="305A74BC" w:rsidR="007A5C16" w:rsidRPr="007A00D5" w:rsidRDefault="002B36C0" w:rsidP="008E77A1">
      <w:pPr>
        <w:pStyle w:val="noparagraphstyle"/>
        <w:ind w:right="15"/>
        <w:jc w:val="both"/>
        <w:divId w:val="1209417858"/>
        <w:rPr>
          <w:color w:val="000000"/>
          <w:sz w:val="20"/>
          <w:szCs w:val="20"/>
          <w:lang w:val="es-ES_tradnl"/>
        </w:rPr>
      </w:pPr>
      <w:r>
        <w:rPr>
          <w:color w:val="000000"/>
          <w:sz w:val="20"/>
          <w:szCs w:val="20"/>
          <w:lang w:val="es-ES_tradnl"/>
        </w:rPr>
        <w:t xml:space="preserve">8-. En consecuencia, </w:t>
      </w:r>
      <w:r w:rsidR="007A5C16" w:rsidRPr="007A00D5">
        <w:rPr>
          <w:color w:val="000000"/>
          <w:sz w:val="20"/>
          <w:szCs w:val="20"/>
          <w:lang w:val="es-ES_tradnl"/>
        </w:rPr>
        <w:t xml:space="preserve">el establecimiento </w:t>
      </w:r>
      <w:r w:rsidR="00C2101B" w:rsidRPr="007A00D5">
        <w:rPr>
          <w:color w:val="000000"/>
          <w:sz w:val="20"/>
          <w:szCs w:val="20"/>
          <w:lang w:val="es-ES_tradnl"/>
        </w:rPr>
        <w:t>por la</w:t>
      </w:r>
      <w:r w:rsidR="007A5C16" w:rsidRPr="007A00D5">
        <w:rPr>
          <w:color w:val="000000"/>
          <w:sz w:val="20"/>
          <w:szCs w:val="20"/>
          <w:lang w:val="es-ES_tradnl"/>
        </w:rPr>
        <w:t xml:space="preserve"> Empresa de Servicios Públicos de Heredia de una plataforma tecnológica para prestar distintos servicios de telecomunicaciones, entre ellos los de vigilancia electrónica, encuentra fundamento legal. </w:t>
      </w:r>
    </w:p>
    <w:p w14:paraId="047D663D" w14:textId="77777777" w:rsidR="007A5C16" w:rsidRPr="007A00D5" w:rsidRDefault="007A5C16">
      <w:pPr>
        <w:pStyle w:val="noparagraphstyle"/>
        <w:ind w:right="15"/>
        <w:jc w:val="both"/>
        <w:divId w:val="1209417858"/>
        <w:rPr>
          <w:color w:val="000000"/>
          <w:sz w:val="20"/>
          <w:szCs w:val="20"/>
        </w:rPr>
      </w:pPr>
      <w:r w:rsidRPr="007A00D5">
        <w:rPr>
          <w:color w:val="000000"/>
          <w:sz w:val="20"/>
          <w:szCs w:val="20"/>
          <w:lang w:val="es-ES_tradnl"/>
        </w:rPr>
        <w:t xml:space="preserve">9-. El desarrollo de proyectos conjuntos ESPH-Municipalidad de Heredia encuentra fundamento tanto </w:t>
      </w:r>
      <w:r w:rsidRPr="007A00D5">
        <w:rPr>
          <w:color w:val="000000"/>
          <w:sz w:val="20"/>
          <w:szCs w:val="20"/>
        </w:rPr>
        <w:t xml:space="preserve">en el Código Municipal como en la Ley de Transformación de la Empresa de Servicios Públicos de Heredia, ESPH, N. 7789 de 30 de abril de 1998. </w:t>
      </w:r>
    </w:p>
    <w:p w14:paraId="59C7E81B" w14:textId="77777777" w:rsidR="007A5C16" w:rsidRPr="007A00D5" w:rsidRDefault="007A5C16">
      <w:pPr>
        <w:pStyle w:val="noparagraphstyle"/>
        <w:ind w:right="15"/>
        <w:jc w:val="both"/>
        <w:divId w:val="1209417858"/>
        <w:rPr>
          <w:color w:val="000000"/>
          <w:sz w:val="20"/>
          <w:szCs w:val="20"/>
        </w:rPr>
      </w:pPr>
      <w:r w:rsidRPr="007A00D5">
        <w:rPr>
          <w:color w:val="000000"/>
          <w:sz w:val="20"/>
          <w:szCs w:val="20"/>
        </w:rPr>
        <w:lastRenderedPageBreak/>
        <w:t xml:space="preserve">10-. Para ese desarrollo conjunto, ambas Entidades pueden concluir un convenio o una alianza estratégica que determine las condiciones bajo las cuales se desarrollará y prestará  el sistema de vigilancia electrónica. </w:t>
      </w:r>
    </w:p>
    <w:p w14:paraId="65204B9E" w14:textId="77777777" w:rsidR="007A5C16" w:rsidRPr="007A00D5" w:rsidRDefault="007A5C16">
      <w:pPr>
        <w:spacing w:after="335"/>
        <w:jc w:val="both"/>
        <w:divId w:val="1209417858"/>
        <w:rPr>
          <w:color w:val="000000"/>
          <w:lang w:val="es-ES" w:eastAsia="es-MX"/>
        </w:rPr>
      </w:pPr>
      <w:r w:rsidRPr="007A00D5">
        <w:rPr>
          <w:color w:val="000000"/>
          <w:lang w:val="es-ES" w:eastAsia="es-MX"/>
        </w:rPr>
        <w:t xml:space="preserve">11-. Asimismo, ambas Entidades están autorizadas para constituir una sociedad anónima para desarrollar el referido sistema de vigilancia. </w:t>
      </w:r>
    </w:p>
    <w:p w14:paraId="2301D740" w14:textId="77777777" w:rsidR="007A5C16" w:rsidRPr="007A00D5" w:rsidRDefault="007A5C16">
      <w:pPr>
        <w:spacing w:after="335"/>
        <w:jc w:val="both"/>
        <w:divId w:val="1209417858"/>
        <w:rPr>
          <w:color w:val="000000"/>
          <w:lang w:val="es-ES" w:eastAsia="es-MX"/>
        </w:rPr>
      </w:pPr>
      <w:r w:rsidRPr="007A00D5">
        <w:rPr>
          <w:color w:val="000000"/>
          <w:lang w:val="es-ES" w:eastAsia="es-MX"/>
        </w:rPr>
        <w:t>12-. El legislador no ha establecido cuál debe ser el capital social de una sociedad anónima constituida por una municipalidad con otro ente público. El límite existente solo es aplicable a la constitución de sociedades de economía mixta, sea aquéllas en las que participa capital privado.</w:t>
      </w:r>
    </w:p>
    <w:p w14:paraId="18AB667A" w14:textId="54EE91DF" w:rsidR="007A5C16" w:rsidRPr="007A00D5" w:rsidRDefault="007A5C16">
      <w:pPr>
        <w:jc w:val="both"/>
        <w:divId w:val="1209417858"/>
        <w:rPr>
          <w:color w:val="000000"/>
          <w:lang w:val="es-ES"/>
        </w:rPr>
      </w:pPr>
      <w:r w:rsidRPr="007A00D5">
        <w:rPr>
          <w:color w:val="000000"/>
          <w:lang w:val="es-ES" w:eastAsia="es-MX"/>
        </w:rPr>
        <w:t xml:space="preserve">13-. Puesto que la prestación de servicios de vigilancia electrónica no constituye un servicio público y dado que </w:t>
      </w:r>
      <w:r w:rsidRPr="007A00D5">
        <w:rPr>
          <w:color w:val="000000"/>
          <w:lang w:val="es-ES"/>
        </w:rPr>
        <w:t xml:space="preserve">la sociedad anónima que se constituya podría prestar el servicio de vigilancia electrónica a los particulares a partir de la red pública de telecomunicaciones creada por la Empresa, sin necesidad de que le sea transferida la concesión, </w:t>
      </w:r>
      <w:r w:rsidR="008C222B">
        <w:rPr>
          <w:color w:val="000000"/>
          <w:lang w:val="es-ES" w:eastAsia="es-MX"/>
        </w:rPr>
        <w:t xml:space="preserve">se sigue que </w:t>
      </w:r>
      <w:r w:rsidRPr="007A00D5">
        <w:rPr>
          <w:color w:val="000000"/>
          <w:lang w:val="es-ES" w:eastAsia="es-MX"/>
        </w:rPr>
        <w:t xml:space="preserve">esta </w:t>
      </w:r>
      <w:r w:rsidRPr="007A00D5">
        <w:rPr>
          <w:color w:val="000000"/>
          <w:lang w:val="es-ES"/>
        </w:rPr>
        <w:t>no requiere conservar la mayoría del capital social de la sociedad que se proyecta crear.</w:t>
      </w:r>
    </w:p>
    <w:p w14:paraId="028720F4" w14:textId="77777777" w:rsidR="007A5C16" w:rsidRPr="007A00D5" w:rsidRDefault="007A5C16">
      <w:pPr>
        <w:jc w:val="both"/>
        <w:divId w:val="1209417858"/>
        <w:rPr>
          <w:color w:val="000000"/>
          <w:lang w:val="es-ES" w:eastAsia="es-CR"/>
        </w:rPr>
      </w:pPr>
    </w:p>
    <w:p w14:paraId="1507E0D3" w14:textId="77777777" w:rsidR="007A5C16" w:rsidRPr="007A00D5" w:rsidRDefault="007A5C16">
      <w:pPr>
        <w:jc w:val="both"/>
        <w:divId w:val="1209417858"/>
        <w:rPr>
          <w:color w:val="000000"/>
          <w:lang w:val="es-ES"/>
        </w:rPr>
      </w:pPr>
      <w:r w:rsidRPr="007A00D5">
        <w:rPr>
          <w:color w:val="000000"/>
          <w:lang w:val="es-ES"/>
        </w:rPr>
        <w:t>14-. En consecuencia, Municipalidad de Heredia y Empresa de Servicios Públicos de Heredia pueden convenir respecto del capital social que cada una de esas Entidades mantendrá en la sociedad que decidan formar.</w:t>
      </w:r>
    </w:p>
    <w:p w14:paraId="45AB9BA7" w14:textId="77777777" w:rsidR="00E64559" w:rsidRDefault="00E64559" w:rsidP="00E64559">
      <w:pPr>
        <w:rPr>
          <w:lang w:val="es-MX"/>
        </w:rPr>
      </w:pPr>
    </w:p>
    <w:p w14:paraId="08C2FE73" w14:textId="24933B2B" w:rsidR="007A5C16" w:rsidRPr="007A00D5" w:rsidRDefault="007645A2" w:rsidP="007645A2">
      <w:pPr>
        <w:ind w:firstLine="708"/>
        <w:rPr>
          <w:b/>
        </w:rPr>
      </w:pPr>
      <w:r>
        <w:rPr>
          <w:b/>
        </w:rPr>
        <w:t xml:space="preserve">Dictamen: 046 - 2012 </w:t>
      </w:r>
      <w:r w:rsidR="007A5C16" w:rsidRPr="007A00D5">
        <w:rPr>
          <w:b/>
        </w:rPr>
        <w:t>Fecha: 22-02-2012</w:t>
      </w:r>
    </w:p>
    <w:p w14:paraId="3BA83541" w14:textId="77777777" w:rsidR="007A5C16" w:rsidRPr="007A00D5" w:rsidRDefault="007A5C16" w:rsidP="007A5C16">
      <w:pPr>
        <w:jc w:val="center"/>
        <w:rPr>
          <w:b/>
        </w:rPr>
      </w:pPr>
    </w:p>
    <w:p w14:paraId="3F0FD049" w14:textId="77777777" w:rsidR="007A5C16" w:rsidRPr="007A00D5" w:rsidRDefault="007A5C16" w:rsidP="007645A2">
      <w:pPr>
        <w:ind w:firstLine="708"/>
        <w:jc w:val="both"/>
      </w:pPr>
      <w:r w:rsidRPr="006744C9">
        <w:rPr>
          <w:b/>
        </w:rPr>
        <w:t>Consultante:</w:t>
      </w:r>
      <w:r w:rsidRPr="007A00D5">
        <w:t xml:space="preserve"> Leonardo Garnier Rímolo</w:t>
      </w:r>
    </w:p>
    <w:p w14:paraId="5CB659E8" w14:textId="77777777" w:rsidR="007A5C16" w:rsidRPr="007A00D5" w:rsidRDefault="007A5C16" w:rsidP="007645A2">
      <w:pPr>
        <w:ind w:firstLine="708"/>
        <w:jc w:val="both"/>
      </w:pPr>
      <w:r w:rsidRPr="006744C9">
        <w:rPr>
          <w:b/>
        </w:rPr>
        <w:t>Cargo:</w:t>
      </w:r>
      <w:r w:rsidRPr="007A00D5">
        <w:t xml:space="preserve"> Ministro de Educación</w:t>
      </w:r>
    </w:p>
    <w:p w14:paraId="5AA40DDE" w14:textId="77777777" w:rsidR="007A5C16" w:rsidRPr="007A00D5" w:rsidRDefault="007A5C16" w:rsidP="007645A2">
      <w:pPr>
        <w:ind w:firstLine="708"/>
        <w:jc w:val="both"/>
      </w:pPr>
      <w:r w:rsidRPr="006744C9">
        <w:rPr>
          <w:b/>
        </w:rPr>
        <w:t>Institución:</w:t>
      </w:r>
      <w:r w:rsidRPr="007A00D5">
        <w:t xml:space="preserve"> Ministerio de Educación Pública</w:t>
      </w:r>
    </w:p>
    <w:p w14:paraId="62B4EFC3" w14:textId="77777777" w:rsidR="007A5C16" w:rsidRPr="007A00D5" w:rsidRDefault="007A5C16" w:rsidP="007645A2">
      <w:pPr>
        <w:ind w:firstLine="708"/>
        <w:jc w:val="both"/>
      </w:pPr>
      <w:r w:rsidRPr="006744C9">
        <w:rPr>
          <w:b/>
        </w:rPr>
        <w:t>Informante:</w:t>
      </w:r>
      <w:r w:rsidRPr="007A00D5">
        <w:t xml:space="preserve"> Julio Jurado Fernández</w:t>
      </w:r>
    </w:p>
    <w:p w14:paraId="14C5D580" w14:textId="55B78592" w:rsidR="007A5C16" w:rsidRPr="007645A2" w:rsidRDefault="007A5C16" w:rsidP="006744C9">
      <w:pPr>
        <w:ind w:left="708"/>
        <w:jc w:val="both"/>
      </w:pPr>
      <w:r w:rsidRPr="006744C9">
        <w:rPr>
          <w:b/>
        </w:rPr>
        <w:t>Temas</w:t>
      </w:r>
      <w:r w:rsidR="006744C9">
        <w:t>: P</w:t>
      </w:r>
      <w:r w:rsidRPr="007A00D5">
        <w:t>ermiso de uso de dominio público</w:t>
      </w:r>
      <w:r w:rsidR="006744C9">
        <w:t>. Z</w:t>
      </w:r>
      <w:r w:rsidRPr="007A00D5">
        <w:t xml:space="preserve">ona </w:t>
      </w:r>
      <w:r w:rsidR="006744C9">
        <w:t>Marítimo T</w:t>
      </w:r>
      <w:r w:rsidRPr="007A00D5">
        <w:t>errestre</w:t>
      </w:r>
      <w:r w:rsidR="007645A2">
        <w:t xml:space="preserve">. </w:t>
      </w:r>
      <w:r w:rsidR="006744C9">
        <w:t>Concesión en Zona M</w:t>
      </w:r>
      <w:r w:rsidR="007B11F8">
        <w:t>arítimo T</w:t>
      </w:r>
      <w:r w:rsidRPr="007A00D5">
        <w:t>errestre</w:t>
      </w:r>
      <w:r w:rsidR="007645A2">
        <w:t xml:space="preserve">. </w:t>
      </w:r>
      <w:r w:rsidR="007B11F8">
        <w:t>Construcción ilegal en Zona Marítimo T</w:t>
      </w:r>
      <w:r w:rsidRPr="007A00D5">
        <w:t>errestre</w:t>
      </w:r>
      <w:r w:rsidR="007645A2">
        <w:t xml:space="preserve">. </w:t>
      </w:r>
      <w:r w:rsidR="007645A2">
        <w:rPr>
          <w:lang w:val="es-ES"/>
        </w:rPr>
        <w:t>Ley de la Zona Marítimo Terrestre. P</w:t>
      </w:r>
      <w:r w:rsidR="007645A2" w:rsidRPr="007645A2">
        <w:rPr>
          <w:lang w:val="es-ES"/>
        </w:rPr>
        <w:t>ermisos d</w:t>
      </w:r>
      <w:r w:rsidR="007645A2">
        <w:rPr>
          <w:lang w:val="es-ES"/>
        </w:rPr>
        <w:t>e uso. C</w:t>
      </w:r>
      <w:r w:rsidR="007645A2" w:rsidRPr="007645A2">
        <w:rPr>
          <w:lang w:val="es-ES"/>
        </w:rPr>
        <w:t>onstrucción de infraestructura educativa.</w:t>
      </w:r>
    </w:p>
    <w:p w14:paraId="049C48C0" w14:textId="77777777" w:rsidR="007A5C16" w:rsidRPr="007A00D5" w:rsidRDefault="007A5C16">
      <w:pPr>
        <w:jc w:val="both"/>
        <w:divId w:val="949974189"/>
        <w:rPr>
          <w:lang w:val="es-ES"/>
        </w:rPr>
      </w:pPr>
    </w:p>
    <w:p w14:paraId="7A9F9888" w14:textId="7BA1D72F" w:rsidR="007A5C16" w:rsidRPr="007A00D5" w:rsidRDefault="007645A2">
      <w:pPr>
        <w:jc w:val="both"/>
        <w:divId w:val="949974189"/>
        <w:rPr>
          <w:lang w:val="es-ES"/>
        </w:rPr>
      </w:pPr>
      <w:r>
        <w:rPr>
          <w:lang w:val="es-ES"/>
        </w:rPr>
        <w:t xml:space="preserve">   </w:t>
      </w:r>
      <w:r w:rsidR="007A5C16" w:rsidRPr="007A00D5">
        <w:rPr>
          <w:lang w:val="es-ES"/>
        </w:rPr>
        <w:t xml:space="preserve">El Ministro de Educación Pública, </w:t>
      </w:r>
      <w:r>
        <w:rPr>
          <w:lang w:val="es-ES"/>
        </w:rPr>
        <w:t>Sr.</w:t>
      </w:r>
      <w:r w:rsidR="007A5C16" w:rsidRPr="007A00D5">
        <w:rPr>
          <w:lang w:val="es-ES"/>
        </w:rPr>
        <w:t xml:space="preserve"> Leonardo Garnier Rímolo, consulta si es jurídicamente posible la construcción de infraestructura educativa en la zona restringida de la zona marítimo terrestre amparada en un permiso de uso y sin que haya plan regulador aprobado y vigente.</w:t>
      </w:r>
    </w:p>
    <w:p w14:paraId="57AB8EBE" w14:textId="77777777" w:rsidR="007A5C16" w:rsidRPr="007A00D5" w:rsidRDefault="007A5C16">
      <w:pPr>
        <w:jc w:val="both"/>
        <w:divId w:val="949974189"/>
        <w:rPr>
          <w:lang w:val="es-ES"/>
        </w:rPr>
      </w:pPr>
    </w:p>
    <w:p w14:paraId="0D8019F5" w14:textId="1E2E93D7" w:rsidR="007A5C16" w:rsidRPr="007A00D5" w:rsidRDefault="006744C9" w:rsidP="0073207A">
      <w:pPr>
        <w:pStyle w:val="Prrafodelista1"/>
        <w:ind w:left="0"/>
        <w:jc w:val="both"/>
        <w:divId w:val="949974189"/>
        <w:rPr>
          <w:lang w:val="es-ES_tradnl"/>
        </w:rPr>
      </w:pPr>
      <w:r>
        <w:t xml:space="preserve">   </w:t>
      </w:r>
      <w:r w:rsidR="007A5C16" w:rsidRPr="007A00D5">
        <w:t>La Procuraduría General de la Repúblic</w:t>
      </w:r>
      <w:r w:rsidR="007B11F8">
        <w:t>a, en dictamen suscrito por el P</w:t>
      </w:r>
      <w:r w:rsidR="007A5C16" w:rsidRPr="007A00D5">
        <w:t xml:space="preserve">rocurador </w:t>
      </w:r>
      <w:r w:rsidR="007B11F8">
        <w:t xml:space="preserve">Dr. </w:t>
      </w:r>
      <w:r w:rsidR="007A5C16" w:rsidRPr="007A00D5">
        <w:t>Julio Jurado Fernández, concluyó que no es posible la construcción de infraestructura educativa en la zona restringida de la zona marítimo terrestre al amparo de un permiso de uso de dominio público otorgado por la municipalidad respectiva a favor del ente que la construya.</w:t>
      </w:r>
    </w:p>
    <w:p w14:paraId="2544F42A" w14:textId="5E2BCFF2" w:rsidR="007A5C16" w:rsidRPr="007A00D5" w:rsidRDefault="006744C9" w:rsidP="00740936">
      <w:pPr>
        <w:ind w:firstLine="708"/>
        <w:rPr>
          <w:b/>
        </w:rPr>
      </w:pPr>
      <w:r>
        <w:rPr>
          <w:b/>
        </w:rPr>
        <w:lastRenderedPageBreak/>
        <w:t xml:space="preserve">Dictamen: 047 - 2012 </w:t>
      </w:r>
      <w:r w:rsidR="007A5C16" w:rsidRPr="007A00D5">
        <w:rPr>
          <w:b/>
        </w:rPr>
        <w:t>Fecha: 23-02-2012</w:t>
      </w:r>
    </w:p>
    <w:p w14:paraId="6157BEAE" w14:textId="77777777" w:rsidR="007A5C16" w:rsidRPr="007A00D5" w:rsidRDefault="007A5C16" w:rsidP="007A5C16">
      <w:pPr>
        <w:jc w:val="center"/>
        <w:rPr>
          <w:b/>
        </w:rPr>
      </w:pPr>
    </w:p>
    <w:p w14:paraId="7E3B07BA" w14:textId="77777777" w:rsidR="007A5C16" w:rsidRPr="007A00D5" w:rsidRDefault="007A5C16" w:rsidP="006744C9">
      <w:pPr>
        <w:ind w:firstLine="708"/>
        <w:jc w:val="both"/>
      </w:pPr>
      <w:r w:rsidRPr="007B11F8">
        <w:rPr>
          <w:b/>
        </w:rPr>
        <w:t>Consultante:</w:t>
      </w:r>
      <w:r w:rsidRPr="007A00D5">
        <w:t xml:space="preserve"> Francisco J. Jiménez</w:t>
      </w:r>
    </w:p>
    <w:p w14:paraId="39A467B4" w14:textId="77777777" w:rsidR="007A5C16" w:rsidRPr="007A00D5" w:rsidRDefault="007A5C16" w:rsidP="006744C9">
      <w:pPr>
        <w:ind w:firstLine="708"/>
        <w:jc w:val="both"/>
      </w:pPr>
      <w:r w:rsidRPr="007B11F8">
        <w:rPr>
          <w:b/>
        </w:rPr>
        <w:t>Cargo:</w:t>
      </w:r>
      <w:r w:rsidRPr="007A00D5">
        <w:t xml:space="preserve"> Ministro</w:t>
      </w:r>
    </w:p>
    <w:p w14:paraId="732B250D" w14:textId="77777777" w:rsidR="007A5C16" w:rsidRPr="007A00D5" w:rsidRDefault="007A5C16" w:rsidP="006744C9">
      <w:pPr>
        <w:ind w:left="708"/>
        <w:jc w:val="both"/>
      </w:pPr>
      <w:r w:rsidRPr="006744C9">
        <w:rPr>
          <w:b/>
        </w:rPr>
        <w:t>Institución:</w:t>
      </w:r>
      <w:r w:rsidRPr="007A00D5">
        <w:t xml:space="preserve"> Ministerio de Obras Públicas y Transportes</w:t>
      </w:r>
    </w:p>
    <w:p w14:paraId="59395A8F" w14:textId="77777777" w:rsidR="007A5C16" w:rsidRPr="007A00D5" w:rsidRDefault="007A5C16" w:rsidP="006744C9">
      <w:pPr>
        <w:ind w:firstLine="708"/>
        <w:jc w:val="both"/>
      </w:pPr>
      <w:r w:rsidRPr="006744C9">
        <w:rPr>
          <w:b/>
        </w:rPr>
        <w:t>Informante:</w:t>
      </w:r>
      <w:r w:rsidRPr="007A00D5">
        <w:t xml:space="preserve"> Julio César Mesén Montoya</w:t>
      </w:r>
    </w:p>
    <w:p w14:paraId="0853FD17" w14:textId="68A7845D" w:rsidR="007A5C16" w:rsidRPr="007A00D5" w:rsidRDefault="007A5C16" w:rsidP="006744C9">
      <w:pPr>
        <w:ind w:firstLine="708"/>
        <w:jc w:val="both"/>
      </w:pPr>
      <w:r w:rsidRPr="006744C9">
        <w:rPr>
          <w:b/>
        </w:rPr>
        <w:t>Temas</w:t>
      </w:r>
      <w:r w:rsidR="007B11F8">
        <w:t>: P</w:t>
      </w:r>
      <w:r w:rsidRPr="007A00D5">
        <w:t>rocedimiento administrativo ordinario</w:t>
      </w:r>
    </w:p>
    <w:p w14:paraId="22FE01AB" w14:textId="0818B773" w:rsidR="007A5C16" w:rsidRPr="007A00D5" w:rsidRDefault="007B11F8" w:rsidP="006744C9">
      <w:pPr>
        <w:ind w:left="708"/>
        <w:jc w:val="both"/>
      </w:pPr>
      <w:r>
        <w:t>A</w:t>
      </w:r>
      <w:r w:rsidR="007A5C16" w:rsidRPr="007A00D5">
        <w:t>nulación de actos declaratorios de derechos</w:t>
      </w:r>
      <w:r w:rsidR="006744C9">
        <w:t xml:space="preserve">. </w:t>
      </w:r>
      <w:r>
        <w:t>C</w:t>
      </w:r>
      <w:r w:rsidR="007A5C16" w:rsidRPr="007A00D5">
        <w:t>aducidad de la potestad administrativa de anulación</w:t>
      </w:r>
    </w:p>
    <w:p w14:paraId="02CECB92" w14:textId="47A09E99" w:rsidR="007A5C16" w:rsidRPr="006744C9" w:rsidRDefault="007B11F8" w:rsidP="006744C9">
      <w:pPr>
        <w:ind w:left="708"/>
        <w:jc w:val="both"/>
      </w:pPr>
      <w:r>
        <w:t>N</w:t>
      </w:r>
      <w:r w:rsidR="007A5C16" w:rsidRPr="007A00D5">
        <w:t>ulidad absoluta, evidente y manifiesta del acto administrativo</w:t>
      </w:r>
      <w:r w:rsidR="006744C9">
        <w:t xml:space="preserve">. </w:t>
      </w:r>
      <w:r>
        <w:t>I</w:t>
      </w:r>
      <w:r w:rsidR="007A5C16" w:rsidRPr="007A00D5">
        <w:t>ncentivo salarial</w:t>
      </w:r>
      <w:r w:rsidR="009A569A" w:rsidRPr="009A569A">
        <w:t xml:space="preserve">. </w:t>
      </w:r>
      <w:r w:rsidR="009A569A">
        <w:rPr>
          <w:lang w:val="es-MX"/>
        </w:rPr>
        <w:t>Ministerio de Obras Públicas y Transportes. Dirección General de Policía de Tránsito. I</w:t>
      </w:r>
      <w:r w:rsidR="009A569A" w:rsidRPr="009A569A">
        <w:rPr>
          <w:lang w:val="es-MX"/>
        </w:rPr>
        <w:t>ncentivos salariale</w:t>
      </w:r>
      <w:r w:rsidR="009A569A">
        <w:rPr>
          <w:lang w:val="es-MX"/>
        </w:rPr>
        <w:t>s a los oficiales de tránsito. I</w:t>
      </w:r>
      <w:r w:rsidR="009A569A" w:rsidRPr="009A569A">
        <w:rPr>
          <w:lang w:val="es-MX"/>
        </w:rPr>
        <w:t>mprocedencia de reconocer un porcentaje mayor al establecido en la</w:t>
      </w:r>
      <w:r w:rsidR="009A569A">
        <w:rPr>
          <w:lang w:val="es-MX"/>
        </w:rPr>
        <w:t xml:space="preserve"> ley por capacitación. N</w:t>
      </w:r>
      <w:r w:rsidR="009A569A" w:rsidRPr="009A569A">
        <w:rPr>
          <w:lang w:val="es-MX"/>
        </w:rPr>
        <w:t>ulidad absoluta evidente y manifiesta</w:t>
      </w:r>
      <w:r w:rsidR="007A5C16" w:rsidRPr="007A00D5">
        <w:rPr>
          <w:b/>
          <w:lang w:val="es-MX"/>
        </w:rPr>
        <w:t>.</w:t>
      </w:r>
    </w:p>
    <w:p w14:paraId="5264613A" w14:textId="77777777" w:rsidR="007A5C16" w:rsidRPr="007A00D5" w:rsidRDefault="007A5C16">
      <w:pPr>
        <w:ind w:right="-23"/>
        <w:jc w:val="both"/>
        <w:divId w:val="166336160"/>
        <w:rPr>
          <w:lang w:val="es-MX"/>
        </w:rPr>
      </w:pPr>
    </w:p>
    <w:p w14:paraId="6FF2C8F5" w14:textId="6856C179" w:rsidR="007A5C16" w:rsidRPr="007A00D5" w:rsidRDefault="009A569A" w:rsidP="009A569A">
      <w:pPr>
        <w:pStyle w:val="NormalWeb"/>
        <w:spacing w:before="0" w:beforeAutospacing="0" w:after="0" w:afterAutospacing="0"/>
        <w:jc w:val="both"/>
        <w:divId w:val="166336160"/>
        <w:rPr>
          <w:sz w:val="20"/>
          <w:szCs w:val="20"/>
          <w:lang w:val="es-MX"/>
        </w:rPr>
      </w:pPr>
      <w:r>
        <w:rPr>
          <w:sz w:val="20"/>
          <w:szCs w:val="20"/>
          <w:lang w:val="es-MX"/>
        </w:rPr>
        <w:t xml:space="preserve">   </w:t>
      </w:r>
      <w:r w:rsidR="007A5C16" w:rsidRPr="007A00D5">
        <w:rPr>
          <w:sz w:val="20"/>
          <w:szCs w:val="20"/>
          <w:lang w:val="es-MX"/>
        </w:rPr>
        <w:t xml:space="preserve">El </w:t>
      </w:r>
      <w:r w:rsidR="00887D11">
        <w:rPr>
          <w:sz w:val="20"/>
          <w:szCs w:val="20"/>
          <w:lang w:val="es-MX"/>
        </w:rPr>
        <w:t>Sr.</w:t>
      </w:r>
      <w:r w:rsidR="007A5C16" w:rsidRPr="007A00D5">
        <w:rPr>
          <w:sz w:val="20"/>
          <w:szCs w:val="20"/>
          <w:lang w:val="es-MX"/>
        </w:rPr>
        <w:t xml:space="preserve"> Ministro de Obras Públicas y Transportes nos solicita emitir criterio sobre la nulidad absoluta, evidente y manifiesta de la</w:t>
      </w:r>
      <w:r w:rsidR="00417F5B">
        <w:rPr>
          <w:sz w:val="20"/>
          <w:szCs w:val="20"/>
          <w:lang w:val="es-CR"/>
        </w:rPr>
        <w:t xml:space="preserve"> acción de personal N</w:t>
      </w:r>
      <w:r w:rsidR="007A5C16" w:rsidRPr="007A00D5">
        <w:rPr>
          <w:sz w:val="20"/>
          <w:szCs w:val="20"/>
          <w:lang w:val="es-CR"/>
        </w:rPr>
        <w:t xml:space="preserve">.° </w:t>
      </w:r>
      <w:r w:rsidR="007A5C16" w:rsidRPr="007A00D5">
        <w:rPr>
          <w:iCs/>
          <w:sz w:val="20"/>
          <w:szCs w:val="20"/>
          <w:lang w:val="es-MX"/>
        </w:rPr>
        <w:t>200906558, de</w:t>
      </w:r>
      <w:r w:rsidR="007A5C16" w:rsidRPr="007A00D5">
        <w:rPr>
          <w:sz w:val="20"/>
          <w:szCs w:val="20"/>
          <w:lang w:val="es-MX"/>
        </w:rPr>
        <w:t xml:space="preserve"> fecha 12 de enero de 2010, con rige a partir del 23 de noviembre de 2009, únicamente en cuanto reconoció a favor del funcionario </w:t>
      </w:r>
      <w:r w:rsidRPr="007A00D5">
        <w:rPr>
          <w:sz w:val="20"/>
          <w:szCs w:val="20"/>
          <w:lang w:val="es-MX"/>
        </w:rPr>
        <w:t xml:space="preserve">xxx, </w:t>
      </w:r>
      <w:r w:rsidR="007A5C16" w:rsidRPr="007A00D5">
        <w:rPr>
          <w:sz w:val="20"/>
          <w:szCs w:val="20"/>
          <w:lang w:val="es-MX"/>
        </w:rPr>
        <w:t xml:space="preserve">cédula de identidad </w:t>
      </w:r>
      <w:r w:rsidRPr="007A00D5">
        <w:rPr>
          <w:sz w:val="20"/>
          <w:szCs w:val="20"/>
          <w:lang w:val="es-MX"/>
        </w:rPr>
        <w:t>xxx</w:t>
      </w:r>
      <w:r w:rsidR="007A5C16" w:rsidRPr="007A00D5">
        <w:rPr>
          <w:sz w:val="20"/>
          <w:szCs w:val="20"/>
          <w:lang w:val="es-MX"/>
        </w:rPr>
        <w:t>, un porcentaje mayor al treinta y cinco por ciento (35%) que como máximo establece el ordinal 90 de la Ley General de Policía, por concepto del incentivo salarial por avance en la capacitación.</w:t>
      </w:r>
    </w:p>
    <w:p w14:paraId="4998BE9F" w14:textId="77777777" w:rsidR="009A569A" w:rsidRDefault="009A569A" w:rsidP="009A569A">
      <w:pPr>
        <w:pStyle w:val="NormalWeb"/>
        <w:spacing w:before="0" w:beforeAutospacing="0" w:after="0" w:afterAutospacing="0"/>
        <w:jc w:val="both"/>
        <w:divId w:val="166336160"/>
        <w:rPr>
          <w:sz w:val="20"/>
          <w:szCs w:val="20"/>
          <w:lang w:val="es-MX"/>
        </w:rPr>
      </w:pPr>
    </w:p>
    <w:p w14:paraId="50145C82" w14:textId="6ABBB3D9" w:rsidR="007A5C16" w:rsidRPr="007A00D5" w:rsidRDefault="009A569A" w:rsidP="009A569A">
      <w:pPr>
        <w:pStyle w:val="NormalWeb"/>
        <w:spacing w:before="0" w:beforeAutospacing="0" w:after="0" w:afterAutospacing="0"/>
        <w:jc w:val="both"/>
        <w:divId w:val="166336160"/>
        <w:rPr>
          <w:sz w:val="20"/>
          <w:szCs w:val="20"/>
          <w:lang w:val="es-CR"/>
        </w:rPr>
      </w:pPr>
      <w:r>
        <w:rPr>
          <w:sz w:val="20"/>
          <w:szCs w:val="20"/>
          <w:lang w:val="es-MX"/>
        </w:rPr>
        <w:t xml:space="preserve">   </w:t>
      </w:r>
      <w:r w:rsidR="007A5C16" w:rsidRPr="007A00D5">
        <w:rPr>
          <w:sz w:val="20"/>
          <w:szCs w:val="20"/>
          <w:lang w:val="es-MX"/>
        </w:rPr>
        <w:t xml:space="preserve">Esta Procuraduría, mediante su dictamen C-047-2012 del 23 de febrero de 2012, luego de comprobar que el procedimiento administrativo previo cumplió las exigencias del caso, decidió rendir el </w:t>
      </w:r>
      <w:r w:rsidR="007A5C16" w:rsidRPr="007A00D5">
        <w:rPr>
          <w:sz w:val="20"/>
          <w:szCs w:val="20"/>
          <w:lang w:val="es-CR"/>
        </w:rPr>
        <w:t xml:space="preserve">dictamen favorable solicitado a efecto de </w:t>
      </w:r>
      <w:r w:rsidRPr="007A00D5">
        <w:rPr>
          <w:sz w:val="20"/>
          <w:szCs w:val="20"/>
          <w:lang w:val="es-CR"/>
        </w:rPr>
        <w:t>que el</w:t>
      </w:r>
      <w:r w:rsidR="007A5C16" w:rsidRPr="007A00D5">
        <w:rPr>
          <w:sz w:val="20"/>
          <w:szCs w:val="20"/>
          <w:lang w:val="es-CR"/>
        </w:rPr>
        <w:t xml:space="preserve"> Ministro de Obras Públicas y Transportes proceda a anular, en vía administrativa, la acción de personal mencionada. </w:t>
      </w:r>
    </w:p>
    <w:p w14:paraId="382DCAA8" w14:textId="77777777" w:rsidR="007A5C16" w:rsidRPr="007A00D5" w:rsidRDefault="007A5C16">
      <w:pPr>
        <w:jc w:val="both"/>
        <w:divId w:val="166336160"/>
        <w:rPr>
          <w:lang w:val="es-CR"/>
        </w:rPr>
      </w:pPr>
    </w:p>
    <w:p w14:paraId="395DC6D4" w14:textId="425AA8CC" w:rsidR="007A5C16" w:rsidRPr="007A00D5" w:rsidRDefault="009A569A" w:rsidP="005255E8">
      <w:pPr>
        <w:ind w:firstLine="708"/>
        <w:rPr>
          <w:b/>
        </w:rPr>
      </w:pPr>
      <w:r>
        <w:rPr>
          <w:b/>
        </w:rPr>
        <w:t xml:space="preserve">Dictamen: 048 - 2012 </w:t>
      </w:r>
      <w:r w:rsidR="007A5C16" w:rsidRPr="007A00D5">
        <w:rPr>
          <w:b/>
        </w:rPr>
        <w:t>Fecha: 23-02-2012</w:t>
      </w:r>
    </w:p>
    <w:p w14:paraId="5DA178B3" w14:textId="77777777" w:rsidR="007A5C16" w:rsidRPr="007A00D5" w:rsidRDefault="007A5C16" w:rsidP="007A5C16">
      <w:pPr>
        <w:jc w:val="center"/>
        <w:rPr>
          <w:b/>
        </w:rPr>
      </w:pPr>
    </w:p>
    <w:p w14:paraId="16A04206" w14:textId="77777777" w:rsidR="007A5C16" w:rsidRPr="007A00D5" w:rsidRDefault="007A5C16" w:rsidP="009A569A">
      <w:pPr>
        <w:ind w:firstLine="708"/>
        <w:jc w:val="both"/>
      </w:pPr>
      <w:r w:rsidRPr="0052769A">
        <w:rPr>
          <w:b/>
        </w:rPr>
        <w:t>Consultante:</w:t>
      </w:r>
      <w:r w:rsidRPr="007A00D5">
        <w:t xml:space="preserve"> Eugenia Vargas Gurdián</w:t>
      </w:r>
    </w:p>
    <w:p w14:paraId="1D118F3D" w14:textId="77777777" w:rsidR="007A5C16" w:rsidRPr="007A00D5" w:rsidRDefault="007A5C16" w:rsidP="009A569A">
      <w:pPr>
        <w:ind w:firstLine="708"/>
        <w:jc w:val="both"/>
      </w:pPr>
      <w:r w:rsidRPr="0052769A">
        <w:rPr>
          <w:b/>
        </w:rPr>
        <w:t>Cargo:</w:t>
      </w:r>
      <w:r w:rsidRPr="007A00D5">
        <w:t xml:space="preserve"> Presidenta Ejecutiva</w:t>
      </w:r>
    </w:p>
    <w:p w14:paraId="45B0CD55" w14:textId="77777777" w:rsidR="007A5C16" w:rsidRPr="007A00D5" w:rsidRDefault="007A5C16" w:rsidP="009A569A">
      <w:pPr>
        <w:ind w:left="708"/>
        <w:jc w:val="both"/>
      </w:pPr>
      <w:r w:rsidRPr="0052769A">
        <w:rPr>
          <w:b/>
        </w:rPr>
        <w:t>Institución:</w:t>
      </w:r>
      <w:r w:rsidRPr="007A00D5">
        <w:t xml:space="preserve"> Instituto Nacional de Vivienda y Urbanismo</w:t>
      </w:r>
    </w:p>
    <w:p w14:paraId="2AC21C3C" w14:textId="77777777" w:rsidR="007A5C16" w:rsidRPr="007A00D5" w:rsidRDefault="007A5C16" w:rsidP="009A569A">
      <w:pPr>
        <w:ind w:firstLine="708"/>
        <w:jc w:val="both"/>
      </w:pPr>
      <w:r w:rsidRPr="0052769A">
        <w:rPr>
          <w:b/>
        </w:rPr>
        <w:t>Informante:</w:t>
      </w:r>
      <w:r w:rsidRPr="007A00D5">
        <w:t xml:space="preserve"> Silvia Patiño Cruz</w:t>
      </w:r>
    </w:p>
    <w:p w14:paraId="3CFF1F0C" w14:textId="4709DB4A" w:rsidR="007A5C16" w:rsidRPr="009A569A" w:rsidRDefault="007A5C16" w:rsidP="000E205B">
      <w:pPr>
        <w:ind w:left="708"/>
        <w:jc w:val="both"/>
      </w:pPr>
      <w:r w:rsidRPr="0052769A">
        <w:rPr>
          <w:b/>
        </w:rPr>
        <w:t>Temas:</w:t>
      </w:r>
      <w:r w:rsidR="0052769A">
        <w:t xml:space="preserve"> R</w:t>
      </w:r>
      <w:r w:rsidRPr="007A00D5">
        <w:t xml:space="preserve">esponsabilidad del funcionario </w:t>
      </w:r>
      <w:r w:rsidR="000E205B" w:rsidRPr="007A00D5">
        <w:t>público</w:t>
      </w:r>
      <w:r w:rsidR="000E205B">
        <w:t>.</w:t>
      </w:r>
      <w:r w:rsidR="000E205B" w:rsidRPr="007A00D5">
        <w:t xml:space="preserve"> Gerente</w:t>
      </w:r>
      <w:r w:rsidR="009A569A">
        <w:t xml:space="preserve">. </w:t>
      </w:r>
      <w:r w:rsidR="0052769A">
        <w:t>Instituto Nacional de Vivienda y U</w:t>
      </w:r>
      <w:r w:rsidRPr="007A00D5">
        <w:t>rbanismo</w:t>
      </w:r>
      <w:r w:rsidR="000E205B">
        <w:t xml:space="preserve">. </w:t>
      </w:r>
      <w:r w:rsidR="0052769A">
        <w:t>I</w:t>
      </w:r>
      <w:r w:rsidRPr="007A00D5">
        <w:t>ncompatibilidad en la función pública</w:t>
      </w:r>
      <w:r w:rsidR="009A569A">
        <w:t xml:space="preserve">. </w:t>
      </w:r>
      <w:r w:rsidR="009A569A">
        <w:rPr>
          <w:lang w:val="es-MX"/>
        </w:rPr>
        <w:t>Ré</w:t>
      </w:r>
      <w:r w:rsidR="009A569A" w:rsidRPr="009A569A">
        <w:rPr>
          <w:lang w:val="es-MX"/>
        </w:rPr>
        <w:t xml:space="preserve">gimen de incompatibilidades en el </w:t>
      </w:r>
      <w:r w:rsidR="0052769A" w:rsidRPr="009A569A">
        <w:rPr>
          <w:lang w:val="es-MX"/>
        </w:rPr>
        <w:t>INVU</w:t>
      </w:r>
    </w:p>
    <w:p w14:paraId="62BE5A18" w14:textId="77777777" w:rsidR="009A569A" w:rsidRDefault="009A569A" w:rsidP="009A569A">
      <w:pPr>
        <w:jc w:val="both"/>
        <w:divId w:val="1616522250"/>
        <w:rPr>
          <w:lang w:val="es-MX"/>
        </w:rPr>
      </w:pPr>
    </w:p>
    <w:p w14:paraId="04220023" w14:textId="2FBDD346" w:rsidR="007A5C16" w:rsidRPr="007A00D5" w:rsidRDefault="009A569A" w:rsidP="009A569A">
      <w:pPr>
        <w:jc w:val="both"/>
        <w:divId w:val="1616522250"/>
        <w:rPr>
          <w:color w:val="000000"/>
          <w:lang w:val="es-MX"/>
        </w:rPr>
      </w:pPr>
      <w:r>
        <w:rPr>
          <w:lang w:val="es-MX"/>
        </w:rPr>
        <w:t xml:space="preserve">   </w:t>
      </w:r>
      <w:r w:rsidR="007A5C16" w:rsidRPr="007A00D5">
        <w:rPr>
          <w:lang w:val="es-MX"/>
        </w:rPr>
        <w:t xml:space="preserve">La </w:t>
      </w:r>
      <w:r w:rsidR="00400D84">
        <w:rPr>
          <w:lang w:val="es-MX"/>
        </w:rPr>
        <w:t>Sra.</w:t>
      </w:r>
      <w:r w:rsidR="007A5C16" w:rsidRPr="007A00D5">
        <w:rPr>
          <w:lang w:val="es-MX"/>
        </w:rPr>
        <w:t xml:space="preserve"> Eugenia Vargas Gurdián, Presidenta Ejecutiva del Instituto Nacional de Vivienda y Urbanismo solicita que </w:t>
      </w:r>
      <w:r w:rsidR="007A5C16" w:rsidRPr="007A00D5">
        <w:rPr>
          <w:color w:val="000000"/>
          <w:lang w:val="es-MX"/>
        </w:rPr>
        <w:t>a partir de lo dispuesto en los numerales 16 y 30 de la Ley Orgánica del INVU, nos pronunciemos sobre lo siguiente:</w:t>
      </w:r>
    </w:p>
    <w:p w14:paraId="276BF44A" w14:textId="77777777" w:rsidR="007A5C16" w:rsidRPr="007A00D5" w:rsidRDefault="007A5C16">
      <w:pPr>
        <w:ind w:firstLine="708"/>
        <w:jc w:val="both"/>
        <w:divId w:val="1616522250"/>
        <w:rPr>
          <w:lang w:val="es-MX"/>
        </w:rPr>
      </w:pPr>
    </w:p>
    <w:p w14:paraId="32A67749" w14:textId="0CE9218E" w:rsidR="007A5C16" w:rsidRPr="007A00D5" w:rsidRDefault="007A5C16" w:rsidP="0052769A">
      <w:pPr>
        <w:jc w:val="both"/>
        <w:divId w:val="1616522250"/>
        <w:rPr>
          <w:i/>
          <w:lang w:val="es-MX"/>
        </w:rPr>
      </w:pPr>
      <w:r w:rsidRPr="007A00D5">
        <w:rPr>
          <w:i/>
          <w:lang w:val="es-MX"/>
        </w:rPr>
        <w:t>“</w:t>
      </w:r>
      <w:r w:rsidR="0052769A" w:rsidRPr="007A00D5">
        <w:rPr>
          <w:i/>
          <w:lang w:val="es-MX"/>
        </w:rPr>
        <w:t>1. Legalidad</w:t>
      </w:r>
      <w:r w:rsidRPr="007A00D5">
        <w:rPr>
          <w:i/>
          <w:lang w:val="es-MX"/>
        </w:rPr>
        <w:t xml:space="preserve"> de hacer nombramientos ante norma especial expresa que establece incompatibilidades para tales nombramientos.</w:t>
      </w:r>
    </w:p>
    <w:p w14:paraId="373B044F" w14:textId="77777777" w:rsidR="007A5C16" w:rsidRPr="007A00D5" w:rsidRDefault="007A5C16" w:rsidP="0052769A">
      <w:pPr>
        <w:jc w:val="both"/>
        <w:divId w:val="1616522250"/>
        <w:rPr>
          <w:i/>
          <w:lang w:val="es-MX"/>
        </w:rPr>
      </w:pPr>
      <w:r w:rsidRPr="007A00D5">
        <w:rPr>
          <w:i/>
          <w:lang w:val="es-MX"/>
        </w:rPr>
        <w:lastRenderedPageBreak/>
        <w:t>2. Legalidad de otorgar un permiso sin goce de salario a un funcionario de planta, al amparo del Código de Trabajo, y jurisprudencia administrativa; para ocupar un cargo de confianza, cuando la ley especial contiene limitaciones sobre la capacidad de ser nombrado ante incompatibilidades de ley.</w:t>
      </w:r>
    </w:p>
    <w:p w14:paraId="6E212DE7" w14:textId="77777777" w:rsidR="007A5C16" w:rsidRPr="007A00D5" w:rsidRDefault="007A5C16" w:rsidP="0052769A">
      <w:pPr>
        <w:jc w:val="both"/>
        <w:divId w:val="1616522250"/>
        <w:rPr>
          <w:i/>
          <w:lang w:val="es-MX"/>
        </w:rPr>
      </w:pPr>
      <w:r w:rsidRPr="007A00D5">
        <w:rPr>
          <w:i/>
          <w:lang w:val="es-MX"/>
        </w:rPr>
        <w:t>3. Se emita pronunciamiento sobre la responsabilidad que pudiera imputarse a quienes incurran en nombramientos en atención a la ley general, en contraposición a la norma especial. Derechos del nombrado y obligaciones; así como los responsables de dicho nombramiento.</w:t>
      </w:r>
    </w:p>
    <w:p w14:paraId="09EAE3A4" w14:textId="77777777" w:rsidR="007A5C16" w:rsidRPr="007A00D5" w:rsidRDefault="007A5C16" w:rsidP="0052769A">
      <w:pPr>
        <w:jc w:val="both"/>
        <w:divId w:val="1616522250"/>
        <w:rPr>
          <w:lang w:val="es-MX"/>
        </w:rPr>
      </w:pPr>
      <w:r w:rsidRPr="007A00D5">
        <w:rPr>
          <w:i/>
          <w:lang w:val="es-MX"/>
        </w:rPr>
        <w:t xml:space="preserve">4. Qué responsabilidad compete para el cuerpo asesor legal, cuando haya emitido asesoría inoportuna, improcedente, o contraria a derecho, y ésta haya generado actos administrativos contra legem.” </w:t>
      </w:r>
    </w:p>
    <w:p w14:paraId="132BD3A3" w14:textId="77777777" w:rsidR="007A5C16" w:rsidRPr="007A00D5" w:rsidRDefault="007A5C16">
      <w:pPr>
        <w:jc w:val="both"/>
        <w:divId w:val="1616522250"/>
        <w:rPr>
          <w:lang w:val="es-MX"/>
        </w:rPr>
      </w:pPr>
    </w:p>
    <w:p w14:paraId="50263C60" w14:textId="76FC7836" w:rsidR="007A5C16" w:rsidRDefault="0052769A" w:rsidP="0052769A">
      <w:pPr>
        <w:jc w:val="both"/>
        <w:divId w:val="1616522250"/>
        <w:rPr>
          <w:lang w:val="es-MX"/>
        </w:rPr>
      </w:pPr>
      <w:r>
        <w:rPr>
          <w:lang w:val="es-MX"/>
        </w:rPr>
        <w:t xml:space="preserve">   </w:t>
      </w:r>
      <w:r w:rsidR="007A5C16" w:rsidRPr="007A00D5">
        <w:rPr>
          <w:lang w:val="es-MX"/>
        </w:rPr>
        <w:t xml:space="preserve">Mediante </w:t>
      </w:r>
      <w:r w:rsidR="007A5C16" w:rsidRPr="0052769A">
        <w:rPr>
          <w:lang w:val="es-MX"/>
        </w:rPr>
        <w:t>dictamen C-48-2012 del 23 de febrero de 2012</w:t>
      </w:r>
      <w:r w:rsidR="007A5C16" w:rsidRPr="007A00D5">
        <w:rPr>
          <w:lang w:val="es-MX"/>
        </w:rPr>
        <w:t xml:space="preserve">, suscrito por </w:t>
      </w:r>
      <w:r>
        <w:rPr>
          <w:lang w:val="es-MX"/>
        </w:rPr>
        <w:t xml:space="preserve">la Licda. </w:t>
      </w:r>
      <w:r w:rsidR="007A5C16" w:rsidRPr="007A00D5">
        <w:rPr>
          <w:lang w:val="es-MX"/>
        </w:rPr>
        <w:t>Silvia Patiño Cruz, Procuradora Adjunta, se concluyó lo siguiente:</w:t>
      </w:r>
    </w:p>
    <w:p w14:paraId="4E9CB92F" w14:textId="77777777" w:rsidR="00004D2F" w:rsidRPr="007A00D5" w:rsidRDefault="00004D2F" w:rsidP="0052769A">
      <w:pPr>
        <w:jc w:val="both"/>
        <w:divId w:val="1616522250"/>
        <w:rPr>
          <w:lang w:val="es-MX"/>
        </w:rPr>
      </w:pPr>
    </w:p>
    <w:p w14:paraId="6E346465" w14:textId="77777777" w:rsidR="007A5C16" w:rsidRPr="007A00D5" w:rsidRDefault="007A5C16" w:rsidP="00F34B31">
      <w:pPr>
        <w:pStyle w:val="Prrafodelista"/>
        <w:numPr>
          <w:ilvl w:val="0"/>
          <w:numId w:val="18"/>
        </w:numPr>
        <w:jc w:val="both"/>
        <w:divId w:val="1616522250"/>
        <w:rPr>
          <w:lang w:val="es-MX"/>
        </w:rPr>
      </w:pPr>
      <w:r w:rsidRPr="007A00D5">
        <w:rPr>
          <w:color w:val="000000"/>
          <w:lang w:val="es-MX"/>
        </w:rPr>
        <w:t xml:space="preserve">El régimen de incompatibilidades de los miembros de la Junta Directiva dispuesto en el artículo 16 de la Ley Orgánica del INVI, resulta </w:t>
      </w:r>
      <w:r w:rsidRPr="007A00D5">
        <w:rPr>
          <w:color w:val="000000"/>
          <w:lang w:val="es-ES_tradnl"/>
        </w:rPr>
        <w:t>también aplicable al Gerente, dada la remisión hecha en el artículo 30 de dicha ley.</w:t>
      </w:r>
    </w:p>
    <w:p w14:paraId="6AFC7505" w14:textId="77777777" w:rsidR="007A5C16" w:rsidRPr="007A00D5" w:rsidRDefault="007A5C16" w:rsidP="005255E8">
      <w:pPr>
        <w:numPr>
          <w:ilvl w:val="0"/>
          <w:numId w:val="18"/>
        </w:numPr>
        <w:spacing w:before="100" w:beforeAutospacing="1" w:after="100" w:afterAutospacing="1"/>
        <w:jc w:val="both"/>
        <w:divId w:val="1616522250"/>
        <w:rPr>
          <w:lang w:val="es-MX"/>
        </w:rPr>
      </w:pPr>
      <w:r w:rsidRPr="007A00D5">
        <w:rPr>
          <w:lang w:val="es-MX"/>
        </w:rPr>
        <w:t>Por lo anterior, la carrera administrativa hacia la Gerencia no constituye un derecho en el INVU, pues existe norma legal expresa que la prohíbe y cualquier costumbre administrativa contra legem que se haya producido en el pasado, no genera derecho alguno.</w:t>
      </w:r>
    </w:p>
    <w:p w14:paraId="7222243E" w14:textId="77777777" w:rsidR="007A5C16" w:rsidRPr="007A00D5" w:rsidRDefault="007A5C16" w:rsidP="005255E8">
      <w:pPr>
        <w:numPr>
          <w:ilvl w:val="0"/>
          <w:numId w:val="18"/>
        </w:numPr>
        <w:spacing w:before="100" w:beforeAutospacing="1" w:after="100" w:afterAutospacing="1"/>
        <w:jc w:val="both"/>
        <w:divId w:val="1616522250"/>
        <w:rPr>
          <w:lang w:val="es-MX"/>
        </w:rPr>
      </w:pPr>
      <w:r w:rsidRPr="007A00D5">
        <w:rPr>
          <w:color w:val="000000"/>
          <w:lang w:val="es-ES_tradnl"/>
        </w:rPr>
        <w:t>El permiso sin goce de salario no interrumpe la relación laboral, por lo que el régimen de incompatibilidades se mantiene durante su vigencia.</w:t>
      </w:r>
    </w:p>
    <w:p w14:paraId="22D5603A" w14:textId="77777777" w:rsidR="007A5C16" w:rsidRPr="007A00D5" w:rsidRDefault="007A5C16" w:rsidP="005255E8">
      <w:pPr>
        <w:numPr>
          <w:ilvl w:val="0"/>
          <w:numId w:val="18"/>
        </w:numPr>
        <w:spacing w:before="100" w:beforeAutospacing="1" w:after="100" w:afterAutospacing="1"/>
        <w:jc w:val="both"/>
        <w:divId w:val="1616522250"/>
        <w:rPr>
          <w:lang w:val="es-MX"/>
        </w:rPr>
      </w:pPr>
      <w:r w:rsidRPr="007A00D5">
        <w:rPr>
          <w:lang w:val="es-MX"/>
        </w:rPr>
        <w:t xml:space="preserve">A partir de lo dispuesto en los artículos 190 y siguientes de la Ley General de la Administración Pública, </w:t>
      </w:r>
      <w:r w:rsidRPr="007A00D5">
        <w:rPr>
          <w:color w:val="000000"/>
          <w:lang w:val="es-MX"/>
        </w:rPr>
        <w:t>el servidor público será responsable no sólo ante terceros sino también ante la propia Administración, siempre y cuando haya actuado con dolo o culpa grave en el desempeño de sus deberes, lo cual deberá demostrarse en un procedimiento que reúna todas las garantías del debido proceso;</w:t>
      </w:r>
    </w:p>
    <w:p w14:paraId="6ED954BA" w14:textId="489A8B77" w:rsidR="007A5C16" w:rsidRPr="007A00D5" w:rsidRDefault="007A5C16" w:rsidP="005255E8">
      <w:pPr>
        <w:numPr>
          <w:ilvl w:val="0"/>
          <w:numId w:val="18"/>
        </w:numPr>
        <w:spacing w:before="100" w:beforeAutospacing="1" w:after="100" w:afterAutospacing="1"/>
        <w:jc w:val="both"/>
        <w:divId w:val="1616522250"/>
        <w:rPr>
          <w:lang w:val="es-MX"/>
        </w:rPr>
      </w:pPr>
      <w:r w:rsidRPr="007A00D5">
        <w:rPr>
          <w:lang w:val="es-MX"/>
        </w:rPr>
        <w:t xml:space="preserve">Ante la existencia de un acto de nombramiento viciado de </w:t>
      </w:r>
      <w:r w:rsidR="005255E8" w:rsidRPr="007A00D5">
        <w:rPr>
          <w:lang w:val="es-MX"/>
        </w:rPr>
        <w:t>nulidad,</w:t>
      </w:r>
      <w:r w:rsidRPr="007A00D5">
        <w:rPr>
          <w:lang w:val="es-MX"/>
        </w:rPr>
        <w:t xml:space="preserve"> pero generador de derechos, la Administración deberá valorar si se trata de una nulidad absoluta, evidente y manifiesta en cuyo caso puede seguir el procedimiento establecido en el numeral 173 de la Ley General de la Administración Pública, garantizando el debido proceso al afectado, o en su defecto, plantear el respectivo proceso de lesividad.</w:t>
      </w:r>
    </w:p>
    <w:p w14:paraId="4AE04ECF" w14:textId="55B4490D" w:rsidR="007A5C16" w:rsidRPr="007A00D5" w:rsidRDefault="00493D94" w:rsidP="003911C7">
      <w:pPr>
        <w:ind w:firstLine="708"/>
        <w:rPr>
          <w:b/>
        </w:rPr>
      </w:pPr>
      <w:r>
        <w:rPr>
          <w:b/>
        </w:rPr>
        <w:t xml:space="preserve">Dictamen: 049 - 2012 </w:t>
      </w:r>
      <w:r w:rsidR="007A5C16" w:rsidRPr="007A00D5">
        <w:rPr>
          <w:b/>
        </w:rPr>
        <w:t>Fecha: 23-02-2012</w:t>
      </w:r>
    </w:p>
    <w:p w14:paraId="1A3C4A05" w14:textId="77777777" w:rsidR="007A5C16" w:rsidRPr="007A00D5" w:rsidRDefault="007A5C16" w:rsidP="007A5C16">
      <w:pPr>
        <w:jc w:val="center"/>
        <w:rPr>
          <w:b/>
        </w:rPr>
      </w:pPr>
    </w:p>
    <w:p w14:paraId="15F06E19" w14:textId="77777777" w:rsidR="007A5C16" w:rsidRPr="007A00D5" w:rsidRDefault="007A5C16" w:rsidP="00493D94">
      <w:pPr>
        <w:ind w:firstLine="708"/>
        <w:jc w:val="both"/>
      </w:pPr>
      <w:r w:rsidRPr="00493D94">
        <w:rPr>
          <w:b/>
        </w:rPr>
        <w:t>Consultante:</w:t>
      </w:r>
      <w:r w:rsidRPr="007A00D5">
        <w:t xml:space="preserve"> Leonardo Garnier Rímolo y otro</w:t>
      </w:r>
    </w:p>
    <w:p w14:paraId="43BC651C" w14:textId="77777777" w:rsidR="007A5C16" w:rsidRPr="007A00D5" w:rsidRDefault="007A5C16" w:rsidP="00493D94">
      <w:pPr>
        <w:ind w:firstLine="708"/>
        <w:jc w:val="both"/>
      </w:pPr>
      <w:r w:rsidRPr="00493D94">
        <w:rPr>
          <w:b/>
        </w:rPr>
        <w:t>Cargo:</w:t>
      </w:r>
      <w:r w:rsidRPr="007A00D5">
        <w:t xml:space="preserve"> Ministro</w:t>
      </w:r>
    </w:p>
    <w:p w14:paraId="2D7FCD92" w14:textId="77777777" w:rsidR="007A5C16" w:rsidRPr="007A00D5" w:rsidRDefault="007A5C16" w:rsidP="00493D94">
      <w:pPr>
        <w:ind w:firstLine="708"/>
        <w:jc w:val="both"/>
      </w:pPr>
      <w:r w:rsidRPr="00493D94">
        <w:rPr>
          <w:b/>
        </w:rPr>
        <w:t>Institución:</w:t>
      </w:r>
      <w:r w:rsidRPr="007A00D5">
        <w:t xml:space="preserve"> Ministerio de Educación Pública</w:t>
      </w:r>
    </w:p>
    <w:p w14:paraId="1AFE312F" w14:textId="77777777" w:rsidR="007A5C16" w:rsidRPr="007A00D5" w:rsidRDefault="007A5C16" w:rsidP="00493D94">
      <w:pPr>
        <w:ind w:left="708"/>
        <w:jc w:val="both"/>
      </w:pPr>
      <w:r w:rsidRPr="00493D94">
        <w:rPr>
          <w:b/>
        </w:rPr>
        <w:t>Informante</w:t>
      </w:r>
      <w:r w:rsidRPr="007A00D5">
        <w:t>: Xochilt López VargasAndrea Calderón Gassmann</w:t>
      </w:r>
    </w:p>
    <w:p w14:paraId="4BB08178" w14:textId="0D98272D" w:rsidR="007A5C16" w:rsidRPr="007A00D5" w:rsidRDefault="007A5C16" w:rsidP="00493D94">
      <w:pPr>
        <w:ind w:firstLine="708"/>
        <w:jc w:val="both"/>
      </w:pPr>
      <w:r w:rsidRPr="00493D94">
        <w:rPr>
          <w:b/>
        </w:rPr>
        <w:t>Temas:</w:t>
      </w:r>
      <w:r w:rsidR="00493D94">
        <w:t xml:space="preserve"> C</w:t>
      </w:r>
      <w:r w:rsidRPr="007A00D5">
        <w:t>onvocatoria a elecciones</w:t>
      </w:r>
      <w:r w:rsidR="00493D94">
        <w:t>. Ó</w:t>
      </w:r>
      <w:r w:rsidRPr="007A00D5">
        <w:t>rgano colegiado</w:t>
      </w:r>
    </w:p>
    <w:p w14:paraId="6E188CA1" w14:textId="31FC69E4" w:rsidR="007A5C16" w:rsidRPr="00493D94" w:rsidRDefault="00493D94" w:rsidP="00493D94">
      <w:pPr>
        <w:ind w:left="708"/>
        <w:jc w:val="both"/>
      </w:pPr>
      <w:r>
        <w:lastRenderedPageBreak/>
        <w:t>Patronato Nacional de C</w:t>
      </w:r>
      <w:r w:rsidR="007A5C16" w:rsidRPr="007A00D5">
        <w:t>iegos</w:t>
      </w:r>
      <w:r>
        <w:t>. Instituto Hellen Keller. Funciones.</w:t>
      </w:r>
      <w:r w:rsidR="000D6E82">
        <w:t xml:space="preserve"> Competencias. Comité técnico. C</w:t>
      </w:r>
      <w:r>
        <w:t>onformación. E</w:t>
      </w:r>
      <w:r w:rsidRPr="00493D94">
        <w:t>lecc</w:t>
      </w:r>
      <w:r w:rsidR="005255E8">
        <w:t>ión de sus miembros. R</w:t>
      </w:r>
      <w:r w:rsidRPr="00493D94">
        <w:t>epresentante d</w:t>
      </w:r>
      <w:r w:rsidR="008A5E12">
        <w:t>e las O</w:t>
      </w:r>
      <w:r w:rsidRPr="00493D94">
        <w:t>rgan</w:t>
      </w:r>
      <w:r w:rsidR="008A5E12">
        <w:t>izaciones de P</w:t>
      </w:r>
      <w:r>
        <w:t xml:space="preserve">ersonas </w:t>
      </w:r>
      <w:r w:rsidR="008A5E12">
        <w:t>C</w:t>
      </w:r>
      <w:r>
        <w:t>iegas. Convocatoria por parte del P</w:t>
      </w:r>
      <w:r w:rsidRPr="00493D94">
        <w:t>atronat</w:t>
      </w:r>
      <w:r>
        <w:t>o Nacional de C</w:t>
      </w:r>
      <w:r w:rsidRPr="00493D94">
        <w:t>iegos</w:t>
      </w:r>
      <w:r w:rsidR="007A5C16" w:rsidRPr="007A00D5">
        <w:rPr>
          <w:b/>
          <w:lang w:val="es-MX"/>
        </w:rPr>
        <w:t>.</w:t>
      </w:r>
    </w:p>
    <w:p w14:paraId="3ED7EC35" w14:textId="77777777" w:rsidR="007A5C16" w:rsidRPr="007A00D5" w:rsidRDefault="007A5C16">
      <w:pPr>
        <w:jc w:val="both"/>
        <w:divId w:val="1022897139"/>
        <w:rPr>
          <w:lang w:val="es-MX"/>
        </w:rPr>
      </w:pPr>
    </w:p>
    <w:p w14:paraId="7C8D807F" w14:textId="1AE9C9A5" w:rsidR="007A5C16" w:rsidRPr="007A00D5" w:rsidRDefault="00493D94">
      <w:pPr>
        <w:jc w:val="both"/>
        <w:divId w:val="1022897139"/>
        <w:rPr>
          <w:lang w:val="es-MX"/>
        </w:rPr>
      </w:pPr>
      <w:r>
        <w:rPr>
          <w:lang w:val="es-MX"/>
        </w:rPr>
        <w:t xml:space="preserve">   El </w:t>
      </w:r>
      <w:r w:rsidR="005255E8">
        <w:rPr>
          <w:lang w:val="es-MX"/>
        </w:rPr>
        <w:t xml:space="preserve">Ministro de Educación Pública y el Presidente </w:t>
      </w:r>
      <w:r w:rsidR="007A5C16" w:rsidRPr="007A00D5">
        <w:rPr>
          <w:lang w:val="es-MX"/>
        </w:rPr>
        <w:t>del  Patronato Nacional de Ciegos, –luego de exponer una serie detallada de antecedentes acerca de la problemática en cuanto a la existencia del nombramiento de dos personas para un único cargo de representante de las asociaciones de personas ciegas como integrante del Consejo Técnico del Instituto Hellen Kellen– nos solicitan que nos pronunciemos respecto a la competencia legal establecida en nuestro ordenamiento para realizar la convocatoria en que se elige al citado representante.</w:t>
      </w:r>
    </w:p>
    <w:p w14:paraId="5B8780C5" w14:textId="77777777" w:rsidR="007A5C16" w:rsidRPr="007A00D5" w:rsidRDefault="007A5C16">
      <w:pPr>
        <w:jc w:val="both"/>
        <w:divId w:val="1022897139"/>
        <w:rPr>
          <w:lang w:val="es-MX"/>
        </w:rPr>
      </w:pPr>
    </w:p>
    <w:p w14:paraId="7863F07C" w14:textId="1045EA87" w:rsidR="007A5C16" w:rsidRPr="007A00D5" w:rsidRDefault="00493D94">
      <w:pPr>
        <w:jc w:val="both"/>
        <w:divId w:val="1022897139"/>
        <w:rPr>
          <w:lang w:val="es-MX"/>
        </w:rPr>
      </w:pPr>
      <w:r>
        <w:rPr>
          <w:lang w:val="es-MX"/>
        </w:rPr>
        <w:t xml:space="preserve">   </w:t>
      </w:r>
      <w:r w:rsidR="007A5C16" w:rsidRPr="007A00D5">
        <w:rPr>
          <w:lang w:val="es-MX"/>
        </w:rPr>
        <w:t>Mediante nuestro dictamen N</w:t>
      </w:r>
      <w:r w:rsidR="007A5C16" w:rsidRPr="007A00D5">
        <w:rPr>
          <w:b/>
          <w:lang w:val="es-MX"/>
        </w:rPr>
        <w:t xml:space="preserve">° </w:t>
      </w:r>
      <w:r w:rsidR="007A5C16" w:rsidRPr="00493D94">
        <w:rPr>
          <w:lang w:val="es-MX"/>
        </w:rPr>
        <w:t xml:space="preserve">C-049-2012 de fecha 23 de febrero del 2012, </w:t>
      </w:r>
      <w:r w:rsidR="007A5C16" w:rsidRPr="007A00D5">
        <w:rPr>
          <w:lang w:val="es-MX"/>
        </w:rPr>
        <w:t>suscrito por</w:t>
      </w:r>
      <w:r>
        <w:rPr>
          <w:lang w:val="es-MX"/>
        </w:rPr>
        <w:t xml:space="preserve"> la Licda.</w:t>
      </w:r>
      <w:r w:rsidR="007A5C16" w:rsidRPr="007A00D5">
        <w:rPr>
          <w:lang w:val="es-MX"/>
        </w:rPr>
        <w:t xml:space="preserve"> Andrea Calderón Gassmann, Procuradora, y </w:t>
      </w:r>
      <w:r>
        <w:rPr>
          <w:lang w:val="es-MX"/>
        </w:rPr>
        <w:t xml:space="preserve">la Licda. </w:t>
      </w:r>
      <w:r w:rsidR="007A5C16" w:rsidRPr="007A00D5">
        <w:rPr>
          <w:lang w:val="es-MX"/>
        </w:rPr>
        <w:t>Xochilt López Vargas, abogada de Procuraduría, luego de analizar las fun</w:t>
      </w:r>
      <w:r>
        <w:rPr>
          <w:lang w:val="es-MX"/>
        </w:rPr>
        <w:t>ciones del Consejo Técnico del I</w:t>
      </w:r>
      <w:r w:rsidR="007A5C16" w:rsidRPr="007A00D5">
        <w:rPr>
          <w:lang w:val="es-MX"/>
        </w:rPr>
        <w:t>nstituto Hellen Keller, la integración de los órganos colegiados, la competencia para realizar la convocatoria, se arribó a la siguiente conclusión:</w:t>
      </w:r>
    </w:p>
    <w:p w14:paraId="2D0DCCF8" w14:textId="77777777" w:rsidR="007A5C16" w:rsidRPr="007A00D5" w:rsidRDefault="007A5C16">
      <w:pPr>
        <w:jc w:val="both"/>
        <w:divId w:val="1022897139"/>
        <w:rPr>
          <w:lang w:val="es-MX"/>
        </w:rPr>
      </w:pPr>
    </w:p>
    <w:p w14:paraId="057D0CC1" w14:textId="77777777" w:rsidR="007A5C16" w:rsidRPr="007A00D5" w:rsidRDefault="007A5C16">
      <w:pPr>
        <w:ind w:right="-59"/>
        <w:jc w:val="both"/>
        <w:divId w:val="1022897139"/>
        <w:rPr>
          <w:lang w:val="es-MX"/>
        </w:rPr>
      </w:pPr>
      <w:r w:rsidRPr="007A00D5">
        <w:rPr>
          <w:lang w:val="es-MX"/>
        </w:rPr>
        <w:t>“De conformidad con lo expuesto, es criterio de esta Procuraduría General que el ente público competente para realizar la convocatoria para la elección del representante de las organizaciones u asociaciones de personas no videntes ante el Comité Técnico del Instituto Helen Keller, es el Patronato Nacional de Ciegos.”</w:t>
      </w:r>
    </w:p>
    <w:p w14:paraId="295F069B" w14:textId="77777777" w:rsidR="007A5C16" w:rsidRPr="007A00D5" w:rsidRDefault="007A5C16">
      <w:pPr>
        <w:ind w:right="-59"/>
        <w:divId w:val="1022897139"/>
        <w:rPr>
          <w:b/>
          <w:lang w:val="es-MX"/>
        </w:rPr>
      </w:pPr>
    </w:p>
    <w:p w14:paraId="52D5214B" w14:textId="229F1551" w:rsidR="007A5C16" w:rsidRPr="007A00D5" w:rsidRDefault="003E7AC4" w:rsidP="0045293D">
      <w:pPr>
        <w:ind w:firstLine="708"/>
        <w:rPr>
          <w:b/>
        </w:rPr>
      </w:pPr>
      <w:r>
        <w:rPr>
          <w:b/>
        </w:rPr>
        <w:t>Dictamen: 050 - 2012</w:t>
      </w:r>
      <w:r w:rsidR="007A5C16" w:rsidRPr="007A00D5">
        <w:rPr>
          <w:b/>
        </w:rPr>
        <w:t xml:space="preserve"> Fecha: 23-02-2012</w:t>
      </w:r>
    </w:p>
    <w:p w14:paraId="556B0EEA" w14:textId="77777777" w:rsidR="007A5C16" w:rsidRPr="007A00D5" w:rsidRDefault="007A5C16" w:rsidP="007A5C16">
      <w:pPr>
        <w:jc w:val="center"/>
        <w:rPr>
          <w:b/>
        </w:rPr>
      </w:pPr>
    </w:p>
    <w:p w14:paraId="07280A97" w14:textId="77777777" w:rsidR="007A5C16" w:rsidRPr="007A00D5" w:rsidRDefault="007A5C16" w:rsidP="003E7AC4">
      <w:pPr>
        <w:ind w:firstLine="708"/>
        <w:jc w:val="both"/>
      </w:pPr>
      <w:r w:rsidRPr="00173B96">
        <w:rPr>
          <w:b/>
        </w:rPr>
        <w:t>Consultante:</w:t>
      </w:r>
      <w:r w:rsidRPr="007A00D5">
        <w:t xml:space="preserve"> Carlos Guillermo Mora Mora</w:t>
      </w:r>
    </w:p>
    <w:p w14:paraId="262B05B2" w14:textId="77777777" w:rsidR="007A5C16" w:rsidRPr="007A00D5" w:rsidRDefault="007A5C16" w:rsidP="003E7AC4">
      <w:pPr>
        <w:ind w:firstLine="708"/>
        <w:jc w:val="both"/>
      </w:pPr>
      <w:r w:rsidRPr="00173B96">
        <w:rPr>
          <w:b/>
        </w:rPr>
        <w:t>Cargo:</w:t>
      </w:r>
      <w:r w:rsidRPr="007A00D5">
        <w:t xml:space="preserve"> Auditor Interno</w:t>
      </w:r>
    </w:p>
    <w:p w14:paraId="5B86320A" w14:textId="77777777" w:rsidR="007A5C16" w:rsidRPr="007A00D5" w:rsidRDefault="007A5C16" w:rsidP="003E7AC4">
      <w:pPr>
        <w:ind w:firstLine="708"/>
        <w:jc w:val="both"/>
      </w:pPr>
      <w:r w:rsidRPr="00173B96">
        <w:rPr>
          <w:b/>
        </w:rPr>
        <w:t>Institución</w:t>
      </w:r>
      <w:r w:rsidRPr="007A00D5">
        <w:t>: Asamblea Legislativa</w:t>
      </w:r>
    </w:p>
    <w:p w14:paraId="463A8233" w14:textId="77777777" w:rsidR="007A5C16" w:rsidRPr="007A00D5" w:rsidRDefault="007A5C16" w:rsidP="003E7AC4">
      <w:pPr>
        <w:ind w:firstLine="708"/>
        <w:jc w:val="both"/>
      </w:pPr>
      <w:r w:rsidRPr="00173B96">
        <w:rPr>
          <w:b/>
        </w:rPr>
        <w:t>Informante</w:t>
      </w:r>
      <w:r w:rsidRPr="007A00D5">
        <w:t>: Julio César Mesén Montoya</w:t>
      </w:r>
    </w:p>
    <w:p w14:paraId="071ACAAE" w14:textId="477F6446" w:rsidR="007A5C16" w:rsidRPr="003E7AC4" w:rsidRDefault="003E7AC4" w:rsidP="003E7AC4">
      <w:pPr>
        <w:ind w:left="708"/>
        <w:jc w:val="both"/>
      </w:pPr>
      <w:r w:rsidRPr="00173B96">
        <w:rPr>
          <w:b/>
        </w:rPr>
        <w:t>Temas</w:t>
      </w:r>
      <w:r>
        <w:t>: T</w:t>
      </w:r>
      <w:r w:rsidR="007A5C16" w:rsidRPr="007A00D5">
        <w:t>rabajador de confianza</w:t>
      </w:r>
      <w:r>
        <w:t>. Asamblea L</w:t>
      </w:r>
      <w:r w:rsidR="007A5C16" w:rsidRPr="007A00D5">
        <w:t>egislativa</w:t>
      </w:r>
      <w:r>
        <w:t>. M</w:t>
      </w:r>
      <w:r w:rsidR="007A5C16" w:rsidRPr="007A00D5">
        <w:t>ovilidad laboral</w:t>
      </w:r>
      <w:r>
        <w:t>. T</w:t>
      </w:r>
      <w:r w:rsidR="007A5C16" w:rsidRPr="007A00D5">
        <w:t>raslado del trabajador</w:t>
      </w:r>
      <w:r>
        <w:t>. R</w:t>
      </w:r>
      <w:r w:rsidR="007A5C16" w:rsidRPr="007A00D5">
        <w:t>eubicación del trabajador</w:t>
      </w:r>
      <w:r>
        <w:t>. Asamblea Legislativa. Movimientos de personal. Personal regular. Personal de confianza. Traslados. A</w:t>
      </w:r>
      <w:r w:rsidRPr="003E7AC4">
        <w:t>signación temporal de otras funciones</w:t>
      </w:r>
      <w:r w:rsidR="007A5C16" w:rsidRPr="007A00D5">
        <w:rPr>
          <w:b/>
        </w:rPr>
        <w:t>.</w:t>
      </w:r>
    </w:p>
    <w:p w14:paraId="29DE295D" w14:textId="77777777" w:rsidR="007A5C16" w:rsidRPr="007A00D5" w:rsidRDefault="007A5C16">
      <w:pPr>
        <w:ind w:firstLine="708"/>
        <w:jc w:val="both"/>
        <w:divId w:val="1908489167"/>
        <w:rPr>
          <w:b/>
        </w:rPr>
      </w:pPr>
    </w:p>
    <w:p w14:paraId="4AE59872" w14:textId="19276136" w:rsidR="007A5C16" w:rsidRPr="007A00D5" w:rsidRDefault="003E7AC4">
      <w:pPr>
        <w:jc w:val="both"/>
        <w:divId w:val="1908489167"/>
      </w:pPr>
      <w:r>
        <w:t xml:space="preserve">   El S</w:t>
      </w:r>
      <w:r w:rsidR="007A5C16" w:rsidRPr="007A00D5">
        <w:t>r</w:t>
      </w:r>
      <w:r w:rsidR="0045293D">
        <w:t>.</w:t>
      </w:r>
      <w:r w:rsidR="007A5C16" w:rsidRPr="007A00D5">
        <w:t xml:space="preserve"> Auditor Interno de la Asamblea Legislativa nos plantea varias consultas relacionadas con los movimientos de personal dentro de la Asamblea Legislativa. En concreto, las consultas que se nos formulan son las siguientes:</w:t>
      </w:r>
    </w:p>
    <w:p w14:paraId="65162813" w14:textId="77777777" w:rsidR="007A5C16" w:rsidRPr="007A00D5" w:rsidRDefault="007A5C16">
      <w:pPr>
        <w:jc w:val="both"/>
        <w:divId w:val="1908489167"/>
      </w:pPr>
    </w:p>
    <w:p w14:paraId="1E0C58DD" w14:textId="250AE7C4" w:rsidR="007A5C16" w:rsidRPr="007A00D5" w:rsidRDefault="007A5C16" w:rsidP="003E7AC4">
      <w:pPr>
        <w:jc w:val="both"/>
        <w:divId w:val="1908489167"/>
        <w:rPr>
          <w:i/>
        </w:rPr>
      </w:pPr>
      <w:r w:rsidRPr="007A00D5">
        <w:rPr>
          <w:i/>
        </w:rPr>
        <w:t xml:space="preserve">“1.- ¿Cuál es la normativa que autoriza realizar en la Asamblea Legislativa, traslados de funcionarios y sus puestos, de manera temporal o permanente, de una oficina administrativa a otra; así como traslados, por un determinado </w:t>
      </w:r>
      <w:r w:rsidR="005B223B">
        <w:rPr>
          <w:i/>
        </w:rPr>
        <w:lastRenderedPageBreak/>
        <w:t>perí</w:t>
      </w:r>
      <w:r w:rsidRPr="007A00D5">
        <w:rPr>
          <w:i/>
        </w:rPr>
        <w:t>odo, de una oficina administrativa a una fracción política, para dotar de capital humano a los diputados.</w:t>
      </w:r>
    </w:p>
    <w:p w14:paraId="5AB9E8B4" w14:textId="37D14F0E" w:rsidR="007A5C16" w:rsidRPr="007A00D5" w:rsidRDefault="007A5C16" w:rsidP="003E7AC4">
      <w:pPr>
        <w:jc w:val="both"/>
        <w:divId w:val="1908489167"/>
        <w:rPr>
          <w:i/>
        </w:rPr>
      </w:pPr>
      <w:r w:rsidRPr="007A00D5">
        <w:rPr>
          <w:i/>
        </w:rPr>
        <w:t>2. ¿Es legalmente procedente el traslado de un funcionario y su puesto, entre dependencias administrativas, de manera temporal o definitiva; así como de una oficina administrativa a f</w:t>
      </w:r>
      <w:r w:rsidR="00673FCF">
        <w:rPr>
          <w:i/>
        </w:rPr>
        <w:t>racciones políticas, por un perí</w:t>
      </w:r>
      <w:r w:rsidRPr="007A00D5">
        <w:rPr>
          <w:i/>
        </w:rPr>
        <w:t>odo específico, para laborar en la oficina de un Diputado, mediante un acuerdo del Directorio Legislativo, y sin conocimiento ni acuerdo o aprobación del respectivo jefe del Departamento u oficina donde labora el funcionario?</w:t>
      </w:r>
    </w:p>
    <w:p w14:paraId="29213A1A" w14:textId="77777777" w:rsidR="007A5C16" w:rsidRPr="007A00D5" w:rsidRDefault="007A5C16" w:rsidP="003E7AC4">
      <w:pPr>
        <w:jc w:val="both"/>
        <w:divId w:val="1908489167"/>
        <w:rPr>
          <w:i/>
        </w:rPr>
      </w:pPr>
      <w:r w:rsidRPr="007A00D5">
        <w:rPr>
          <w:i/>
        </w:rPr>
        <w:t>3.- En caso de que los traslados en los términos indicados en el punto 2 anterior sean procedentes, ¿qué condiciones deben darse para que estos sean factibles, tanto entre oficinas administrativas, como de éstas a fracciones políticas?</w:t>
      </w:r>
    </w:p>
    <w:p w14:paraId="7ABEC2D2" w14:textId="77777777" w:rsidR="007A5C16" w:rsidRPr="007A00D5" w:rsidRDefault="007A5C16" w:rsidP="003E7AC4">
      <w:pPr>
        <w:jc w:val="both"/>
        <w:divId w:val="1908489167"/>
        <w:rPr>
          <w:i/>
        </w:rPr>
      </w:pPr>
      <w:r w:rsidRPr="007A00D5">
        <w:rPr>
          <w:i/>
        </w:rPr>
        <w:t>4.- ¿Es abierta o debe delimitarse (sic.) la cantidad de funcionarios administrativos o servidores regulares, que se trasladan y destacan de manera temporal en una fracción política para laborar en los despachos de los diputados?”.</w:t>
      </w:r>
    </w:p>
    <w:p w14:paraId="0344E828" w14:textId="77777777" w:rsidR="007A5C16" w:rsidRPr="007A00D5" w:rsidRDefault="007A5C16">
      <w:pPr>
        <w:ind w:left="680" w:right="680" w:firstLine="709"/>
        <w:jc w:val="both"/>
        <w:divId w:val="1908489167"/>
        <w:rPr>
          <w:i/>
        </w:rPr>
      </w:pPr>
    </w:p>
    <w:p w14:paraId="058AEF5F" w14:textId="548D9F5D" w:rsidR="007A5C16" w:rsidRPr="003E7AC4" w:rsidRDefault="003E7AC4" w:rsidP="003E7AC4">
      <w:pPr>
        <w:jc w:val="both"/>
        <w:divId w:val="1908489167"/>
      </w:pPr>
      <w:r>
        <w:t xml:space="preserve">   </w:t>
      </w:r>
      <w:r w:rsidR="007A5C16" w:rsidRPr="003E7AC4">
        <w:t>Esta Procuraduría, mediante su dictamen C-050-2012 del 23 de febrero de 2012, suscrito por</w:t>
      </w:r>
      <w:r w:rsidR="00747B39">
        <w:t xml:space="preserve"> el Lic.</w:t>
      </w:r>
      <w:r w:rsidR="007A5C16" w:rsidRPr="003E7AC4">
        <w:t xml:space="preserve"> Julio César Mesén Montoya, Procurador de Hacienda, arribó a las siguientes conclusiones:</w:t>
      </w:r>
    </w:p>
    <w:p w14:paraId="3E0DC2C4" w14:textId="77777777" w:rsidR="007A5C16" w:rsidRPr="007A00D5" w:rsidRDefault="007A5C16">
      <w:pPr>
        <w:ind w:firstLine="708"/>
        <w:jc w:val="both"/>
        <w:divId w:val="1908489167"/>
        <w:rPr>
          <w:b/>
        </w:rPr>
      </w:pPr>
    </w:p>
    <w:p w14:paraId="30F5ACF7" w14:textId="77777777" w:rsidR="007A5C16" w:rsidRPr="007A00D5" w:rsidRDefault="007A5C16" w:rsidP="00F34B31">
      <w:pPr>
        <w:pStyle w:val="Prrafodelista1"/>
        <w:numPr>
          <w:ilvl w:val="0"/>
          <w:numId w:val="19"/>
        </w:numPr>
        <w:ind w:hanging="720"/>
        <w:jc w:val="both"/>
        <w:divId w:val="1908489167"/>
        <w:rPr>
          <w:lang w:val="es-CR"/>
        </w:rPr>
      </w:pPr>
      <w:r w:rsidRPr="007A00D5">
        <w:rPr>
          <w:lang w:val="es-CR"/>
        </w:rPr>
        <w:t xml:space="preserve">El artículo 6 de la Ley de Personal de la Asamblea Legislativa permite la </w:t>
      </w:r>
      <w:r w:rsidRPr="007A00D5">
        <w:rPr>
          <w:u w:val="single"/>
          <w:lang w:val="es-CR"/>
        </w:rPr>
        <w:t>asignación temporal</w:t>
      </w:r>
      <w:r w:rsidRPr="007A00D5">
        <w:rPr>
          <w:lang w:val="es-CR"/>
        </w:rPr>
        <w:t xml:space="preserve"> de otras funciones a los servidores regulares, siempre que sean compatibles con sus aptitudes y condiciones.  La asignación temporal de otras funciones debe ser dispuesta por el Director Administrativo o por el Directorio Legislativo.</w:t>
      </w:r>
    </w:p>
    <w:p w14:paraId="5BF94D21" w14:textId="77777777" w:rsidR="007A5C16" w:rsidRPr="007A00D5" w:rsidRDefault="007A5C16">
      <w:pPr>
        <w:jc w:val="both"/>
        <w:divId w:val="1908489167"/>
        <w:rPr>
          <w:lang w:val="es-CR"/>
        </w:rPr>
      </w:pPr>
    </w:p>
    <w:p w14:paraId="0610DD2F" w14:textId="77777777" w:rsidR="007A5C16" w:rsidRPr="007A00D5" w:rsidRDefault="007A5C16" w:rsidP="00F34B31">
      <w:pPr>
        <w:pStyle w:val="Prrafodelista1"/>
        <w:numPr>
          <w:ilvl w:val="0"/>
          <w:numId w:val="19"/>
        </w:numPr>
        <w:ind w:hanging="720"/>
        <w:jc w:val="both"/>
        <w:divId w:val="1908489167"/>
        <w:rPr>
          <w:lang w:val="es-CR"/>
        </w:rPr>
      </w:pPr>
      <w:r w:rsidRPr="007A00D5">
        <w:rPr>
          <w:lang w:val="es-CR"/>
        </w:rPr>
        <w:t xml:space="preserve">El artículo 18 de la misma ley permite el </w:t>
      </w:r>
      <w:r w:rsidRPr="007A00D5">
        <w:rPr>
          <w:u w:val="single"/>
          <w:lang w:val="es-CR"/>
        </w:rPr>
        <w:t>traslado definitivo</w:t>
      </w:r>
      <w:r w:rsidRPr="007A00D5">
        <w:rPr>
          <w:lang w:val="es-CR"/>
        </w:rPr>
        <w:t xml:space="preserve"> de un servidor, sin más trámite, siempre que así lo requiera el servicio y no se cause perjuicio al funcionario.  Ese traslado debe estar precedido de un acuerdo entre el Director Administrativo y el jefe del departamento u oficina que corresponda.</w:t>
      </w:r>
    </w:p>
    <w:p w14:paraId="500200A8" w14:textId="77777777" w:rsidR="007A5C16" w:rsidRPr="007A00D5" w:rsidRDefault="007A5C16">
      <w:pPr>
        <w:jc w:val="both"/>
        <w:divId w:val="1908489167"/>
        <w:rPr>
          <w:lang w:val="es-CR"/>
        </w:rPr>
      </w:pPr>
    </w:p>
    <w:p w14:paraId="77E009CA" w14:textId="77777777" w:rsidR="007A5C16" w:rsidRPr="007A00D5" w:rsidRDefault="007A5C16" w:rsidP="00F34B31">
      <w:pPr>
        <w:pStyle w:val="Prrafodelista1"/>
        <w:numPr>
          <w:ilvl w:val="0"/>
          <w:numId w:val="19"/>
        </w:numPr>
        <w:ind w:hanging="720"/>
        <w:jc w:val="both"/>
        <w:divId w:val="1908489167"/>
        <w:rPr>
          <w:lang w:val="es-CR"/>
        </w:rPr>
      </w:pPr>
      <w:r w:rsidRPr="007A00D5">
        <w:rPr>
          <w:lang w:val="es-CR"/>
        </w:rPr>
        <w:t xml:space="preserve">Tratándose de movimientos de servidores regulares entre dependencias administrativas, es posible aplicar tanto la figura de la asignación temporal de otras funciones, como la del traslado definitivo, esto último siempre que el movimiento implique </w:t>
      </w:r>
      <w:r w:rsidRPr="007A00D5">
        <w:rPr>
          <w:i/>
          <w:lang w:val="es-CR"/>
        </w:rPr>
        <w:t xml:space="preserve">“… el paso de un servidor </w:t>
      </w:r>
      <w:r w:rsidRPr="007A00D5">
        <w:rPr>
          <w:i/>
          <w:u w:val="single"/>
          <w:lang w:val="es-CR"/>
        </w:rPr>
        <w:t>a otro puesto</w:t>
      </w:r>
      <w:r w:rsidRPr="007A00D5">
        <w:rPr>
          <w:i/>
          <w:lang w:val="es-CR"/>
        </w:rPr>
        <w:t xml:space="preserve"> de igual clase y categoría”,</w:t>
      </w:r>
      <w:r w:rsidRPr="007A00D5">
        <w:rPr>
          <w:lang w:val="es-CR"/>
        </w:rPr>
        <w:t xml:space="preserve"> según lo dispuesto en el artículo 17 de la LPAL.</w:t>
      </w:r>
    </w:p>
    <w:p w14:paraId="68E485A3" w14:textId="77777777" w:rsidR="007A5C16" w:rsidRPr="007A00D5" w:rsidRDefault="007A5C16">
      <w:pPr>
        <w:jc w:val="both"/>
        <w:divId w:val="1908489167"/>
        <w:rPr>
          <w:b/>
          <w:lang w:val="es-CR"/>
        </w:rPr>
      </w:pPr>
    </w:p>
    <w:p w14:paraId="21E7B6C7" w14:textId="77777777" w:rsidR="007A5C16" w:rsidRPr="007A00D5" w:rsidRDefault="007A5C16" w:rsidP="00F34B31">
      <w:pPr>
        <w:pStyle w:val="Prrafodelista1"/>
        <w:numPr>
          <w:ilvl w:val="0"/>
          <w:numId w:val="19"/>
        </w:numPr>
        <w:ind w:hanging="720"/>
        <w:jc w:val="both"/>
        <w:divId w:val="1908489167"/>
        <w:rPr>
          <w:lang w:val="es-CR"/>
        </w:rPr>
      </w:pPr>
      <w:r w:rsidRPr="007A00D5">
        <w:rPr>
          <w:lang w:val="es-CR"/>
        </w:rPr>
        <w:t xml:space="preserve">En caso de que no se logre un acuerdo entre el Director Administrativo y el jefe de departamento (como lo prevé el artículo 18 citado de la LPAL) para realizar el traslado definitivo de servidores regulares entre dependencias administrativas, debe privar el criterio del Director Administrativo pues, de lo contrario, el jefe de departamento podría hacer privar su voluntad </w:t>
      </w:r>
      <w:r w:rsidRPr="007A00D5">
        <w:rPr>
          <w:lang w:val="es-CR"/>
        </w:rPr>
        <w:lastRenderedPageBreak/>
        <w:t xml:space="preserve">sobre la del Director Administrativo, con solo negarse a admitir el traslado. </w:t>
      </w:r>
    </w:p>
    <w:p w14:paraId="515BADBC" w14:textId="77777777" w:rsidR="007A5C16" w:rsidRPr="007A00D5" w:rsidRDefault="007A5C16">
      <w:pPr>
        <w:jc w:val="both"/>
        <w:divId w:val="1908489167"/>
        <w:rPr>
          <w:lang w:val="es-CR"/>
        </w:rPr>
      </w:pPr>
    </w:p>
    <w:p w14:paraId="4524DD0A" w14:textId="25E25E7B" w:rsidR="007A5C16" w:rsidRPr="007A00D5" w:rsidRDefault="007A5C16" w:rsidP="00F34B31">
      <w:pPr>
        <w:pStyle w:val="Prrafodelista1"/>
        <w:numPr>
          <w:ilvl w:val="0"/>
          <w:numId w:val="19"/>
        </w:numPr>
        <w:ind w:hanging="720"/>
        <w:jc w:val="both"/>
        <w:divId w:val="1908489167"/>
        <w:rPr>
          <w:lang w:val="es-CR"/>
        </w:rPr>
      </w:pPr>
      <w:r w:rsidRPr="007A00D5">
        <w:rPr>
          <w:lang w:val="es-CR"/>
        </w:rPr>
        <w:t xml:space="preserve">Cuando a un servidor regular se le encarga realizar tareas de confianza, no es posible hablar técnicamente de </w:t>
      </w:r>
      <w:r w:rsidRPr="007A00D5">
        <w:rPr>
          <w:i/>
          <w:lang w:val="es-CR"/>
        </w:rPr>
        <w:t>“traslado”,</w:t>
      </w:r>
      <w:r w:rsidRPr="007A00D5">
        <w:rPr>
          <w:lang w:val="es-CR"/>
        </w:rPr>
        <w:t xml:space="preserve"> pues no se produce el paso del servidor a otro pues</w:t>
      </w:r>
      <w:r w:rsidR="00891BAF">
        <w:rPr>
          <w:lang w:val="es-CR"/>
        </w:rPr>
        <w:t xml:space="preserve">to de igual clase y categoría. </w:t>
      </w:r>
      <w:r w:rsidRPr="007A00D5">
        <w:rPr>
          <w:lang w:val="es-ES" w:eastAsia="es-ES"/>
        </w:rPr>
        <w:t xml:space="preserve">En esos casos lo que ocurre es la </w:t>
      </w:r>
      <w:r w:rsidRPr="007A00D5">
        <w:rPr>
          <w:lang w:val="es-CR"/>
        </w:rPr>
        <w:t xml:space="preserve">asignación </w:t>
      </w:r>
      <w:r w:rsidRPr="007A00D5">
        <w:rPr>
          <w:u w:val="single"/>
          <w:lang w:val="es-CR"/>
        </w:rPr>
        <w:t>temporal</w:t>
      </w:r>
      <w:r w:rsidRPr="007A00D5">
        <w:rPr>
          <w:lang w:val="es-CR"/>
        </w:rPr>
        <w:t xml:space="preserve"> de otras funciones al funcionario regular, con fundamento en lo dispuesto en el artículo 6 de la LPAL. </w:t>
      </w:r>
    </w:p>
    <w:p w14:paraId="32409702" w14:textId="77777777" w:rsidR="007A5C16" w:rsidRPr="007A00D5" w:rsidRDefault="007A5C16">
      <w:pPr>
        <w:jc w:val="both"/>
        <w:divId w:val="1908489167"/>
        <w:rPr>
          <w:lang w:val="es-CR"/>
        </w:rPr>
      </w:pPr>
    </w:p>
    <w:p w14:paraId="72EE016A" w14:textId="77777777" w:rsidR="007A5C16" w:rsidRPr="007A00D5" w:rsidRDefault="007A5C16" w:rsidP="00F34B31">
      <w:pPr>
        <w:pStyle w:val="Prrafodelista1"/>
        <w:numPr>
          <w:ilvl w:val="0"/>
          <w:numId w:val="19"/>
        </w:numPr>
        <w:ind w:hanging="720"/>
        <w:jc w:val="both"/>
        <w:divId w:val="1908489167"/>
        <w:rPr>
          <w:lang w:val="es-CR"/>
        </w:rPr>
      </w:pPr>
      <w:r w:rsidRPr="007A00D5">
        <w:rPr>
          <w:lang w:val="es-CR"/>
        </w:rPr>
        <w:t>En virtud del principio de eficiencia y razonabilidad, la asignación temporal de funciones de confianza a servidores regulares debe utilizarse restrictivamente, y aprobarse solo en casos excepcionales, pues cada uno de esos regímenes tiene características propias.</w:t>
      </w:r>
    </w:p>
    <w:p w14:paraId="2FB9299C" w14:textId="77777777" w:rsidR="007A5C16" w:rsidRPr="007A00D5" w:rsidRDefault="007A5C16">
      <w:pPr>
        <w:jc w:val="both"/>
        <w:divId w:val="1908489167"/>
        <w:rPr>
          <w:lang w:val="es-CR"/>
        </w:rPr>
      </w:pPr>
    </w:p>
    <w:p w14:paraId="6D7E00F0" w14:textId="77777777" w:rsidR="007A5C16" w:rsidRPr="007A00D5" w:rsidRDefault="007A5C16" w:rsidP="00F34B31">
      <w:pPr>
        <w:pStyle w:val="Prrafodelista1"/>
        <w:numPr>
          <w:ilvl w:val="0"/>
          <w:numId w:val="19"/>
        </w:numPr>
        <w:ind w:hanging="720"/>
        <w:jc w:val="both"/>
        <w:divId w:val="1908489167"/>
        <w:rPr>
          <w:lang w:val="es-CR"/>
        </w:rPr>
      </w:pPr>
      <w:r w:rsidRPr="007A00D5">
        <w:rPr>
          <w:lang w:val="es-CR"/>
        </w:rPr>
        <w:t xml:space="preserve">No es posible negar del todo la posibilidad excepcional de asignar temporalmente funciones de confianza a servidores regulares, sobre todo cuando esa asignación la hace el Directorio Legislativo, pues este último es el jerarca administrativo de la Asamblea Legislativa y, por una razón de principio, no se le puede negar la posibilidad de disponer de los recursos humanos con que cuenta ese órgano de la forma en que mejor se garantice el cumplimiento del fin público. A pesar de lo anterior, admitir la asignación indiscriminada de funciones de confianza a servidores regulares implicaría desconocer la naturaleza distinta de ambos regímenes. </w:t>
      </w:r>
    </w:p>
    <w:p w14:paraId="15F6EB08" w14:textId="77777777" w:rsidR="007A5C16" w:rsidRPr="007A00D5" w:rsidRDefault="007A5C16">
      <w:pPr>
        <w:divId w:val="1908489167"/>
        <w:rPr>
          <w:lang w:val="es-CR"/>
        </w:rPr>
      </w:pPr>
    </w:p>
    <w:p w14:paraId="090F52E2" w14:textId="1E2D44FF" w:rsidR="007A5C16" w:rsidRPr="007A00D5" w:rsidRDefault="003E7AC4" w:rsidP="0093029F">
      <w:pPr>
        <w:ind w:firstLine="708"/>
        <w:rPr>
          <w:b/>
        </w:rPr>
      </w:pPr>
      <w:r>
        <w:rPr>
          <w:b/>
        </w:rPr>
        <w:t xml:space="preserve">Dictamen: 051 - 2012 </w:t>
      </w:r>
      <w:r w:rsidR="007A5C16" w:rsidRPr="007A00D5">
        <w:rPr>
          <w:b/>
        </w:rPr>
        <w:t>Fecha: 24-02-2012</w:t>
      </w:r>
    </w:p>
    <w:p w14:paraId="2BEB53DC" w14:textId="77777777" w:rsidR="007A5C16" w:rsidRPr="003E7AC4" w:rsidRDefault="007A5C16" w:rsidP="007A5C16">
      <w:pPr>
        <w:jc w:val="center"/>
        <w:rPr>
          <w:b/>
        </w:rPr>
      </w:pPr>
    </w:p>
    <w:p w14:paraId="7DFCFBC1" w14:textId="77777777" w:rsidR="007A5C16" w:rsidRPr="007A00D5" w:rsidRDefault="007A5C16" w:rsidP="003E7AC4">
      <w:pPr>
        <w:ind w:firstLine="708"/>
        <w:jc w:val="both"/>
      </w:pPr>
      <w:r w:rsidRPr="003E7AC4">
        <w:rPr>
          <w:b/>
        </w:rPr>
        <w:t>Consultante:</w:t>
      </w:r>
      <w:r w:rsidRPr="007A00D5">
        <w:t xml:space="preserve"> Gabriela Vargas Aguilar</w:t>
      </w:r>
    </w:p>
    <w:p w14:paraId="6D531D56" w14:textId="77777777" w:rsidR="007A5C16" w:rsidRPr="007A00D5" w:rsidRDefault="007A5C16" w:rsidP="003E7AC4">
      <w:pPr>
        <w:ind w:firstLine="708"/>
        <w:jc w:val="both"/>
      </w:pPr>
      <w:r w:rsidRPr="003E7AC4">
        <w:rPr>
          <w:b/>
        </w:rPr>
        <w:t>Cargo:</w:t>
      </w:r>
      <w:r w:rsidRPr="007A00D5">
        <w:t xml:space="preserve"> Secretaría Municipal</w:t>
      </w:r>
    </w:p>
    <w:p w14:paraId="289960C2" w14:textId="77777777" w:rsidR="007A5C16" w:rsidRPr="007A00D5" w:rsidRDefault="007A5C16" w:rsidP="003E7AC4">
      <w:pPr>
        <w:ind w:firstLine="708"/>
        <w:jc w:val="both"/>
      </w:pPr>
      <w:r w:rsidRPr="003E7AC4">
        <w:rPr>
          <w:b/>
        </w:rPr>
        <w:t>Institución:</w:t>
      </w:r>
      <w:r w:rsidRPr="007A00D5">
        <w:t xml:space="preserve"> Municipalidad de Santo Domingo</w:t>
      </w:r>
    </w:p>
    <w:p w14:paraId="1F21B757" w14:textId="77777777" w:rsidR="007A5C16" w:rsidRPr="007A00D5" w:rsidRDefault="007A5C16" w:rsidP="003E7AC4">
      <w:pPr>
        <w:ind w:firstLine="708"/>
        <w:jc w:val="both"/>
      </w:pPr>
      <w:r w:rsidRPr="003E7AC4">
        <w:rPr>
          <w:b/>
        </w:rPr>
        <w:t>Informante:</w:t>
      </w:r>
      <w:r w:rsidRPr="007A00D5">
        <w:t xml:space="preserve"> Iván Vincenti Rojas</w:t>
      </w:r>
    </w:p>
    <w:p w14:paraId="64BEA3F3" w14:textId="033320D1" w:rsidR="007A5C16" w:rsidRPr="003E7AC4" w:rsidRDefault="007A5C16" w:rsidP="0093029F">
      <w:pPr>
        <w:ind w:left="708"/>
        <w:jc w:val="both"/>
      </w:pPr>
      <w:r w:rsidRPr="003E7AC4">
        <w:rPr>
          <w:b/>
        </w:rPr>
        <w:t>Temas:</w:t>
      </w:r>
      <w:r w:rsidR="0093029F">
        <w:t xml:space="preserve"> S</w:t>
      </w:r>
      <w:r w:rsidRPr="007A00D5">
        <w:t>ervicio municipal</w:t>
      </w:r>
      <w:r w:rsidR="003E7AC4">
        <w:t xml:space="preserve">. </w:t>
      </w:r>
      <w:r w:rsidR="0093029F">
        <w:t>E</w:t>
      </w:r>
      <w:r w:rsidRPr="007A00D5">
        <w:t>xoneración de impuestos</w:t>
      </w:r>
      <w:r w:rsidR="0093029F">
        <w:t>. T</w:t>
      </w:r>
      <w:r w:rsidRPr="007A00D5">
        <w:t>arifa por servicio público</w:t>
      </w:r>
      <w:r w:rsidR="003E7AC4">
        <w:t xml:space="preserve">. </w:t>
      </w:r>
      <w:r w:rsidR="003E7AC4">
        <w:rPr>
          <w:lang w:val="es-MX"/>
        </w:rPr>
        <w:t>Pr</w:t>
      </w:r>
      <w:r w:rsidR="0093029F">
        <w:rPr>
          <w:lang w:val="es-MX"/>
        </w:rPr>
        <w:t>estación de servicios públicos.</w:t>
      </w:r>
      <w:r w:rsidR="003E7AC4">
        <w:rPr>
          <w:lang w:val="es-MX"/>
        </w:rPr>
        <w:t xml:space="preserve"> Servicios M</w:t>
      </w:r>
      <w:r w:rsidR="003E7AC4" w:rsidRPr="003E7AC4">
        <w:rPr>
          <w:lang w:val="es-MX"/>
        </w:rPr>
        <w:t>un</w:t>
      </w:r>
      <w:r w:rsidR="0093029F">
        <w:rPr>
          <w:lang w:val="es-MX"/>
        </w:rPr>
        <w:t>icipales.Tasas</w:t>
      </w:r>
      <w:r w:rsidR="002B0F43">
        <w:rPr>
          <w:lang w:val="es-MX"/>
        </w:rPr>
        <w:t xml:space="preserve">. </w:t>
      </w:r>
      <w:r w:rsidR="003E7AC4">
        <w:rPr>
          <w:lang w:val="es-MX"/>
        </w:rPr>
        <w:t>C</w:t>
      </w:r>
      <w:r w:rsidR="003E7AC4" w:rsidRPr="003E7AC4">
        <w:rPr>
          <w:lang w:val="es-MX"/>
        </w:rPr>
        <w:t>obro cuando efectivamente se preste el servicio.</w:t>
      </w:r>
    </w:p>
    <w:p w14:paraId="00A486E2" w14:textId="77777777" w:rsidR="007A5C16" w:rsidRPr="007A00D5" w:rsidRDefault="007A5C16">
      <w:pPr>
        <w:jc w:val="both"/>
        <w:divId w:val="119224228"/>
        <w:rPr>
          <w:lang w:val="es-MX"/>
        </w:rPr>
      </w:pPr>
    </w:p>
    <w:p w14:paraId="42D74B44" w14:textId="01625775" w:rsidR="007A5C16" w:rsidRPr="007A00D5" w:rsidRDefault="003E7AC4">
      <w:pPr>
        <w:jc w:val="both"/>
        <w:divId w:val="119224228"/>
        <w:rPr>
          <w:lang w:val="es-MX"/>
        </w:rPr>
      </w:pPr>
      <w:r>
        <w:rPr>
          <w:lang w:val="es-MX"/>
        </w:rPr>
        <w:t xml:space="preserve">   </w:t>
      </w:r>
      <w:r w:rsidR="007A5C16" w:rsidRPr="007A00D5">
        <w:rPr>
          <w:lang w:val="es-MX"/>
        </w:rPr>
        <w:t>La Sra. Gabriela Vargas Aguilar, Secretaria Municipal de Santo Domingo de Heredia, nos informa que el Concejo Municipal acordó, en la Sesión Ordinaria N° 133-2011, de fecha 28 de noviembre del 2011, Artículo IV, Inciso 2, formular consulta a esta Procuraduría General en el sentido que me permito transcribir:</w:t>
      </w:r>
    </w:p>
    <w:p w14:paraId="411A4E7C" w14:textId="5D411F07" w:rsidR="007A5C16" w:rsidRPr="007A00D5" w:rsidRDefault="007A5C16" w:rsidP="003E7AC4">
      <w:pPr>
        <w:jc w:val="both"/>
        <w:divId w:val="119224228"/>
        <w:rPr>
          <w:i/>
          <w:lang w:val="es-MX"/>
        </w:rPr>
      </w:pPr>
      <w:r w:rsidRPr="007A00D5">
        <w:rPr>
          <w:i/>
          <w:lang w:val="es-MX"/>
        </w:rPr>
        <w:t>“</w:t>
      </w:r>
      <w:r w:rsidR="00DA1F0C" w:rsidRPr="007A00D5">
        <w:rPr>
          <w:i/>
          <w:lang w:val="es-MX"/>
        </w:rPr>
        <w:t>A) La</w:t>
      </w:r>
      <w:r w:rsidRPr="007A00D5">
        <w:rPr>
          <w:i/>
          <w:lang w:val="es-MX"/>
        </w:rPr>
        <w:t xml:space="preserve"> posibilidad de poder exonerar a los contribuyentes afectados de los distritos del este con la emergencia sanitaria por el término de 15 días, conociendo de previo lo que indica el artículo 68 del Código Municipal al respecto.</w:t>
      </w:r>
    </w:p>
    <w:p w14:paraId="2941C556" w14:textId="77777777" w:rsidR="007A5C16" w:rsidRPr="007A00D5" w:rsidRDefault="007A5C16" w:rsidP="003E7AC4">
      <w:pPr>
        <w:jc w:val="both"/>
        <w:divId w:val="119224228"/>
        <w:rPr>
          <w:i/>
          <w:lang w:val="es-MX"/>
        </w:rPr>
      </w:pPr>
      <w:r w:rsidRPr="007A00D5">
        <w:rPr>
          <w:i/>
          <w:lang w:val="es-MX"/>
        </w:rPr>
        <w:t xml:space="preserve">b)  La posibilidad de poder aplicar una tarifa de un costo menor en los distritos del este con respecto a los demás distritos que conforman el Cantón de Santo Domingo de Heredia por </w:t>
      </w:r>
      <w:r w:rsidRPr="007A00D5">
        <w:rPr>
          <w:i/>
          <w:lang w:val="es-MX"/>
        </w:rPr>
        <w:lastRenderedPageBreak/>
        <w:t>concepto del servicio de agua potable, hasta que no esté en funcionamiento la planta de tratamiento.”</w:t>
      </w:r>
    </w:p>
    <w:p w14:paraId="5B3C495C" w14:textId="77777777" w:rsidR="007A5C16" w:rsidRPr="007A00D5" w:rsidRDefault="007A5C16" w:rsidP="003E7AC4">
      <w:pPr>
        <w:jc w:val="both"/>
        <w:divId w:val="119224228"/>
        <w:rPr>
          <w:i/>
          <w:lang w:val="es-MX"/>
        </w:rPr>
      </w:pPr>
    </w:p>
    <w:p w14:paraId="32D73573" w14:textId="299D8DAD" w:rsidR="007A5C16" w:rsidRPr="007A00D5" w:rsidRDefault="003E7AC4">
      <w:pPr>
        <w:jc w:val="both"/>
        <w:divId w:val="119224228"/>
        <w:rPr>
          <w:lang w:val="es-MX"/>
        </w:rPr>
      </w:pPr>
      <w:r>
        <w:rPr>
          <w:lang w:val="es-MX"/>
        </w:rPr>
        <w:t xml:space="preserve">   El Lic. </w:t>
      </w:r>
      <w:r w:rsidR="007A5C16" w:rsidRPr="007A00D5">
        <w:rPr>
          <w:lang w:val="es-MX"/>
        </w:rPr>
        <w:t>Iván Vincenti Rojas, en dictamen C-051-2012 del 24 de febrero del 2012, concluye:</w:t>
      </w:r>
    </w:p>
    <w:p w14:paraId="42E26D3C" w14:textId="6B551EC9" w:rsidR="007A5C16" w:rsidRPr="007A00D5" w:rsidRDefault="00816300" w:rsidP="00816300">
      <w:pPr>
        <w:spacing w:before="100" w:beforeAutospacing="1" w:after="100" w:afterAutospacing="1"/>
        <w:jc w:val="both"/>
        <w:divId w:val="119224228"/>
        <w:rPr>
          <w:lang w:val="es-MX" w:eastAsia="es-MX"/>
        </w:rPr>
      </w:pPr>
      <w:r>
        <w:rPr>
          <w:lang w:val="es-MX" w:eastAsia="es-MX"/>
        </w:rPr>
        <w:t xml:space="preserve">   </w:t>
      </w:r>
      <w:r w:rsidR="007A5C16" w:rsidRPr="007A00D5">
        <w:rPr>
          <w:lang w:val="es-MX" w:eastAsia="es-MX"/>
        </w:rPr>
        <w:t>La Municipalidad de Santo Domingo podrá cobrar la tarifa correspondiente por el servicio de agua potable en la medida en que el servicio prestado se ajuste en un todo a los principios constitucionales atine</w:t>
      </w:r>
      <w:r>
        <w:rPr>
          <w:lang w:val="es-MX" w:eastAsia="es-MX"/>
        </w:rPr>
        <w:t xml:space="preserve">ntes a los servicios públicos. </w:t>
      </w:r>
      <w:r w:rsidR="007A5C16" w:rsidRPr="007A00D5">
        <w:rPr>
          <w:lang w:val="es-MX" w:eastAsia="es-MX"/>
        </w:rPr>
        <w:t>De no prestarse el servicio en dichas condiciones, no existe base jurídica para que se cobre el servicio.</w:t>
      </w:r>
    </w:p>
    <w:p w14:paraId="0385809A" w14:textId="3E1E6F13" w:rsidR="007A5C16" w:rsidRPr="007A00D5" w:rsidRDefault="00816300" w:rsidP="00816300">
      <w:pPr>
        <w:spacing w:before="100" w:beforeAutospacing="1" w:after="100" w:afterAutospacing="1"/>
        <w:jc w:val="both"/>
        <w:divId w:val="119224228"/>
        <w:rPr>
          <w:lang w:val="es-MX" w:eastAsia="es-MX"/>
        </w:rPr>
      </w:pPr>
      <w:r>
        <w:rPr>
          <w:lang w:val="es-MX" w:eastAsia="es-MX"/>
        </w:rPr>
        <w:t xml:space="preserve">   </w:t>
      </w:r>
      <w:r w:rsidR="007A5C16" w:rsidRPr="007A00D5">
        <w:rPr>
          <w:lang w:val="es-MX" w:eastAsia="es-MX"/>
        </w:rPr>
        <w:t>A los efectos de decretar la exoneración del pago de la tasa, debe existir norma expresa que así lo faculte para la respectiva Municipalidad.</w:t>
      </w:r>
    </w:p>
    <w:p w14:paraId="40525910" w14:textId="00394AA5" w:rsidR="007A5C16" w:rsidRPr="007A00D5" w:rsidRDefault="00816300" w:rsidP="0076695E">
      <w:pPr>
        <w:ind w:firstLine="708"/>
        <w:rPr>
          <w:b/>
        </w:rPr>
      </w:pPr>
      <w:r>
        <w:rPr>
          <w:b/>
        </w:rPr>
        <w:t>Dictamen: 052 - 2012</w:t>
      </w:r>
      <w:r w:rsidR="007A5C16" w:rsidRPr="007A00D5">
        <w:rPr>
          <w:b/>
        </w:rPr>
        <w:t xml:space="preserve"> Fecha: 24-02-2012</w:t>
      </w:r>
    </w:p>
    <w:p w14:paraId="322F9866" w14:textId="77777777" w:rsidR="007A5C16" w:rsidRPr="00271C67" w:rsidRDefault="007A5C16" w:rsidP="007A5C16">
      <w:pPr>
        <w:jc w:val="center"/>
        <w:rPr>
          <w:b/>
        </w:rPr>
      </w:pPr>
    </w:p>
    <w:p w14:paraId="66F655DF" w14:textId="77777777" w:rsidR="007A5C16" w:rsidRPr="007A00D5" w:rsidRDefault="007A5C16" w:rsidP="00816300">
      <w:pPr>
        <w:ind w:firstLine="708"/>
        <w:jc w:val="both"/>
      </w:pPr>
      <w:r w:rsidRPr="00271C67">
        <w:rPr>
          <w:b/>
        </w:rPr>
        <w:t>Consultante:</w:t>
      </w:r>
      <w:r w:rsidRPr="007A00D5">
        <w:t xml:space="preserve"> Silvia Maria Centeno González</w:t>
      </w:r>
    </w:p>
    <w:p w14:paraId="13493D88" w14:textId="77777777" w:rsidR="007A5C16" w:rsidRPr="007A00D5" w:rsidRDefault="007A5C16" w:rsidP="00816300">
      <w:pPr>
        <w:ind w:firstLine="708"/>
        <w:jc w:val="both"/>
      </w:pPr>
      <w:r w:rsidRPr="00271C67">
        <w:rPr>
          <w:b/>
        </w:rPr>
        <w:t>Cargo:</w:t>
      </w:r>
      <w:r w:rsidRPr="007A00D5">
        <w:t xml:space="preserve"> Secretaria del Concejo</w:t>
      </w:r>
    </w:p>
    <w:p w14:paraId="7BCA44FF" w14:textId="77777777" w:rsidR="007A5C16" w:rsidRPr="007A00D5" w:rsidRDefault="007A5C16" w:rsidP="00816300">
      <w:pPr>
        <w:ind w:firstLine="708"/>
        <w:jc w:val="both"/>
      </w:pPr>
      <w:r w:rsidRPr="00271C67">
        <w:rPr>
          <w:b/>
        </w:rPr>
        <w:t>Institución:</w:t>
      </w:r>
      <w:r w:rsidRPr="007A00D5">
        <w:t xml:space="preserve"> Municipalidad de Tilarán</w:t>
      </w:r>
    </w:p>
    <w:p w14:paraId="19C5EC7D" w14:textId="77777777" w:rsidR="007A5C16" w:rsidRPr="007A00D5" w:rsidRDefault="007A5C16" w:rsidP="00816300">
      <w:pPr>
        <w:ind w:firstLine="708"/>
        <w:jc w:val="both"/>
      </w:pPr>
      <w:r w:rsidRPr="00271C67">
        <w:rPr>
          <w:b/>
        </w:rPr>
        <w:t>Informante:</w:t>
      </w:r>
      <w:r w:rsidRPr="007A00D5">
        <w:t xml:space="preserve"> Juan Luis Montoya Segura</w:t>
      </w:r>
    </w:p>
    <w:p w14:paraId="32734A1E" w14:textId="0C3316C2" w:rsidR="007A5C16" w:rsidRPr="00271C67" w:rsidRDefault="007A5C16" w:rsidP="00816300">
      <w:pPr>
        <w:ind w:left="708"/>
        <w:jc w:val="both"/>
      </w:pPr>
      <w:r w:rsidRPr="00271C67">
        <w:rPr>
          <w:b/>
        </w:rPr>
        <w:t>Temas</w:t>
      </w:r>
      <w:r w:rsidR="00271C67">
        <w:t>: S</w:t>
      </w:r>
      <w:r w:rsidRPr="007A00D5">
        <w:t>ervicio público</w:t>
      </w:r>
      <w:r w:rsidR="00816300">
        <w:t xml:space="preserve">. </w:t>
      </w:r>
      <w:r w:rsidR="00271C67">
        <w:t>P</w:t>
      </w:r>
      <w:r w:rsidRPr="007A00D5">
        <w:t>atente municipal</w:t>
      </w:r>
      <w:r w:rsidR="00816300">
        <w:t xml:space="preserve">. </w:t>
      </w:r>
      <w:r w:rsidR="00271C67">
        <w:t>T</w:t>
      </w:r>
      <w:r w:rsidRPr="007A00D5">
        <w:t>ransporte remunerado de personas</w:t>
      </w:r>
      <w:r w:rsidR="00816300">
        <w:t xml:space="preserve">. </w:t>
      </w:r>
      <w:r w:rsidR="00271C67">
        <w:t>C</w:t>
      </w:r>
      <w:r w:rsidRPr="007A00D5">
        <w:t>ontrato de porteo</w:t>
      </w:r>
      <w:r w:rsidR="00816300">
        <w:t xml:space="preserve">. </w:t>
      </w:r>
      <w:r w:rsidR="00271C67">
        <w:t>Impuesto de patente municipal. Transporte privado de personas. Porteo. Artículo 323 del Código de Comercio. P</w:t>
      </w:r>
      <w:r w:rsidR="00271C67" w:rsidRPr="00271C67">
        <w:t>ermiso especial estable taxi</w:t>
      </w:r>
    </w:p>
    <w:p w14:paraId="0BEF1FEB" w14:textId="77777777" w:rsidR="007A5C16" w:rsidRPr="007A00D5" w:rsidRDefault="007A5C16">
      <w:pPr>
        <w:jc w:val="both"/>
        <w:divId w:val="278269807"/>
        <w:rPr>
          <w:lang w:val="es-MX"/>
        </w:rPr>
      </w:pPr>
    </w:p>
    <w:p w14:paraId="6FA824A1" w14:textId="11951C10" w:rsidR="007A5C16" w:rsidRPr="007A00D5" w:rsidRDefault="0076695E">
      <w:pPr>
        <w:jc w:val="both"/>
        <w:divId w:val="278269807"/>
        <w:rPr>
          <w:lang w:val="es-MX"/>
        </w:rPr>
      </w:pPr>
      <w:r>
        <w:rPr>
          <w:lang w:val="es-MX"/>
        </w:rPr>
        <w:t xml:space="preserve">   </w:t>
      </w:r>
      <w:r w:rsidR="007A5C16" w:rsidRPr="007A00D5">
        <w:rPr>
          <w:lang w:val="es-MX"/>
        </w:rPr>
        <w:t xml:space="preserve">La </w:t>
      </w:r>
      <w:r>
        <w:rPr>
          <w:lang w:val="es-MX"/>
        </w:rPr>
        <w:t>Sra.</w:t>
      </w:r>
      <w:r w:rsidR="007A5C16" w:rsidRPr="007A00D5">
        <w:rPr>
          <w:lang w:val="es-MX"/>
        </w:rPr>
        <w:t xml:space="preserve"> Secretaria del Concejo Municipal de la Municipalidad de Tilarán, solicita criterio técnico jurídico respeto de las siguientes preguntas:</w:t>
      </w:r>
    </w:p>
    <w:p w14:paraId="20921F6A" w14:textId="77777777" w:rsidR="007A5C16" w:rsidRPr="007A00D5" w:rsidRDefault="007A5C16">
      <w:pPr>
        <w:jc w:val="both"/>
        <w:divId w:val="278269807"/>
        <w:rPr>
          <w:lang w:val="es-MX"/>
        </w:rPr>
      </w:pPr>
    </w:p>
    <w:p w14:paraId="20CBE0C7" w14:textId="77777777" w:rsidR="007A5C16" w:rsidRPr="007A00D5" w:rsidRDefault="007A5C16" w:rsidP="0076695E">
      <w:pPr>
        <w:jc w:val="both"/>
        <w:divId w:val="278269807"/>
        <w:rPr>
          <w:i/>
          <w:lang w:val="es-MX"/>
        </w:rPr>
      </w:pPr>
      <w:r w:rsidRPr="007A00D5">
        <w:rPr>
          <w:i/>
          <w:lang w:val="es-MX"/>
        </w:rPr>
        <w:t>“1. Puede una Municipalidad, en caso de que se elimine el potero del Código de Comercio, de acuerdo a la Ley de impuesto de dicha entidad, autorizar una patente para el transporte privado de personas, basado a la Ley de Impuesto de dicha Municipalidad.</w:t>
      </w:r>
    </w:p>
    <w:p w14:paraId="487AFFC5" w14:textId="77777777" w:rsidR="007A5C16" w:rsidRPr="007A00D5" w:rsidRDefault="007A5C16" w:rsidP="0076695E">
      <w:pPr>
        <w:jc w:val="both"/>
        <w:divId w:val="278269807"/>
        <w:rPr>
          <w:i/>
          <w:lang w:val="es-MX"/>
        </w:rPr>
      </w:pPr>
      <w:r w:rsidRPr="007A00D5">
        <w:rPr>
          <w:i/>
          <w:lang w:val="es-MX"/>
        </w:rPr>
        <w:t>2. Está prohibido para una Municipalidad Autorizar la Patente para una actividad privada de transporte privados de personas, basados a una Ley de patentes Municipales como la de la Municipalidad de Tilarán.</w:t>
      </w:r>
    </w:p>
    <w:p w14:paraId="31B2FB5D" w14:textId="77777777" w:rsidR="007A5C16" w:rsidRPr="007A00D5" w:rsidRDefault="007A5C16" w:rsidP="0076695E">
      <w:pPr>
        <w:jc w:val="both"/>
        <w:divId w:val="278269807"/>
        <w:rPr>
          <w:i/>
          <w:lang w:val="es-MX"/>
        </w:rPr>
      </w:pPr>
      <w:r w:rsidRPr="007A00D5">
        <w:rPr>
          <w:i/>
          <w:lang w:val="es-MX"/>
        </w:rPr>
        <w:t>3. Estaría prohibido que una Municipalidad, autorice mediante su Ley de patentes, el ejercicio de proteo de personas, mediante la Ley de modalidad privada, según el principio de autonomía de la voluntad, que indica que los particulares pueden hacer todo aquello que no esté prohibido por la Ley.</w:t>
      </w:r>
    </w:p>
    <w:p w14:paraId="3A61ED9C" w14:textId="77777777" w:rsidR="007A5C16" w:rsidRPr="007A00D5" w:rsidRDefault="007A5C16" w:rsidP="0076695E">
      <w:pPr>
        <w:jc w:val="both"/>
        <w:divId w:val="278269807"/>
        <w:rPr>
          <w:i/>
          <w:lang w:val="es-MX"/>
        </w:rPr>
      </w:pPr>
      <w:r w:rsidRPr="007A00D5">
        <w:rPr>
          <w:i/>
          <w:lang w:val="es-MX"/>
        </w:rPr>
        <w:t>4. Sería legal, que una Municipalidad autorice la actividad de porteo de personas, no estando prohibido expresamente por la Ley, basado al derecho privado y al principio de autonomía de la Voluntad.</w:t>
      </w:r>
    </w:p>
    <w:p w14:paraId="59E556CE" w14:textId="77777777" w:rsidR="007A5C16" w:rsidRPr="007A00D5" w:rsidRDefault="007A5C16" w:rsidP="0076695E">
      <w:pPr>
        <w:jc w:val="both"/>
        <w:divId w:val="278269807"/>
        <w:rPr>
          <w:i/>
          <w:lang w:val="es-MX"/>
        </w:rPr>
      </w:pPr>
      <w:r w:rsidRPr="007A00D5">
        <w:rPr>
          <w:i/>
          <w:lang w:val="es-MX"/>
        </w:rPr>
        <w:t xml:space="preserve">5. Basado al principio de irretroactividad de la Ley, ¿Puede una Municipalidad cancelar la patente comercial de porteo de personas, a una empresa que ha venido funcionando con </w:t>
      </w:r>
      <w:r w:rsidRPr="007A00D5">
        <w:rPr>
          <w:i/>
          <w:lang w:val="es-MX"/>
        </w:rPr>
        <w:lastRenderedPageBreak/>
        <w:t>patente municipal, con anterioridad a  esa reforma, considerándose esto como un derecho adquirido y consolidado? Basado en derecho privado y no público.”</w:t>
      </w:r>
    </w:p>
    <w:p w14:paraId="4E401492" w14:textId="77777777" w:rsidR="007A5C16" w:rsidRPr="007A00D5" w:rsidRDefault="007A5C16">
      <w:pPr>
        <w:jc w:val="both"/>
        <w:divId w:val="278269807"/>
        <w:rPr>
          <w:lang w:val="es-MX"/>
        </w:rPr>
      </w:pPr>
    </w:p>
    <w:p w14:paraId="0B6208EC" w14:textId="1DA99126" w:rsidR="007A5C16" w:rsidRDefault="00441336">
      <w:pPr>
        <w:jc w:val="both"/>
        <w:divId w:val="278269807"/>
        <w:rPr>
          <w:lang w:val="es-MX"/>
        </w:rPr>
      </w:pPr>
      <w:r>
        <w:rPr>
          <w:lang w:val="es-MX"/>
        </w:rPr>
        <w:t xml:space="preserve">   El Lic.</w:t>
      </w:r>
      <w:r w:rsidR="007A5C16" w:rsidRPr="007A00D5">
        <w:rPr>
          <w:lang w:val="es-MX"/>
        </w:rPr>
        <w:t xml:space="preserve"> Juan Luis Montoya Segura, Procurador Tributario, mediante el dictamen C-052-2012 del 24 de febrero del 2012, emite criterio al respecto concluyendo lo siguiente:</w:t>
      </w:r>
    </w:p>
    <w:p w14:paraId="0D3218A7" w14:textId="77777777" w:rsidR="00C67788" w:rsidRDefault="00C67788">
      <w:pPr>
        <w:jc w:val="both"/>
        <w:divId w:val="278269807"/>
        <w:rPr>
          <w:lang w:val="es-MX"/>
        </w:rPr>
      </w:pPr>
    </w:p>
    <w:p w14:paraId="4AFCFE15" w14:textId="77777777" w:rsidR="007A5C16" w:rsidRPr="007A00D5" w:rsidRDefault="007A5C16" w:rsidP="00F34B31">
      <w:pPr>
        <w:numPr>
          <w:ilvl w:val="0"/>
          <w:numId w:val="20"/>
        </w:numPr>
        <w:ind w:hanging="720"/>
        <w:jc w:val="both"/>
        <w:divId w:val="278269807"/>
        <w:rPr>
          <w:lang w:val="es-MX"/>
        </w:rPr>
      </w:pPr>
      <w:r w:rsidRPr="007A00D5">
        <w:rPr>
          <w:lang w:val="es-MX"/>
        </w:rPr>
        <w:t>Toda actividad lucrativa ejercida en el cantón de Tilarán debe contar con la respetiva licencia municipal.</w:t>
      </w:r>
    </w:p>
    <w:p w14:paraId="779BF92A" w14:textId="77777777" w:rsidR="007A5C16" w:rsidRPr="007A00D5" w:rsidRDefault="007A5C16" w:rsidP="00F34B31">
      <w:pPr>
        <w:numPr>
          <w:ilvl w:val="0"/>
          <w:numId w:val="20"/>
        </w:numPr>
        <w:ind w:hanging="720"/>
        <w:jc w:val="both"/>
        <w:divId w:val="278269807"/>
        <w:rPr>
          <w:lang w:val="es-MX"/>
        </w:rPr>
      </w:pPr>
      <w:r w:rsidRPr="007A00D5">
        <w:rPr>
          <w:lang w:val="es-MX"/>
        </w:rPr>
        <w:t xml:space="preserve">Mediante la ley N° 8955 </w:t>
      </w:r>
      <w:r w:rsidRPr="007A00D5">
        <w:rPr>
          <w:color w:val="000000"/>
          <w:lang w:val="es-MX"/>
        </w:rPr>
        <w:t xml:space="preserve">del 16 de junio del 2011, </w:t>
      </w:r>
      <w:r w:rsidRPr="007A00D5">
        <w:rPr>
          <w:lang w:val="es-MX"/>
        </w:rPr>
        <w:t>se reforma el artículo 323 del Código de Comercio, prohibiéndose expresamente el porteo de personas.</w:t>
      </w:r>
    </w:p>
    <w:p w14:paraId="21B72CD8" w14:textId="77777777" w:rsidR="007A5C16" w:rsidRPr="007A00D5" w:rsidRDefault="007A5C16">
      <w:pPr>
        <w:ind w:left="706" w:hanging="706"/>
        <w:jc w:val="both"/>
        <w:divId w:val="278269807"/>
        <w:rPr>
          <w:color w:val="000000"/>
          <w:lang w:val="es-MX"/>
        </w:rPr>
      </w:pPr>
      <w:r w:rsidRPr="007A00D5">
        <w:rPr>
          <w:lang w:val="es-MX"/>
        </w:rPr>
        <w:t>3.</w:t>
      </w:r>
      <w:r w:rsidRPr="007A00D5">
        <w:rPr>
          <w:lang w:val="es-MX"/>
        </w:rPr>
        <w:tab/>
      </w:r>
      <w:r w:rsidRPr="007A00D5">
        <w:rPr>
          <w:color w:val="000000"/>
          <w:lang w:val="es-MX"/>
        </w:rPr>
        <w:t>La Municipalidad de Tilarán no puede otorgar la licencia municipal para realizar la actividad del “porteo” de personas.</w:t>
      </w:r>
    </w:p>
    <w:p w14:paraId="389C7273" w14:textId="77777777" w:rsidR="007A5C16" w:rsidRPr="007A00D5" w:rsidRDefault="007A5C16">
      <w:pPr>
        <w:ind w:left="706" w:hanging="706"/>
        <w:jc w:val="both"/>
        <w:divId w:val="278269807"/>
        <w:rPr>
          <w:color w:val="000000"/>
          <w:lang w:val="es-MX"/>
        </w:rPr>
      </w:pPr>
      <w:r w:rsidRPr="007A00D5">
        <w:rPr>
          <w:color w:val="000000"/>
          <w:lang w:val="es-MX"/>
        </w:rPr>
        <w:t>4.</w:t>
      </w:r>
      <w:r w:rsidRPr="007A00D5">
        <w:rPr>
          <w:color w:val="000000"/>
          <w:lang w:val="es-MX"/>
        </w:rPr>
        <w:tab/>
        <w:t>Las licencias municipales otorgadas para el ejercicio del porteo de personas anteriores a la fecha de publicación de la ley N° 8955, quedaron sin efecto jurídico y material.</w:t>
      </w:r>
    </w:p>
    <w:p w14:paraId="6D663F9C" w14:textId="58E0CD29" w:rsidR="007A5C16" w:rsidRPr="007A00D5" w:rsidRDefault="007A5C16">
      <w:pPr>
        <w:ind w:left="706" w:hanging="706"/>
        <w:jc w:val="both"/>
        <w:divId w:val="278269807"/>
        <w:rPr>
          <w:color w:val="000000"/>
          <w:lang w:val="es-MX" w:eastAsia="es-MX"/>
        </w:rPr>
      </w:pPr>
      <w:r w:rsidRPr="007A00D5">
        <w:rPr>
          <w:color w:val="000000"/>
          <w:lang w:val="es-MX"/>
        </w:rPr>
        <w:t>5.</w:t>
      </w:r>
      <w:r w:rsidRPr="007A00D5">
        <w:rPr>
          <w:color w:val="000000"/>
          <w:lang w:val="es-MX"/>
        </w:rPr>
        <w:tab/>
        <w:t>Los permisionarios de los llamados permisos especiales estables taxi, no están obligados al pago de patente municipal, por cuanto el concepto de transporte a que refiere el artículo 13 de la Ley N°7283 no es comprensivo del concepto de transporte como servicio público; y de conformidad con la Ley N° 8955 que reforma el artículo 323 del Código de Comercio y reforma y adiciona la Ley N° 7969, el servicio de transporte de personas que se brinda amparado en el permiso especial estable taxi, fue catalogado por el legislador como un servicio público</w:t>
      </w:r>
    </w:p>
    <w:p w14:paraId="06A341DB" w14:textId="77777777" w:rsidR="007A5C16" w:rsidRPr="007A00D5" w:rsidRDefault="007A5C16">
      <w:pPr>
        <w:divId w:val="278269807"/>
        <w:rPr>
          <w:lang w:val="es-MX" w:eastAsia="es-CR"/>
        </w:rPr>
      </w:pPr>
    </w:p>
    <w:p w14:paraId="1CF81981" w14:textId="5E3C3E3C" w:rsidR="007A5C16" w:rsidRPr="007A00D5" w:rsidRDefault="007A5C16" w:rsidP="000A08C5">
      <w:pPr>
        <w:ind w:firstLine="706"/>
        <w:rPr>
          <w:b/>
        </w:rPr>
      </w:pPr>
      <w:r w:rsidRPr="007A00D5">
        <w:rPr>
          <w:b/>
        </w:rPr>
        <w:t>Dictamen: 053 - 2012 Fecha: 06-03-2012</w:t>
      </w:r>
    </w:p>
    <w:p w14:paraId="74F721AF" w14:textId="77777777" w:rsidR="007A5C16" w:rsidRPr="008828F5" w:rsidRDefault="007A5C16" w:rsidP="007A5C16">
      <w:pPr>
        <w:jc w:val="center"/>
        <w:rPr>
          <w:b/>
        </w:rPr>
      </w:pPr>
    </w:p>
    <w:p w14:paraId="47D41CC7" w14:textId="77777777" w:rsidR="007A5C16" w:rsidRPr="007A00D5" w:rsidRDefault="007A5C16" w:rsidP="001D17B4">
      <w:pPr>
        <w:ind w:firstLine="708"/>
        <w:jc w:val="both"/>
      </w:pPr>
      <w:r w:rsidRPr="008828F5">
        <w:rPr>
          <w:b/>
        </w:rPr>
        <w:t>Consultante:</w:t>
      </w:r>
      <w:r w:rsidRPr="007A00D5">
        <w:t xml:space="preserve"> Raheli de Jesús</w:t>
      </w:r>
    </w:p>
    <w:p w14:paraId="2F60CED8" w14:textId="77777777" w:rsidR="007A5C16" w:rsidRPr="007A00D5" w:rsidRDefault="007A5C16" w:rsidP="001D17B4">
      <w:pPr>
        <w:ind w:firstLine="708"/>
        <w:jc w:val="both"/>
      </w:pPr>
      <w:r w:rsidRPr="008828F5">
        <w:rPr>
          <w:b/>
        </w:rPr>
        <w:t>Cargo:</w:t>
      </w:r>
      <w:r w:rsidRPr="007A00D5">
        <w:t xml:space="preserve"> Presidente</w:t>
      </w:r>
    </w:p>
    <w:p w14:paraId="2FEBF210" w14:textId="77777777" w:rsidR="007A5C16" w:rsidRPr="007A00D5" w:rsidRDefault="007A5C16" w:rsidP="008828F5">
      <w:pPr>
        <w:ind w:left="708"/>
        <w:jc w:val="both"/>
      </w:pPr>
      <w:r w:rsidRPr="008828F5">
        <w:rPr>
          <w:b/>
        </w:rPr>
        <w:t>Institución</w:t>
      </w:r>
      <w:r w:rsidRPr="007A00D5">
        <w:t>: Colegio de Profesionales en Quiropráctica</w:t>
      </w:r>
    </w:p>
    <w:p w14:paraId="09B20F21" w14:textId="77777777" w:rsidR="007A5C16" w:rsidRPr="007A00D5" w:rsidRDefault="007A5C16" w:rsidP="001D17B4">
      <w:pPr>
        <w:ind w:firstLine="708"/>
        <w:jc w:val="both"/>
      </w:pPr>
      <w:r w:rsidRPr="008828F5">
        <w:rPr>
          <w:b/>
        </w:rPr>
        <w:t>Informante:</w:t>
      </w:r>
      <w:r w:rsidRPr="007A00D5">
        <w:t xml:space="preserve"> Jorge Oviedo Alvarez</w:t>
      </w:r>
    </w:p>
    <w:p w14:paraId="652212E0" w14:textId="14C4D76A" w:rsidR="007A5C16" w:rsidRPr="001D17B4" w:rsidRDefault="007A5C16" w:rsidP="001D17B4">
      <w:pPr>
        <w:ind w:left="708"/>
        <w:jc w:val="both"/>
      </w:pPr>
      <w:r w:rsidRPr="008828F5">
        <w:rPr>
          <w:b/>
        </w:rPr>
        <w:t>Temas:</w:t>
      </w:r>
      <w:r w:rsidR="008828F5">
        <w:t xml:space="preserve"> Ministerio de S</w:t>
      </w:r>
      <w:r w:rsidRPr="007A00D5">
        <w:t>alud</w:t>
      </w:r>
      <w:r w:rsidR="001D17B4">
        <w:t xml:space="preserve">. </w:t>
      </w:r>
      <w:r w:rsidR="008828F5">
        <w:t>Colegio de Profesionales en Q</w:t>
      </w:r>
      <w:r w:rsidRPr="007A00D5">
        <w:t>uiropráctica</w:t>
      </w:r>
      <w:r w:rsidR="001D17B4">
        <w:t xml:space="preserve">. </w:t>
      </w:r>
      <w:r w:rsidR="008828F5">
        <w:rPr>
          <w:bCs/>
          <w:color w:val="000000"/>
          <w:kern w:val="36"/>
          <w:lang w:val="es-CR"/>
        </w:rPr>
        <w:t>Consultorios de Quiroprácticos. Potestades del M</w:t>
      </w:r>
      <w:r w:rsidR="008828F5" w:rsidRPr="008828F5">
        <w:rPr>
          <w:bCs/>
          <w:color w:val="000000"/>
          <w:kern w:val="36"/>
          <w:lang w:val="es-CR"/>
        </w:rPr>
        <w:t>inisteri</w:t>
      </w:r>
      <w:r w:rsidR="008828F5">
        <w:rPr>
          <w:bCs/>
          <w:color w:val="000000"/>
          <w:kern w:val="36"/>
          <w:lang w:val="es-CR"/>
        </w:rPr>
        <w:t>o de Salud. Orden pú</w:t>
      </w:r>
      <w:r w:rsidR="008828F5" w:rsidRPr="008828F5">
        <w:rPr>
          <w:bCs/>
          <w:color w:val="000000"/>
          <w:kern w:val="36"/>
          <w:lang w:val="es-CR"/>
        </w:rPr>
        <w:t>blico</w:t>
      </w:r>
      <w:r w:rsidRPr="007A00D5">
        <w:rPr>
          <w:bCs/>
          <w:color w:val="000000"/>
          <w:kern w:val="36"/>
          <w:lang w:val="es-CR"/>
        </w:rPr>
        <w:t xml:space="preserve">. </w:t>
      </w:r>
    </w:p>
    <w:p w14:paraId="673B0253" w14:textId="77777777" w:rsidR="007A5C16" w:rsidRPr="007A00D5" w:rsidRDefault="007A5C16">
      <w:pPr>
        <w:jc w:val="both"/>
        <w:outlineLvl w:val="1"/>
        <w:divId w:val="1768892303"/>
        <w:rPr>
          <w:b/>
          <w:bCs/>
          <w:color w:val="000000"/>
          <w:kern w:val="36"/>
          <w:lang w:val="es-MX"/>
        </w:rPr>
      </w:pPr>
    </w:p>
    <w:p w14:paraId="5DD51A05" w14:textId="55903733" w:rsidR="007A5C16" w:rsidRPr="007A00D5" w:rsidRDefault="008828F5">
      <w:pPr>
        <w:pStyle w:val="NormalWeb"/>
        <w:spacing w:before="0" w:beforeAutospacing="0" w:after="0" w:afterAutospacing="0"/>
        <w:jc w:val="both"/>
        <w:divId w:val="1768892303"/>
        <w:rPr>
          <w:color w:val="000000"/>
          <w:sz w:val="20"/>
          <w:szCs w:val="20"/>
          <w:lang w:val="es-CR"/>
        </w:rPr>
      </w:pPr>
      <w:r>
        <w:rPr>
          <w:color w:val="000000"/>
          <w:sz w:val="20"/>
          <w:szCs w:val="20"/>
          <w:lang w:val="es-CR"/>
        </w:rPr>
        <w:t xml:space="preserve">   </w:t>
      </w:r>
      <w:r w:rsidR="007A5C16" w:rsidRPr="007A00D5">
        <w:rPr>
          <w:color w:val="000000"/>
          <w:sz w:val="20"/>
          <w:szCs w:val="20"/>
          <w:lang w:val="es-CR"/>
        </w:rPr>
        <w:t>Mediante oficio CPQ-008-2011 de 8 febrero de 2011, el Colegio de Quiroprácticos consulta, en primer lugar, si la profesión de médico quiropráctico se encuentra comprendida dentro del supuesto previsto en el artículo 40 de la Ley General de Salud.</w:t>
      </w:r>
    </w:p>
    <w:p w14:paraId="535412EC" w14:textId="77777777" w:rsidR="007A5C16" w:rsidRPr="007A00D5" w:rsidRDefault="007A5C16">
      <w:pPr>
        <w:pStyle w:val="NormalWeb"/>
        <w:spacing w:before="0" w:beforeAutospacing="0" w:after="0" w:afterAutospacing="0"/>
        <w:jc w:val="both"/>
        <w:divId w:val="1768892303"/>
        <w:rPr>
          <w:color w:val="000000"/>
          <w:sz w:val="20"/>
          <w:szCs w:val="20"/>
          <w:lang w:val="es-CR"/>
        </w:rPr>
      </w:pPr>
    </w:p>
    <w:p w14:paraId="5B66D128" w14:textId="13E72F71" w:rsidR="007A5C16" w:rsidRPr="007A00D5" w:rsidRDefault="008828F5">
      <w:pPr>
        <w:pStyle w:val="NormalWeb"/>
        <w:spacing w:before="0" w:beforeAutospacing="0" w:after="0" w:afterAutospacing="0"/>
        <w:jc w:val="both"/>
        <w:divId w:val="1768892303"/>
        <w:rPr>
          <w:color w:val="000000"/>
          <w:sz w:val="20"/>
          <w:szCs w:val="20"/>
          <w:lang w:val="es-CR"/>
        </w:rPr>
      </w:pPr>
      <w:r>
        <w:rPr>
          <w:color w:val="000000"/>
          <w:sz w:val="20"/>
          <w:szCs w:val="20"/>
          <w:lang w:val="es-CR"/>
        </w:rPr>
        <w:t xml:space="preserve">   </w:t>
      </w:r>
      <w:r w:rsidR="007A5C16" w:rsidRPr="007A00D5">
        <w:rPr>
          <w:color w:val="000000"/>
          <w:sz w:val="20"/>
          <w:szCs w:val="20"/>
          <w:lang w:val="es-CR"/>
        </w:rPr>
        <w:t>Luego, se consulta si las personas que ejerzan la quiropráctica sin estar incorporadas al Colegio de Profesionales en Quiropráctica, se encuentran sometidos las restricciones y sanciones previstas en los artículos 43, 44 y 47 de la Ley General de Salud.</w:t>
      </w:r>
    </w:p>
    <w:p w14:paraId="5B4F198C" w14:textId="5A0166C6" w:rsidR="007A5C16" w:rsidRPr="007A00D5" w:rsidRDefault="008828F5">
      <w:pPr>
        <w:pStyle w:val="NormalWeb"/>
        <w:spacing w:before="0" w:beforeAutospacing="0" w:after="0" w:afterAutospacing="0"/>
        <w:jc w:val="both"/>
        <w:divId w:val="1768892303"/>
        <w:rPr>
          <w:color w:val="000000"/>
          <w:sz w:val="20"/>
          <w:szCs w:val="20"/>
          <w:lang w:val="es-CR"/>
        </w:rPr>
      </w:pPr>
      <w:r>
        <w:rPr>
          <w:color w:val="000000"/>
          <w:sz w:val="20"/>
          <w:szCs w:val="20"/>
          <w:lang w:val="es-CR"/>
        </w:rPr>
        <w:lastRenderedPageBreak/>
        <w:t xml:space="preserve">   </w:t>
      </w:r>
      <w:r w:rsidR="007A5C16" w:rsidRPr="007A00D5">
        <w:rPr>
          <w:color w:val="000000"/>
          <w:sz w:val="20"/>
          <w:szCs w:val="20"/>
          <w:lang w:val="es-CR"/>
        </w:rPr>
        <w:t>Finalmente, se consulta si el Ministerio de Salud tiene la potestad para ordenar el cierre de aquellos despachos de quiropráctica donde ejerzan personas no incorporadas al respectivo Colegio Profesional.</w:t>
      </w:r>
    </w:p>
    <w:p w14:paraId="049405A7" w14:textId="440D72BE" w:rsidR="007A5C16" w:rsidRPr="007A00D5" w:rsidRDefault="007A5C16">
      <w:pPr>
        <w:pStyle w:val="NormalWeb"/>
        <w:spacing w:before="0" w:beforeAutospacing="0" w:after="0" w:afterAutospacing="0"/>
        <w:jc w:val="both"/>
        <w:divId w:val="1768892303"/>
        <w:rPr>
          <w:color w:val="000000"/>
          <w:sz w:val="20"/>
          <w:szCs w:val="20"/>
          <w:lang w:val="es-CR"/>
        </w:rPr>
      </w:pPr>
    </w:p>
    <w:p w14:paraId="3DA97976" w14:textId="0030674E" w:rsidR="007A5C16" w:rsidRPr="007A00D5" w:rsidRDefault="00734F2F">
      <w:pPr>
        <w:pStyle w:val="NormalWeb"/>
        <w:spacing w:before="0" w:beforeAutospacing="0" w:after="0" w:afterAutospacing="0"/>
        <w:jc w:val="both"/>
        <w:divId w:val="1768892303"/>
        <w:rPr>
          <w:color w:val="000000"/>
          <w:sz w:val="20"/>
          <w:szCs w:val="20"/>
          <w:lang w:val="es-CR"/>
        </w:rPr>
      </w:pPr>
      <w:r>
        <w:rPr>
          <w:color w:val="000000"/>
          <w:sz w:val="20"/>
          <w:szCs w:val="20"/>
          <w:lang w:val="es-CR"/>
        </w:rPr>
        <w:t xml:space="preserve">   </w:t>
      </w:r>
      <w:r w:rsidR="007A5C16" w:rsidRPr="007A00D5">
        <w:rPr>
          <w:color w:val="000000"/>
          <w:sz w:val="20"/>
          <w:szCs w:val="20"/>
          <w:lang w:val="es-CR"/>
        </w:rPr>
        <w:t xml:space="preserve">Por dictamen C-53-2012, </w:t>
      </w:r>
      <w:r>
        <w:rPr>
          <w:color w:val="000000"/>
          <w:sz w:val="20"/>
          <w:szCs w:val="20"/>
          <w:lang w:val="es-CR"/>
        </w:rPr>
        <w:t xml:space="preserve">el Lic. </w:t>
      </w:r>
      <w:r w:rsidR="007A5C16" w:rsidRPr="007A00D5">
        <w:rPr>
          <w:color w:val="000000"/>
          <w:sz w:val="20"/>
          <w:szCs w:val="20"/>
          <w:lang w:val="es-CR"/>
        </w:rPr>
        <w:t xml:space="preserve">Jorge Oviedo Alvarez, responde en los siguientes términos: </w:t>
      </w:r>
    </w:p>
    <w:p w14:paraId="4FE4F997" w14:textId="77777777" w:rsidR="00C67788" w:rsidRDefault="00C67788" w:rsidP="00C529B7">
      <w:pPr>
        <w:jc w:val="both"/>
        <w:divId w:val="1768892303"/>
        <w:rPr>
          <w:color w:val="000000"/>
        </w:rPr>
      </w:pPr>
    </w:p>
    <w:p w14:paraId="4C5E7FBA" w14:textId="360A9AE4" w:rsidR="007A5C16" w:rsidRPr="007A00D5" w:rsidRDefault="00C529B7" w:rsidP="00C529B7">
      <w:pPr>
        <w:jc w:val="both"/>
        <w:divId w:val="1768892303"/>
        <w:rPr>
          <w:color w:val="000000"/>
          <w:lang w:val="es-ES"/>
        </w:rPr>
      </w:pPr>
      <w:r>
        <w:rPr>
          <w:color w:val="000000"/>
        </w:rPr>
        <w:t xml:space="preserve">   </w:t>
      </w:r>
      <w:r w:rsidR="007A5C16" w:rsidRPr="007A00D5">
        <w:rPr>
          <w:color w:val="000000"/>
        </w:rPr>
        <w:t>Se reitera lo dicho en el dictamen C-25-2008 de 29 de enero de 2008 en el sentido de que el Ministerio de Salud tiene competencia para cerrar los Despachos de Quiropráctica que no sean regentados por un profesional debidamente incorporado al Colegio respectivo, así como para cancelar los permisos que hubiesen sido otorgados. Todo lo anterior, previo debido proceso administrativo.</w:t>
      </w:r>
    </w:p>
    <w:p w14:paraId="6056EB78" w14:textId="77777777" w:rsidR="007A5C16" w:rsidRPr="007A00D5" w:rsidRDefault="007A5C16">
      <w:pPr>
        <w:pStyle w:val="NormalWeb"/>
        <w:spacing w:before="0" w:beforeAutospacing="0" w:after="0" w:afterAutospacing="0"/>
        <w:jc w:val="both"/>
        <w:divId w:val="1768892303"/>
        <w:rPr>
          <w:color w:val="000000"/>
          <w:sz w:val="20"/>
          <w:szCs w:val="20"/>
          <w:lang w:val="es-CR"/>
        </w:rPr>
      </w:pPr>
    </w:p>
    <w:p w14:paraId="070250BF" w14:textId="77856CFD" w:rsidR="007A5C16" w:rsidRPr="007A00D5" w:rsidRDefault="00C529B7" w:rsidP="000A552B">
      <w:pPr>
        <w:ind w:firstLine="708"/>
        <w:rPr>
          <w:b/>
        </w:rPr>
      </w:pPr>
      <w:r>
        <w:rPr>
          <w:b/>
        </w:rPr>
        <w:t xml:space="preserve">Dictamen: 054 - 2012 </w:t>
      </w:r>
      <w:r w:rsidR="007A5C16" w:rsidRPr="007A00D5">
        <w:rPr>
          <w:b/>
        </w:rPr>
        <w:t>Fecha: 06-03-2012</w:t>
      </w:r>
    </w:p>
    <w:p w14:paraId="7EE062DC" w14:textId="77777777" w:rsidR="007A5C16" w:rsidRPr="007A00D5" w:rsidRDefault="007A5C16" w:rsidP="007A5C16">
      <w:pPr>
        <w:jc w:val="center"/>
        <w:rPr>
          <w:b/>
        </w:rPr>
      </w:pPr>
    </w:p>
    <w:p w14:paraId="013D89F6" w14:textId="77777777" w:rsidR="007A5C16" w:rsidRPr="007A00D5" w:rsidRDefault="007A5C16" w:rsidP="00C529B7">
      <w:pPr>
        <w:ind w:firstLine="708"/>
        <w:jc w:val="both"/>
      </w:pPr>
      <w:r w:rsidRPr="00C529B7">
        <w:rPr>
          <w:b/>
        </w:rPr>
        <w:t>Consultante</w:t>
      </w:r>
      <w:r w:rsidRPr="007A00D5">
        <w:t>: Idriabel Madriz Mora</w:t>
      </w:r>
    </w:p>
    <w:p w14:paraId="30E2558B" w14:textId="77777777" w:rsidR="007A5C16" w:rsidRPr="007A00D5" w:rsidRDefault="007A5C16" w:rsidP="00C529B7">
      <w:pPr>
        <w:ind w:firstLine="708"/>
        <w:jc w:val="both"/>
      </w:pPr>
      <w:r w:rsidRPr="00C529B7">
        <w:rPr>
          <w:b/>
        </w:rPr>
        <w:t>Cargo:</w:t>
      </w:r>
      <w:r w:rsidRPr="007A00D5">
        <w:t xml:space="preserve"> Auditora Interna</w:t>
      </w:r>
    </w:p>
    <w:p w14:paraId="75F891A8" w14:textId="77777777" w:rsidR="007A5C16" w:rsidRPr="007A00D5" w:rsidRDefault="007A5C16" w:rsidP="00C529B7">
      <w:pPr>
        <w:ind w:firstLine="708"/>
        <w:jc w:val="both"/>
      </w:pPr>
      <w:r w:rsidRPr="00C529B7">
        <w:rPr>
          <w:b/>
        </w:rPr>
        <w:t>Institución:</w:t>
      </w:r>
      <w:r w:rsidRPr="007A00D5">
        <w:t xml:space="preserve"> Municipalidad de Osa</w:t>
      </w:r>
    </w:p>
    <w:p w14:paraId="5BF8CF68" w14:textId="77777777" w:rsidR="007A5C16" w:rsidRPr="007A00D5" w:rsidRDefault="007A5C16" w:rsidP="00C529B7">
      <w:pPr>
        <w:ind w:firstLine="708"/>
        <w:jc w:val="both"/>
      </w:pPr>
      <w:r w:rsidRPr="00C529B7">
        <w:rPr>
          <w:b/>
        </w:rPr>
        <w:t>Informante:</w:t>
      </w:r>
      <w:r w:rsidRPr="007A00D5">
        <w:t xml:space="preserve"> Luis Guillermo Bonilla Herrera</w:t>
      </w:r>
    </w:p>
    <w:p w14:paraId="00028DA1" w14:textId="241DD522" w:rsidR="007A5C16" w:rsidRPr="00C529B7" w:rsidRDefault="007A5C16" w:rsidP="00C529B7">
      <w:pPr>
        <w:ind w:left="708"/>
        <w:jc w:val="both"/>
      </w:pPr>
      <w:r w:rsidRPr="00C529B7">
        <w:rPr>
          <w:b/>
        </w:rPr>
        <w:t>Temas</w:t>
      </w:r>
      <w:r w:rsidR="00C529B7">
        <w:t>: P</w:t>
      </w:r>
      <w:r w:rsidRPr="007A00D5">
        <w:t>ago indebido</w:t>
      </w:r>
      <w:r w:rsidR="00C529B7">
        <w:t>. S</w:t>
      </w:r>
      <w:r w:rsidR="00C529B7" w:rsidRPr="00C529B7">
        <w:t xml:space="preserve">obre los procedimientos de cobro administrativo para </w:t>
      </w:r>
      <w:r w:rsidR="00C529B7">
        <w:t>la recuperació</w:t>
      </w:r>
      <w:r w:rsidR="00C529B7" w:rsidRPr="00C529B7">
        <w:t>n</w:t>
      </w:r>
      <w:r w:rsidR="00C529B7">
        <w:t xml:space="preserve"> de pagos indebidos. Erró</w:t>
      </w:r>
      <w:r w:rsidR="00C529B7" w:rsidRPr="00C529B7">
        <w:t>neos o en exceso a funcionarios municipales.</w:t>
      </w:r>
    </w:p>
    <w:p w14:paraId="7D000624" w14:textId="5216C71D" w:rsidR="007A5C16" w:rsidRPr="007A00D5" w:rsidRDefault="00C529B7" w:rsidP="00C529B7">
      <w:pPr>
        <w:pStyle w:val="NormalWeb"/>
        <w:jc w:val="both"/>
        <w:divId w:val="926764662"/>
        <w:rPr>
          <w:color w:val="000000"/>
          <w:sz w:val="20"/>
          <w:szCs w:val="20"/>
          <w:lang w:val="es-ES"/>
        </w:rPr>
      </w:pPr>
      <w:r>
        <w:rPr>
          <w:color w:val="000000"/>
          <w:sz w:val="20"/>
          <w:szCs w:val="20"/>
        </w:rPr>
        <w:t xml:space="preserve">   </w:t>
      </w:r>
      <w:r w:rsidR="007A5C16" w:rsidRPr="007A00D5">
        <w:rPr>
          <w:color w:val="000000"/>
          <w:sz w:val="20"/>
          <w:szCs w:val="20"/>
        </w:rPr>
        <w:t>Por oficio AI-010-2012, de fecha 16 de enero de 2012, con recibo de 17 de</w:t>
      </w:r>
      <w:r w:rsidR="0029372B">
        <w:rPr>
          <w:color w:val="000000"/>
          <w:sz w:val="20"/>
          <w:szCs w:val="20"/>
        </w:rPr>
        <w:t xml:space="preserve"> </w:t>
      </w:r>
      <w:r w:rsidR="0029372B" w:rsidRPr="007A00D5">
        <w:rPr>
          <w:color w:val="000000"/>
          <w:sz w:val="20"/>
          <w:szCs w:val="20"/>
        </w:rPr>
        <w:t>enero de 2012</w:t>
      </w:r>
      <w:r w:rsidR="0029372B">
        <w:rPr>
          <w:color w:val="000000"/>
          <w:sz w:val="20"/>
          <w:szCs w:val="20"/>
        </w:rPr>
        <w:t>,</w:t>
      </w:r>
      <w:r w:rsidR="007A5C16" w:rsidRPr="007A00D5">
        <w:rPr>
          <w:color w:val="000000"/>
          <w:sz w:val="20"/>
          <w:szCs w:val="20"/>
        </w:rPr>
        <w:t xml:space="preserve"> la </w:t>
      </w:r>
      <w:r>
        <w:rPr>
          <w:color w:val="000000"/>
          <w:sz w:val="20"/>
          <w:szCs w:val="20"/>
        </w:rPr>
        <w:t>Licda.</w:t>
      </w:r>
      <w:r w:rsidR="007A5C16" w:rsidRPr="007A00D5">
        <w:rPr>
          <w:color w:val="000000"/>
          <w:sz w:val="20"/>
          <w:szCs w:val="20"/>
        </w:rPr>
        <w:t xml:space="preserve"> Idriabel Madriz Mora, Auditora Interna de la Municipalidad de Osa, nos consulta una serie de inquietudes referidas a los procedimientos de cobro administrativo gestionados contra funcionarios municipales, a quienes por determinadas situaciones se les ha realizado presuntamente pagos en exceso o indebidos.</w:t>
      </w:r>
    </w:p>
    <w:p w14:paraId="04F89D2D" w14:textId="50C7CF66" w:rsidR="007A5C16" w:rsidRPr="007A00D5" w:rsidRDefault="00C529B7" w:rsidP="00C529B7">
      <w:pPr>
        <w:pStyle w:val="NormalWeb"/>
        <w:jc w:val="both"/>
        <w:divId w:val="926764662"/>
        <w:rPr>
          <w:sz w:val="20"/>
          <w:szCs w:val="20"/>
          <w:lang w:val="es-ES"/>
        </w:rPr>
      </w:pPr>
      <w:r>
        <w:rPr>
          <w:sz w:val="20"/>
          <w:szCs w:val="20"/>
        </w:rPr>
        <w:t xml:space="preserve">   </w:t>
      </w:r>
      <w:r w:rsidR="007A5C16" w:rsidRPr="007A00D5">
        <w:rPr>
          <w:sz w:val="20"/>
          <w:szCs w:val="20"/>
        </w:rPr>
        <w:t xml:space="preserve">La Procuraduría General de la República, mediante dictamen C-054-2012 de 06 de marzo de 2012, suscrito por el </w:t>
      </w:r>
      <w:r>
        <w:rPr>
          <w:sz w:val="20"/>
          <w:szCs w:val="20"/>
        </w:rPr>
        <w:t>Li</w:t>
      </w:r>
      <w:r w:rsidR="007A5C16" w:rsidRPr="007A00D5">
        <w:rPr>
          <w:sz w:val="20"/>
          <w:szCs w:val="20"/>
        </w:rPr>
        <w:t>c. Luis Guillermo Bonilla Herrera, Procurador Adjunto, reseñó la jurisprudencia administrativa s</w:t>
      </w:r>
      <w:r w:rsidR="007A5C16" w:rsidRPr="007A00D5">
        <w:rPr>
          <w:sz w:val="20"/>
          <w:szCs w:val="20"/>
          <w:lang w:val="es-MX"/>
        </w:rPr>
        <w:t>obre la recuperación de pagos indebidos, erróneos o en exceso. Y luego de enunciar sus principales corolarios, concluyó:</w:t>
      </w:r>
    </w:p>
    <w:p w14:paraId="50B27F9E" w14:textId="77777777" w:rsidR="007A5C16" w:rsidRPr="007A00D5" w:rsidRDefault="007A5C16" w:rsidP="00C529B7">
      <w:pPr>
        <w:jc w:val="both"/>
        <w:divId w:val="926764662"/>
        <w:rPr>
          <w:i/>
          <w:iCs/>
          <w:lang w:val="es-ES"/>
        </w:rPr>
      </w:pPr>
      <w:r w:rsidRPr="007A00D5">
        <w:rPr>
          <w:i/>
          <w:iCs/>
          <w:lang w:val="es-ES"/>
        </w:rPr>
        <w:t xml:space="preserve">“Por todo lo expuesto, con base en la jurisprudencia administrativa aludida la Administración consultante cuenta con los criterios hermenéuticos necesarios para </w:t>
      </w:r>
      <w:r w:rsidRPr="007A00D5">
        <w:rPr>
          <w:i/>
          <w:iCs/>
          <w:color w:val="000000"/>
        </w:rPr>
        <w:t xml:space="preserve">encontrar, por sus propios medios, concretas respuestas a cada una de sus interrogantes y subsecuentemente, </w:t>
      </w:r>
      <w:r w:rsidRPr="007A00D5">
        <w:rPr>
          <w:i/>
          <w:iCs/>
          <w:lang w:val="es-ES"/>
        </w:rPr>
        <w:t>adoptar a lo interno los actos válidos y eficaces pertinentes, a fin de depurar los procedimientos de cobro administrativo correspondientes.”</w:t>
      </w:r>
    </w:p>
    <w:p w14:paraId="6AD6BA0C" w14:textId="77777777" w:rsidR="007A5C16" w:rsidRPr="007A00D5" w:rsidRDefault="007A5C16">
      <w:pPr>
        <w:divId w:val="926764662"/>
        <w:rPr>
          <w:lang w:val="es-ES"/>
        </w:rPr>
      </w:pPr>
    </w:p>
    <w:p w14:paraId="058E3173" w14:textId="70A65180" w:rsidR="007A5C16" w:rsidRPr="007A00D5" w:rsidRDefault="00C529B7" w:rsidP="00C529B7">
      <w:pPr>
        <w:ind w:firstLine="708"/>
        <w:rPr>
          <w:b/>
        </w:rPr>
      </w:pPr>
      <w:r>
        <w:rPr>
          <w:b/>
        </w:rPr>
        <w:t>Dictamen: 055 - 2012</w:t>
      </w:r>
      <w:r w:rsidR="007A5C16" w:rsidRPr="007A00D5">
        <w:rPr>
          <w:b/>
        </w:rPr>
        <w:t xml:space="preserve"> Fecha: 06-03-2012</w:t>
      </w:r>
    </w:p>
    <w:p w14:paraId="3B0BC23F" w14:textId="77777777" w:rsidR="007A5C16" w:rsidRPr="00C529B7" w:rsidRDefault="007A5C16" w:rsidP="007A5C16">
      <w:pPr>
        <w:jc w:val="center"/>
        <w:rPr>
          <w:b/>
        </w:rPr>
      </w:pPr>
    </w:p>
    <w:p w14:paraId="4D27D0F0" w14:textId="77777777" w:rsidR="007A5C16" w:rsidRPr="007A00D5" w:rsidRDefault="007A5C16" w:rsidP="00C529B7">
      <w:pPr>
        <w:ind w:firstLine="708"/>
        <w:jc w:val="both"/>
      </w:pPr>
      <w:r w:rsidRPr="00C529B7">
        <w:rPr>
          <w:b/>
        </w:rPr>
        <w:t>Consultante</w:t>
      </w:r>
      <w:r w:rsidRPr="007A00D5">
        <w:t>: José Joaquín Arguedas Herrera</w:t>
      </w:r>
    </w:p>
    <w:p w14:paraId="0B87702A" w14:textId="77777777" w:rsidR="007A5C16" w:rsidRPr="007A00D5" w:rsidRDefault="007A5C16" w:rsidP="00C529B7">
      <w:pPr>
        <w:ind w:firstLine="708"/>
        <w:jc w:val="both"/>
      </w:pPr>
      <w:r w:rsidRPr="00C529B7">
        <w:rPr>
          <w:b/>
        </w:rPr>
        <w:t>Cargo:</w:t>
      </w:r>
      <w:r w:rsidRPr="007A00D5">
        <w:t xml:space="preserve"> Director General</w:t>
      </w:r>
    </w:p>
    <w:p w14:paraId="65E6C117" w14:textId="77777777" w:rsidR="007A5C16" w:rsidRPr="007A00D5" w:rsidRDefault="007A5C16" w:rsidP="00C529B7">
      <w:pPr>
        <w:ind w:firstLine="708"/>
        <w:jc w:val="both"/>
      </w:pPr>
      <w:r w:rsidRPr="00C529B7">
        <w:rPr>
          <w:b/>
        </w:rPr>
        <w:lastRenderedPageBreak/>
        <w:t>Institución:</w:t>
      </w:r>
      <w:r w:rsidRPr="007A00D5">
        <w:t xml:space="preserve"> Dirección General de Servicio Civil</w:t>
      </w:r>
    </w:p>
    <w:p w14:paraId="608A7448" w14:textId="77777777" w:rsidR="007A5C16" w:rsidRPr="007A00D5" w:rsidRDefault="007A5C16" w:rsidP="00C529B7">
      <w:pPr>
        <w:ind w:left="708"/>
        <w:jc w:val="both"/>
      </w:pPr>
      <w:r w:rsidRPr="00C529B7">
        <w:rPr>
          <w:b/>
        </w:rPr>
        <w:t>Informante:</w:t>
      </w:r>
      <w:r w:rsidRPr="007A00D5">
        <w:t xml:space="preserve"> Luis Guillermo Bonilla HerreraMariana Alpizar Hidalgo</w:t>
      </w:r>
    </w:p>
    <w:p w14:paraId="7BD13533" w14:textId="527454AB" w:rsidR="007A5C16" w:rsidRPr="00C529B7" w:rsidRDefault="007A5C16" w:rsidP="00C529B7">
      <w:pPr>
        <w:ind w:left="708"/>
        <w:jc w:val="both"/>
      </w:pPr>
      <w:r w:rsidRPr="00C529B7">
        <w:rPr>
          <w:b/>
        </w:rPr>
        <w:t>Temas:</w:t>
      </w:r>
      <w:r w:rsidR="00C529B7">
        <w:t xml:space="preserve"> D</w:t>
      </w:r>
      <w:r w:rsidRPr="007A00D5">
        <w:t xml:space="preserve">edicación </w:t>
      </w:r>
      <w:r w:rsidR="00C529B7">
        <w:t>exclusiva. Profesionales en Ciencias de la S</w:t>
      </w:r>
      <w:r w:rsidRPr="007A00D5">
        <w:t>alud</w:t>
      </w:r>
      <w:r w:rsidR="00C529B7">
        <w:t>. I</w:t>
      </w:r>
      <w:r w:rsidRPr="007A00D5">
        <w:t>ncentivo salarial</w:t>
      </w:r>
      <w:r w:rsidR="00C529B7">
        <w:t xml:space="preserve">. </w:t>
      </w:r>
      <w:r w:rsidR="00C529B7">
        <w:rPr>
          <w:bCs/>
          <w:lang w:val="es-ES"/>
        </w:rPr>
        <w:t>R</w:t>
      </w:r>
      <w:r w:rsidR="00C529B7" w:rsidRPr="00C529B7">
        <w:rPr>
          <w:bCs/>
          <w:lang w:val="es-ES"/>
        </w:rPr>
        <w:t>econocimiento del pago</w:t>
      </w:r>
      <w:r w:rsidR="001F5569">
        <w:rPr>
          <w:bCs/>
          <w:lang w:val="es-ES"/>
        </w:rPr>
        <w:t xml:space="preserve"> por dedicació</w:t>
      </w:r>
      <w:r w:rsidR="00C529B7" w:rsidRPr="00C529B7">
        <w:rPr>
          <w:bCs/>
          <w:lang w:val="es-ES"/>
        </w:rPr>
        <w:t>n exclusiva de forma conjunta con los incentivos</w:t>
      </w:r>
      <w:r w:rsidR="00C529B7">
        <w:rPr>
          <w:bCs/>
          <w:lang w:val="es-ES"/>
        </w:rPr>
        <w:t xml:space="preserve"> salariales contemplados en el ré</w:t>
      </w:r>
      <w:r w:rsidR="00C529B7" w:rsidRPr="00C529B7">
        <w:rPr>
          <w:bCs/>
          <w:lang w:val="es-ES"/>
        </w:rPr>
        <w:t>gim</w:t>
      </w:r>
      <w:r w:rsidR="00BC795B">
        <w:rPr>
          <w:bCs/>
          <w:lang w:val="es-ES"/>
        </w:rPr>
        <w:t>en retributivo de la L</w:t>
      </w:r>
      <w:r w:rsidR="00C529B7">
        <w:rPr>
          <w:bCs/>
          <w:lang w:val="es-ES"/>
        </w:rPr>
        <w:t>ey 6836 (Ley de Incentivos Pro</w:t>
      </w:r>
      <w:r w:rsidR="006979C9">
        <w:rPr>
          <w:bCs/>
          <w:lang w:val="es-ES"/>
        </w:rPr>
        <w:t>fesionales en Ciencias Médicas).</w:t>
      </w:r>
      <w:r w:rsidR="00C529B7">
        <w:rPr>
          <w:bCs/>
          <w:lang w:val="es-ES"/>
        </w:rPr>
        <w:t xml:space="preserve"> P</w:t>
      </w:r>
      <w:r w:rsidR="00C529B7" w:rsidRPr="00C529B7">
        <w:rPr>
          <w:bCs/>
          <w:lang w:val="es-ES"/>
        </w:rPr>
        <w:t>rofesionales indicados en el art.18, si son excluyentes por ser beneficios de igual naturaleza</w:t>
      </w:r>
      <w:r w:rsidRPr="007A00D5">
        <w:rPr>
          <w:b/>
          <w:bCs/>
          <w:lang w:val="es-ES"/>
        </w:rPr>
        <w:t xml:space="preserve">. </w:t>
      </w:r>
    </w:p>
    <w:p w14:paraId="23F2D6D2" w14:textId="77777777" w:rsidR="007A5C16" w:rsidRPr="007A00D5" w:rsidRDefault="007A5C16">
      <w:pPr>
        <w:pStyle w:val="NormalWeb"/>
        <w:spacing w:before="0" w:beforeAutospacing="0" w:after="0" w:afterAutospacing="0"/>
        <w:jc w:val="both"/>
        <w:divId w:val="605845936"/>
        <w:rPr>
          <w:bCs/>
          <w:sz w:val="20"/>
          <w:szCs w:val="20"/>
          <w:lang w:val="es-CR"/>
        </w:rPr>
      </w:pPr>
    </w:p>
    <w:p w14:paraId="36280258" w14:textId="2C3472A7" w:rsidR="007A5C16" w:rsidRPr="007A00D5" w:rsidRDefault="00C529B7" w:rsidP="00C529B7">
      <w:pPr>
        <w:jc w:val="both"/>
        <w:divId w:val="605845936"/>
        <w:rPr>
          <w:color w:val="000000"/>
          <w:lang w:val="es-CR"/>
        </w:rPr>
      </w:pPr>
      <w:r>
        <w:rPr>
          <w:color w:val="000000"/>
          <w:lang w:val="es-CR"/>
        </w:rPr>
        <w:t xml:space="preserve">   </w:t>
      </w:r>
      <w:r w:rsidR="007A5C16" w:rsidRPr="007A00D5">
        <w:rPr>
          <w:color w:val="000000"/>
          <w:lang w:val="es-CR"/>
        </w:rPr>
        <w:t xml:space="preserve">Por oficio DG-1358-2011, de fecha 31 de octubre de 2011 –recibido el 3 de noviembre del </w:t>
      </w:r>
      <w:r w:rsidR="00170294">
        <w:rPr>
          <w:color w:val="000000"/>
          <w:lang w:val="es-CR"/>
        </w:rPr>
        <w:t>2011</w:t>
      </w:r>
      <w:r w:rsidR="007A5C16" w:rsidRPr="007A00D5">
        <w:rPr>
          <w:color w:val="000000"/>
          <w:lang w:val="es-CR"/>
        </w:rPr>
        <w:t xml:space="preserve">-, el </w:t>
      </w:r>
      <w:r>
        <w:rPr>
          <w:color w:val="000000"/>
          <w:lang w:val="es-CR"/>
        </w:rPr>
        <w:t>Sr.</w:t>
      </w:r>
      <w:r w:rsidR="007A5C16" w:rsidRPr="007A00D5">
        <w:rPr>
          <w:color w:val="000000"/>
          <w:lang w:val="es-CR"/>
        </w:rPr>
        <w:t xml:space="preserve"> José Joaquín Arguedas Herrera, Director General de la Dirección General de Servicio Civil, alude que con base en los dictámenes C-408-2008 y C-240-2010, la Procuraduría General admitió la posibilidad</w:t>
      </w:r>
      <w:r w:rsidR="006707FE">
        <w:rPr>
          <w:color w:val="000000"/>
          <w:lang w:val="es-CR"/>
        </w:rPr>
        <w:t xml:space="preserve"> de incluir a los profesionales</w:t>
      </w:r>
      <w:r w:rsidR="007A5C16" w:rsidRPr="007A00D5">
        <w:rPr>
          <w:color w:val="000000"/>
          <w:lang w:val="es-CR"/>
        </w:rPr>
        <w:t xml:space="preserve"> en Ciencias Médicas o de la Salud (Ley Nº 6836 de 22 de diciembre</w:t>
      </w:r>
      <w:r w:rsidR="00BC795B">
        <w:rPr>
          <w:color w:val="000000"/>
          <w:lang w:val="es-CR"/>
        </w:rPr>
        <w:t xml:space="preserve"> de 1982 y sus reformas) en el R</w:t>
      </w:r>
      <w:r w:rsidR="007A5C16" w:rsidRPr="007A00D5">
        <w:rPr>
          <w:color w:val="000000"/>
          <w:lang w:val="es-CR"/>
        </w:rPr>
        <w:t>égimen de Dedicación Exclusiva (Resolución Nº DG-254-2009), sin la necesidad de renunciar a ciertos incentivos o componentes salariales que sean independientes o de distinta naturaleza a la de la dedicaci</w:t>
      </w:r>
      <w:r w:rsidR="002A2D14">
        <w:rPr>
          <w:color w:val="000000"/>
          <w:lang w:val="es-CR"/>
        </w:rPr>
        <w:t xml:space="preserve">ón exclusiva. </w:t>
      </w:r>
      <w:r w:rsidR="007A5C16" w:rsidRPr="007A00D5">
        <w:rPr>
          <w:color w:val="000000"/>
          <w:lang w:val="es-CR"/>
        </w:rPr>
        <w:t>Y puntualmente se nos consulta si en caso de que la Administración decida como necesario y oportuno, aceptar las solicitudes de los profesionales en Ciencias Médicas o de la Salud (Ley Nº 6836 de 22 de diciembre de 1982 y sus reformas), a fin de incluirlos al régimen de Dedicación Exclusiva (Resolución Nº DG-254-2009), a la aplicación de</w:t>
      </w:r>
      <w:r w:rsidR="002A2D14">
        <w:rPr>
          <w:color w:val="000000"/>
          <w:lang w:val="es-CR"/>
        </w:rPr>
        <w:t xml:space="preserve"> esa dedicación exclusiva debe </w:t>
      </w:r>
      <w:r w:rsidR="007A5C16" w:rsidRPr="007A00D5">
        <w:rPr>
          <w:color w:val="000000"/>
          <w:lang w:val="es-CR"/>
        </w:rPr>
        <w:t>sustraerse el porcentaje que por acuerdo de la Autoridad Presupuestaria (Sesión extraordinaria 16-85 de 21 de agosto de 1985) se reconoce a dichos profesionales por concepto de bonificación adicional a la carrera administrativa, hospitalaria o consulta externa y dedicación exclusiva; debiendo aplicarse entonces una compensación en los siguientes términos:</w:t>
      </w:r>
    </w:p>
    <w:p w14:paraId="37EEAB75" w14:textId="77777777" w:rsidR="007A5C16" w:rsidRPr="007A00D5" w:rsidRDefault="007A5C16">
      <w:pPr>
        <w:ind w:firstLine="708"/>
        <w:jc w:val="both"/>
        <w:divId w:val="605845936"/>
        <w:rPr>
          <w:color w:val="000000"/>
          <w:lang w:val="es-CR"/>
        </w:rPr>
      </w:pPr>
    </w:p>
    <w:p w14:paraId="5A3477E7" w14:textId="77777777" w:rsidR="007A5C16" w:rsidRPr="007A00D5" w:rsidRDefault="007A5C16" w:rsidP="00F34B31">
      <w:pPr>
        <w:pStyle w:val="Prrafodelista"/>
        <w:numPr>
          <w:ilvl w:val="0"/>
          <w:numId w:val="21"/>
        </w:numPr>
        <w:jc w:val="both"/>
        <w:divId w:val="605845936"/>
        <w:rPr>
          <w:i/>
          <w:color w:val="000000"/>
          <w:lang w:val="es-CR"/>
        </w:rPr>
      </w:pPr>
      <w:r w:rsidRPr="007A00D5">
        <w:rPr>
          <w:i/>
          <w:color w:val="000000"/>
          <w:lang w:val="es-CR"/>
        </w:rPr>
        <w:t>Para efectos de médicos, corresponde otorgarles un 40% por concepto de dedicación exclusiva, ya que al 55% se le debe deducir el 15% que por concepto de bonificación adicional a la carrera administrativa, carrera hospitalaria o consulta externa, se les otorgó con la Sesión extraordinaria 16-85 de la Autoridad Presupuestaria.</w:t>
      </w:r>
    </w:p>
    <w:p w14:paraId="29E8AEF0" w14:textId="77777777" w:rsidR="007A5C16" w:rsidRPr="007A00D5" w:rsidRDefault="007A5C16" w:rsidP="00F34B31">
      <w:pPr>
        <w:numPr>
          <w:ilvl w:val="0"/>
          <w:numId w:val="21"/>
        </w:numPr>
        <w:spacing w:before="100" w:beforeAutospacing="1" w:after="100" w:afterAutospacing="1"/>
        <w:contextualSpacing/>
        <w:jc w:val="both"/>
        <w:divId w:val="605845936"/>
        <w:rPr>
          <w:i/>
          <w:color w:val="000000"/>
          <w:lang w:val="es-CR"/>
        </w:rPr>
      </w:pPr>
      <w:r w:rsidRPr="007A00D5">
        <w:rPr>
          <w:i/>
          <w:color w:val="000000"/>
          <w:lang w:val="es-CR"/>
        </w:rPr>
        <w:t>Para efectos de odontólogos, corresponde otorgarles un 40% por concepto de dedicación exclusiva, ya que al 55% se le debe deducir el 15% que por concepto de bonificación adicional a la consulta externa, se les otorgó con la Sesión extraordinaria 16-85 de la Autoridad Presupuestaria.</w:t>
      </w:r>
    </w:p>
    <w:p w14:paraId="5E8BF4BE" w14:textId="77777777" w:rsidR="007A5C16" w:rsidRPr="007A00D5" w:rsidRDefault="007A5C16" w:rsidP="00F34B31">
      <w:pPr>
        <w:numPr>
          <w:ilvl w:val="0"/>
          <w:numId w:val="21"/>
        </w:numPr>
        <w:spacing w:before="100" w:beforeAutospacing="1" w:after="100" w:afterAutospacing="1"/>
        <w:contextualSpacing/>
        <w:jc w:val="both"/>
        <w:divId w:val="605845936"/>
        <w:rPr>
          <w:i/>
          <w:color w:val="000000"/>
          <w:lang w:val="es-CR"/>
        </w:rPr>
      </w:pPr>
      <w:r w:rsidRPr="007A00D5">
        <w:rPr>
          <w:i/>
          <w:color w:val="000000"/>
          <w:lang w:val="es-CR"/>
        </w:rPr>
        <w:t xml:space="preserve">Para efectos de psicólogos clínicos, farmacéuticos y microbiólogos químicos clínicos (sic), existen dos situaciones; a saber: </w:t>
      </w:r>
    </w:p>
    <w:p w14:paraId="3A3908C5" w14:textId="77777777" w:rsidR="007A5C16" w:rsidRPr="007A00D5" w:rsidRDefault="007A5C16" w:rsidP="00C529B7">
      <w:pPr>
        <w:spacing w:before="100" w:beforeAutospacing="1" w:after="100" w:afterAutospacing="1"/>
        <w:ind w:left="360"/>
        <w:contextualSpacing/>
        <w:jc w:val="both"/>
        <w:divId w:val="605845936"/>
        <w:rPr>
          <w:i/>
          <w:color w:val="000000"/>
          <w:lang w:val="es-CR"/>
        </w:rPr>
      </w:pPr>
      <w:r w:rsidRPr="007A00D5">
        <w:rPr>
          <w:i/>
          <w:color w:val="000000"/>
          <w:lang w:val="es-CR"/>
        </w:rPr>
        <w:t xml:space="preserve">c.1.) la opción por la dedicación exclusiva regulada según nuestra Resolución DG-254-2009, es excluyente del porcentaje que por concepto de dedicación exclusiva se </w:t>
      </w:r>
      <w:r w:rsidRPr="007A00D5">
        <w:rPr>
          <w:i/>
          <w:color w:val="000000"/>
          <w:lang w:val="es-CR"/>
        </w:rPr>
        <w:lastRenderedPageBreak/>
        <w:t>otorga con base en el artículo 18 de la Ley Nº 6836; es decir, se otorga uno u otro; y</w:t>
      </w:r>
    </w:p>
    <w:p w14:paraId="39124F0D" w14:textId="77777777" w:rsidR="007A5C16" w:rsidRPr="007A00D5" w:rsidRDefault="007A5C16" w:rsidP="00C529B7">
      <w:pPr>
        <w:spacing w:before="100" w:beforeAutospacing="1" w:after="100" w:afterAutospacing="1"/>
        <w:ind w:left="360"/>
        <w:contextualSpacing/>
        <w:jc w:val="both"/>
        <w:divId w:val="605845936"/>
        <w:rPr>
          <w:i/>
          <w:color w:val="000000"/>
          <w:lang w:val="es-CR"/>
        </w:rPr>
      </w:pPr>
      <w:r w:rsidRPr="007A00D5">
        <w:rPr>
          <w:i/>
          <w:color w:val="000000"/>
          <w:lang w:val="es-CR"/>
        </w:rPr>
        <w:t>c.2.) aunado a lo anterior, si el profesional opta por la dedicación exclusiva de nuestra resolución, el porcentaje por otorgar sería de un 40%, ya que al 55% se le debe deducir el 15% por concepto de dedicación exclusiva otorgado en la Sesión Extraordinaria 16-85 de la Autoridad Presupuestaria.</w:t>
      </w:r>
    </w:p>
    <w:p w14:paraId="0E6F6544" w14:textId="77777777" w:rsidR="007A5C16" w:rsidRPr="007A00D5" w:rsidRDefault="007A5C16" w:rsidP="00F34B31">
      <w:pPr>
        <w:numPr>
          <w:ilvl w:val="0"/>
          <w:numId w:val="21"/>
        </w:numPr>
        <w:spacing w:before="100" w:beforeAutospacing="1" w:after="100" w:afterAutospacing="1"/>
        <w:contextualSpacing/>
        <w:jc w:val="both"/>
        <w:divId w:val="605845936"/>
        <w:rPr>
          <w:i/>
          <w:color w:val="000000"/>
          <w:lang w:val="es-CR"/>
        </w:rPr>
      </w:pPr>
      <w:r w:rsidRPr="007A00D5">
        <w:rPr>
          <w:i/>
          <w:color w:val="000000"/>
          <w:lang w:val="es-CR"/>
        </w:rPr>
        <w:t>En lo que respecta a los profesionales en medicina veterinaria, estamos a la espera de la respuesta que de nuestra consulta mediante oficio DG-980-2010, se remitió a esa Procuraduría General.</w:t>
      </w:r>
    </w:p>
    <w:p w14:paraId="628C9660" w14:textId="77777777" w:rsidR="007A5C16" w:rsidRPr="007A00D5" w:rsidRDefault="007A5C16" w:rsidP="00EB747D">
      <w:pPr>
        <w:spacing w:before="100" w:beforeAutospacing="1" w:after="100" w:afterAutospacing="1"/>
        <w:ind w:firstLine="360"/>
        <w:contextualSpacing/>
        <w:jc w:val="both"/>
        <w:divId w:val="605845936"/>
        <w:rPr>
          <w:i/>
          <w:color w:val="000000"/>
          <w:lang w:val="es-CR"/>
        </w:rPr>
      </w:pPr>
      <w:r w:rsidRPr="007A00D5">
        <w:rPr>
          <w:i/>
          <w:color w:val="000000"/>
          <w:lang w:val="es-CR"/>
        </w:rPr>
        <w:t>c.1.)</w:t>
      </w:r>
    </w:p>
    <w:p w14:paraId="4671D550" w14:textId="77777777" w:rsidR="007A5C16" w:rsidRPr="007A00D5" w:rsidRDefault="007A5C16">
      <w:pPr>
        <w:spacing w:before="100" w:beforeAutospacing="1" w:after="100" w:afterAutospacing="1"/>
        <w:contextualSpacing/>
        <w:jc w:val="both"/>
        <w:divId w:val="605845936"/>
        <w:rPr>
          <w:lang w:val="es-CR"/>
        </w:rPr>
      </w:pPr>
    </w:p>
    <w:p w14:paraId="1811423F" w14:textId="288DF434" w:rsidR="007A5C16" w:rsidRPr="007A00D5" w:rsidRDefault="00EB747D" w:rsidP="00EB747D">
      <w:pPr>
        <w:spacing w:before="100" w:beforeAutospacing="1" w:after="100" w:afterAutospacing="1"/>
        <w:contextualSpacing/>
        <w:jc w:val="both"/>
        <w:divId w:val="605845936"/>
        <w:rPr>
          <w:color w:val="000000"/>
          <w:lang w:val="es-CR"/>
        </w:rPr>
      </w:pPr>
      <w:r>
        <w:rPr>
          <w:color w:val="000000"/>
          <w:lang w:val="es-CR"/>
        </w:rPr>
        <w:t xml:space="preserve">   </w:t>
      </w:r>
      <w:r w:rsidR="007A5C16" w:rsidRPr="007A00D5">
        <w:rPr>
          <w:color w:val="000000"/>
          <w:lang w:val="es-CR"/>
        </w:rPr>
        <w:t>La Procuraduría General de la República, mediante dictamen C-055-2012 de 06 de m</w:t>
      </w:r>
      <w:r>
        <w:rPr>
          <w:color w:val="000000"/>
          <w:lang w:val="es-CR"/>
        </w:rPr>
        <w:t>arzo de 2012, suscrito por el Li</w:t>
      </w:r>
      <w:r w:rsidR="007A5C16" w:rsidRPr="007A00D5">
        <w:rPr>
          <w:color w:val="000000"/>
          <w:lang w:val="es-CR"/>
        </w:rPr>
        <w:t>c. Luis Guillermo Bonilla Herrera, Procurador Adjunto y por la Licda. Mariana Alpízar Hidalgo, de conformidad con nuestra abundante jurisprudencia administrativa, concluyeron que:</w:t>
      </w:r>
    </w:p>
    <w:p w14:paraId="692718BE" w14:textId="77777777" w:rsidR="007A5C16" w:rsidRPr="007A00D5" w:rsidRDefault="007A5C16" w:rsidP="0011618A">
      <w:pPr>
        <w:spacing w:before="100" w:beforeAutospacing="1" w:after="100" w:afterAutospacing="1"/>
        <w:contextualSpacing/>
        <w:jc w:val="both"/>
        <w:divId w:val="605845936"/>
        <w:rPr>
          <w:color w:val="000000"/>
          <w:lang w:val="es-CR"/>
        </w:rPr>
      </w:pPr>
      <w:r w:rsidRPr="007A00D5">
        <w:rPr>
          <w:color w:val="000000"/>
          <w:lang w:val="es-CR"/>
        </w:rPr>
        <w:t>“</w:t>
      </w:r>
    </w:p>
    <w:p w14:paraId="1BED1129" w14:textId="77777777" w:rsidR="007A5C16" w:rsidRPr="007A00D5" w:rsidRDefault="007A5C16" w:rsidP="00F34B31">
      <w:pPr>
        <w:numPr>
          <w:ilvl w:val="0"/>
          <w:numId w:val="22"/>
        </w:numPr>
        <w:jc w:val="both"/>
        <w:divId w:val="605845936"/>
        <w:rPr>
          <w:i/>
          <w:lang w:val="es-CR"/>
        </w:rPr>
      </w:pPr>
      <w:r w:rsidRPr="007A00D5">
        <w:rPr>
          <w:i/>
          <w:lang w:val="es-CR"/>
        </w:rPr>
        <w:t>Que los incentivos o sobresueldos referidos a la carrera hospitalaria o el de la administrativa y por consulta externa, en el tanto no llevan consigo impedimento o restricción alguna del ejercicio liberal de la profesión, pues los profesionales en ciencias médicas o de la salud no quedan obligados a dedicarse exclusivamente a laborar para la institución empleadora en virtud de su disfrute, se diferencian sustancialmente de la dedicación exclusiva y resultan totalmente independientes de ella, por lo que su reconocimiento conjunto no significaría en modo alguno un doble pago por el mismo concepto.</w:t>
      </w:r>
    </w:p>
    <w:p w14:paraId="70B80717" w14:textId="77777777" w:rsidR="007A5C16" w:rsidRPr="007A00D5" w:rsidRDefault="007A5C16" w:rsidP="00F34B31">
      <w:pPr>
        <w:numPr>
          <w:ilvl w:val="0"/>
          <w:numId w:val="22"/>
        </w:numPr>
        <w:jc w:val="both"/>
        <w:divId w:val="605845936"/>
        <w:rPr>
          <w:i/>
          <w:lang w:val="es-CR"/>
        </w:rPr>
      </w:pPr>
      <w:r w:rsidRPr="007A00D5">
        <w:rPr>
          <w:i/>
          <w:lang w:val="es-CR"/>
        </w:rPr>
        <w:t>Por consiguiente, es jurídicamente procedente reconocer la retribución económica por concepto a la dedicación exclusiva de forma conjunta con los otros incentivos o componentes remunerativos aludidos, propios del régimen salarial originario de los profesionales en ciencias médicas o de la salud, pues dichos incentivos no son excluyentes o incompatibles entre sí.</w:t>
      </w:r>
    </w:p>
    <w:p w14:paraId="5EF4FC35" w14:textId="77777777" w:rsidR="007A5C16" w:rsidRPr="007A00D5" w:rsidRDefault="007A5C16" w:rsidP="00F34B31">
      <w:pPr>
        <w:numPr>
          <w:ilvl w:val="0"/>
          <w:numId w:val="22"/>
        </w:numPr>
        <w:jc w:val="both"/>
        <w:divId w:val="605845936"/>
        <w:rPr>
          <w:i/>
          <w:lang w:val="es-CR"/>
        </w:rPr>
      </w:pPr>
      <w:r w:rsidRPr="007A00D5">
        <w:rPr>
          <w:i/>
          <w:lang w:val="es-CR"/>
        </w:rPr>
        <w:t>Distinto es el caso específico de los microbiólogos, farmacéuticos y psicólogos clínicos, con relación a los cuales el ordinal 18 de la Ley 6836 les reconoció expresamente la posibilidad de acogerse a dicho régimen de dedicación exclusiva; existiendo entonces una identidad innegable entre dicho incentivo y el régimen de la dedicación exclusiva, lo cual los hace excluyentes e incompatibles entre sí.</w:t>
      </w:r>
    </w:p>
    <w:p w14:paraId="777C6B05" w14:textId="77777777" w:rsidR="007A5C16" w:rsidRPr="007A00D5" w:rsidRDefault="007A5C16" w:rsidP="00F34B31">
      <w:pPr>
        <w:numPr>
          <w:ilvl w:val="0"/>
          <w:numId w:val="22"/>
        </w:numPr>
        <w:jc w:val="both"/>
        <w:divId w:val="605845936"/>
        <w:rPr>
          <w:i/>
          <w:lang w:val="es-CR"/>
        </w:rPr>
      </w:pPr>
      <w:r w:rsidRPr="007A00D5">
        <w:rPr>
          <w:i/>
          <w:lang w:val="es-CR"/>
        </w:rPr>
        <w:t xml:space="preserve"> Razón por la cual dichos profesionales sólo pueden optar por uno de los regímenes de dedicación exclusiva vigentes, sea el propio de la Ley 6836 (art.18) o bien aquel otro establecido por la Dirección General de Servicio Civil (Resolución Nº DG-254-2009), sin poder conservar ambos porcentajes reconocidos por ese mismo concepto, pues no procede aplicar en forma simultánea ambos beneficios de igual naturaleza.”</w:t>
      </w:r>
    </w:p>
    <w:p w14:paraId="7B22A2FD" w14:textId="77777777" w:rsidR="007A5C16" w:rsidRPr="007A00D5" w:rsidRDefault="007A5C16">
      <w:pPr>
        <w:ind w:left="1065"/>
        <w:jc w:val="both"/>
        <w:divId w:val="605845936"/>
        <w:rPr>
          <w:i/>
          <w:lang w:val="es-CR"/>
        </w:rPr>
      </w:pPr>
    </w:p>
    <w:p w14:paraId="4B9FAB04" w14:textId="1D36685F" w:rsidR="007A5C16" w:rsidRPr="007A00D5" w:rsidRDefault="00EB747D" w:rsidP="0011618A">
      <w:pPr>
        <w:ind w:firstLine="708"/>
        <w:rPr>
          <w:b/>
        </w:rPr>
      </w:pPr>
      <w:r>
        <w:rPr>
          <w:b/>
        </w:rPr>
        <w:lastRenderedPageBreak/>
        <w:t>Dictamen: 056 - 2012</w:t>
      </w:r>
      <w:r w:rsidR="007A5C16" w:rsidRPr="007A00D5">
        <w:rPr>
          <w:b/>
        </w:rPr>
        <w:t xml:space="preserve"> Fecha: 06-03-2012</w:t>
      </w:r>
    </w:p>
    <w:p w14:paraId="477094FD" w14:textId="77777777" w:rsidR="007A5C16" w:rsidRPr="007A00D5" w:rsidRDefault="007A5C16" w:rsidP="007A5C16">
      <w:pPr>
        <w:jc w:val="center"/>
        <w:rPr>
          <w:b/>
        </w:rPr>
      </w:pPr>
    </w:p>
    <w:p w14:paraId="45109443" w14:textId="77777777" w:rsidR="007A5C16" w:rsidRPr="007A00D5" w:rsidRDefault="007A5C16" w:rsidP="00EB747D">
      <w:pPr>
        <w:ind w:firstLine="708"/>
        <w:jc w:val="both"/>
      </w:pPr>
      <w:r w:rsidRPr="004A42F9">
        <w:rPr>
          <w:b/>
        </w:rPr>
        <w:t>Consultante:</w:t>
      </w:r>
      <w:r w:rsidRPr="007A00D5">
        <w:t xml:space="preserve"> Leonardo Quesada Durán</w:t>
      </w:r>
    </w:p>
    <w:p w14:paraId="2814ACD4" w14:textId="77777777" w:rsidR="007A5C16" w:rsidRPr="007A00D5" w:rsidRDefault="007A5C16" w:rsidP="00EB747D">
      <w:pPr>
        <w:ind w:firstLine="708"/>
        <w:jc w:val="both"/>
      </w:pPr>
      <w:r w:rsidRPr="004A42F9">
        <w:rPr>
          <w:b/>
        </w:rPr>
        <w:t>Cargo:</w:t>
      </w:r>
      <w:r w:rsidRPr="007A00D5">
        <w:t xml:space="preserve"> Alcalde</w:t>
      </w:r>
    </w:p>
    <w:p w14:paraId="3C36F65D" w14:textId="77777777" w:rsidR="007A5C16" w:rsidRPr="007A00D5" w:rsidRDefault="007A5C16" w:rsidP="00EB747D">
      <w:pPr>
        <w:ind w:firstLine="708"/>
        <w:jc w:val="both"/>
      </w:pPr>
      <w:r w:rsidRPr="004A42F9">
        <w:rPr>
          <w:b/>
        </w:rPr>
        <w:t>Institución:</w:t>
      </w:r>
      <w:r w:rsidRPr="007A00D5">
        <w:t xml:space="preserve"> Municipalidad de León Cortes</w:t>
      </w:r>
    </w:p>
    <w:p w14:paraId="23963437" w14:textId="77777777" w:rsidR="007A5C16" w:rsidRPr="007A00D5" w:rsidRDefault="007A5C16" w:rsidP="00EB747D">
      <w:pPr>
        <w:ind w:firstLine="708"/>
        <w:jc w:val="both"/>
      </w:pPr>
      <w:r w:rsidRPr="004A42F9">
        <w:rPr>
          <w:b/>
        </w:rPr>
        <w:t>Informante:</w:t>
      </w:r>
      <w:r w:rsidRPr="007A00D5">
        <w:t xml:space="preserve"> Andrea Calderón Gassmann</w:t>
      </w:r>
    </w:p>
    <w:p w14:paraId="35695E51" w14:textId="58CB594A" w:rsidR="007A5C16" w:rsidRPr="004A42F9" w:rsidRDefault="007A5C16" w:rsidP="00EB747D">
      <w:pPr>
        <w:ind w:left="708"/>
        <w:jc w:val="both"/>
      </w:pPr>
      <w:r w:rsidRPr="004A42F9">
        <w:rPr>
          <w:b/>
        </w:rPr>
        <w:t>Temas:</w:t>
      </w:r>
      <w:r w:rsidR="004A42F9">
        <w:t xml:space="preserve"> Función consultiva de la Procuraduría General de la R</w:t>
      </w:r>
      <w:r w:rsidRPr="007A00D5">
        <w:t>epública</w:t>
      </w:r>
      <w:r w:rsidR="00EB747D">
        <w:t xml:space="preserve">. </w:t>
      </w:r>
      <w:r w:rsidR="004A42F9">
        <w:rPr>
          <w:lang w:val="es-MX"/>
        </w:rPr>
        <w:t>Consultas. A</w:t>
      </w:r>
      <w:r w:rsidR="004A42F9" w:rsidRPr="004A42F9">
        <w:rPr>
          <w:lang w:val="es-MX"/>
        </w:rPr>
        <w:t>dmisibilid</w:t>
      </w:r>
      <w:r w:rsidR="004A42F9">
        <w:rPr>
          <w:lang w:val="es-MX"/>
        </w:rPr>
        <w:t>ad. N</w:t>
      </w:r>
      <w:r w:rsidR="004A42F9" w:rsidRPr="004A42F9">
        <w:rPr>
          <w:lang w:val="es-MX"/>
        </w:rPr>
        <w:t>o puede</w:t>
      </w:r>
      <w:r w:rsidR="004A42F9">
        <w:rPr>
          <w:lang w:val="es-MX"/>
        </w:rPr>
        <w:t>n consultarse casos concretos. N</w:t>
      </w:r>
      <w:r w:rsidR="004A42F9" w:rsidRPr="004A42F9">
        <w:rPr>
          <w:lang w:val="es-MX"/>
        </w:rPr>
        <w:t>o se puede trasladar la toma de decisiones de la administración por la vía consultiva.</w:t>
      </w:r>
    </w:p>
    <w:p w14:paraId="26540C6A" w14:textId="77777777" w:rsidR="007A5C16" w:rsidRPr="007A00D5" w:rsidRDefault="007A5C16">
      <w:pPr>
        <w:ind w:left="5102" w:right="-22"/>
        <w:jc w:val="both"/>
        <w:divId w:val="698164390"/>
        <w:rPr>
          <w:lang w:val="es-MX"/>
        </w:rPr>
      </w:pPr>
    </w:p>
    <w:p w14:paraId="016D00D3" w14:textId="03F0E2F0" w:rsidR="007A5C16" w:rsidRPr="007A00D5" w:rsidRDefault="004A42F9" w:rsidP="004A42F9">
      <w:pPr>
        <w:ind w:right="-22"/>
        <w:jc w:val="both"/>
        <w:divId w:val="698164390"/>
        <w:rPr>
          <w:lang w:val="es-MX"/>
        </w:rPr>
      </w:pPr>
      <w:r>
        <w:rPr>
          <w:lang w:val="es-MX"/>
        </w:rPr>
        <w:t xml:space="preserve">   </w:t>
      </w:r>
      <w:r w:rsidR="007A5C16" w:rsidRPr="007A00D5">
        <w:rPr>
          <w:lang w:val="es-MX"/>
        </w:rPr>
        <w:t>La Municipalidad de León Cortés solicita nuestro criterio en cuanto al oficio enviado por el Lic. José Martínez Meléndez, quien fungía como abogado de la Unidad Técnica de Gestión Vial, bajo el régimen de servicios especiales, por virtud de un contrato con fecha de finalización preestablecida.</w:t>
      </w:r>
    </w:p>
    <w:p w14:paraId="6163D6AE" w14:textId="77777777" w:rsidR="002A2D14" w:rsidRDefault="002A2D14" w:rsidP="004A42F9">
      <w:pPr>
        <w:pStyle w:val="NormalWeb"/>
        <w:spacing w:before="0" w:beforeAutospacing="0" w:after="0" w:afterAutospacing="0"/>
        <w:jc w:val="both"/>
        <w:divId w:val="698164390"/>
        <w:rPr>
          <w:color w:val="000000"/>
          <w:sz w:val="20"/>
          <w:szCs w:val="20"/>
          <w:lang w:val="es-MX"/>
        </w:rPr>
      </w:pPr>
    </w:p>
    <w:p w14:paraId="247F7E16" w14:textId="0797A50E" w:rsidR="007A5C16" w:rsidRPr="007A00D5" w:rsidRDefault="004A42F9" w:rsidP="004A42F9">
      <w:pPr>
        <w:pStyle w:val="NormalWeb"/>
        <w:spacing w:before="0" w:beforeAutospacing="0" w:after="0" w:afterAutospacing="0"/>
        <w:jc w:val="both"/>
        <w:divId w:val="698164390"/>
        <w:rPr>
          <w:color w:val="000000"/>
          <w:sz w:val="20"/>
          <w:szCs w:val="20"/>
          <w:lang w:val="es-ES" w:eastAsia="es-ES"/>
        </w:rPr>
      </w:pPr>
      <w:r>
        <w:rPr>
          <w:color w:val="000000"/>
          <w:sz w:val="20"/>
          <w:szCs w:val="20"/>
          <w:lang w:val="es-MX"/>
        </w:rPr>
        <w:t xml:space="preserve">   </w:t>
      </w:r>
      <w:r w:rsidR="007A5C16" w:rsidRPr="007A00D5">
        <w:rPr>
          <w:color w:val="000000"/>
          <w:sz w:val="20"/>
          <w:szCs w:val="20"/>
          <w:lang w:val="es-MX"/>
        </w:rPr>
        <w:t xml:space="preserve">Mediante nuestro </w:t>
      </w:r>
      <w:r w:rsidR="007A5C16" w:rsidRPr="004A42F9">
        <w:rPr>
          <w:color w:val="000000"/>
          <w:sz w:val="20"/>
          <w:szCs w:val="20"/>
          <w:lang w:val="es-MX"/>
        </w:rPr>
        <w:t>dictamen C-056-2012 del 6 de marzo del 2012</w:t>
      </w:r>
      <w:r w:rsidR="007A5C16" w:rsidRPr="007A00D5">
        <w:rPr>
          <w:color w:val="000000"/>
          <w:sz w:val="20"/>
          <w:szCs w:val="20"/>
          <w:lang w:val="es-MX"/>
        </w:rPr>
        <w:t xml:space="preserve"> suscrito por </w:t>
      </w:r>
      <w:r>
        <w:rPr>
          <w:color w:val="000000"/>
          <w:sz w:val="20"/>
          <w:szCs w:val="20"/>
          <w:lang w:val="es-MX"/>
        </w:rPr>
        <w:t xml:space="preserve">la Licda. </w:t>
      </w:r>
      <w:r w:rsidR="007A5C16" w:rsidRPr="007A00D5">
        <w:rPr>
          <w:color w:val="000000"/>
          <w:sz w:val="20"/>
          <w:szCs w:val="20"/>
          <w:lang w:val="es-MX"/>
        </w:rPr>
        <w:t xml:space="preserve">Andrea Calderón Gassmann, Procuradora, señalamos que </w:t>
      </w:r>
      <w:r w:rsidR="007A5C16" w:rsidRPr="007A00D5">
        <w:rPr>
          <w:color w:val="000000"/>
          <w:sz w:val="20"/>
          <w:szCs w:val="20"/>
          <w:lang w:val="es-ES" w:eastAsia="es-ES"/>
        </w:rPr>
        <w:t>se traslada, para nuestro estudio, el of</w:t>
      </w:r>
      <w:r>
        <w:rPr>
          <w:color w:val="000000"/>
          <w:sz w:val="20"/>
          <w:szCs w:val="20"/>
          <w:lang w:val="es-ES" w:eastAsia="es-ES"/>
        </w:rPr>
        <w:t>icio suscrito por el Lic.</w:t>
      </w:r>
      <w:r w:rsidR="007A5C16" w:rsidRPr="007A00D5">
        <w:rPr>
          <w:color w:val="000000"/>
          <w:sz w:val="20"/>
          <w:szCs w:val="20"/>
          <w:lang w:val="es-ES" w:eastAsia="es-ES"/>
        </w:rPr>
        <w:t>José Martínez Meléndez, q</w:t>
      </w:r>
      <w:r w:rsidR="00CF08E4">
        <w:rPr>
          <w:color w:val="000000"/>
          <w:sz w:val="20"/>
          <w:szCs w:val="20"/>
          <w:lang w:val="es-ES" w:eastAsia="es-ES"/>
        </w:rPr>
        <w:t xml:space="preserve">uien fungía como abogado de la </w:t>
      </w:r>
      <w:r w:rsidR="007A5C16" w:rsidRPr="007A00D5">
        <w:rPr>
          <w:color w:val="000000"/>
          <w:sz w:val="20"/>
          <w:szCs w:val="20"/>
          <w:lang w:val="es-ES" w:eastAsia="es-ES"/>
        </w:rPr>
        <w:t>Unidad Técnica de Gestión Vial, mediante el cual dicho profesional plantea un reclamo para el pago de extremos laborales, con lo cual se nos pone en conocimiento de todos los detalles de la contratación de dicho abogado, y los términos puntuales de la gestión que él se encuentra realizado con la finalidad de cobrarle a la Municipalidad una liquidación de extremos laborales, al haber quedado cesante.</w:t>
      </w:r>
    </w:p>
    <w:p w14:paraId="4A14E922" w14:textId="77777777" w:rsidR="007A5C16" w:rsidRPr="007A00D5" w:rsidRDefault="007A5C16">
      <w:pPr>
        <w:ind w:firstLine="708"/>
        <w:jc w:val="both"/>
        <w:divId w:val="698164390"/>
        <w:rPr>
          <w:color w:val="000000"/>
          <w:lang w:val="es-ES" w:eastAsia="es-ES"/>
        </w:rPr>
      </w:pPr>
    </w:p>
    <w:p w14:paraId="1F40A0B5" w14:textId="70275FE6" w:rsidR="007A5C16" w:rsidRPr="007A00D5" w:rsidRDefault="004A42F9" w:rsidP="004A42F9">
      <w:pPr>
        <w:jc w:val="both"/>
        <w:divId w:val="698164390"/>
        <w:rPr>
          <w:color w:val="000000"/>
        </w:rPr>
      </w:pPr>
      <w:r>
        <w:rPr>
          <w:color w:val="000000"/>
        </w:rPr>
        <w:t xml:space="preserve">   </w:t>
      </w:r>
      <w:r w:rsidR="007A5C16" w:rsidRPr="007A00D5">
        <w:rPr>
          <w:color w:val="000000"/>
        </w:rPr>
        <w:t>La anterior situación nos impide verter un pronunciamiento directamente relacionado con el asunto, en tanto mediante un criterio de carácter vinculante inevitablemente estaríamos entrando a sustituir a la Administración activa en relación con este caso, por las razones ya explicadas.</w:t>
      </w:r>
    </w:p>
    <w:p w14:paraId="0D62140D" w14:textId="77777777" w:rsidR="007A5C16" w:rsidRPr="007A00D5" w:rsidRDefault="007A5C16">
      <w:pPr>
        <w:pStyle w:val="NormalWeb"/>
        <w:spacing w:before="0" w:beforeAutospacing="0" w:after="0" w:afterAutospacing="0"/>
        <w:ind w:firstLine="708"/>
        <w:jc w:val="both"/>
        <w:divId w:val="698164390"/>
        <w:rPr>
          <w:sz w:val="20"/>
          <w:szCs w:val="20"/>
          <w:lang w:val="es-ES"/>
        </w:rPr>
      </w:pPr>
    </w:p>
    <w:p w14:paraId="06A7F777" w14:textId="23A33F21" w:rsidR="007A5C16" w:rsidRPr="007A00D5" w:rsidRDefault="00BD5682" w:rsidP="00BD5682">
      <w:pPr>
        <w:pStyle w:val="NormalWeb"/>
        <w:spacing w:before="0" w:beforeAutospacing="0" w:after="0" w:afterAutospacing="0"/>
        <w:jc w:val="both"/>
        <w:divId w:val="698164390"/>
        <w:rPr>
          <w:sz w:val="20"/>
          <w:szCs w:val="20"/>
          <w:lang w:val="es-ES"/>
        </w:rPr>
      </w:pPr>
      <w:r>
        <w:rPr>
          <w:sz w:val="20"/>
          <w:szCs w:val="20"/>
          <w:lang w:val="es-ES"/>
        </w:rPr>
        <w:t xml:space="preserve">   </w:t>
      </w:r>
      <w:r w:rsidR="007A5C16" w:rsidRPr="007A00D5">
        <w:rPr>
          <w:sz w:val="20"/>
          <w:szCs w:val="20"/>
          <w:lang w:val="es-ES"/>
        </w:rPr>
        <w:t xml:space="preserve">La consulta puede estar planteada sobre temas de fondo relacionados con la toma de una decisión, </w:t>
      </w:r>
      <w:r w:rsidR="007A5C16" w:rsidRPr="00A42724">
        <w:rPr>
          <w:sz w:val="20"/>
          <w:szCs w:val="20"/>
          <w:u w:val="single"/>
          <w:lang w:val="es-ES"/>
        </w:rPr>
        <w:t>pero no puede trasladarse la toma de la decisión en sí misma</w:t>
      </w:r>
      <w:r w:rsidR="007A5C16" w:rsidRPr="007A00D5">
        <w:rPr>
          <w:b/>
          <w:sz w:val="20"/>
          <w:szCs w:val="20"/>
          <w:u w:val="single"/>
          <w:lang w:val="es-ES"/>
        </w:rPr>
        <w:t>,</w:t>
      </w:r>
      <w:r w:rsidR="007A5C16" w:rsidRPr="007A00D5">
        <w:rPr>
          <w:sz w:val="20"/>
          <w:szCs w:val="20"/>
          <w:lang w:val="es-ES"/>
        </w:rPr>
        <w:t xml:space="preserve"> sobre algún asunto que esté siendo discutido en el seno de la Administración, pues ello conllevaría una indebida sustitución de competencias, ajena a la función consultiva que le ha sido encargada a esta Procuraduría General por el ordenamiento.</w:t>
      </w:r>
    </w:p>
    <w:p w14:paraId="74CD414E" w14:textId="77777777" w:rsidR="007A5C16" w:rsidRPr="007A00D5" w:rsidRDefault="007A5C16">
      <w:pPr>
        <w:divId w:val="698164390"/>
        <w:rPr>
          <w:lang w:val="es-ES"/>
        </w:rPr>
      </w:pPr>
    </w:p>
    <w:p w14:paraId="32AA9F2F" w14:textId="6215904E" w:rsidR="007A5C16" w:rsidRPr="007A00D5" w:rsidRDefault="009742CE" w:rsidP="00170294">
      <w:pPr>
        <w:ind w:firstLine="708"/>
        <w:rPr>
          <w:b/>
        </w:rPr>
      </w:pPr>
      <w:r>
        <w:rPr>
          <w:b/>
        </w:rPr>
        <w:t>Dictamen: 057 - 2012</w:t>
      </w:r>
      <w:r w:rsidR="007A5C16" w:rsidRPr="007A00D5">
        <w:rPr>
          <w:b/>
        </w:rPr>
        <w:t xml:space="preserve"> Fecha: 06-03-2012</w:t>
      </w:r>
    </w:p>
    <w:p w14:paraId="56A9A7FD" w14:textId="77777777" w:rsidR="007A5C16" w:rsidRPr="007A00D5" w:rsidRDefault="007A5C16" w:rsidP="007A5C16">
      <w:pPr>
        <w:jc w:val="center"/>
        <w:rPr>
          <w:b/>
        </w:rPr>
      </w:pPr>
    </w:p>
    <w:p w14:paraId="459E6D8D" w14:textId="77777777" w:rsidR="007A5C16" w:rsidRPr="007A00D5" w:rsidRDefault="007A5C16" w:rsidP="009742CE">
      <w:pPr>
        <w:ind w:left="708"/>
        <w:jc w:val="both"/>
      </w:pPr>
      <w:r w:rsidRPr="009742CE">
        <w:rPr>
          <w:b/>
        </w:rPr>
        <w:t>Consultante:</w:t>
      </w:r>
      <w:r w:rsidRPr="007A00D5">
        <w:t xml:space="preserve"> Miriam Orozco Valerio</w:t>
      </w:r>
    </w:p>
    <w:p w14:paraId="69DD8F7D" w14:textId="77777777" w:rsidR="007A5C16" w:rsidRPr="007A00D5" w:rsidRDefault="007A5C16" w:rsidP="009742CE">
      <w:pPr>
        <w:ind w:left="708"/>
        <w:jc w:val="both"/>
      </w:pPr>
      <w:r w:rsidRPr="009742CE">
        <w:rPr>
          <w:b/>
        </w:rPr>
        <w:t>Cargo:</w:t>
      </w:r>
      <w:r w:rsidRPr="007A00D5">
        <w:t xml:space="preserve"> Auditora Interna</w:t>
      </w:r>
    </w:p>
    <w:p w14:paraId="73D6A35F" w14:textId="4A87151C" w:rsidR="007A5C16" w:rsidRPr="007A00D5" w:rsidRDefault="007A5C16" w:rsidP="009742CE">
      <w:pPr>
        <w:ind w:left="708"/>
        <w:jc w:val="both"/>
      </w:pPr>
      <w:r w:rsidRPr="009742CE">
        <w:rPr>
          <w:b/>
        </w:rPr>
        <w:t>Institución:</w:t>
      </w:r>
      <w:r w:rsidRPr="007A00D5">
        <w:t xml:space="preserve"> </w:t>
      </w:r>
      <w:r w:rsidR="009742CE" w:rsidRPr="007A00D5">
        <w:t>Comisión Nacional</w:t>
      </w:r>
      <w:r w:rsidRPr="007A00D5">
        <w:t xml:space="preserve"> de Prevención de Riesgos y Atención de Emergencias</w:t>
      </w:r>
    </w:p>
    <w:p w14:paraId="0C46621C" w14:textId="77777777" w:rsidR="007A5C16" w:rsidRPr="007A00D5" w:rsidRDefault="007A5C16" w:rsidP="009742CE">
      <w:pPr>
        <w:ind w:left="708"/>
        <w:jc w:val="both"/>
      </w:pPr>
      <w:r w:rsidRPr="009742CE">
        <w:rPr>
          <w:b/>
        </w:rPr>
        <w:t>Informante:</w:t>
      </w:r>
      <w:r w:rsidRPr="007A00D5">
        <w:t xml:space="preserve"> Andrea Calderón Gassmann</w:t>
      </w:r>
    </w:p>
    <w:p w14:paraId="51309D41" w14:textId="3133FDD7" w:rsidR="007A5C16" w:rsidRPr="009742CE" w:rsidRDefault="007A5C16" w:rsidP="009742CE">
      <w:pPr>
        <w:ind w:left="708"/>
        <w:jc w:val="both"/>
      </w:pPr>
      <w:r w:rsidRPr="009742CE">
        <w:rPr>
          <w:b/>
        </w:rPr>
        <w:t>Temas</w:t>
      </w:r>
      <w:r w:rsidR="009742CE">
        <w:t>: Función consultiva de la Procuraduría General de la R</w:t>
      </w:r>
      <w:r w:rsidRPr="007A00D5">
        <w:t>epública</w:t>
      </w:r>
      <w:r w:rsidR="009742CE">
        <w:t>. Competencia de la Contraloría G</w:t>
      </w:r>
      <w:r w:rsidRPr="007A00D5">
        <w:t>eneral de la</w:t>
      </w:r>
      <w:r w:rsidR="009742CE">
        <w:t xml:space="preserve"> R</w:t>
      </w:r>
      <w:r w:rsidRPr="007A00D5">
        <w:t>epública</w:t>
      </w:r>
      <w:r w:rsidR="009742CE">
        <w:t xml:space="preserve">. </w:t>
      </w:r>
      <w:r w:rsidR="009742CE">
        <w:rPr>
          <w:lang w:val="es-MX"/>
        </w:rPr>
        <w:t>Consultas. U</w:t>
      </w:r>
      <w:r w:rsidR="009742CE" w:rsidRPr="009742CE">
        <w:rPr>
          <w:lang w:val="es-MX"/>
        </w:rPr>
        <w:t xml:space="preserve">tilización de fondos públicos y manejo presupuestario es materia de </w:t>
      </w:r>
      <w:r w:rsidR="009742CE" w:rsidRPr="009742CE">
        <w:rPr>
          <w:lang w:val="es-MX"/>
        </w:rPr>
        <w:lastRenderedPageBreak/>
        <w:t xml:space="preserve">competencia exclusiva y </w:t>
      </w:r>
      <w:r w:rsidR="009742CE">
        <w:rPr>
          <w:lang w:val="es-MX"/>
        </w:rPr>
        <w:t>excluyente de la Contraloría General de la R</w:t>
      </w:r>
      <w:r w:rsidR="009742CE" w:rsidRPr="009742CE">
        <w:rPr>
          <w:lang w:val="es-MX"/>
        </w:rPr>
        <w:t>epública</w:t>
      </w:r>
      <w:r w:rsidR="009742CE" w:rsidRPr="007A00D5">
        <w:rPr>
          <w:b/>
          <w:lang w:val="es-MX"/>
        </w:rPr>
        <w:t>.</w:t>
      </w:r>
    </w:p>
    <w:p w14:paraId="0D1756B4" w14:textId="77777777" w:rsidR="00A42724" w:rsidRDefault="00A42724">
      <w:pPr>
        <w:ind w:right="-22"/>
        <w:jc w:val="both"/>
        <w:divId w:val="1994723347"/>
        <w:rPr>
          <w:lang w:val="es-MX"/>
        </w:rPr>
      </w:pPr>
    </w:p>
    <w:p w14:paraId="1136464F" w14:textId="21491E2D" w:rsidR="007A5C16" w:rsidRPr="007A00D5" w:rsidRDefault="009742CE">
      <w:pPr>
        <w:ind w:right="-22"/>
        <w:jc w:val="both"/>
        <w:divId w:val="1994723347"/>
        <w:rPr>
          <w:lang w:val="es-MX"/>
        </w:rPr>
      </w:pPr>
      <w:r>
        <w:rPr>
          <w:lang w:val="es-MX"/>
        </w:rPr>
        <w:t xml:space="preserve">   </w:t>
      </w:r>
      <w:r w:rsidR="007A5C16" w:rsidRPr="007A00D5">
        <w:rPr>
          <w:lang w:val="es-MX"/>
        </w:rPr>
        <w:t>La auditora interna de la Comisión Nacional de Prevención de Riesgos y Atención de Emergencias (CNE), luego de exponer una serie de consideraciones relativas a la obtención de recursos por medio de donaciones para la atención de emergencias, en relación con los alcances del numeral 48 y otros de la Ley Nacional de Emergencias y Prevención del Riesgo, así como el artículo 41 de su Reglamento, solicita nuestro criterio sobre lo siguiente:</w:t>
      </w:r>
    </w:p>
    <w:p w14:paraId="6A340596" w14:textId="77777777" w:rsidR="007A5C16" w:rsidRPr="007A00D5" w:rsidRDefault="007A5C16">
      <w:pPr>
        <w:ind w:right="-22" w:firstLine="708"/>
        <w:jc w:val="both"/>
        <w:divId w:val="1994723347"/>
        <w:rPr>
          <w:lang w:val="es-MX"/>
        </w:rPr>
      </w:pPr>
    </w:p>
    <w:p w14:paraId="68C730DE" w14:textId="03C6093B" w:rsidR="007A5C16" w:rsidRPr="007A00D5" w:rsidRDefault="002A2D14" w:rsidP="009742CE">
      <w:pPr>
        <w:jc w:val="both"/>
        <w:divId w:val="1994723347"/>
        <w:rPr>
          <w:lang w:val="es-MX"/>
        </w:rPr>
      </w:pPr>
      <w:r>
        <w:rPr>
          <w:lang w:val="es-MX"/>
        </w:rPr>
        <w:t xml:space="preserve">“1. </w:t>
      </w:r>
      <w:r w:rsidR="007A5C16" w:rsidRPr="007A00D5">
        <w:rPr>
          <w:lang w:val="es-MX"/>
        </w:rPr>
        <w:t>La procedencia legal que tienen aquellas personas físicas o jurídicas, de entidades públicas o privadas, que realicen colectas públicas para atender una emergencia, en utilizar la figura de un Fideicomiso para la administración de los recursos obtenidos, sustituyendo la transferencia de dichos recursos al Fondo Nacional de Emergencia, según dispone la Ley N° 8488 y su reglamento.</w:t>
      </w:r>
    </w:p>
    <w:p w14:paraId="3CAAABA3" w14:textId="77777777" w:rsidR="007A5C16" w:rsidRPr="007A00D5" w:rsidRDefault="007A5C16" w:rsidP="009742CE">
      <w:pPr>
        <w:ind w:firstLine="708"/>
        <w:jc w:val="both"/>
        <w:divId w:val="1994723347"/>
        <w:rPr>
          <w:lang w:val="es-MX"/>
        </w:rPr>
      </w:pPr>
    </w:p>
    <w:p w14:paraId="7A8750C5" w14:textId="6DC8BA04" w:rsidR="007A5C16" w:rsidRPr="007A00D5" w:rsidRDefault="00703C62" w:rsidP="009742CE">
      <w:pPr>
        <w:jc w:val="both"/>
        <w:divId w:val="1994723347"/>
        <w:rPr>
          <w:lang w:val="es-MX"/>
        </w:rPr>
      </w:pPr>
      <w:r>
        <w:rPr>
          <w:lang w:val="es-MX"/>
        </w:rPr>
        <w:t>2.</w:t>
      </w:r>
      <w:r w:rsidR="007A5C16" w:rsidRPr="007A00D5">
        <w:rPr>
          <w:lang w:val="es-MX"/>
        </w:rPr>
        <w:t>Fundamento legal para que personas físicas o jurídicas de entidades públicas o privadas, que realizan colectas públicas para la atención de emergencias, puedan definir de forma específica ante la CNE el destino de los recursos recolectados, así como imponer restricciones a la CNE o limitar el giro de estos recursos contra la ejecución de obras terminadas.</w:t>
      </w:r>
    </w:p>
    <w:p w14:paraId="34329D7D" w14:textId="77777777" w:rsidR="007A5C16" w:rsidRPr="007A00D5" w:rsidRDefault="007A5C16" w:rsidP="009742CE">
      <w:pPr>
        <w:ind w:firstLine="708"/>
        <w:jc w:val="both"/>
        <w:divId w:val="1994723347"/>
        <w:rPr>
          <w:lang w:val="es-MX"/>
        </w:rPr>
      </w:pPr>
    </w:p>
    <w:p w14:paraId="14D08B12" w14:textId="12CF0308" w:rsidR="007A5C16" w:rsidRPr="007A00D5" w:rsidRDefault="00703C62" w:rsidP="009742CE">
      <w:pPr>
        <w:jc w:val="both"/>
        <w:divId w:val="1994723347"/>
        <w:rPr>
          <w:lang w:val="es-MX"/>
        </w:rPr>
      </w:pPr>
      <w:r>
        <w:rPr>
          <w:lang w:val="es-MX"/>
        </w:rPr>
        <w:t>3.</w:t>
      </w:r>
      <w:r w:rsidR="007A5C16" w:rsidRPr="007A00D5">
        <w:rPr>
          <w:lang w:val="es-MX"/>
        </w:rPr>
        <w:t>Plazo máximo permitido para realizar el depósito en las cuentas del Fondo Nacional de Emergencias de las colectas públicas realizadas, dada la obligatoriedad señalada en el último párrafo del artículo 41 del Reglamento a la Ley 8488, considerando además que la CNE elabora un Plan General de la Emergencia como instrumento de planificación que establece el nexo de causalidad entre el evento ocurrido, las acciones y la proyección de la inversión para afrontar la emergencia.”</w:t>
      </w:r>
    </w:p>
    <w:p w14:paraId="1F73F008" w14:textId="77777777" w:rsidR="007A5C16" w:rsidRPr="007A00D5" w:rsidRDefault="007A5C16">
      <w:pPr>
        <w:ind w:right="-22" w:firstLine="708"/>
        <w:jc w:val="both"/>
        <w:divId w:val="1994723347"/>
        <w:rPr>
          <w:lang w:val="es-MX"/>
        </w:rPr>
      </w:pPr>
    </w:p>
    <w:p w14:paraId="3DCC291D" w14:textId="15A2F09C" w:rsidR="007A5C16" w:rsidRPr="007A00D5" w:rsidRDefault="009742CE" w:rsidP="009742CE">
      <w:pPr>
        <w:ind w:right="-22"/>
        <w:jc w:val="both"/>
        <w:divId w:val="1994723347"/>
        <w:rPr>
          <w:color w:val="000000"/>
          <w:lang w:val="es-ES" w:eastAsia="es-MX"/>
        </w:rPr>
      </w:pPr>
      <w:r>
        <w:rPr>
          <w:lang w:val="es-MX"/>
        </w:rPr>
        <w:t xml:space="preserve">   </w:t>
      </w:r>
      <w:r w:rsidR="007A5C16" w:rsidRPr="007A00D5">
        <w:rPr>
          <w:lang w:val="es-MX"/>
        </w:rPr>
        <w:t xml:space="preserve">Mediante nuestro dictamen </w:t>
      </w:r>
      <w:r w:rsidR="007A5C16" w:rsidRPr="009742CE">
        <w:rPr>
          <w:lang w:val="es-MX"/>
        </w:rPr>
        <w:t xml:space="preserve">C-057-2012 del 6 de marzo del 2012, </w:t>
      </w:r>
      <w:r w:rsidR="007A5C16" w:rsidRPr="007A00D5">
        <w:rPr>
          <w:lang w:val="es-MX"/>
        </w:rPr>
        <w:t xml:space="preserve">suscrito por </w:t>
      </w:r>
      <w:r>
        <w:rPr>
          <w:lang w:val="es-MX"/>
        </w:rPr>
        <w:t xml:space="preserve">la Licda. </w:t>
      </w:r>
      <w:r w:rsidR="007A5C16" w:rsidRPr="007A00D5">
        <w:rPr>
          <w:lang w:val="es-MX"/>
        </w:rPr>
        <w:t xml:space="preserve">Andrea Calderón Gassmann, Procuradora, señalamos que ya </w:t>
      </w:r>
      <w:r w:rsidR="007A5C16" w:rsidRPr="007A00D5">
        <w:rPr>
          <w:color w:val="000000"/>
          <w:lang w:val="es-ES" w:eastAsia="es-MX"/>
        </w:rPr>
        <w:t xml:space="preserve">nos hemos pronunciado en cuanto a la competencia prevalente y exclusiva que ostenta la Contraloría General de la República respecto al tema de la Hacienda Pública, </w:t>
      </w:r>
      <w:r w:rsidR="007A5C16" w:rsidRPr="007A00D5">
        <w:rPr>
          <w:color w:val="000000"/>
          <w:u w:val="single"/>
          <w:lang w:val="es-ES" w:eastAsia="es-MX"/>
        </w:rPr>
        <w:t>dentro del cual entra lo referente al uso de los fondos públicos y su manejo presupuestario</w:t>
      </w:r>
      <w:r w:rsidR="007A5C16" w:rsidRPr="007A00D5">
        <w:rPr>
          <w:color w:val="000000"/>
          <w:lang w:val="es-ES_tradnl" w:eastAsia="es-MX"/>
        </w:rPr>
        <w:t xml:space="preserve">. </w:t>
      </w:r>
    </w:p>
    <w:p w14:paraId="5579E27C" w14:textId="09183381" w:rsidR="007A5C16" w:rsidRPr="007A00D5" w:rsidRDefault="009742CE">
      <w:pPr>
        <w:pStyle w:val="msonormalcxspmiddle"/>
        <w:jc w:val="both"/>
        <w:divId w:val="1994723347"/>
        <w:rPr>
          <w:bCs/>
          <w:color w:val="000000"/>
          <w:sz w:val="20"/>
          <w:szCs w:val="20"/>
          <w:lang w:val="es-ES_tradnl" w:eastAsia="es-MX"/>
        </w:rPr>
      </w:pPr>
      <w:r>
        <w:rPr>
          <w:color w:val="000000"/>
          <w:sz w:val="20"/>
          <w:szCs w:val="20"/>
          <w:lang w:val="es-ES_tradnl" w:eastAsia="es-MX"/>
        </w:rPr>
        <w:t xml:space="preserve">   </w:t>
      </w:r>
      <w:r w:rsidR="007A5C16" w:rsidRPr="007A00D5">
        <w:rPr>
          <w:color w:val="000000"/>
          <w:sz w:val="20"/>
          <w:szCs w:val="20"/>
          <w:lang w:val="es-ES_tradnl" w:eastAsia="es-MX"/>
        </w:rPr>
        <w:t xml:space="preserve">Indicamos que resulta de obligada conclusión que las inquietudes planteadas en la consulta, en relación con el uso que podría darse a los recursos obtenidos mediante donaciones a través de la constitución de fideicomisos bancarios, entran en el ámbito competencial de la Contraloría General, dadas las consideraciones ya expuestas sobre el particular. Por ende, </w:t>
      </w:r>
      <w:r w:rsidR="007A5C16" w:rsidRPr="007A00D5">
        <w:rPr>
          <w:bCs/>
          <w:color w:val="000000"/>
          <w:sz w:val="20"/>
          <w:szCs w:val="20"/>
          <w:lang w:val="es-ES_tradnl" w:eastAsia="es-MX"/>
        </w:rPr>
        <w:t>es el Órgano Contralor el que, en ejercicio de las competencias claras y expresas que el ordenamiento le confiere, según quedó visto, debe pronunciarse y evacuar las interrogantes planteadas en la consulta.</w:t>
      </w:r>
    </w:p>
    <w:p w14:paraId="6F11F1A9" w14:textId="3E52DD55" w:rsidR="007A5C16" w:rsidRPr="007A00D5" w:rsidRDefault="009742CE" w:rsidP="00E66EC5">
      <w:pPr>
        <w:ind w:firstLine="708"/>
        <w:rPr>
          <w:b/>
        </w:rPr>
      </w:pPr>
      <w:r>
        <w:rPr>
          <w:b/>
        </w:rPr>
        <w:lastRenderedPageBreak/>
        <w:t>Dictamen: 058 - 2012</w:t>
      </w:r>
      <w:r w:rsidR="007A5C16" w:rsidRPr="007A00D5">
        <w:rPr>
          <w:b/>
        </w:rPr>
        <w:t xml:space="preserve"> Fecha: 06-03-2012</w:t>
      </w:r>
    </w:p>
    <w:p w14:paraId="1E70E120" w14:textId="77777777" w:rsidR="007A5C16" w:rsidRPr="007A00D5" w:rsidRDefault="007A5C16" w:rsidP="007A5C16">
      <w:pPr>
        <w:jc w:val="center"/>
        <w:rPr>
          <w:b/>
        </w:rPr>
      </w:pPr>
    </w:p>
    <w:p w14:paraId="6B793E7F" w14:textId="77777777" w:rsidR="007A5C16" w:rsidRPr="007A00D5" w:rsidRDefault="007A5C16" w:rsidP="009742CE">
      <w:pPr>
        <w:ind w:firstLine="708"/>
        <w:jc w:val="both"/>
      </w:pPr>
      <w:r w:rsidRPr="009742CE">
        <w:rPr>
          <w:b/>
        </w:rPr>
        <w:t>Consultante:</w:t>
      </w:r>
      <w:r w:rsidRPr="007A00D5">
        <w:t xml:space="preserve"> María de los Ángeles Cordero Díaz</w:t>
      </w:r>
    </w:p>
    <w:p w14:paraId="255F7EFB" w14:textId="77777777" w:rsidR="007A5C16" w:rsidRPr="007A00D5" w:rsidRDefault="007A5C16" w:rsidP="009742CE">
      <w:pPr>
        <w:ind w:firstLine="708"/>
        <w:jc w:val="both"/>
      </w:pPr>
      <w:r w:rsidRPr="009742CE">
        <w:rPr>
          <w:b/>
        </w:rPr>
        <w:t>Cargo:</w:t>
      </w:r>
      <w:r w:rsidRPr="007A00D5">
        <w:t xml:space="preserve"> Particular</w:t>
      </w:r>
    </w:p>
    <w:p w14:paraId="5B972BF0" w14:textId="77777777" w:rsidR="007A5C16" w:rsidRPr="007A00D5" w:rsidRDefault="007A5C16" w:rsidP="009742CE">
      <w:pPr>
        <w:ind w:firstLine="708"/>
        <w:jc w:val="both"/>
      </w:pPr>
      <w:r w:rsidRPr="009742CE">
        <w:rPr>
          <w:b/>
        </w:rPr>
        <w:t>Institución</w:t>
      </w:r>
      <w:r w:rsidRPr="007A00D5">
        <w:t>: Ciudadano particular</w:t>
      </w:r>
    </w:p>
    <w:p w14:paraId="517D7E56" w14:textId="77777777" w:rsidR="007A5C16" w:rsidRPr="009742CE" w:rsidRDefault="007A5C16" w:rsidP="009742CE">
      <w:pPr>
        <w:ind w:firstLine="708"/>
        <w:jc w:val="both"/>
      </w:pPr>
      <w:r w:rsidRPr="009742CE">
        <w:rPr>
          <w:b/>
        </w:rPr>
        <w:t>Informante</w:t>
      </w:r>
      <w:r w:rsidRPr="009742CE">
        <w:t>: Andrea Calderón Gassmann</w:t>
      </w:r>
    </w:p>
    <w:p w14:paraId="5CD29A7C" w14:textId="368BA0C6" w:rsidR="007A5C16" w:rsidRPr="009742CE" w:rsidRDefault="007A5C16" w:rsidP="009742CE">
      <w:pPr>
        <w:ind w:left="708"/>
        <w:jc w:val="both"/>
      </w:pPr>
      <w:r w:rsidRPr="009742CE">
        <w:rPr>
          <w:b/>
        </w:rPr>
        <w:t>Temas:</w:t>
      </w:r>
      <w:r w:rsidR="009742CE">
        <w:t xml:space="preserve"> Función consultiva de la Procuraduría General de la R</w:t>
      </w:r>
      <w:r w:rsidRPr="007A00D5">
        <w:t>epública</w:t>
      </w:r>
      <w:r w:rsidR="009742CE">
        <w:t xml:space="preserve">. </w:t>
      </w:r>
      <w:r w:rsidR="009742CE">
        <w:rPr>
          <w:lang w:val="es-MX"/>
        </w:rPr>
        <w:t>Consultas.A</w:t>
      </w:r>
      <w:r w:rsidR="00AF05E5">
        <w:rPr>
          <w:lang w:val="es-MX"/>
        </w:rPr>
        <w:t>dmisibilidad. P</w:t>
      </w:r>
      <w:r w:rsidR="009742CE" w:rsidRPr="009742CE">
        <w:rPr>
          <w:lang w:val="es-MX"/>
        </w:rPr>
        <w:t>art</w:t>
      </w:r>
      <w:r w:rsidR="00E66EC5">
        <w:rPr>
          <w:lang w:val="es-MX"/>
        </w:rPr>
        <w:t xml:space="preserve">iculares no pueden consultar. </w:t>
      </w:r>
      <w:r w:rsidR="00AF05E5">
        <w:rPr>
          <w:lang w:val="es-MX"/>
        </w:rPr>
        <w:t>N</w:t>
      </w:r>
      <w:r w:rsidR="009742CE" w:rsidRPr="009742CE">
        <w:rPr>
          <w:lang w:val="es-MX"/>
        </w:rPr>
        <w:t>o pueden consultarse casos concretos</w:t>
      </w:r>
      <w:r w:rsidRPr="007A00D5">
        <w:rPr>
          <w:b/>
          <w:lang w:val="es-MX"/>
        </w:rPr>
        <w:t>.</w:t>
      </w:r>
    </w:p>
    <w:p w14:paraId="167D7053" w14:textId="2D1BD8EC" w:rsidR="007A5C16" w:rsidRPr="007A00D5" w:rsidRDefault="00AF05E5">
      <w:pPr>
        <w:tabs>
          <w:tab w:val="left" w:pos="840"/>
        </w:tabs>
        <w:jc w:val="both"/>
        <w:divId w:val="97411414"/>
        <w:rPr>
          <w:lang w:val="es-MX"/>
        </w:rPr>
      </w:pPr>
      <w:r>
        <w:rPr>
          <w:lang w:val="es-MX"/>
        </w:rPr>
        <w:t xml:space="preserve"> </w:t>
      </w:r>
    </w:p>
    <w:p w14:paraId="654ADB7E" w14:textId="7109EAAE" w:rsidR="007A5C16" w:rsidRPr="007A00D5" w:rsidRDefault="00AF05E5">
      <w:pPr>
        <w:jc w:val="both"/>
        <w:divId w:val="97411414"/>
        <w:rPr>
          <w:lang w:val="es-MX"/>
        </w:rPr>
      </w:pPr>
      <w:r>
        <w:rPr>
          <w:lang w:val="es-MX"/>
        </w:rPr>
        <w:t xml:space="preserve">   </w:t>
      </w:r>
      <w:r w:rsidR="007A5C16" w:rsidRPr="007A00D5">
        <w:rPr>
          <w:lang w:val="es-MX"/>
        </w:rPr>
        <w:t>La Sra. María de los Ángeles Cordero Díaz, luego de exponer una serie de antecedentes relacionados con una finca de propiedad suya y de sus hermanos, ubicada en el cantón de Curridabat, y respecto de la cual la Municipalidad de ese lugar ha clausurado los portones que habían colocado a la entrada de una servidumbre, que según nos indica, es privada, solicita nuestra asesoría y orientación en relación con lo siguiente:</w:t>
      </w:r>
    </w:p>
    <w:p w14:paraId="03D36B96" w14:textId="77777777" w:rsidR="007A5C16" w:rsidRPr="007A00D5" w:rsidRDefault="007A5C16">
      <w:pPr>
        <w:jc w:val="both"/>
        <w:divId w:val="97411414"/>
        <w:rPr>
          <w:lang w:val="es-MX"/>
        </w:rPr>
      </w:pPr>
    </w:p>
    <w:p w14:paraId="60D301CD" w14:textId="28864837" w:rsidR="007A5C16" w:rsidRPr="007A00D5" w:rsidRDefault="00AF05E5" w:rsidP="00AF05E5">
      <w:pPr>
        <w:numPr>
          <w:ilvl w:val="0"/>
          <w:numId w:val="23"/>
        </w:numPr>
        <w:ind w:left="340"/>
        <w:jc w:val="both"/>
        <w:divId w:val="97411414"/>
        <w:rPr>
          <w:lang w:val="es-MX"/>
        </w:rPr>
      </w:pPr>
      <w:r w:rsidRPr="007A00D5">
        <w:rPr>
          <w:lang w:val="es-MX"/>
        </w:rPr>
        <w:t>¿Cuáles son los requisitos o procedimientos de ley establecidos que debe seguir un municipio para declarar una calle pública?</w:t>
      </w:r>
    </w:p>
    <w:p w14:paraId="022931E3" w14:textId="730B8FF1" w:rsidR="007A5C16" w:rsidRPr="007A00D5" w:rsidRDefault="00AF05E5" w:rsidP="00AF05E5">
      <w:pPr>
        <w:numPr>
          <w:ilvl w:val="0"/>
          <w:numId w:val="23"/>
        </w:numPr>
        <w:ind w:left="340"/>
        <w:jc w:val="both"/>
        <w:divId w:val="97411414"/>
        <w:rPr>
          <w:lang w:val="es-MX"/>
        </w:rPr>
      </w:pPr>
      <w:r w:rsidRPr="007A00D5">
        <w:rPr>
          <w:lang w:val="es-MX"/>
        </w:rPr>
        <w:t>¿Cuál es el procedimiento administrativo que debe seguir una Municipalidad para obligar a un administrado a derribar una obra que fue construida con un permiso otorgado por ellos?</w:t>
      </w:r>
    </w:p>
    <w:p w14:paraId="163C5331" w14:textId="13A8AE3F" w:rsidR="007A5C16" w:rsidRPr="007A00D5" w:rsidRDefault="007A5C16" w:rsidP="00AF05E5">
      <w:pPr>
        <w:numPr>
          <w:ilvl w:val="0"/>
          <w:numId w:val="23"/>
        </w:numPr>
        <w:ind w:left="340"/>
        <w:jc w:val="both"/>
        <w:divId w:val="97411414"/>
        <w:rPr>
          <w:lang w:val="es-MX"/>
        </w:rPr>
      </w:pPr>
      <w:r w:rsidRPr="007A00D5">
        <w:rPr>
          <w:lang w:val="es-MX"/>
        </w:rPr>
        <w:t xml:space="preserve">Indicarnos si la Municipalidad de Curridabat realizó en algún momento, el procedimiento establecido para declarar pública nuestra finca 603209, derechos 004-005-006, ya que hasta la fecha nunca hemos sido notificados por ese municipio, que nuestra </w:t>
      </w:r>
      <w:r w:rsidR="00AF05E5" w:rsidRPr="007A00D5">
        <w:rPr>
          <w:lang w:val="es-MX"/>
        </w:rPr>
        <w:t>propiedad haya</w:t>
      </w:r>
      <w:r w:rsidRPr="007A00D5">
        <w:rPr>
          <w:lang w:val="es-MX"/>
        </w:rPr>
        <w:t xml:space="preserve"> sido declarada pública, tampoco hemos si</w:t>
      </w:r>
      <w:r w:rsidR="00E66EC5">
        <w:rPr>
          <w:lang w:val="es-MX"/>
        </w:rPr>
        <w:t xml:space="preserve">do indemnizados por el Estado. </w:t>
      </w:r>
      <w:r w:rsidR="00AF05E5" w:rsidRPr="007A00D5">
        <w:rPr>
          <w:lang w:val="es-MX"/>
        </w:rPr>
        <w:t>Además,</w:t>
      </w:r>
      <w:r w:rsidRPr="007A00D5">
        <w:rPr>
          <w:lang w:val="es-MX"/>
        </w:rPr>
        <w:t xml:space="preserve"> nuestra propiedad no tiene ninguna utilidad pública, porque solo los 3 hermanos nos servimos de la servidumbre, no tiene salida a ningún otro predio, no comunica con ninguna otra calle y además hasta la fecha seguimos pagando a la Municipalidad de Curridabat los impuestos de bienes inmuebles.</w:t>
      </w:r>
    </w:p>
    <w:p w14:paraId="582F3442" w14:textId="77777777" w:rsidR="007A5C16" w:rsidRPr="007A00D5" w:rsidRDefault="007A5C16" w:rsidP="00AF05E5">
      <w:pPr>
        <w:numPr>
          <w:ilvl w:val="0"/>
          <w:numId w:val="23"/>
        </w:numPr>
        <w:ind w:left="340"/>
        <w:jc w:val="both"/>
        <w:divId w:val="97411414"/>
        <w:rPr>
          <w:lang w:val="es-MX"/>
        </w:rPr>
      </w:pPr>
      <w:r w:rsidRPr="007A00D5">
        <w:rPr>
          <w:lang w:val="es-MX"/>
        </w:rPr>
        <w:t>Indicarnos pronunciamientos similares</w:t>
      </w:r>
    </w:p>
    <w:p w14:paraId="25F4A7E3" w14:textId="77777777" w:rsidR="007A5C16" w:rsidRPr="007A00D5" w:rsidRDefault="007A5C16" w:rsidP="00AF05E5">
      <w:pPr>
        <w:ind w:left="340"/>
        <w:jc w:val="both"/>
        <w:divId w:val="97411414"/>
        <w:rPr>
          <w:lang w:val="es-MX"/>
        </w:rPr>
      </w:pPr>
    </w:p>
    <w:p w14:paraId="35D97620" w14:textId="0D782693" w:rsidR="007A5C16" w:rsidRPr="007A00D5" w:rsidRDefault="00AF05E5">
      <w:pPr>
        <w:jc w:val="both"/>
        <w:divId w:val="97411414"/>
        <w:rPr>
          <w:i/>
          <w:color w:val="000000"/>
          <w:lang w:val="es-CR"/>
        </w:rPr>
      </w:pPr>
      <w:r>
        <w:rPr>
          <w:lang w:val="es-MX"/>
        </w:rPr>
        <w:t xml:space="preserve">   </w:t>
      </w:r>
      <w:r w:rsidR="007A5C16" w:rsidRPr="007A00D5">
        <w:rPr>
          <w:lang w:val="es-MX"/>
        </w:rPr>
        <w:t xml:space="preserve">Mediante nuestro dictamen </w:t>
      </w:r>
      <w:r w:rsidR="007A5C16" w:rsidRPr="00AF05E5">
        <w:rPr>
          <w:lang w:val="es-MX"/>
        </w:rPr>
        <w:t>C-058-2012 de fecha 6 de marzo del 2012</w:t>
      </w:r>
      <w:r w:rsidR="007A5C16" w:rsidRPr="007A00D5">
        <w:rPr>
          <w:b/>
          <w:lang w:val="es-MX"/>
        </w:rPr>
        <w:t>,</w:t>
      </w:r>
      <w:r w:rsidR="007A5C16" w:rsidRPr="007A00D5">
        <w:rPr>
          <w:lang w:val="es-MX"/>
        </w:rPr>
        <w:t xml:space="preserve"> suscrito por</w:t>
      </w:r>
      <w:r>
        <w:rPr>
          <w:lang w:val="es-MX"/>
        </w:rPr>
        <w:t xml:space="preserve"> la Licda.</w:t>
      </w:r>
      <w:r w:rsidR="007A5C16" w:rsidRPr="007A00D5">
        <w:rPr>
          <w:lang w:val="es-MX"/>
        </w:rPr>
        <w:t xml:space="preserve"> Andrea Calderón Gassmann, Procuradora, señalamos que </w:t>
      </w:r>
      <w:r w:rsidR="007A5C16" w:rsidRPr="007A00D5">
        <w:rPr>
          <w:color w:val="000000"/>
          <w:lang w:val="es-ES"/>
        </w:rPr>
        <w:t xml:space="preserve">la Procuraduría General de la República es el asesor técnico jurídico de las distintas dependencias de la Administración Pública, y no está facultada para responder consultas a particulares, de tal suerte que </w:t>
      </w:r>
      <w:r w:rsidR="00E66EC5">
        <w:rPr>
          <w:color w:val="000000"/>
          <w:lang w:val="es-ES"/>
        </w:rPr>
        <w:t xml:space="preserve">nos vemos imposibilitados para </w:t>
      </w:r>
      <w:r w:rsidR="007A5C16" w:rsidRPr="007A00D5">
        <w:rPr>
          <w:color w:val="000000"/>
          <w:lang w:val="es-ES"/>
        </w:rPr>
        <w:t xml:space="preserve">emitir el criterio jurídico solicitado, ya que de lo contrario estaríamos excediendo nuestras competencias legales. En consecuencia, debemos proceder al rechazo de la gestión planteada. </w:t>
      </w:r>
    </w:p>
    <w:p w14:paraId="7295681D" w14:textId="77777777" w:rsidR="007A5C16" w:rsidRPr="007A00D5" w:rsidRDefault="007A5C16">
      <w:pPr>
        <w:ind w:firstLine="567"/>
        <w:jc w:val="both"/>
        <w:divId w:val="97411414"/>
        <w:rPr>
          <w:color w:val="000000"/>
          <w:lang w:val="es-ES"/>
        </w:rPr>
      </w:pPr>
    </w:p>
    <w:p w14:paraId="68C80D1B" w14:textId="0B53F18B" w:rsidR="007A5C16" w:rsidRPr="007A00D5" w:rsidRDefault="00AF05E5" w:rsidP="00AF05E5">
      <w:pPr>
        <w:jc w:val="both"/>
        <w:divId w:val="97411414"/>
        <w:rPr>
          <w:lang w:val="es-ES"/>
        </w:rPr>
      </w:pPr>
      <w:r>
        <w:rPr>
          <w:lang w:val="es-ES"/>
        </w:rPr>
        <w:t xml:space="preserve">   </w:t>
      </w:r>
      <w:r w:rsidR="007A5C16" w:rsidRPr="007A00D5">
        <w:rPr>
          <w:lang w:val="es-ES"/>
        </w:rPr>
        <w:t xml:space="preserve">Además de lo anterior, </w:t>
      </w:r>
      <w:r w:rsidR="007A5C16" w:rsidRPr="007A00D5">
        <w:rPr>
          <w:lang w:val="es-MX"/>
        </w:rPr>
        <w:t xml:space="preserve">se observa que aparte de las preguntas formuladas, se solicita nuestra asesoría sobre un caso concreto, relativo a las actuaciones municipales en la finca de su propiedad (asunto sobre el cual se nos detallan una serie de </w:t>
      </w:r>
      <w:r w:rsidR="007A5C16" w:rsidRPr="007A00D5">
        <w:rPr>
          <w:lang w:val="es-MX"/>
        </w:rPr>
        <w:lastRenderedPageBreak/>
        <w:t xml:space="preserve">datos específicos), con lo cual también se incumple con </w:t>
      </w:r>
      <w:r w:rsidR="007A5C16" w:rsidRPr="007A00D5">
        <w:rPr>
          <w:color w:val="000000"/>
          <w:lang w:val="es-ES"/>
        </w:rPr>
        <w:t>uno de los requisitos esenciales de admisibilidad de las consultas, referido a la obligatoriedad de que éstas versen sobre cuestiones jurídicas en sentido genérico, exigencia que debe siempre ser verificada de previo a entrar a conocer el fondo de la consulta planteada.</w:t>
      </w:r>
    </w:p>
    <w:p w14:paraId="1D174ACA" w14:textId="77777777" w:rsidR="007A5C16" w:rsidRPr="007A00D5" w:rsidRDefault="007A5C16" w:rsidP="007A5C16">
      <w:pPr>
        <w:jc w:val="both"/>
      </w:pPr>
    </w:p>
    <w:p w14:paraId="219CDC0F" w14:textId="5D1B7186" w:rsidR="007A5C16" w:rsidRPr="00F923B2" w:rsidRDefault="007A5C16" w:rsidP="009F2886">
      <w:pPr>
        <w:ind w:firstLine="708"/>
        <w:rPr>
          <w:b/>
        </w:rPr>
      </w:pPr>
      <w:r w:rsidRPr="00F923B2">
        <w:rPr>
          <w:b/>
        </w:rPr>
        <w:t>Dictamen: 059 - 2</w:t>
      </w:r>
      <w:r w:rsidR="00F923B2">
        <w:rPr>
          <w:b/>
        </w:rPr>
        <w:t xml:space="preserve">012 </w:t>
      </w:r>
      <w:r w:rsidRPr="00F923B2">
        <w:rPr>
          <w:b/>
        </w:rPr>
        <w:t>Fecha: 06-03-2012</w:t>
      </w:r>
    </w:p>
    <w:p w14:paraId="19B2F987" w14:textId="77777777" w:rsidR="007A5C16" w:rsidRPr="007A00D5" w:rsidRDefault="007A5C16" w:rsidP="007A5C16">
      <w:pPr>
        <w:jc w:val="center"/>
        <w:rPr>
          <w:b/>
        </w:rPr>
      </w:pPr>
    </w:p>
    <w:p w14:paraId="021B6DDD" w14:textId="77777777" w:rsidR="007A5C16" w:rsidRPr="007A00D5" w:rsidRDefault="007A5C16" w:rsidP="00F923B2">
      <w:pPr>
        <w:ind w:firstLine="708"/>
        <w:jc w:val="both"/>
      </w:pPr>
      <w:r w:rsidRPr="00F923B2">
        <w:rPr>
          <w:b/>
        </w:rPr>
        <w:t>Consultante:</w:t>
      </w:r>
      <w:r w:rsidRPr="007A00D5">
        <w:t xml:space="preserve"> Herberth Blanco Solís</w:t>
      </w:r>
    </w:p>
    <w:p w14:paraId="71526523" w14:textId="77777777" w:rsidR="007A5C16" w:rsidRPr="007A00D5" w:rsidRDefault="007A5C16" w:rsidP="00F923B2">
      <w:pPr>
        <w:ind w:firstLine="708"/>
        <w:jc w:val="both"/>
      </w:pPr>
      <w:r w:rsidRPr="00F923B2">
        <w:rPr>
          <w:b/>
        </w:rPr>
        <w:t>Cargo:</w:t>
      </w:r>
      <w:r w:rsidRPr="007A00D5">
        <w:t xml:space="preserve"> Presidente</w:t>
      </w:r>
    </w:p>
    <w:p w14:paraId="00FEF638" w14:textId="77777777" w:rsidR="007A5C16" w:rsidRPr="007A00D5" w:rsidRDefault="007A5C16" w:rsidP="00F923B2">
      <w:pPr>
        <w:ind w:left="708"/>
        <w:jc w:val="both"/>
      </w:pPr>
      <w:r w:rsidRPr="00F923B2">
        <w:rPr>
          <w:b/>
        </w:rPr>
        <w:t>Institución:</w:t>
      </w:r>
      <w:r w:rsidRPr="007A00D5">
        <w:t xml:space="preserve"> Junta Administrativa del Cementerio de Goicoechea</w:t>
      </w:r>
    </w:p>
    <w:p w14:paraId="5038682F" w14:textId="77777777" w:rsidR="007A5C16" w:rsidRPr="007A00D5" w:rsidRDefault="007A5C16" w:rsidP="00F923B2">
      <w:pPr>
        <w:ind w:firstLine="708"/>
        <w:jc w:val="both"/>
      </w:pPr>
      <w:r w:rsidRPr="00F923B2">
        <w:rPr>
          <w:b/>
        </w:rPr>
        <w:t>Informante:</w:t>
      </w:r>
      <w:r w:rsidRPr="007A00D5">
        <w:t xml:space="preserve"> Andrea Calderón Gassmann</w:t>
      </w:r>
    </w:p>
    <w:p w14:paraId="648B4519" w14:textId="6E1E5D91" w:rsidR="007A5C16" w:rsidRPr="00F923B2" w:rsidRDefault="007A5C16" w:rsidP="00F923B2">
      <w:pPr>
        <w:ind w:left="708"/>
        <w:jc w:val="both"/>
      </w:pPr>
      <w:r w:rsidRPr="00F923B2">
        <w:rPr>
          <w:b/>
        </w:rPr>
        <w:t>Temas:</w:t>
      </w:r>
      <w:r w:rsidR="00F923B2">
        <w:t xml:space="preserve"> C</w:t>
      </w:r>
      <w:r w:rsidRPr="007A00D5">
        <w:t>ementerios</w:t>
      </w:r>
      <w:r w:rsidR="00F923B2">
        <w:t>. Función consultiva de la Procuraduría General de la R</w:t>
      </w:r>
      <w:r w:rsidRPr="007A00D5">
        <w:t>epública</w:t>
      </w:r>
      <w:r w:rsidR="00F923B2">
        <w:t xml:space="preserve">. </w:t>
      </w:r>
      <w:r w:rsidR="00F923B2">
        <w:rPr>
          <w:lang w:val="es-MX"/>
        </w:rPr>
        <w:t>Juntas A</w:t>
      </w:r>
      <w:r w:rsidR="00F923B2" w:rsidRPr="00F923B2">
        <w:rPr>
          <w:lang w:val="es-MX"/>
        </w:rPr>
        <w:t xml:space="preserve">dministrativas de </w:t>
      </w:r>
      <w:r w:rsidR="00F923B2">
        <w:rPr>
          <w:lang w:val="es-MX"/>
        </w:rPr>
        <w:t>Cementerios. Naturaleza jurídica. Responsabilidad. Cementerios. C</w:t>
      </w:r>
      <w:r w:rsidR="00F923B2" w:rsidRPr="00F923B2">
        <w:rPr>
          <w:lang w:val="es-MX"/>
        </w:rPr>
        <w:t>arácter</w:t>
      </w:r>
      <w:r w:rsidR="00CC7A2B">
        <w:rPr>
          <w:lang w:val="es-MX"/>
        </w:rPr>
        <w:t xml:space="preserve"> de bienes de dominio público. Permisos de uso o conce</w:t>
      </w:r>
      <w:r w:rsidR="00EF6BAB">
        <w:rPr>
          <w:lang w:val="es-MX"/>
        </w:rPr>
        <w:t>siones. No se pueden consultar c</w:t>
      </w:r>
      <w:r w:rsidR="00F923B2" w:rsidRPr="00F923B2">
        <w:rPr>
          <w:lang w:val="es-MX"/>
        </w:rPr>
        <w:t>a</w:t>
      </w:r>
      <w:r w:rsidR="00CC7A2B">
        <w:rPr>
          <w:lang w:val="es-MX"/>
        </w:rPr>
        <w:t>sos concretos. S</w:t>
      </w:r>
      <w:r w:rsidR="00F923B2" w:rsidRPr="00F923B2">
        <w:rPr>
          <w:lang w:val="es-MX"/>
        </w:rPr>
        <w:t>e debe adjuntar el criterio legal.</w:t>
      </w:r>
    </w:p>
    <w:p w14:paraId="4DE6B250" w14:textId="77777777" w:rsidR="007A5C16" w:rsidRPr="007A00D5" w:rsidRDefault="007A5C16">
      <w:pPr>
        <w:tabs>
          <w:tab w:val="left" w:pos="4820"/>
        </w:tabs>
        <w:ind w:left="5102"/>
        <w:jc w:val="both"/>
        <w:divId w:val="1995529476"/>
        <w:rPr>
          <w:lang w:val="es-MX"/>
        </w:rPr>
      </w:pPr>
    </w:p>
    <w:p w14:paraId="6D4586EC" w14:textId="19601628" w:rsidR="007A5C16" w:rsidRPr="007A00D5" w:rsidRDefault="00CC7A2B">
      <w:pPr>
        <w:jc w:val="both"/>
        <w:divId w:val="1995529476"/>
        <w:rPr>
          <w:b/>
          <w:lang w:val="es-ES"/>
        </w:rPr>
      </w:pPr>
      <w:r>
        <w:rPr>
          <w:lang w:val="es-MX"/>
        </w:rPr>
        <w:t xml:space="preserve">   </w:t>
      </w:r>
      <w:r w:rsidR="007A5C16" w:rsidRPr="007A00D5">
        <w:rPr>
          <w:lang w:val="es-MX"/>
        </w:rPr>
        <w:t xml:space="preserve">La Junta Administrativa de Cementerios de Goicoechea </w:t>
      </w:r>
      <w:r w:rsidR="007A5C16" w:rsidRPr="007A00D5">
        <w:rPr>
          <w:lang w:val="es-ES"/>
        </w:rPr>
        <w:t xml:space="preserve">nos señala que en el Cementerio de Guadalupe (hoy Cementerio Nuestra Señora de Guadalupe) bajo la Administración de la Junta de Protección Social del Cantón de Goicoechea, se otorgaron lotes de terreno o parcela bajo la condición de títulos de propiedad. Se cita como ejemplo de ello la parcela cedida al </w:t>
      </w:r>
      <w:r w:rsidRPr="007A00D5">
        <w:rPr>
          <w:lang w:val="es-ES"/>
        </w:rPr>
        <w:t xml:space="preserve">señor xxx, cédula de identidad </w:t>
      </w:r>
      <w:r>
        <w:rPr>
          <w:lang w:val="es-ES"/>
        </w:rPr>
        <w:t>N°</w:t>
      </w:r>
      <w:r w:rsidRPr="007A00D5">
        <w:rPr>
          <w:lang w:val="es-ES"/>
        </w:rPr>
        <w:t xml:space="preserve"> xxx.</w:t>
      </w:r>
    </w:p>
    <w:p w14:paraId="1F5603EC" w14:textId="77777777" w:rsidR="007A5C16" w:rsidRPr="007A00D5" w:rsidRDefault="007A5C16">
      <w:pPr>
        <w:pStyle w:val="Textoindependiente"/>
        <w:divId w:val="1995529476"/>
        <w:rPr>
          <w:rFonts w:ascii="Times New Roman" w:hAnsi="Times New Roman"/>
          <w:b w:val="0"/>
          <w:sz w:val="20"/>
          <w:lang w:val="es-ES"/>
        </w:rPr>
      </w:pPr>
    </w:p>
    <w:p w14:paraId="41E135B3" w14:textId="4D60AF9C" w:rsidR="007A5C16" w:rsidRPr="007A00D5" w:rsidRDefault="00CC7A2B" w:rsidP="00CC7A2B">
      <w:pPr>
        <w:pStyle w:val="Textoindependiente"/>
        <w:divId w:val="1995529476"/>
        <w:rPr>
          <w:rFonts w:ascii="Times New Roman" w:hAnsi="Times New Roman"/>
          <w:b w:val="0"/>
          <w:sz w:val="20"/>
          <w:lang w:val="es-ES"/>
        </w:rPr>
      </w:pPr>
      <w:r>
        <w:rPr>
          <w:rFonts w:ascii="Times New Roman" w:hAnsi="Times New Roman"/>
          <w:b w:val="0"/>
          <w:sz w:val="20"/>
          <w:lang w:val="es-ES"/>
        </w:rPr>
        <w:t xml:space="preserve">   </w:t>
      </w:r>
      <w:r w:rsidR="007A5C16" w:rsidRPr="007A00D5">
        <w:rPr>
          <w:rFonts w:ascii="Times New Roman" w:hAnsi="Times New Roman"/>
          <w:b w:val="0"/>
          <w:sz w:val="20"/>
          <w:lang w:val="es-ES"/>
        </w:rPr>
        <w:t xml:space="preserve">Sobre el particular, </w:t>
      </w:r>
      <w:r w:rsidR="0060237F">
        <w:rPr>
          <w:rFonts w:ascii="Times New Roman" w:hAnsi="Times New Roman"/>
          <w:b w:val="0"/>
          <w:sz w:val="20"/>
          <w:lang w:val="es-ES"/>
        </w:rPr>
        <w:t>s</w:t>
      </w:r>
      <w:r w:rsidR="007A5C16" w:rsidRPr="007A00D5">
        <w:rPr>
          <w:rFonts w:ascii="Times New Roman" w:hAnsi="Times New Roman"/>
          <w:b w:val="0"/>
          <w:sz w:val="20"/>
          <w:lang w:val="es-ES"/>
        </w:rPr>
        <w:t>e solicita nuestro criterio sobre lo siguiente:</w:t>
      </w:r>
    </w:p>
    <w:p w14:paraId="77D5DA02" w14:textId="77777777" w:rsidR="007A5C16" w:rsidRPr="007A00D5" w:rsidRDefault="007A5C16">
      <w:pPr>
        <w:pStyle w:val="Textoindependiente"/>
        <w:divId w:val="1995529476"/>
        <w:rPr>
          <w:rFonts w:ascii="Times New Roman" w:hAnsi="Times New Roman"/>
          <w:b w:val="0"/>
          <w:sz w:val="20"/>
          <w:lang w:val="es-ES"/>
        </w:rPr>
      </w:pPr>
    </w:p>
    <w:p w14:paraId="62197197" w14:textId="77777777" w:rsidR="007A5C16" w:rsidRPr="007A00D5" w:rsidRDefault="007A5C16" w:rsidP="00F34B31">
      <w:pPr>
        <w:pStyle w:val="Textoindependiente"/>
        <w:numPr>
          <w:ilvl w:val="0"/>
          <w:numId w:val="24"/>
        </w:numPr>
        <w:divId w:val="1995529476"/>
        <w:rPr>
          <w:rFonts w:ascii="Times New Roman" w:hAnsi="Times New Roman"/>
          <w:b w:val="0"/>
          <w:sz w:val="20"/>
          <w:lang w:val="es-ES"/>
        </w:rPr>
      </w:pPr>
      <w:r w:rsidRPr="007A00D5">
        <w:rPr>
          <w:rFonts w:ascii="Times New Roman" w:hAnsi="Times New Roman"/>
          <w:b w:val="0"/>
          <w:sz w:val="20"/>
          <w:lang w:val="es-ES"/>
        </w:rPr>
        <w:t>¿Cuál es la responsabilidad legal que tiene actualmente la Junta Administrativa sobre los derechos cedidos en la condición anteriormente indicada?</w:t>
      </w:r>
    </w:p>
    <w:p w14:paraId="0527993B" w14:textId="77777777" w:rsidR="007A5C16" w:rsidRPr="007A00D5" w:rsidRDefault="007A5C16" w:rsidP="00CC7A2B">
      <w:pPr>
        <w:pStyle w:val="Textoindependiente"/>
        <w:numPr>
          <w:ilvl w:val="0"/>
          <w:numId w:val="24"/>
        </w:numPr>
        <w:divId w:val="1995529476"/>
        <w:rPr>
          <w:rFonts w:ascii="Times New Roman" w:hAnsi="Times New Roman"/>
          <w:b w:val="0"/>
          <w:sz w:val="20"/>
          <w:lang w:val="es-ES"/>
        </w:rPr>
      </w:pPr>
      <w:r w:rsidRPr="007A00D5">
        <w:rPr>
          <w:rFonts w:ascii="Times New Roman" w:hAnsi="Times New Roman"/>
          <w:b w:val="0"/>
          <w:sz w:val="20"/>
          <w:lang w:val="es-ES"/>
        </w:rPr>
        <w:t>¿Cuáles son las disposiciones jurídicas y legales que debe tomar la Junta Administrativa de Cementerios de Goicoechea actualmente para cumplir con los arrendatarios que se les ha otorgado en el Cementerio de Nuestra Señora de Guadalupe un derecho a título de propiedad?</w:t>
      </w:r>
    </w:p>
    <w:p w14:paraId="5B2E2B13" w14:textId="77777777" w:rsidR="007A5C16" w:rsidRPr="007A00D5" w:rsidRDefault="007A5C16">
      <w:pPr>
        <w:pStyle w:val="Textoindependiente"/>
        <w:ind w:left="720"/>
        <w:divId w:val="1995529476"/>
        <w:rPr>
          <w:rFonts w:ascii="Times New Roman" w:hAnsi="Times New Roman"/>
          <w:b w:val="0"/>
          <w:sz w:val="20"/>
          <w:lang w:val="es-ES"/>
        </w:rPr>
      </w:pPr>
    </w:p>
    <w:p w14:paraId="15374C0D" w14:textId="18A85046" w:rsidR="007A5C16" w:rsidRPr="007A00D5" w:rsidRDefault="00CC7A2B">
      <w:pPr>
        <w:pStyle w:val="Textoindependiente"/>
        <w:divId w:val="1995529476"/>
        <w:rPr>
          <w:rFonts w:ascii="Times New Roman" w:hAnsi="Times New Roman"/>
          <w:b w:val="0"/>
          <w:sz w:val="20"/>
          <w:lang w:val="es-ES"/>
        </w:rPr>
      </w:pPr>
      <w:r>
        <w:rPr>
          <w:rFonts w:ascii="Times New Roman" w:hAnsi="Times New Roman"/>
          <w:b w:val="0"/>
          <w:sz w:val="20"/>
          <w:lang w:val="es-ES"/>
        </w:rPr>
        <w:t xml:space="preserve">   </w:t>
      </w:r>
      <w:r w:rsidR="007A5C16" w:rsidRPr="007A00D5">
        <w:rPr>
          <w:rFonts w:ascii="Times New Roman" w:hAnsi="Times New Roman"/>
          <w:b w:val="0"/>
          <w:sz w:val="20"/>
          <w:lang w:val="es-ES"/>
        </w:rPr>
        <w:t xml:space="preserve">Mediante nuestro </w:t>
      </w:r>
      <w:r w:rsidR="007A5C16" w:rsidRPr="00CC7A2B">
        <w:rPr>
          <w:rFonts w:ascii="Times New Roman" w:hAnsi="Times New Roman"/>
          <w:b w:val="0"/>
          <w:sz w:val="20"/>
          <w:lang w:val="es-ES"/>
        </w:rPr>
        <w:t>dictamen N° C-059-2012 del 6 de marzo del 2012,</w:t>
      </w:r>
      <w:r w:rsidR="007A5C16" w:rsidRPr="007A00D5">
        <w:rPr>
          <w:rFonts w:ascii="Times New Roman" w:hAnsi="Times New Roman"/>
          <w:b w:val="0"/>
          <w:sz w:val="20"/>
          <w:lang w:val="es-ES"/>
        </w:rPr>
        <w:t xml:space="preserve"> suscrito por </w:t>
      </w:r>
      <w:r>
        <w:rPr>
          <w:rFonts w:ascii="Times New Roman" w:hAnsi="Times New Roman"/>
          <w:b w:val="0"/>
          <w:sz w:val="20"/>
          <w:lang w:val="es-ES"/>
        </w:rPr>
        <w:t xml:space="preserve">la Licda. </w:t>
      </w:r>
      <w:r w:rsidR="007A5C16" w:rsidRPr="007A00D5">
        <w:rPr>
          <w:rFonts w:ascii="Times New Roman" w:hAnsi="Times New Roman"/>
          <w:b w:val="0"/>
          <w:sz w:val="20"/>
          <w:lang w:val="es-ES"/>
        </w:rPr>
        <w:t xml:space="preserve">Andrea Calderón Gassmann, Procuradora, señalamos esta Procuraduría no se puede pronunciar respecto de casos concretos, pues debido a la fuerza vinculante de sus dictámenes, ello </w:t>
      </w:r>
      <w:r w:rsidR="007A5C16" w:rsidRPr="007A00D5">
        <w:rPr>
          <w:rFonts w:ascii="Times New Roman" w:hAnsi="Times New Roman"/>
          <w:b w:val="0"/>
          <w:color w:val="000000"/>
          <w:sz w:val="20"/>
          <w:lang w:val="es-ES"/>
        </w:rPr>
        <w:t xml:space="preserve">implicaría una sustitución de la Administración. Además, que </w:t>
      </w:r>
      <w:r w:rsidR="007A5C16" w:rsidRPr="007A00D5">
        <w:rPr>
          <w:rFonts w:ascii="Times New Roman" w:hAnsi="Times New Roman"/>
          <w:b w:val="0"/>
          <w:sz w:val="20"/>
          <w:u w:val="single"/>
          <w:lang w:val="es-ES"/>
        </w:rPr>
        <w:t>este Órgano Asesor no está facultado para revisar o juzgar en la vía consultiva la legalidad de actos ya realizados por la Administración</w:t>
      </w:r>
      <w:r w:rsidR="007A5C16" w:rsidRPr="007A00D5">
        <w:rPr>
          <w:rFonts w:ascii="Times New Roman" w:hAnsi="Times New Roman"/>
          <w:b w:val="0"/>
          <w:sz w:val="20"/>
          <w:lang w:val="es-ES"/>
        </w:rPr>
        <w:t xml:space="preserve">. Por último, en tanto la consulta no viene acompañada del respectivo criterio legal, igualmente estamos ante el incumplimiento de uno de los requisitos de admisibilidad que nos impide verter el pronunciamiento de fondo solicitado. </w:t>
      </w:r>
    </w:p>
    <w:p w14:paraId="056D4187" w14:textId="77777777" w:rsidR="007A5C16" w:rsidRPr="007A00D5" w:rsidRDefault="007A5C16">
      <w:pPr>
        <w:ind w:firstLine="709"/>
        <w:jc w:val="both"/>
        <w:divId w:val="1995529476"/>
        <w:rPr>
          <w:lang w:val="es-MX"/>
        </w:rPr>
      </w:pPr>
    </w:p>
    <w:p w14:paraId="4B77915D" w14:textId="6FC5EB0B" w:rsidR="007A5C16" w:rsidRPr="007A00D5" w:rsidRDefault="00CC7A2B">
      <w:pPr>
        <w:jc w:val="both"/>
        <w:divId w:val="1995529476"/>
        <w:rPr>
          <w:lang w:val="es-MX"/>
        </w:rPr>
      </w:pPr>
      <w:r>
        <w:rPr>
          <w:b/>
        </w:rPr>
        <w:lastRenderedPageBreak/>
        <w:t xml:space="preserve">   </w:t>
      </w:r>
      <w:r w:rsidR="007A5C16" w:rsidRPr="007A00D5">
        <w:t xml:space="preserve">Señalamos que nuestro </w:t>
      </w:r>
      <w:r w:rsidR="007A5C16" w:rsidRPr="007A00D5">
        <w:rPr>
          <w:u w:val="single"/>
        </w:rPr>
        <w:t>dictamen N° C-191-2011 del 16 de agosto del 2011</w:t>
      </w:r>
      <w:r w:rsidR="007A5C16" w:rsidRPr="007A00D5">
        <w:t xml:space="preserve"> se aborda el tema de la naturaleza jurídica de las juntas administradoras de los cementerios; el carácter de bienes de dominio público que tienen los cementerios y los permisos de uso o concesiones que pueden otorgarse; así como </w:t>
      </w:r>
      <w:r w:rsidR="0060237F" w:rsidRPr="007A00D5">
        <w:t>las responsabilidades</w:t>
      </w:r>
      <w:r w:rsidR="007A5C16" w:rsidRPr="007A00D5">
        <w:t xml:space="preserve"> que recaen sobre la junta administrativa en esta materia. </w:t>
      </w:r>
      <w:r w:rsidR="007A5C16" w:rsidRPr="007A00D5">
        <w:rPr>
          <w:color w:val="000000"/>
          <w:lang w:val="es-ES" w:eastAsia="es-MX"/>
        </w:rPr>
        <w:tab/>
        <w:t xml:space="preserve">Asimismo, mediante nuestro dictamen </w:t>
      </w:r>
      <w:r w:rsidR="007A5C16" w:rsidRPr="007A00D5">
        <w:rPr>
          <w:color w:val="000000"/>
          <w:u w:val="single"/>
          <w:lang w:val="es-ES" w:eastAsia="es-MX"/>
        </w:rPr>
        <w:t>N° C-221-2008 del 25 de junio del 2008</w:t>
      </w:r>
      <w:r w:rsidR="007A5C16" w:rsidRPr="007A00D5">
        <w:rPr>
          <w:b/>
          <w:color w:val="000000"/>
          <w:lang w:val="es-ES" w:eastAsia="es-MX"/>
        </w:rPr>
        <w:t xml:space="preserve">, </w:t>
      </w:r>
      <w:r w:rsidR="007A5C16" w:rsidRPr="007A00D5">
        <w:rPr>
          <w:color w:val="000000"/>
          <w:lang w:val="es-ES" w:eastAsia="es-MX"/>
        </w:rPr>
        <w:t xml:space="preserve">también se trataron algunos aspectos relacionados con los temas de su interés, los cuales adjuntamos </w:t>
      </w:r>
      <w:r w:rsidR="007A5C16" w:rsidRPr="007A00D5">
        <w:rPr>
          <w:color w:val="000000"/>
          <w:lang w:eastAsia="es-MX"/>
        </w:rPr>
        <w:t>a fin de que esa Junta pueda estudiarlos con carácter de criterio orientador al tratar los temas de su interés.</w:t>
      </w:r>
      <w:r w:rsidR="007A5C16" w:rsidRPr="007A00D5">
        <w:rPr>
          <w:lang w:val="es-MX"/>
        </w:rPr>
        <w:t xml:space="preserve"> </w:t>
      </w:r>
    </w:p>
    <w:p w14:paraId="451074E7" w14:textId="77777777" w:rsidR="007A5C16" w:rsidRPr="007A00D5" w:rsidRDefault="007A5C16">
      <w:pPr>
        <w:ind w:right="-22"/>
        <w:jc w:val="both"/>
        <w:divId w:val="1995529476"/>
        <w:rPr>
          <w:lang w:val="es-MX"/>
        </w:rPr>
      </w:pPr>
    </w:p>
    <w:p w14:paraId="2E0C2DEA" w14:textId="7B313A3E" w:rsidR="007A5C16" w:rsidRPr="007A00D5" w:rsidRDefault="00CC7A2B" w:rsidP="00981AB6">
      <w:pPr>
        <w:ind w:firstLine="708"/>
        <w:rPr>
          <w:b/>
        </w:rPr>
      </w:pPr>
      <w:r>
        <w:rPr>
          <w:b/>
        </w:rPr>
        <w:t xml:space="preserve">Dictamen: 060 - 2012 </w:t>
      </w:r>
      <w:r w:rsidR="007A5C16" w:rsidRPr="007A00D5">
        <w:rPr>
          <w:b/>
        </w:rPr>
        <w:t>Fecha: 06-03-2012</w:t>
      </w:r>
    </w:p>
    <w:p w14:paraId="244A2427" w14:textId="77777777" w:rsidR="007A5C16" w:rsidRPr="007A00D5" w:rsidRDefault="007A5C16" w:rsidP="007A5C16">
      <w:pPr>
        <w:jc w:val="center"/>
        <w:rPr>
          <w:b/>
        </w:rPr>
      </w:pPr>
    </w:p>
    <w:p w14:paraId="4B59C435" w14:textId="77777777" w:rsidR="007A5C16" w:rsidRPr="007A00D5" w:rsidRDefault="007A5C16" w:rsidP="00981AB6">
      <w:pPr>
        <w:ind w:firstLine="708"/>
        <w:jc w:val="both"/>
      </w:pPr>
      <w:r w:rsidRPr="00981AB6">
        <w:rPr>
          <w:b/>
        </w:rPr>
        <w:t>Consultante:</w:t>
      </w:r>
      <w:r w:rsidRPr="007A00D5">
        <w:t xml:space="preserve"> José Luis Jiménez Bermúdez</w:t>
      </w:r>
    </w:p>
    <w:p w14:paraId="4DC90F80" w14:textId="77777777" w:rsidR="007A5C16" w:rsidRPr="007A00D5" w:rsidRDefault="007A5C16" w:rsidP="00981AB6">
      <w:pPr>
        <w:ind w:firstLine="708"/>
        <w:jc w:val="both"/>
      </w:pPr>
      <w:r w:rsidRPr="00981AB6">
        <w:rPr>
          <w:b/>
        </w:rPr>
        <w:t>Cargo:</w:t>
      </w:r>
      <w:r w:rsidRPr="007A00D5">
        <w:t xml:space="preserve"> Secretario Junta Directiva</w:t>
      </w:r>
    </w:p>
    <w:p w14:paraId="35649112" w14:textId="77777777" w:rsidR="007A5C16" w:rsidRPr="007A00D5" w:rsidRDefault="007A5C16" w:rsidP="00981AB6">
      <w:pPr>
        <w:ind w:left="708"/>
        <w:jc w:val="both"/>
      </w:pPr>
      <w:r w:rsidRPr="00981AB6">
        <w:rPr>
          <w:b/>
        </w:rPr>
        <w:t>Institución:</w:t>
      </w:r>
      <w:r w:rsidRPr="007A00D5">
        <w:t xml:space="preserve"> Colegio de Ingenieros Agrónomos de Costa Rica</w:t>
      </w:r>
    </w:p>
    <w:p w14:paraId="6E1E24C5" w14:textId="77777777" w:rsidR="007A5C16" w:rsidRPr="007A00D5" w:rsidRDefault="007A5C16" w:rsidP="00981AB6">
      <w:pPr>
        <w:ind w:firstLine="708"/>
        <w:jc w:val="both"/>
      </w:pPr>
      <w:r w:rsidRPr="00981AB6">
        <w:rPr>
          <w:b/>
        </w:rPr>
        <w:t>Informante:</w:t>
      </w:r>
      <w:r w:rsidRPr="007A00D5">
        <w:t xml:space="preserve"> Silvia Patiño Cruz</w:t>
      </w:r>
    </w:p>
    <w:p w14:paraId="162F526B" w14:textId="2006CB42" w:rsidR="007A5C16" w:rsidRPr="00981AB6" w:rsidRDefault="007A5C16" w:rsidP="00981AB6">
      <w:pPr>
        <w:ind w:left="708"/>
        <w:jc w:val="both"/>
      </w:pPr>
      <w:r w:rsidRPr="00981AB6">
        <w:rPr>
          <w:b/>
        </w:rPr>
        <w:t>Temas:</w:t>
      </w:r>
      <w:r w:rsidR="00981AB6">
        <w:t xml:space="preserve"> Fiscalización tutelar del E</w:t>
      </w:r>
      <w:r w:rsidRPr="007A00D5">
        <w:t>stado en m</w:t>
      </w:r>
      <w:r w:rsidR="00981AB6">
        <w:t>ateria de E</w:t>
      </w:r>
      <w:r w:rsidRPr="007A00D5">
        <w:t>ducación</w:t>
      </w:r>
      <w:r w:rsidR="00981AB6">
        <w:t>. Centro Agronómico Tropical de Investigación y E</w:t>
      </w:r>
      <w:r w:rsidRPr="007A00D5">
        <w:t>nseñanza</w:t>
      </w:r>
      <w:r w:rsidR="00981AB6">
        <w:t>. T</w:t>
      </w:r>
      <w:r w:rsidRPr="007A00D5">
        <w:t>ítulo académico</w:t>
      </w:r>
      <w:r w:rsidR="00981AB6">
        <w:t xml:space="preserve">. </w:t>
      </w:r>
      <w:r w:rsidR="00981AB6">
        <w:rPr>
          <w:lang w:val="es-MX"/>
        </w:rPr>
        <w:t>N</w:t>
      </w:r>
      <w:r w:rsidR="00981AB6" w:rsidRPr="00981AB6">
        <w:rPr>
          <w:lang w:val="es-MX"/>
        </w:rPr>
        <w:t>aturaleza jurídica del CATIE.</w:t>
      </w:r>
      <w:r w:rsidR="00981AB6">
        <w:rPr>
          <w:lang w:val="es-MX"/>
        </w:rPr>
        <w:t xml:space="preserve"> I</w:t>
      </w:r>
      <w:r w:rsidR="00981AB6" w:rsidRPr="00981AB6">
        <w:rPr>
          <w:lang w:val="es-MX"/>
        </w:rPr>
        <w:t>ndependencia para el oto</w:t>
      </w:r>
      <w:r w:rsidR="00D86BDE">
        <w:rPr>
          <w:lang w:val="es-MX"/>
        </w:rPr>
        <w:t>rgamiento de títulos y grados. Fiscalización sui generis del E</w:t>
      </w:r>
      <w:r w:rsidR="00981AB6" w:rsidRPr="00981AB6">
        <w:rPr>
          <w:lang w:val="es-MX"/>
        </w:rPr>
        <w:t>stado</w:t>
      </w:r>
    </w:p>
    <w:p w14:paraId="43CFF739" w14:textId="77777777" w:rsidR="007A5C16" w:rsidRPr="007A00D5" w:rsidRDefault="007A5C16">
      <w:pPr>
        <w:ind w:right="-23"/>
        <w:jc w:val="both"/>
        <w:divId w:val="1403985241"/>
        <w:rPr>
          <w:lang w:val="es-MX"/>
        </w:rPr>
      </w:pPr>
    </w:p>
    <w:p w14:paraId="1C4C2FBC" w14:textId="0D52A053" w:rsidR="007A5C16" w:rsidRPr="007A00D5" w:rsidRDefault="00D86BDE" w:rsidP="00D86BDE">
      <w:pPr>
        <w:ind w:right="-23"/>
        <w:jc w:val="both"/>
        <w:divId w:val="1403985241"/>
        <w:rPr>
          <w:bCs/>
          <w:color w:val="000000"/>
          <w:lang w:val="es-ES" w:eastAsia="es-MX"/>
        </w:rPr>
      </w:pPr>
      <w:r>
        <w:rPr>
          <w:lang w:val="es-MX"/>
        </w:rPr>
        <w:t xml:space="preserve">   </w:t>
      </w:r>
      <w:r w:rsidR="00A42724">
        <w:rPr>
          <w:lang w:val="es-MX"/>
        </w:rPr>
        <w:t>El Ing.</w:t>
      </w:r>
      <w:r w:rsidR="007A5C16" w:rsidRPr="007A00D5">
        <w:rPr>
          <w:lang w:val="es-MX"/>
        </w:rPr>
        <w:t xml:space="preserve"> José Luis Jiménez Bermúdez, Secretario de la Junta Directiva del Colegio de Ingenieros Agrónomos de Costa Rica, </w:t>
      </w:r>
      <w:r w:rsidR="007A5C16" w:rsidRPr="007A00D5">
        <w:rPr>
          <w:bCs/>
          <w:color w:val="000000"/>
          <w:lang w:eastAsia="es-MX"/>
        </w:rPr>
        <w:t>pone en conocimiento de esta Procuraduría el acuerdo tomado en la sesión N°20-2011 de la Junta Directiva del Colegio, mediante el cual se dispuso consultarnos sobre lo siguiente:</w:t>
      </w:r>
    </w:p>
    <w:p w14:paraId="31CFF399" w14:textId="77777777" w:rsidR="007A5C16" w:rsidRPr="007A00D5" w:rsidRDefault="007A5C16">
      <w:pPr>
        <w:ind w:firstLine="708"/>
        <w:jc w:val="both"/>
        <w:divId w:val="1403985241"/>
        <w:rPr>
          <w:bCs/>
          <w:color w:val="000000"/>
          <w:lang w:eastAsia="es-MX"/>
        </w:rPr>
      </w:pPr>
    </w:p>
    <w:p w14:paraId="11C1062F" w14:textId="77777777" w:rsidR="007A5C16" w:rsidRPr="007A00D5" w:rsidRDefault="007A5C16" w:rsidP="00D86BDE">
      <w:pPr>
        <w:jc w:val="both"/>
        <w:divId w:val="1403985241"/>
        <w:rPr>
          <w:i/>
          <w:lang w:val="es-MX"/>
        </w:rPr>
      </w:pPr>
      <w:r w:rsidRPr="007A00D5">
        <w:rPr>
          <w:i/>
          <w:lang w:val="es-MX"/>
        </w:rPr>
        <w:t>“1. Cuál es la naturaleza y carácter del Centro de (sic) Agronómico Tropical de Investigación y Enseñanza (CATIE)? Es una universidad internacional? Es una entidad de educación superior universitaria pública o privada? Está sometida a la inspección y regulación por parte de los entes competentes del Estado costarricense (llámese Ministerio de Educación Pública, Consejo Nacional de Educación Superior Universitaria o de algún otro ente, entidad o institución)?</w:t>
      </w:r>
    </w:p>
    <w:p w14:paraId="3516E522" w14:textId="77777777" w:rsidR="007A5C16" w:rsidRPr="007A00D5" w:rsidRDefault="007A5C16" w:rsidP="00D86BDE">
      <w:pPr>
        <w:jc w:val="both"/>
        <w:divId w:val="1403985241"/>
        <w:rPr>
          <w:i/>
          <w:lang w:val="es-MX" w:eastAsia="es-ES"/>
        </w:rPr>
      </w:pPr>
      <w:r w:rsidRPr="007A00D5">
        <w:rPr>
          <w:i/>
          <w:lang w:val="es-MX"/>
        </w:rPr>
        <w:t>2. Con anterioridad a la publicación de la Ley 8787, estaba el CATIE autorizado para emitir, por sí y ante sí mismo, grados o títulos académicos que habilitaran a quienes los obtenían para incorporarse a los colegios profesionales, o bien, debían emitirse los grados o títulos académicos de los programas que impartía el CATIE por universidades con las que el CATIE tuviera convenio o, al menos, debían emitirse conjuntamente entre el CATIE y la universidad con la que el CATIE tuviera convenio?</w:t>
      </w:r>
    </w:p>
    <w:p w14:paraId="4A611BB3" w14:textId="77777777" w:rsidR="007A5C16" w:rsidRPr="007A00D5" w:rsidRDefault="007A5C16" w:rsidP="00D86BDE">
      <w:pPr>
        <w:jc w:val="both"/>
        <w:divId w:val="1403985241"/>
        <w:rPr>
          <w:i/>
          <w:lang w:val="es-MX"/>
        </w:rPr>
      </w:pPr>
      <w:r w:rsidRPr="007A00D5">
        <w:rPr>
          <w:i/>
          <w:lang w:val="es-MX"/>
        </w:rPr>
        <w:t xml:space="preserve">3. Los grados o títulos emitidos con anterioridad a la Ley N° 8787, requerían de algún trámite, aprobación, autorización o registro ante el CONESUP, ante el CONARE o ante algún ente, entidad o institución o debían ser objeto de reconocimiento o equiparación por alguna universidad nacional, para que </w:t>
      </w:r>
      <w:r w:rsidRPr="007A00D5">
        <w:rPr>
          <w:i/>
          <w:lang w:val="es-MX"/>
        </w:rPr>
        <w:lastRenderedPageBreak/>
        <w:t xml:space="preserve">pudieran habilitar a sus poseedores para incorporarse a los colegios profesionales? </w:t>
      </w:r>
    </w:p>
    <w:p w14:paraId="0A706D69" w14:textId="77777777" w:rsidR="007A5C16" w:rsidRPr="007A00D5" w:rsidRDefault="007A5C16" w:rsidP="0025411A">
      <w:pPr>
        <w:jc w:val="both"/>
        <w:divId w:val="1403985241"/>
        <w:rPr>
          <w:i/>
          <w:lang w:val="es-MX"/>
        </w:rPr>
      </w:pPr>
      <w:r w:rsidRPr="007A00D5">
        <w:rPr>
          <w:i/>
          <w:lang w:val="es-MX"/>
        </w:rPr>
        <w:t>4. Los grados o títulos emitidos por el CATIE a partir de la publicación de la Ley N° 8787, requieren de algún trámite, aprobación, autorización o registro ante el CONESUP, ante el CONARE o ante algún ente, entidad o institución para que pudieran habilitar a sus poseedores para incorporarse a los colegios profesionales?”</w:t>
      </w:r>
    </w:p>
    <w:p w14:paraId="1621FE48" w14:textId="77777777" w:rsidR="007A5C16" w:rsidRPr="007A00D5" w:rsidRDefault="007A5C16">
      <w:pPr>
        <w:jc w:val="both"/>
        <w:divId w:val="1403985241"/>
        <w:rPr>
          <w:lang w:val="es-MX"/>
        </w:rPr>
      </w:pPr>
    </w:p>
    <w:p w14:paraId="6E969FCD" w14:textId="263BB06C" w:rsidR="007A5C16" w:rsidRPr="007A00D5" w:rsidRDefault="0025411A" w:rsidP="0025411A">
      <w:pPr>
        <w:jc w:val="both"/>
        <w:divId w:val="1403985241"/>
        <w:rPr>
          <w:lang w:val="es-MX"/>
        </w:rPr>
      </w:pPr>
      <w:r>
        <w:rPr>
          <w:lang w:val="es-MX"/>
        </w:rPr>
        <w:t xml:space="preserve">   </w:t>
      </w:r>
      <w:r w:rsidR="007A5C16" w:rsidRPr="007A00D5">
        <w:rPr>
          <w:lang w:val="es-MX"/>
        </w:rPr>
        <w:t xml:space="preserve">Mediante dictamen </w:t>
      </w:r>
      <w:r w:rsidR="007A5C16" w:rsidRPr="0025411A">
        <w:rPr>
          <w:lang w:val="es-MX"/>
        </w:rPr>
        <w:t>C-60-2012 del 6 de marzo de 2012,</w:t>
      </w:r>
      <w:r w:rsidR="007A5C16" w:rsidRPr="007A00D5">
        <w:rPr>
          <w:lang w:val="es-MX"/>
        </w:rPr>
        <w:t xml:space="preserve"> suscrito por</w:t>
      </w:r>
      <w:r>
        <w:rPr>
          <w:lang w:val="es-MX"/>
        </w:rPr>
        <w:t xml:space="preserve"> la Licda.</w:t>
      </w:r>
      <w:r w:rsidR="007A5C16" w:rsidRPr="007A00D5">
        <w:rPr>
          <w:lang w:val="es-MX"/>
        </w:rPr>
        <w:t xml:space="preserve"> Silvia Patiño Cruz, se concluyó lo siguiente:</w:t>
      </w:r>
    </w:p>
    <w:p w14:paraId="1C4138BD" w14:textId="77777777" w:rsidR="007A5C16" w:rsidRPr="007A00D5" w:rsidRDefault="007A5C16" w:rsidP="00F34B31">
      <w:pPr>
        <w:pStyle w:val="NormalWeb"/>
        <w:numPr>
          <w:ilvl w:val="0"/>
          <w:numId w:val="25"/>
        </w:numPr>
        <w:spacing w:before="0" w:beforeAutospacing="0" w:after="0" w:afterAutospacing="0"/>
        <w:ind w:left="709" w:right="-23" w:hanging="709"/>
        <w:jc w:val="both"/>
        <w:divId w:val="1403985241"/>
        <w:rPr>
          <w:color w:val="000000"/>
          <w:sz w:val="20"/>
          <w:szCs w:val="20"/>
          <w:lang w:val="es-MX" w:eastAsia="es-MX"/>
        </w:rPr>
      </w:pPr>
      <w:r w:rsidRPr="007A00D5">
        <w:rPr>
          <w:color w:val="000000"/>
          <w:sz w:val="20"/>
          <w:szCs w:val="20"/>
          <w:lang w:val="es-MX"/>
        </w:rPr>
        <w:t xml:space="preserve">La naturaleza jurídica del CATIE es de una asociación civil de carácter privado por así disponerlo el convenio de creación suscrito entre el Gobierno de Costa Rica y el IICA, el cual constituye un contrato administrativo. </w:t>
      </w:r>
      <w:r w:rsidRPr="007A00D5">
        <w:rPr>
          <w:color w:val="000000"/>
          <w:sz w:val="20"/>
          <w:szCs w:val="20"/>
          <w:lang w:val="es-MX" w:eastAsia="es-MX"/>
        </w:rPr>
        <w:t>Dado ello, se encuentra sometido al ordenamiento jurídico costarricense y no al derecho internacional;</w:t>
      </w:r>
    </w:p>
    <w:p w14:paraId="0D2A62DC" w14:textId="77777777" w:rsidR="007A5C16" w:rsidRPr="007A00D5" w:rsidRDefault="007A5C16" w:rsidP="00F34B31">
      <w:pPr>
        <w:pStyle w:val="NormalWeb"/>
        <w:numPr>
          <w:ilvl w:val="0"/>
          <w:numId w:val="25"/>
        </w:numPr>
        <w:spacing w:before="0" w:beforeAutospacing="0" w:after="0" w:afterAutospacing="0"/>
        <w:ind w:left="709" w:right="-23" w:hanging="709"/>
        <w:jc w:val="both"/>
        <w:divId w:val="1403985241"/>
        <w:rPr>
          <w:color w:val="000000"/>
          <w:sz w:val="20"/>
          <w:szCs w:val="20"/>
          <w:lang w:val="es-MX" w:eastAsia="es-MX"/>
        </w:rPr>
      </w:pPr>
      <w:r w:rsidRPr="007A00D5">
        <w:rPr>
          <w:color w:val="000000"/>
          <w:sz w:val="20"/>
          <w:szCs w:val="20"/>
          <w:lang w:val="es-MX" w:eastAsia="es-MX"/>
        </w:rPr>
        <w:t>L</w:t>
      </w:r>
      <w:r w:rsidRPr="007A00D5">
        <w:rPr>
          <w:sz w:val="20"/>
          <w:szCs w:val="20"/>
          <w:lang w:val="es-MX"/>
        </w:rPr>
        <w:t xml:space="preserve">a cláusula interpretativa que se trató de incorporar en el trámite de aprobación legislativa, que reconocía al CATIE como universidad internacional en contradicción con el texto expreso del convenio, nunca fue incorporada por el Poder Ejecutivo y en consecuencia, tampoco aprobada en forma definitiva por la Asamblea Legislativa; </w:t>
      </w:r>
    </w:p>
    <w:p w14:paraId="2E1F4E3E" w14:textId="77777777" w:rsidR="007A5C16" w:rsidRPr="007A00D5" w:rsidRDefault="007A5C16" w:rsidP="00F34B31">
      <w:pPr>
        <w:pStyle w:val="NormalWeb"/>
        <w:numPr>
          <w:ilvl w:val="0"/>
          <w:numId w:val="25"/>
        </w:numPr>
        <w:spacing w:before="0" w:beforeAutospacing="0" w:after="0" w:afterAutospacing="0"/>
        <w:ind w:left="709" w:right="-23" w:hanging="709"/>
        <w:jc w:val="both"/>
        <w:divId w:val="1403985241"/>
        <w:rPr>
          <w:color w:val="000000"/>
          <w:sz w:val="20"/>
          <w:szCs w:val="20"/>
          <w:lang w:val="es-MX" w:eastAsia="es-MX"/>
        </w:rPr>
      </w:pPr>
      <w:r w:rsidRPr="007A00D5">
        <w:rPr>
          <w:sz w:val="20"/>
          <w:szCs w:val="20"/>
          <w:lang w:val="es-MX"/>
        </w:rPr>
        <w:t>A</w:t>
      </w:r>
      <w:r w:rsidRPr="007A00D5">
        <w:rPr>
          <w:bCs/>
          <w:sz w:val="20"/>
          <w:szCs w:val="20"/>
          <w:lang w:val="es-ES"/>
        </w:rPr>
        <w:t xml:space="preserve">ntes de la emisión de la Ley N° 8787 del 18 de noviembre de 2009, los grados académicos y títulos del CATIE tenían reconocimiento en Costa Rica, en la medida que hubieran sido emitidos en convenio con otras instituciones, siendo a partir de dicha ley que quedó habilitado para emitir por sí mismo esos grados y títulos académicos;  </w:t>
      </w:r>
    </w:p>
    <w:p w14:paraId="02095C78" w14:textId="77777777" w:rsidR="007A5C16" w:rsidRPr="007A00D5" w:rsidRDefault="007A5C16" w:rsidP="00F34B31">
      <w:pPr>
        <w:pStyle w:val="NormalWeb"/>
        <w:numPr>
          <w:ilvl w:val="0"/>
          <w:numId w:val="25"/>
        </w:numPr>
        <w:spacing w:before="0" w:beforeAutospacing="0" w:after="0" w:afterAutospacing="0"/>
        <w:ind w:left="709" w:right="-23" w:hanging="709"/>
        <w:jc w:val="both"/>
        <w:divId w:val="1403985241"/>
        <w:rPr>
          <w:sz w:val="20"/>
          <w:szCs w:val="20"/>
          <w:lang w:val="es-MX"/>
        </w:rPr>
      </w:pPr>
      <w:r w:rsidRPr="007A00D5">
        <w:rPr>
          <w:sz w:val="20"/>
          <w:szCs w:val="20"/>
          <w:lang w:val="es-MX"/>
        </w:rPr>
        <w:t xml:space="preserve">Del expediente legislativo llevado a cabo para la aprobación de la Ley 8787, no puede desprenderse que la intención del Poder Ejecutivo y del IICA, haya sido someter al CATIE a la supervisión del CONESUP o del CONARE, sino que por el contrario, lo que pretendía era dotarlo de la potestad de otorgar grados y títulos de postgrado por sí mismo, tal como quedó consignado en la redacción final de la cláusula primera del convenio; </w:t>
      </w:r>
    </w:p>
    <w:p w14:paraId="3C2D270F" w14:textId="77777777" w:rsidR="007A5C16" w:rsidRPr="007A00D5" w:rsidRDefault="007A5C16" w:rsidP="00F34B31">
      <w:pPr>
        <w:pStyle w:val="NormalWeb"/>
        <w:numPr>
          <w:ilvl w:val="0"/>
          <w:numId w:val="25"/>
        </w:numPr>
        <w:spacing w:before="0" w:beforeAutospacing="0" w:after="0" w:afterAutospacing="0"/>
        <w:ind w:left="709" w:right="-23" w:hanging="709"/>
        <w:jc w:val="both"/>
        <w:divId w:val="1403985241"/>
        <w:rPr>
          <w:sz w:val="20"/>
          <w:szCs w:val="20"/>
          <w:lang w:val="es-MX"/>
        </w:rPr>
      </w:pPr>
      <w:r w:rsidRPr="007A00D5">
        <w:rPr>
          <w:sz w:val="20"/>
          <w:szCs w:val="20"/>
          <w:lang w:val="es-MX"/>
        </w:rPr>
        <w:t>De igual forma, a partir de lo dispuesto en la Ley de 6693 del 27 de noviembre de 1981, que Crea al Consejo Nacional de Enseñanza Superior Universitaria Privada (CONESUP), se logra concluir que el CATIE no se encuentra dentro de los supuestos en los cuales el CONESUP puede realizar sus funciones de fiscalización, pues no es una universidad privada autorizada por éste;</w:t>
      </w:r>
    </w:p>
    <w:p w14:paraId="2B403E86" w14:textId="77777777" w:rsidR="007A5C16" w:rsidRPr="007A00D5" w:rsidRDefault="007A5C16" w:rsidP="00F34B31">
      <w:pPr>
        <w:pStyle w:val="NormalWeb"/>
        <w:numPr>
          <w:ilvl w:val="0"/>
          <w:numId w:val="25"/>
        </w:numPr>
        <w:spacing w:before="0" w:beforeAutospacing="0" w:after="0" w:afterAutospacing="0"/>
        <w:ind w:left="709" w:right="-23" w:hanging="709"/>
        <w:jc w:val="both"/>
        <w:divId w:val="1403985241"/>
        <w:rPr>
          <w:sz w:val="20"/>
          <w:szCs w:val="20"/>
          <w:lang w:val="es-MX"/>
        </w:rPr>
      </w:pPr>
      <w:r w:rsidRPr="007A00D5">
        <w:rPr>
          <w:sz w:val="20"/>
          <w:szCs w:val="20"/>
          <w:lang w:val="es-MX"/>
        </w:rPr>
        <w:t xml:space="preserve">La obligación contenida en el artículo 79 de la Constitución, en cuanto a que el Estado inspeccione todo centro docente privado, se satisface en el CATIE a través del Ministro de Agricultura y Ganadería de Costa Rica, el cual </w:t>
      </w:r>
      <w:r w:rsidRPr="007A00D5">
        <w:rPr>
          <w:color w:val="000000"/>
          <w:sz w:val="20"/>
          <w:szCs w:val="20"/>
          <w:lang w:val="es-MX"/>
        </w:rPr>
        <w:t xml:space="preserve">participa en el Consejo Directivo que define las políticas y programas de la entidad, sus </w:t>
      </w:r>
      <w:r w:rsidRPr="007A00D5">
        <w:rPr>
          <w:color w:val="000000"/>
          <w:sz w:val="20"/>
          <w:szCs w:val="20"/>
          <w:lang w:val="es-MX"/>
        </w:rPr>
        <w:lastRenderedPageBreak/>
        <w:t xml:space="preserve">evaluaciones y programas de investigación y enseñanza, y además, forma parte de la Junta Directiva. De ahí que la inspección del Estado en el caso del CATIE, se realice de una forma sui generis, diferente a otros centros de educación privada. </w:t>
      </w:r>
    </w:p>
    <w:p w14:paraId="5AAB5D84" w14:textId="77777777" w:rsidR="007A5C16" w:rsidRPr="007A00D5" w:rsidRDefault="007A5C16">
      <w:pPr>
        <w:divId w:val="1403985241"/>
        <w:rPr>
          <w:lang w:val="es-MX"/>
        </w:rPr>
      </w:pPr>
    </w:p>
    <w:p w14:paraId="5FA93C19" w14:textId="32006A24" w:rsidR="007A5C16" w:rsidRPr="007A00D5" w:rsidRDefault="00104AD1" w:rsidP="00632027">
      <w:pPr>
        <w:ind w:firstLine="708"/>
        <w:rPr>
          <w:b/>
        </w:rPr>
      </w:pPr>
      <w:r>
        <w:rPr>
          <w:b/>
        </w:rPr>
        <w:t xml:space="preserve">Dictamen: 061 - 2012 </w:t>
      </w:r>
      <w:r w:rsidR="007A5C16" w:rsidRPr="007A00D5">
        <w:rPr>
          <w:b/>
        </w:rPr>
        <w:t>Fecha: 06-03-2012</w:t>
      </w:r>
    </w:p>
    <w:p w14:paraId="7A736BBC" w14:textId="77777777" w:rsidR="007A5C16" w:rsidRPr="007A00D5" w:rsidRDefault="007A5C16" w:rsidP="007A5C16">
      <w:pPr>
        <w:jc w:val="center"/>
        <w:rPr>
          <w:b/>
        </w:rPr>
      </w:pPr>
    </w:p>
    <w:p w14:paraId="38F917A3" w14:textId="77777777" w:rsidR="007A5C16" w:rsidRPr="007A00D5" w:rsidRDefault="007A5C16" w:rsidP="00104AD1">
      <w:pPr>
        <w:ind w:firstLine="708"/>
        <w:jc w:val="both"/>
      </w:pPr>
      <w:r w:rsidRPr="00104AD1">
        <w:rPr>
          <w:b/>
        </w:rPr>
        <w:t>Consultante:</w:t>
      </w:r>
      <w:r w:rsidRPr="007A00D5">
        <w:t xml:space="preserve"> Alonso Rodríguez Vargas</w:t>
      </w:r>
    </w:p>
    <w:p w14:paraId="470CAA4C" w14:textId="77777777" w:rsidR="007A5C16" w:rsidRPr="007A00D5" w:rsidRDefault="007A5C16" w:rsidP="00104AD1">
      <w:pPr>
        <w:ind w:firstLine="708"/>
        <w:jc w:val="both"/>
      </w:pPr>
      <w:r w:rsidRPr="00104AD1">
        <w:rPr>
          <w:b/>
        </w:rPr>
        <w:t>Cargo:</w:t>
      </w:r>
      <w:r w:rsidRPr="007A00D5">
        <w:t xml:space="preserve"> Asesor Legal Concejo Municipal</w:t>
      </w:r>
    </w:p>
    <w:p w14:paraId="4BEDF688" w14:textId="77777777" w:rsidR="007A5C16" w:rsidRPr="007A00D5" w:rsidRDefault="007A5C16" w:rsidP="00104AD1">
      <w:pPr>
        <w:ind w:firstLine="708"/>
        <w:jc w:val="both"/>
      </w:pPr>
      <w:r w:rsidRPr="00104AD1">
        <w:rPr>
          <w:b/>
        </w:rPr>
        <w:t>Institución:</w:t>
      </w:r>
      <w:r w:rsidRPr="007A00D5">
        <w:t xml:space="preserve"> Municipalidad de Barva</w:t>
      </w:r>
    </w:p>
    <w:p w14:paraId="03179FD8" w14:textId="77777777" w:rsidR="007A5C16" w:rsidRPr="007A00D5" w:rsidRDefault="007A5C16" w:rsidP="00104AD1">
      <w:pPr>
        <w:ind w:firstLine="708"/>
        <w:jc w:val="both"/>
      </w:pPr>
      <w:r w:rsidRPr="00104AD1">
        <w:rPr>
          <w:b/>
        </w:rPr>
        <w:t>Informante:</w:t>
      </w:r>
      <w:r w:rsidRPr="007A00D5">
        <w:t xml:space="preserve"> Gloria Solano Martínez</w:t>
      </w:r>
    </w:p>
    <w:p w14:paraId="3B056B3D" w14:textId="4D2F2BAE" w:rsidR="007A5C16" w:rsidRPr="00104AD1" w:rsidRDefault="007A5C16" w:rsidP="00104AD1">
      <w:pPr>
        <w:ind w:left="708"/>
        <w:jc w:val="both"/>
      </w:pPr>
      <w:r w:rsidRPr="00104AD1">
        <w:rPr>
          <w:b/>
        </w:rPr>
        <w:t>Temas:</w:t>
      </w:r>
      <w:r w:rsidR="00104AD1">
        <w:t xml:space="preserve"> A</w:t>
      </w:r>
      <w:r w:rsidRPr="007A00D5">
        <w:t>cuerdo municipal</w:t>
      </w:r>
      <w:r w:rsidR="00104AD1">
        <w:t>. Función consultiva de la Procuraduría General de la R</w:t>
      </w:r>
      <w:r w:rsidRPr="007A00D5">
        <w:t>epública</w:t>
      </w:r>
      <w:r w:rsidR="00104AD1">
        <w:t xml:space="preserve">. </w:t>
      </w:r>
      <w:r w:rsidR="00104AD1">
        <w:rPr>
          <w:color w:val="000000"/>
        </w:rPr>
        <w:t>Ley Órgánica de la Procuraduría General de la República. Requisitos. C</w:t>
      </w:r>
      <w:r w:rsidR="00104AD1" w:rsidRPr="00104AD1">
        <w:rPr>
          <w:color w:val="000000"/>
        </w:rPr>
        <w:t xml:space="preserve">onsulta debe ser </w:t>
      </w:r>
      <w:r w:rsidR="00104AD1" w:rsidRPr="00104AD1">
        <w:rPr>
          <w:lang w:val="es-MX"/>
        </w:rPr>
        <w:t>directa y específica</w:t>
      </w:r>
      <w:r w:rsidR="00104AD1">
        <w:rPr>
          <w:color w:val="000000"/>
        </w:rPr>
        <w:t>. F</w:t>
      </w:r>
      <w:r w:rsidR="00104AD1" w:rsidRPr="00104AD1">
        <w:rPr>
          <w:color w:val="000000"/>
        </w:rPr>
        <w:t>unción asesora es previa a la toma de decisiones concretas</w:t>
      </w:r>
      <w:r w:rsidRPr="007A00D5">
        <w:rPr>
          <w:b/>
          <w:color w:val="000000"/>
        </w:rPr>
        <w:t xml:space="preserve">. </w:t>
      </w:r>
    </w:p>
    <w:p w14:paraId="59EFE816" w14:textId="77777777" w:rsidR="007A5C16" w:rsidRPr="007A00D5" w:rsidRDefault="007A5C16">
      <w:pPr>
        <w:pStyle w:val="NormalWeb"/>
        <w:spacing w:before="0" w:beforeAutospacing="0" w:after="0" w:afterAutospacing="0"/>
        <w:contextualSpacing/>
        <w:jc w:val="both"/>
        <w:divId w:val="1227640908"/>
        <w:rPr>
          <w:bCs/>
          <w:color w:val="000000"/>
          <w:sz w:val="20"/>
          <w:szCs w:val="20"/>
          <w:lang w:val="es-CR"/>
        </w:rPr>
      </w:pPr>
    </w:p>
    <w:p w14:paraId="63A78788" w14:textId="7C720AEF" w:rsidR="007A5C16" w:rsidRPr="007A00D5" w:rsidRDefault="00924B53">
      <w:pPr>
        <w:pStyle w:val="NormalWeb"/>
        <w:spacing w:before="0" w:beforeAutospacing="0" w:after="0" w:afterAutospacing="0"/>
        <w:contextualSpacing/>
        <w:jc w:val="both"/>
        <w:divId w:val="1227640908"/>
        <w:rPr>
          <w:color w:val="000000"/>
          <w:sz w:val="20"/>
          <w:szCs w:val="20"/>
        </w:rPr>
      </w:pPr>
      <w:r>
        <w:rPr>
          <w:bCs/>
          <w:color w:val="000000"/>
          <w:sz w:val="20"/>
          <w:szCs w:val="20"/>
        </w:rPr>
        <w:t xml:space="preserve">   </w:t>
      </w:r>
      <w:r w:rsidR="007A5C16" w:rsidRPr="007A00D5">
        <w:rPr>
          <w:bCs/>
          <w:color w:val="000000"/>
          <w:sz w:val="20"/>
          <w:szCs w:val="20"/>
        </w:rPr>
        <w:t xml:space="preserve">El </w:t>
      </w:r>
      <w:r>
        <w:rPr>
          <w:bCs/>
          <w:color w:val="000000"/>
          <w:sz w:val="20"/>
          <w:szCs w:val="20"/>
        </w:rPr>
        <w:t>Sr.</w:t>
      </w:r>
      <w:r w:rsidR="007A5C16" w:rsidRPr="007A00D5">
        <w:rPr>
          <w:bCs/>
          <w:color w:val="000000"/>
          <w:sz w:val="20"/>
          <w:szCs w:val="20"/>
        </w:rPr>
        <w:t xml:space="preserve"> </w:t>
      </w:r>
      <w:r w:rsidR="007A5C16" w:rsidRPr="007A00D5">
        <w:rPr>
          <w:sz w:val="20"/>
          <w:szCs w:val="20"/>
        </w:rPr>
        <w:t xml:space="preserve">Alonso Rodríguez Vargas, Asesor Legal del Concejo Municipal de Barva, mediante </w:t>
      </w:r>
      <w:r w:rsidR="007A5C16" w:rsidRPr="007A00D5">
        <w:rPr>
          <w:color w:val="000000"/>
          <w:sz w:val="20"/>
          <w:szCs w:val="20"/>
        </w:rPr>
        <w:t xml:space="preserve">oficio AJ-ARV-0046-2011, de fecha 26 de julio de 2011 nos indica que el Concejo Municipal (mediante Acuerdo N° 210-2011 del día 07 de febrero de 2011) dispuso autorizarlo para consultarnos </w:t>
      </w:r>
      <w:r w:rsidR="007A5C16" w:rsidRPr="007A00D5">
        <w:rPr>
          <w:i/>
          <w:color w:val="000000"/>
          <w:sz w:val="20"/>
          <w:szCs w:val="20"/>
        </w:rPr>
        <w:t>“sobre la legalidad y vigencia del Acuerdo Municipal N° 602-</w:t>
      </w:r>
      <w:smartTag w:uri="urn:schemas-microsoft-com:office:smarttags" w:element="metricconverter">
        <w:smartTagPr>
          <w:attr w:name="ProductID" w:val="2011”"/>
        </w:smartTagPr>
        <w:r w:rsidR="007A5C16" w:rsidRPr="007A00D5">
          <w:rPr>
            <w:i/>
            <w:color w:val="000000"/>
            <w:sz w:val="20"/>
            <w:szCs w:val="20"/>
          </w:rPr>
          <w:t>2011”</w:t>
        </w:r>
      </w:smartTag>
      <w:r w:rsidR="007A5C16" w:rsidRPr="007A00D5">
        <w:rPr>
          <w:color w:val="000000"/>
          <w:sz w:val="20"/>
          <w:szCs w:val="20"/>
        </w:rPr>
        <w:t xml:space="preserve"> adoptado en la sesión ordinaria N° 27-2010 del día 28 de abril de 2010 (publicado en La Gaceta N° 117, del 17 de junio de 2010).</w:t>
      </w:r>
    </w:p>
    <w:p w14:paraId="2D0749B2" w14:textId="77777777" w:rsidR="007A5C16" w:rsidRPr="007A00D5" w:rsidRDefault="007A5C16">
      <w:pPr>
        <w:pStyle w:val="NormalWeb"/>
        <w:spacing w:before="0" w:beforeAutospacing="0" w:after="0" w:afterAutospacing="0"/>
        <w:contextualSpacing/>
        <w:jc w:val="both"/>
        <w:divId w:val="1227640908"/>
        <w:rPr>
          <w:color w:val="000000"/>
          <w:sz w:val="20"/>
          <w:szCs w:val="20"/>
        </w:rPr>
      </w:pPr>
    </w:p>
    <w:p w14:paraId="0BA2EA9D" w14:textId="1538A32B" w:rsidR="007A5C16" w:rsidRPr="007A00D5" w:rsidRDefault="00924B53">
      <w:pPr>
        <w:pStyle w:val="NormalWeb"/>
        <w:spacing w:before="0" w:beforeAutospacing="0" w:after="0" w:afterAutospacing="0"/>
        <w:contextualSpacing/>
        <w:jc w:val="both"/>
        <w:divId w:val="1227640908"/>
        <w:rPr>
          <w:color w:val="000000"/>
          <w:sz w:val="20"/>
          <w:szCs w:val="20"/>
        </w:rPr>
      </w:pPr>
      <w:r>
        <w:rPr>
          <w:color w:val="000000"/>
          <w:sz w:val="20"/>
          <w:szCs w:val="20"/>
        </w:rPr>
        <w:t xml:space="preserve">   </w:t>
      </w:r>
      <w:r w:rsidR="007A5C16" w:rsidRPr="007A00D5">
        <w:rPr>
          <w:color w:val="000000"/>
          <w:sz w:val="20"/>
          <w:szCs w:val="20"/>
        </w:rPr>
        <w:t xml:space="preserve">Esta Procuraduría, en dictamen C-061-2010 de fecha 06 de </w:t>
      </w:r>
      <w:r>
        <w:rPr>
          <w:color w:val="000000"/>
          <w:sz w:val="20"/>
          <w:szCs w:val="20"/>
        </w:rPr>
        <w:t>marzo de 2012, suscrito por la P</w:t>
      </w:r>
      <w:r w:rsidR="007A5C16" w:rsidRPr="007A00D5">
        <w:rPr>
          <w:color w:val="000000"/>
          <w:sz w:val="20"/>
          <w:szCs w:val="20"/>
        </w:rPr>
        <w:t xml:space="preserve">rocuradora </w:t>
      </w:r>
      <w:r>
        <w:rPr>
          <w:color w:val="000000"/>
          <w:sz w:val="20"/>
          <w:szCs w:val="20"/>
        </w:rPr>
        <w:t xml:space="preserve">Licda. </w:t>
      </w:r>
      <w:r w:rsidR="007A5C16" w:rsidRPr="007A00D5">
        <w:rPr>
          <w:color w:val="000000"/>
          <w:sz w:val="20"/>
          <w:szCs w:val="20"/>
        </w:rPr>
        <w:t xml:space="preserve">Gloria Solano Martínez, dispuso </w:t>
      </w:r>
      <w:r w:rsidR="007A5C16" w:rsidRPr="007A00D5">
        <w:rPr>
          <w:sz w:val="20"/>
          <w:szCs w:val="20"/>
          <w:lang w:val="es-ES"/>
        </w:rPr>
        <w:t xml:space="preserve">declinar el ejercicio de la competencia consultiva, en tanto </w:t>
      </w:r>
      <w:r w:rsidR="007A5C16" w:rsidRPr="007A00D5">
        <w:rPr>
          <w:sz w:val="20"/>
          <w:szCs w:val="20"/>
          <w:lang w:val="es-MX"/>
        </w:rPr>
        <w:t>la consulta versa sobre una decisión administrativa ya tomada, cuya legalidad no es posible juzgar en la vía consultiva.</w:t>
      </w:r>
    </w:p>
    <w:p w14:paraId="040F3E50" w14:textId="77777777" w:rsidR="007A5C16" w:rsidRPr="007A00D5" w:rsidRDefault="007A5C16">
      <w:pPr>
        <w:divId w:val="1227640908"/>
      </w:pPr>
    </w:p>
    <w:p w14:paraId="24E04707" w14:textId="2B52BBC7" w:rsidR="007A5C16" w:rsidRPr="007A00D5" w:rsidRDefault="0043428B" w:rsidP="00C0666E">
      <w:pPr>
        <w:ind w:firstLine="708"/>
        <w:rPr>
          <w:b/>
        </w:rPr>
      </w:pPr>
      <w:r>
        <w:rPr>
          <w:b/>
        </w:rPr>
        <w:t>Dictamen: 062 - 2012</w:t>
      </w:r>
      <w:r w:rsidR="007A5C16" w:rsidRPr="007A00D5">
        <w:rPr>
          <w:b/>
        </w:rPr>
        <w:t xml:space="preserve"> Fecha: 06-03-2012</w:t>
      </w:r>
    </w:p>
    <w:p w14:paraId="4B119B81" w14:textId="77777777" w:rsidR="007A5C16" w:rsidRPr="007A00D5" w:rsidRDefault="007A5C16" w:rsidP="007A5C16">
      <w:pPr>
        <w:jc w:val="center"/>
        <w:rPr>
          <w:b/>
        </w:rPr>
      </w:pPr>
    </w:p>
    <w:p w14:paraId="7D877408" w14:textId="77777777" w:rsidR="007A5C16" w:rsidRPr="007A00D5" w:rsidRDefault="007A5C16" w:rsidP="0043428B">
      <w:pPr>
        <w:ind w:firstLine="708"/>
        <w:jc w:val="both"/>
      </w:pPr>
      <w:r w:rsidRPr="0043428B">
        <w:rPr>
          <w:b/>
        </w:rPr>
        <w:t>Consultante:</w:t>
      </w:r>
      <w:r w:rsidRPr="007A00D5">
        <w:t xml:space="preserve"> Jorge Calvo Calvo</w:t>
      </w:r>
    </w:p>
    <w:p w14:paraId="507B64BF" w14:textId="77777777" w:rsidR="007A5C16" w:rsidRPr="007A00D5" w:rsidRDefault="007A5C16" w:rsidP="0043428B">
      <w:pPr>
        <w:ind w:firstLine="708"/>
        <w:jc w:val="both"/>
      </w:pPr>
      <w:r w:rsidRPr="0043428B">
        <w:rPr>
          <w:b/>
        </w:rPr>
        <w:t>Cargo:</w:t>
      </w:r>
      <w:r w:rsidRPr="007A00D5">
        <w:t xml:space="preserve"> Alcalde</w:t>
      </w:r>
    </w:p>
    <w:p w14:paraId="28D4C762" w14:textId="77777777" w:rsidR="007A5C16" w:rsidRPr="007A00D5" w:rsidRDefault="007A5C16" w:rsidP="0043428B">
      <w:pPr>
        <w:ind w:firstLine="708"/>
        <w:jc w:val="both"/>
      </w:pPr>
      <w:r w:rsidRPr="0043428B">
        <w:rPr>
          <w:b/>
        </w:rPr>
        <w:t>Institución</w:t>
      </w:r>
      <w:r w:rsidRPr="007A00D5">
        <w:t>: Municipalidad de Abangares</w:t>
      </w:r>
    </w:p>
    <w:p w14:paraId="05F1C5D5" w14:textId="77777777" w:rsidR="007A5C16" w:rsidRPr="007A00D5" w:rsidRDefault="007A5C16" w:rsidP="0043428B">
      <w:pPr>
        <w:ind w:firstLine="708"/>
        <w:jc w:val="both"/>
      </w:pPr>
      <w:r w:rsidRPr="0043428B">
        <w:rPr>
          <w:b/>
        </w:rPr>
        <w:t>Informante</w:t>
      </w:r>
      <w:r w:rsidRPr="007A00D5">
        <w:t>: Gloria Solano Martínez</w:t>
      </w:r>
    </w:p>
    <w:p w14:paraId="6629A6DC" w14:textId="1A92C8BB" w:rsidR="007A5C16" w:rsidRPr="0043428B" w:rsidRDefault="007A5C16" w:rsidP="0043428B">
      <w:pPr>
        <w:ind w:left="708"/>
        <w:jc w:val="both"/>
      </w:pPr>
      <w:r w:rsidRPr="0043428B">
        <w:rPr>
          <w:b/>
        </w:rPr>
        <w:t>Temas:</w:t>
      </w:r>
      <w:r w:rsidR="0043428B">
        <w:t xml:space="preserve"> Función consultiva de la Procuraduría G</w:t>
      </w:r>
      <w:r w:rsidRPr="007A00D5">
        <w:t>eneral</w:t>
      </w:r>
      <w:r w:rsidR="0043428B">
        <w:t xml:space="preserve"> de la R</w:t>
      </w:r>
      <w:r w:rsidRPr="007A00D5">
        <w:t>epública</w:t>
      </w:r>
      <w:r w:rsidR="0043428B">
        <w:t xml:space="preserve">. </w:t>
      </w:r>
      <w:r w:rsidR="0043428B">
        <w:rPr>
          <w:color w:val="000000"/>
          <w:lang w:val="es-ES"/>
        </w:rPr>
        <w:t>La Ley Orgánica de la Procuraduría General de la R</w:t>
      </w:r>
      <w:r w:rsidR="0043428B" w:rsidRPr="0043428B">
        <w:rPr>
          <w:color w:val="000000"/>
          <w:lang w:val="es-ES"/>
        </w:rPr>
        <w:t xml:space="preserve">epública. </w:t>
      </w:r>
      <w:r w:rsidR="0043428B">
        <w:rPr>
          <w:bCs/>
          <w:color w:val="000000"/>
          <w:lang w:val="es-ES"/>
        </w:rPr>
        <w:t>A</w:t>
      </w:r>
      <w:r w:rsidR="00C66B6F">
        <w:rPr>
          <w:bCs/>
          <w:color w:val="000000"/>
          <w:lang w:val="es-ES"/>
        </w:rPr>
        <w:t>rtículos 4 y 5. R</w:t>
      </w:r>
      <w:r w:rsidR="0043428B" w:rsidRPr="0043428B">
        <w:rPr>
          <w:bCs/>
          <w:color w:val="000000"/>
          <w:lang w:val="es-ES"/>
        </w:rPr>
        <w:t>equisitos de admisibilidad para el ejercicio de la competencia consultiva.</w:t>
      </w:r>
    </w:p>
    <w:p w14:paraId="66F33929" w14:textId="77777777" w:rsidR="007A5C16" w:rsidRPr="007A00D5" w:rsidRDefault="007A5C16">
      <w:pPr>
        <w:pStyle w:val="NormalWeb"/>
        <w:spacing w:before="0" w:beforeAutospacing="0" w:after="0" w:afterAutospacing="0"/>
        <w:jc w:val="both"/>
        <w:divId w:val="2038768354"/>
        <w:rPr>
          <w:b/>
          <w:bCs/>
          <w:color w:val="000000"/>
          <w:sz w:val="20"/>
          <w:szCs w:val="20"/>
          <w:lang w:val="es-ES"/>
        </w:rPr>
      </w:pPr>
    </w:p>
    <w:p w14:paraId="1BE4C1AC" w14:textId="5E7D68F3" w:rsidR="007A5C16" w:rsidRPr="007A00D5" w:rsidRDefault="0043428B" w:rsidP="0043428B">
      <w:pPr>
        <w:pStyle w:val="NormalWeb"/>
        <w:spacing w:before="0" w:beforeAutospacing="0" w:after="0" w:afterAutospacing="0"/>
        <w:contextualSpacing/>
        <w:jc w:val="both"/>
        <w:divId w:val="2038768354"/>
        <w:rPr>
          <w:color w:val="000000"/>
          <w:sz w:val="20"/>
          <w:szCs w:val="20"/>
          <w:lang w:val="es-ES"/>
        </w:rPr>
      </w:pPr>
      <w:r>
        <w:rPr>
          <w:bCs/>
          <w:color w:val="000000"/>
          <w:sz w:val="20"/>
          <w:szCs w:val="20"/>
          <w:lang w:val="es-ES"/>
        </w:rPr>
        <w:t xml:space="preserve">   </w:t>
      </w:r>
      <w:r w:rsidR="007A5C16" w:rsidRPr="007A00D5">
        <w:rPr>
          <w:bCs/>
          <w:color w:val="000000"/>
          <w:sz w:val="20"/>
          <w:szCs w:val="20"/>
          <w:lang w:val="es-ES"/>
        </w:rPr>
        <w:t xml:space="preserve">El </w:t>
      </w:r>
      <w:r>
        <w:rPr>
          <w:bCs/>
          <w:color w:val="000000"/>
          <w:sz w:val="20"/>
          <w:szCs w:val="20"/>
          <w:lang w:val="es-ES"/>
        </w:rPr>
        <w:t>Sr.</w:t>
      </w:r>
      <w:r w:rsidR="008A2DB0">
        <w:rPr>
          <w:bCs/>
          <w:color w:val="000000"/>
          <w:sz w:val="20"/>
          <w:szCs w:val="20"/>
          <w:lang w:val="es-ES"/>
        </w:rPr>
        <w:t xml:space="preserve"> Jorge Calvo Calvo, A</w:t>
      </w:r>
      <w:r w:rsidR="007A5C16" w:rsidRPr="007A00D5">
        <w:rPr>
          <w:bCs/>
          <w:color w:val="000000"/>
          <w:sz w:val="20"/>
          <w:szCs w:val="20"/>
          <w:lang w:val="es-ES"/>
        </w:rPr>
        <w:t>lcalde de Abangares</w:t>
      </w:r>
      <w:r w:rsidR="007A5C16" w:rsidRPr="007A00D5">
        <w:rPr>
          <w:color w:val="000000"/>
          <w:sz w:val="20"/>
          <w:szCs w:val="20"/>
          <w:lang w:val="es-ES"/>
        </w:rPr>
        <w:t>, mediante oficio de fecha 28 de setiembre de 2011 (recibido por este Despacho el día 1° de diciembre de 2011) nos consulta lo siguiente:</w:t>
      </w:r>
    </w:p>
    <w:p w14:paraId="31E6ACEA" w14:textId="77777777" w:rsidR="007A5C16" w:rsidRPr="007A00D5" w:rsidRDefault="007A5C16">
      <w:pPr>
        <w:pStyle w:val="NormalWeb"/>
        <w:spacing w:before="0" w:beforeAutospacing="0" w:after="0" w:afterAutospacing="0"/>
        <w:contextualSpacing/>
        <w:jc w:val="both"/>
        <w:divId w:val="2038768354"/>
        <w:rPr>
          <w:color w:val="000000"/>
          <w:sz w:val="20"/>
          <w:szCs w:val="20"/>
          <w:lang w:val="es-ES"/>
        </w:rPr>
      </w:pPr>
    </w:p>
    <w:p w14:paraId="79846725" w14:textId="77777777" w:rsidR="007A5C16" w:rsidRPr="007A00D5" w:rsidRDefault="007A5C16" w:rsidP="0043428B">
      <w:pPr>
        <w:pStyle w:val="NormalWeb"/>
        <w:spacing w:before="0" w:beforeAutospacing="0" w:after="0" w:afterAutospacing="0"/>
        <w:contextualSpacing/>
        <w:jc w:val="both"/>
        <w:divId w:val="2038768354"/>
        <w:rPr>
          <w:i/>
          <w:color w:val="000000"/>
          <w:sz w:val="20"/>
          <w:szCs w:val="20"/>
          <w:lang w:val="es-ES"/>
        </w:rPr>
      </w:pPr>
      <w:r w:rsidRPr="007A00D5">
        <w:rPr>
          <w:i/>
          <w:color w:val="000000"/>
          <w:sz w:val="20"/>
          <w:szCs w:val="20"/>
          <w:lang w:val="es-ES"/>
        </w:rPr>
        <w:t xml:space="preserve">“LA MUNICIPALIDAD DE ABANGARES PUEDE REALIZAR UNA PERMUTA DE UN CAMINO QUE SE HABÍA DESVIADO HACE MÁS DE TREINTA AÑOS POR UN </w:t>
      </w:r>
      <w:r w:rsidRPr="007A00D5">
        <w:rPr>
          <w:i/>
          <w:color w:val="000000"/>
          <w:sz w:val="20"/>
          <w:szCs w:val="20"/>
          <w:lang w:val="es-ES"/>
        </w:rPr>
        <w:lastRenderedPageBreak/>
        <w:t xml:space="preserve">DUEÑO EN UN TRAMO DE APROXIMADAMENTE </w:t>
      </w:r>
      <w:smartTag w:uri="urn:schemas-microsoft-com:office:smarttags" w:element="metricconverter">
        <w:smartTagPr>
          <w:attr w:name="ProductID" w:val="300 METROS"/>
        </w:smartTagPr>
        <w:r w:rsidRPr="007A00D5">
          <w:rPr>
            <w:i/>
            <w:color w:val="000000"/>
            <w:sz w:val="20"/>
            <w:szCs w:val="20"/>
            <w:lang w:val="es-ES"/>
          </w:rPr>
          <w:t>300 METROS</w:t>
        </w:r>
      </w:smartTag>
      <w:r w:rsidRPr="007A00D5">
        <w:rPr>
          <w:i/>
          <w:color w:val="000000"/>
          <w:sz w:val="20"/>
          <w:szCs w:val="20"/>
          <w:lang w:val="es-ES"/>
        </w:rPr>
        <w:t xml:space="preserve"> POR OTRO TRAMO QUE DE MEJORES CONDICIONES EN DONDE NO DEBE CRUZAR QUEBRADAS YA QUE ANTES DEBÍA CRUZAR LA QUEBRADA TRES VECES Y SOLO PODÍA CRUZAR CARRETAR (SIC) Y CABALLOS, AHORA PODRÍA MEJORARJE (sic) PARA SER TRANSITADO HASTA POR VEHÍCULOS, PERO NUNCA SE HIZO UNA PERMUTA EN FORMA, NI MUCHO MENOS EN ESCRITURA PÚBLICA, EL DUEÑO ACTUAL DEL INMUEBLE TANTO DONDE ESTÁ EL CAMINO VIEJO Y QUE FUE CERRADO POR EL ANTIGUO DUEÑO (que conste que cuando el compró el inmueble lo adquirió según su versión sin calle pública, en su finca) Y ES EL DUEÑO DE LA PORCIÓN DEL TERRENO DE LA FINCA DONDE ESTÁ EL CAMINO ACTUAL Y QUE YA FUE DEBIDAMENTE INVENTARIADO POR ESTE MUNICIPALIDAD, ESTÁ SOLICITANDO LA PERMUTA DE ESTE CAMINO, PUEDE LA MUNICIPALIDAD HACER LA PERMUTA DEL TRAMO DEL CAMINO VIEJO POR EL TRAMO DEL CAMINO NUEVO? </w:t>
      </w:r>
    </w:p>
    <w:p w14:paraId="6775E3FC" w14:textId="77777777" w:rsidR="007A5C16" w:rsidRPr="007A00D5" w:rsidRDefault="007A5C16" w:rsidP="0043428B">
      <w:pPr>
        <w:pStyle w:val="NormalWeb"/>
        <w:spacing w:before="0" w:beforeAutospacing="0" w:after="0" w:afterAutospacing="0"/>
        <w:contextualSpacing/>
        <w:jc w:val="both"/>
        <w:divId w:val="2038768354"/>
        <w:rPr>
          <w:color w:val="000000"/>
          <w:sz w:val="20"/>
          <w:szCs w:val="20"/>
          <w:lang w:val="es-ES"/>
        </w:rPr>
      </w:pPr>
    </w:p>
    <w:p w14:paraId="30B829F7" w14:textId="195B2891" w:rsidR="007A5C16" w:rsidRPr="007A00D5" w:rsidRDefault="0043428B">
      <w:pPr>
        <w:jc w:val="both"/>
        <w:divId w:val="2038768354"/>
        <w:rPr>
          <w:lang w:val="es-ES"/>
        </w:rPr>
      </w:pPr>
      <w:r>
        <w:rPr>
          <w:color w:val="000000"/>
          <w:lang w:val="es-ES"/>
        </w:rPr>
        <w:t xml:space="preserve">   </w:t>
      </w:r>
      <w:r w:rsidR="007A5C16" w:rsidRPr="007A00D5">
        <w:rPr>
          <w:color w:val="000000"/>
          <w:lang w:val="es-ES"/>
        </w:rPr>
        <w:t xml:space="preserve">Esta Procuraduría, en dictamen C-062-2012 de fecha 06 de </w:t>
      </w:r>
      <w:r>
        <w:rPr>
          <w:color w:val="000000"/>
          <w:lang w:val="es-ES"/>
        </w:rPr>
        <w:t>marzo de 2012, suscrito por la P</w:t>
      </w:r>
      <w:r w:rsidR="007A5C16" w:rsidRPr="007A00D5">
        <w:rPr>
          <w:color w:val="000000"/>
          <w:lang w:val="es-ES"/>
        </w:rPr>
        <w:t xml:space="preserve">rocuradora </w:t>
      </w:r>
      <w:r>
        <w:rPr>
          <w:color w:val="000000"/>
          <w:lang w:val="es-ES"/>
        </w:rPr>
        <w:t xml:space="preserve">Licda. </w:t>
      </w:r>
      <w:r w:rsidR="007A5C16" w:rsidRPr="007A00D5">
        <w:rPr>
          <w:color w:val="000000"/>
          <w:lang w:val="es-ES"/>
        </w:rPr>
        <w:t xml:space="preserve">Gloria Solano Martínez, concluye que </w:t>
      </w:r>
      <w:r w:rsidR="007A5C16" w:rsidRPr="007A00D5">
        <w:rPr>
          <w:lang w:val="es-ES"/>
        </w:rPr>
        <w:t>en virtud de que la gestión de mérito está referida a un caso concreto (del cual se nos adjuntan los antecedentes respectivos), lo procedente es abstenerse emitir el criterio solicitado, en tanto se incumple con el requisito de admisibilidad relativo a que las consultas deben versar sobre cuestiones planteadas en términos genéricos</w:t>
      </w:r>
    </w:p>
    <w:p w14:paraId="242EC665" w14:textId="77777777" w:rsidR="007A5C16" w:rsidRPr="007A00D5" w:rsidRDefault="007A5C16">
      <w:pPr>
        <w:divId w:val="2038768354"/>
        <w:rPr>
          <w:lang w:val="es-ES"/>
        </w:rPr>
      </w:pPr>
    </w:p>
    <w:p w14:paraId="71A312CA" w14:textId="0934D852" w:rsidR="007A5C16" w:rsidRPr="007A00D5" w:rsidRDefault="0043428B" w:rsidP="000627CB">
      <w:pPr>
        <w:ind w:firstLine="708"/>
        <w:rPr>
          <w:b/>
        </w:rPr>
      </w:pPr>
      <w:r>
        <w:rPr>
          <w:b/>
        </w:rPr>
        <w:t xml:space="preserve">Dictamen: 063 - 2012 </w:t>
      </w:r>
      <w:r w:rsidR="007A5C16" w:rsidRPr="007A00D5">
        <w:rPr>
          <w:b/>
        </w:rPr>
        <w:t>Fecha: 07-03-2012</w:t>
      </w:r>
    </w:p>
    <w:p w14:paraId="1814CDB7" w14:textId="77777777" w:rsidR="007A5C16" w:rsidRPr="007A00D5" w:rsidRDefault="007A5C16" w:rsidP="007A5C16">
      <w:pPr>
        <w:jc w:val="center"/>
        <w:rPr>
          <w:b/>
        </w:rPr>
      </w:pPr>
    </w:p>
    <w:p w14:paraId="7124A28B" w14:textId="77777777" w:rsidR="007A5C16" w:rsidRPr="007A00D5" w:rsidRDefault="007A5C16" w:rsidP="000627CB">
      <w:pPr>
        <w:ind w:firstLine="708"/>
        <w:jc w:val="both"/>
      </w:pPr>
      <w:r w:rsidRPr="000627CB">
        <w:rPr>
          <w:b/>
        </w:rPr>
        <w:t>Consultante:</w:t>
      </w:r>
      <w:r w:rsidRPr="007A00D5">
        <w:t xml:space="preserve"> Roxana Chinchilla Fallas</w:t>
      </w:r>
    </w:p>
    <w:p w14:paraId="257CB020" w14:textId="77777777" w:rsidR="007A5C16" w:rsidRPr="007A00D5" w:rsidRDefault="007A5C16" w:rsidP="000627CB">
      <w:pPr>
        <w:ind w:firstLine="708"/>
        <w:jc w:val="both"/>
      </w:pPr>
      <w:r w:rsidRPr="000627CB">
        <w:rPr>
          <w:b/>
        </w:rPr>
        <w:t>Cargo:</w:t>
      </w:r>
      <w:r w:rsidRPr="007A00D5">
        <w:t xml:space="preserve"> Secretaria Concejo Municipal</w:t>
      </w:r>
    </w:p>
    <w:p w14:paraId="3B7D7864" w14:textId="77777777" w:rsidR="007A5C16" w:rsidRPr="007A00D5" w:rsidRDefault="007A5C16" w:rsidP="000627CB">
      <w:pPr>
        <w:ind w:firstLine="708"/>
        <w:jc w:val="both"/>
      </w:pPr>
      <w:r w:rsidRPr="000627CB">
        <w:rPr>
          <w:b/>
        </w:rPr>
        <w:t>Institución:</w:t>
      </w:r>
      <w:r w:rsidRPr="007A00D5">
        <w:t xml:space="preserve"> Municipalidad de Poás</w:t>
      </w:r>
    </w:p>
    <w:p w14:paraId="57807A14" w14:textId="77777777" w:rsidR="007A5C16" w:rsidRPr="007A00D5" w:rsidRDefault="007A5C16" w:rsidP="000627CB">
      <w:pPr>
        <w:ind w:left="708"/>
        <w:jc w:val="both"/>
      </w:pPr>
      <w:r w:rsidRPr="000627CB">
        <w:rPr>
          <w:b/>
        </w:rPr>
        <w:t>Informante:</w:t>
      </w:r>
      <w:r w:rsidRPr="007A00D5">
        <w:t xml:space="preserve"> Gloria Solano Martínez</w:t>
      </w:r>
    </w:p>
    <w:p w14:paraId="73E714EF" w14:textId="6F0462FB" w:rsidR="007A5C16" w:rsidRPr="000627CB" w:rsidRDefault="007A5C16" w:rsidP="000627CB">
      <w:pPr>
        <w:ind w:left="708"/>
        <w:jc w:val="both"/>
      </w:pPr>
      <w:r w:rsidRPr="000627CB">
        <w:rPr>
          <w:b/>
        </w:rPr>
        <w:t>Temas:</w:t>
      </w:r>
      <w:r w:rsidR="000627CB">
        <w:t xml:space="preserve"> F</w:t>
      </w:r>
      <w:r w:rsidRPr="007A00D5">
        <w:t>unción consultiva d</w:t>
      </w:r>
      <w:r w:rsidR="000627CB">
        <w:t>e la Procuraduría General de la R</w:t>
      </w:r>
      <w:r w:rsidRPr="007A00D5">
        <w:t>epública</w:t>
      </w:r>
      <w:r w:rsidR="000627CB">
        <w:t xml:space="preserve">. </w:t>
      </w:r>
      <w:r w:rsidR="000627CB">
        <w:rPr>
          <w:color w:val="000000"/>
          <w:lang w:val="es-ES"/>
        </w:rPr>
        <w:t>Artículos 4 y 5 de la Ley Orgánica de la Procuraduría General de la R</w:t>
      </w:r>
      <w:r w:rsidR="000627CB" w:rsidRPr="000627CB">
        <w:rPr>
          <w:color w:val="000000"/>
          <w:lang w:val="es-ES"/>
        </w:rPr>
        <w:t xml:space="preserve">epública. </w:t>
      </w:r>
      <w:r w:rsidR="000627CB">
        <w:rPr>
          <w:lang w:val="es-CR"/>
        </w:rPr>
        <w:t>C</w:t>
      </w:r>
      <w:r w:rsidR="000627CB" w:rsidRPr="000627CB">
        <w:rPr>
          <w:lang w:val="es-CR"/>
        </w:rPr>
        <w:t>aso concreto que está siendo conocido en sede constitucional</w:t>
      </w:r>
      <w:r w:rsidRPr="007A00D5">
        <w:rPr>
          <w:lang w:val="es-CR"/>
        </w:rPr>
        <w:t xml:space="preserve">. </w:t>
      </w:r>
    </w:p>
    <w:p w14:paraId="031B1302" w14:textId="77777777" w:rsidR="007A5C16" w:rsidRPr="007A00D5" w:rsidRDefault="007A5C16">
      <w:pPr>
        <w:pStyle w:val="NormalWeb"/>
        <w:spacing w:before="0" w:beforeAutospacing="0" w:after="0" w:afterAutospacing="0"/>
        <w:jc w:val="both"/>
        <w:divId w:val="1522818119"/>
        <w:rPr>
          <w:b/>
          <w:bCs/>
          <w:color w:val="000000"/>
          <w:sz w:val="20"/>
          <w:szCs w:val="20"/>
          <w:lang w:val="es-ES"/>
        </w:rPr>
      </w:pPr>
    </w:p>
    <w:p w14:paraId="40B4E2B5" w14:textId="7B6AD915" w:rsidR="007A5C16" w:rsidRPr="007A00D5" w:rsidRDefault="000627CB" w:rsidP="000627CB">
      <w:pPr>
        <w:pStyle w:val="NormalWeb"/>
        <w:spacing w:before="0" w:beforeAutospacing="0" w:after="0" w:afterAutospacing="0"/>
        <w:contextualSpacing/>
        <w:jc w:val="both"/>
        <w:divId w:val="1522818119"/>
        <w:rPr>
          <w:bCs/>
          <w:color w:val="000000"/>
          <w:sz w:val="20"/>
          <w:szCs w:val="20"/>
          <w:lang w:val="es-ES"/>
        </w:rPr>
      </w:pPr>
      <w:r>
        <w:rPr>
          <w:bCs/>
          <w:color w:val="000000"/>
          <w:sz w:val="20"/>
          <w:szCs w:val="20"/>
          <w:lang w:val="es-ES"/>
        </w:rPr>
        <w:t xml:space="preserve">   </w:t>
      </w:r>
      <w:r w:rsidR="007A5C16" w:rsidRPr="007A00D5">
        <w:rPr>
          <w:bCs/>
          <w:color w:val="000000"/>
          <w:sz w:val="20"/>
          <w:szCs w:val="20"/>
          <w:lang w:val="es-ES"/>
        </w:rPr>
        <w:t xml:space="preserve">La </w:t>
      </w:r>
      <w:r>
        <w:rPr>
          <w:bCs/>
          <w:color w:val="000000"/>
          <w:sz w:val="20"/>
          <w:szCs w:val="20"/>
          <w:lang w:val="es-ES"/>
        </w:rPr>
        <w:t>Sra.</w:t>
      </w:r>
      <w:r w:rsidR="007A5C16" w:rsidRPr="007A00D5">
        <w:rPr>
          <w:bCs/>
          <w:color w:val="000000"/>
          <w:sz w:val="20"/>
          <w:szCs w:val="20"/>
          <w:lang w:val="es-ES"/>
        </w:rPr>
        <w:t xml:space="preserve"> Roxana Chinchilla Fallas, Secretaria del Concejo Municipal de Poás</w:t>
      </w:r>
      <w:r w:rsidR="007A5C16" w:rsidRPr="007A00D5">
        <w:rPr>
          <w:color w:val="000000"/>
          <w:sz w:val="20"/>
          <w:szCs w:val="20"/>
          <w:lang w:val="es-ES"/>
        </w:rPr>
        <w:t>, m</w:t>
      </w:r>
      <w:r w:rsidR="007A5C16" w:rsidRPr="007A00D5">
        <w:rPr>
          <w:bCs/>
          <w:color w:val="000000"/>
          <w:sz w:val="20"/>
          <w:szCs w:val="20"/>
          <w:lang w:val="es-ES"/>
        </w:rPr>
        <w:t>ediante</w:t>
      </w:r>
      <w:r w:rsidR="007A5C16" w:rsidRPr="007A00D5">
        <w:rPr>
          <w:color w:val="000000"/>
          <w:sz w:val="20"/>
          <w:szCs w:val="20"/>
          <w:lang w:val="es-ES"/>
        </w:rPr>
        <w:t xml:space="preserve"> oficio N° MPO-SCM-706-2011 de fecha 07 de diciembre de 2011, nos transcribe el Acuerdo Municipal N° 6621-12-2011, adoptado por el Concejo en la Sesión Ordinaria N° 84, celebrada el 06 de diciembre del </w:t>
      </w:r>
      <w:r>
        <w:rPr>
          <w:color w:val="000000"/>
          <w:sz w:val="20"/>
          <w:szCs w:val="20"/>
          <w:lang w:val="es-ES"/>
        </w:rPr>
        <w:t>2011</w:t>
      </w:r>
      <w:r w:rsidR="007A5C16" w:rsidRPr="007A00D5">
        <w:rPr>
          <w:color w:val="000000"/>
          <w:sz w:val="20"/>
          <w:szCs w:val="20"/>
          <w:lang w:val="es-ES"/>
        </w:rPr>
        <w:t>, que dispuso:</w:t>
      </w:r>
    </w:p>
    <w:p w14:paraId="766A0F52" w14:textId="77777777" w:rsidR="007A5C16" w:rsidRPr="007A00D5" w:rsidRDefault="007A5C16">
      <w:pPr>
        <w:pStyle w:val="NormalWeb"/>
        <w:spacing w:before="0" w:beforeAutospacing="0" w:after="0" w:afterAutospacing="0"/>
        <w:contextualSpacing/>
        <w:jc w:val="both"/>
        <w:divId w:val="1522818119"/>
        <w:rPr>
          <w:color w:val="000000"/>
          <w:sz w:val="20"/>
          <w:szCs w:val="20"/>
          <w:lang w:val="es-ES"/>
        </w:rPr>
      </w:pPr>
    </w:p>
    <w:p w14:paraId="5DDABE43" w14:textId="77777777" w:rsidR="007A5C16" w:rsidRPr="007A00D5" w:rsidRDefault="007A5C16" w:rsidP="00952E0E">
      <w:pPr>
        <w:pStyle w:val="NormalWeb"/>
        <w:spacing w:before="0" w:beforeAutospacing="0" w:after="0" w:afterAutospacing="0"/>
        <w:contextualSpacing/>
        <w:jc w:val="both"/>
        <w:divId w:val="1522818119"/>
        <w:rPr>
          <w:i/>
          <w:color w:val="000000"/>
          <w:sz w:val="20"/>
          <w:szCs w:val="20"/>
          <w:lang w:val="es-ES"/>
        </w:rPr>
      </w:pPr>
      <w:r w:rsidRPr="007A00D5">
        <w:rPr>
          <w:i/>
          <w:color w:val="000000"/>
          <w:sz w:val="20"/>
          <w:szCs w:val="20"/>
          <w:lang w:val="es-ES"/>
        </w:rPr>
        <w:t xml:space="preserve">“Para establecer como aceptado un proyecto urbanístico, sin la total entrega del Parque Infantil del mismo, por motivos de asegurar que después se realice dicho requisito, ¿el Concejo Municipal puede recibir como garantía una suma monetaria, debidamente acreditada, depositada y justificada en las arcas municipales, que garantice el efectivo y previsivo costo en el </w:t>
      </w:r>
      <w:r w:rsidRPr="007A00D5">
        <w:rPr>
          <w:i/>
          <w:color w:val="000000"/>
          <w:sz w:val="20"/>
          <w:szCs w:val="20"/>
          <w:lang w:val="es-ES"/>
        </w:rPr>
        <w:lastRenderedPageBreak/>
        <w:t xml:space="preserve">tiempo, de lo que una zona de parque infantil significa en el proyecto urbanístico, para que esté debidamente destinado y proyectado a ese fin específico, y que pueda justificarse su uso, si dentro de un plazo razonable, en cualquier momento se requiere, su utilización por parte de la Municipalidad, principalmente por cualquier potencial incumplimiento del Urbanizador por no cumplir con la elaboración de la obra, en la cual se había comprometido a terminar posteriormente?” </w:t>
      </w:r>
    </w:p>
    <w:p w14:paraId="2BC20BC0" w14:textId="77777777" w:rsidR="007A5C16" w:rsidRPr="007A00D5" w:rsidRDefault="007A5C16" w:rsidP="00952E0E">
      <w:pPr>
        <w:pStyle w:val="NormalWeb"/>
        <w:spacing w:before="0" w:beforeAutospacing="0" w:after="0" w:afterAutospacing="0"/>
        <w:contextualSpacing/>
        <w:jc w:val="both"/>
        <w:divId w:val="1522818119"/>
        <w:rPr>
          <w:i/>
          <w:color w:val="000000"/>
          <w:sz w:val="20"/>
          <w:szCs w:val="20"/>
          <w:lang w:val="es-ES"/>
        </w:rPr>
      </w:pPr>
    </w:p>
    <w:p w14:paraId="4E497E72" w14:textId="6C2D1DD4" w:rsidR="007A5C16" w:rsidRPr="007A00D5" w:rsidRDefault="00952E0E">
      <w:pPr>
        <w:jc w:val="both"/>
        <w:divId w:val="1522818119"/>
        <w:rPr>
          <w:lang w:val="es-ES"/>
        </w:rPr>
      </w:pPr>
      <w:r>
        <w:t xml:space="preserve">   </w:t>
      </w:r>
      <w:r w:rsidR="007A5C16" w:rsidRPr="007A00D5">
        <w:t xml:space="preserve">Esta Procuraduría en dictamen C-063-2012 de fecha 07 de </w:t>
      </w:r>
      <w:r>
        <w:t>marzo de 2012, suscrito por la P</w:t>
      </w:r>
      <w:r w:rsidR="007A5C16" w:rsidRPr="007A00D5">
        <w:t xml:space="preserve">rocuradora </w:t>
      </w:r>
      <w:r>
        <w:t>Licda.</w:t>
      </w:r>
      <w:r w:rsidR="007A5C16" w:rsidRPr="007A00D5">
        <w:t xml:space="preserve">Gloria Solano Martínez, luego de analizar la gestión presentada, concluye que </w:t>
      </w:r>
      <w:r w:rsidR="007A5C16" w:rsidRPr="007A00D5">
        <w:rPr>
          <w:lang w:val="es-CR"/>
        </w:rPr>
        <w:t xml:space="preserve">resulta improcedente y desvirtúa la naturaleza de la función consultiva de la Procuraduría, pronunciarse acerca de un asunto pendiente de resolver –en este caso– por parte del Tribunal Constitucional. </w:t>
      </w:r>
    </w:p>
    <w:p w14:paraId="7484B001" w14:textId="77777777" w:rsidR="007A5C16" w:rsidRPr="007A00D5" w:rsidRDefault="007A5C16">
      <w:pPr>
        <w:divId w:val="1522818119"/>
      </w:pPr>
    </w:p>
    <w:p w14:paraId="54149FAD" w14:textId="63AAFB23" w:rsidR="007A5C16" w:rsidRPr="007A00D5" w:rsidRDefault="00661F60" w:rsidP="008A2DB0">
      <w:pPr>
        <w:ind w:firstLine="708"/>
        <w:rPr>
          <w:b/>
        </w:rPr>
      </w:pPr>
      <w:r>
        <w:rPr>
          <w:b/>
        </w:rPr>
        <w:t>Dictamen: 064 - 2012</w:t>
      </w:r>
      <w:r w:rsidR="007A5C16" w:rsidRPr="007A00D5">
        <w:rPr>
          <w:b/>
        </w:rPr>
        <w:t xml:space="preserve"> Fecha: 08-03-2012</w:t>
      </w:r>
    </w:p>
    <w:p w14:paraId="363E8BEF" w14:textId="77777777" w:rsidR="007A5C16" w:rsidRPr="00D97CDB" w:rsidRDefault="007A5C16" w:rsidP="007A5C16">
      <w:pPr>
        <w:jc w:val="center"/>
        <w:rPr>
          <w:b/>
        </w:rPr>
      </w:pPr>
    </w:p>
    <w:p w14:paraId="188B32BB" w14:textId="77777777" w:rsidR="007A5C16" w:rsidRPr="007A00D5" w:rsidRDefault="007A5C16" w:rsidP="00D97CDB">
      <w:pPr>
        <w:ind w:left="708"/>
        <w:jc w:val="both"/>
      </w:pPr>
      <w:r w:rsidRPr="00D97CDB">
        <w:rPr>
          <w:b/>
        </w:rPr>
        <w:t>Consultante</w:t>
      </w:r>
      <w:r w:rsidRPr="007A00D5">
        <w:t>: Pedro Rojas Guzmán</w:t>
      </w:r>
    </w:p>
    <w:p w14:paraId="2F2600C8" w14:textId="77777777" w:rsidR="007A5C16" w:rsidRPr="007A00D5" w:rsidRDefault="007A5C16" w:rsidP="00D97CDB">
      <w:pPr>
        <w:ind w:left="708"/>
        <w:jc w:val="both"/>
      </w:pPr>
      <w:r w:rsidRPr="00D97CDB">
        <w:rPr>
          <w:b/>
        </w:rPr>
        <w:t>Cargo:</w:t>
      </w:r>
      <w:r w:rsidRPr="007A00D5">
        <w:t xml:space="preserve"> Alcalde</w:t>
      </w:r>
    </w:p>
    <w:p w14:paraId="5FF8D21E" w14:textId="77777777" w:rsidR="007A5C16" w:rsidRPr="007A00D5" w:rsidRDefault="007A5C16" w:rsidP="00D97CDB">
      <w:pPr>
        <w:ind w:left="708"/>
        <w:jc w:val="both"/>
      </w:pPr>
      <w:r w:rsidRPr="00D97CDB">
        <w:rPr>
          <w:b/>
        </w:rPr>
        <w:t>Institución:</w:t>
      </w:r>
      <w:r w:rsidRPr="007A00D5">
        <w:t xml:space="preserve"> Municipalidad de Sarapiquí</w:t>
      </w:r>
    </w:p>
    <w:p w14:paraId="67A1C474" w14:textId="77777777" w:rsidR="007A5C16" w:rsidRPr="007A00D5" w:rsidRDefault="007A5C16" w:rsidP="00D97CDB">
      <w:pPr>
        <w:ind w:left="708"/>
        <w:jc w:val="both"/>
      </w:pPr>
      <w:r w:rsidRPr="00D97CDB">
        <w:rPr>
          <w:b/>
        </w:rPr>
        <w:t>Informante:</w:t>
      </w:r>
      <w:r w:rsidRPr="007A00D5">
        <w:t xml:space="preserve"> Sandra Sánchez Hernández</w:t>
      </w:r>
    </w:p>
    <w:p w14:paraId="0157ADF4" w14:textId="304FDDAE" w:rsidR="007A5C16" w:rsidRPr="00D97CDB" w:rsidRDefault="007A5C16" w:rsidP="00D97CDB">
      <w:pPr>
        <w:ind w:left="708"/>
        <w:jc w:val="both"/>
      </w:pPr>
      <w:r w:rsidRPr="00D97CDB">
        <w:rPr>
          <w:b/>
        </w:rPr>
        <w:t>Temas:</w:t>
      </w:r>
      <w:r w:rsidR="00D97CDB">
        <w:t xml:space="preserve"> L</w:t>
      </w:r>
      <w:r w:rsidRPr="007A00D5">
        <w:t>icencia de licores</w:t>
      </w:r>
      <w:r w:rsidR="00D97CDB">
        <w:t>. L</w:t>
      </w:r>
      <w:r w:rsidRPr="007A00D5">
        <w:t>icencia y autorización municipal</w:t>
      </w:r>
      <w:r w:rsidR="00D97CDB">
        <w:t>. C</w:t>
      </w:r>
      <w:r w:rsidRPr="007A00D5">
        <w:t>ompraventa de licores</w:t>
      </w:r>
      <w:r w:rsidR="00D97CDB">
        <w:t>. V</w:t>
      </w:r>
      <w:r w:rsidRPr="007A00D5">
        <w:t>entas ambulantes</w:t>
      </w:r>
      <w:r w:rsidR="00D97CDB">
        <w:t>. D</w:t>
      </w:r>
      <w:r w:rsidRPr="007A00D5">
        <w:t>ecomiso municipal</w:t>
      </w:r>
      <w:r w:rsidR="00D97CDB">
        <w:t xml:space="preserve">. </w:t>
      </w:r>
      <w:r w:rsidR="00D97CDB">
        <w:rPr>
          <w:lang w:val="es-MX"/>
        </w:rPr>
        <w:t>C</w:t>
      </w:r>
      <w:r w:rsidR="00D97CDB" w:rsidRPr="00D97CDB">
        <w:rPr>
          <w:lang w:val="es-MX"/>
        </w:rPr>
        <w:t>on</w:t>
      </w:r>
      <w:r w:rsidR="00D97CDB">
        <w:rPr>
          <w:lang w:val="es-MX"/>
        </w:rPr>
        <w:t>sulta sobre ventas ambulantes. Patentes de licores. F</w:t>
      </w:r>
      <w:r w:rsidR="00D97CDB" w:rsidRPr="00D97CDB">
        <w:rPr>
          <w:lang w:val="es-MX"/>
        </w:rPr>
        <w:t>iscali</w:t>
      </w:r>
      <w:r w:rsidR="0000522C">
        <w:rPr>
          <w:lang w:val="es-MX"/>
        </w:rPr>
        <w:t>zación municipal. Decomiso de mercadería. Vehí</w:t>
      </w:r>
      <w:r w:rsidR="00D97CDB" w:rsidRPr="00D97CDB">
        <w:rPr>
          <w:lang w:val="es-MX"/>
        </w:rPr>
        <w:t>culo</w:t>
      </w:r>
      <w:r w:rsidR="0011618A">
        <w:rPr>
          <w:lang w:val="es-MX"/>
        </w:rPr>
        <w:t xml:space="preserve"> como extensió</w:t>
      </w:r>
      <w:r w:rsidR="0000522C">
        <w:rPr>
          <w:lang w:val="es-MX"/>
        </w:rPr>
        <w:t>n del domicilio. R</w:t>
      </w:r>
      <w:r w:rsidR="00582339">
        <w:rPr>
          <w:lang w:val="es-MX"/>
        </w:rPr>
        <w:t>enovació</w:t>
      </w:r>
      <w:r w:rsidR="00D97CDB" w:rsidRPr="00D97CDB">
        <w:rPr>
          <w:lang w:val="es-MX"/>
        </w:rPr>
        <w:t xml:space="preserve">n </w:t>
      </w:r>
      <w:r w:rsidR="0000522C">
        <w:rPr>
          <w:lang w:val="es-MX"/>
        </w:rPr>
        <w:t>bienal de patentes de licores. A</w:t>
      </w:r>
      <w:r w:rsidR="00D97CDB" w:rsidRPr="00D97CDB">
        <w:rPr>
          <w:lang w:val="es-MX"/>
        </w:rPr>
        <w:t>ctividad comercial.</w:t>
      </w:r>
    </w:p>
    <w:p w14:paraId="26236AA5" w14:textId="77777777" w:rsidR="007A5C16" w:rsidRPr="007A00D5" w:rsidRDefault="007A5C16">
      <w:pPr>
        <w:tabs>
          <w:tab w:val="left" w:pos="4320"/>
        </w:tabs>
        <w:jc w:val="both"/>
        <w:divId w:val="266426542"/>
        <w:rPr>
          <w:lang w:val="es-MX"/>
        </w:rPr>
      </w:pPr>
      <w:r w:rsidRPr="007A00D5">
        <w:rPr>
          <w:lang w:val="es-MX"/>
        </w:rPr>
        <w:t xml:space="preserve"> </w:t>
      </w:r>
    </w:p>
    <w:p w14:paraId="37BF015D" w14:textId="056A25B1" w:rsidR="007A5C16" w:rsidRPr="007A00D5" w:rsidRDefault="0000522C" w:rsidP="0000522C">
      <w:pPr>
        <w:jc w:val="both"/>
        <w:divId w:val="266426542"/>
        <w:rPr>
          <w:lang w:val="es-MX"/>
        </w:rPr>
      </w:pPr>
      <w:r>
        <w:rPr>
          <w:lang w:val="es-MX"/>
        </w:rPr>
        <w:t xml:space="preserve">   </w:t>
      </w:r>
      <w:r w:rsidR="007A5C16" w:rsidRPr="007A00D5">
        <w:rPr>
          <w:lang w:val="es-MX"/>
        </w:rPr>
        <w:t>Mediante oficio</w:t>
      </w:r>
      <w:r>
        <w:rPr>
          <w:lang w:val="es-MX"/>
        </w:rPr>
        <w:t>N°</w:t>
      </w:r>
      <w:r w:rsidR="007A5C16" w:rsidRPr="007A00D5">
        <w:rPr>
          <w:lang w:val="es-MX"/>
        </w:rPr>
        <w:t xml:space="preserve"> </w:t>
      </w:r>
      <w:r w:rsidR="007A5C16" w:rsidRPr="007A00D5">
        <w:rPr>
          <w:lang w:val="es-ES"/>
        </w:rPr>
        <w:t>AMJS-011-11 de 23 de febrer</w:t>
      </w:r>
      <w:r>
        <w:rPr>
          <w:lang w:val="es-ES"/>
        </w:rPr>
        <w:t>o</w:t>
      </w:r>
      <w:r w:rsidR="007A5C16" w:rsidRPr="007A00D5">
        <w:rPr>
          <w:lang w:val="es-ES"/>
        </w:rPr>
        <w:t xml:space="preserve"> de 2011</w:t>
      </w:r>
      <w:r w:rsidR="007A5C16" w:rsidRPr="007A00D5">
        <w:rPr>
          <w:lang w:val="es-MX"/>
        </w:rPr>
        <w:t xml:space="preserve">, complementado con lo informado en oficio </w:t>
      </w:r>
      <w:r>
        <w:rPr>
          <w:lang w:val="es-MX"/>
        </w:rPr>
        <w:t>N°</w:t>
      </w:r>
      <w:r w:rsidR="007A5C16" w:rsidRPr="007A00D5">
        <w:rPr>
          <w:lang w:val="es-MX"/>
        </w:rPr>
        <w:t xml:space="preserve"> </w:t>
      </w:r>
      <w:r w:rsidR="007A5C16" w:rsidRPr="007A00D5">
        <w:rPr>
          <w:lang w:val="es-ES"/>
        </w:rPr>
        <w:t>AJMS-038-2011 de 29 de noviembre de 2011</w:t>
      </w:r>
      <w:r w:rsidR="007A5C16" w:rsidRPr="007A00D5">
        <w:rPr>
          <w:lang w:val="es-MX"/>
        </w:rPr>
        <w:t>, el Sr. Alcalde de la Municipalidad de Sarapiquí requirió que se emita pronunciamiento sobre las siguientes interrogantes:</w:t>
      </w:r>
    </w:p>
    <w:p w14:paraId="35A41E92" w14:textId="77777777" w:rsidR="007A5C16" w:rsidRPr="007A00D5" w:rsidRDefault="007A5C16">
      <w:pPr>
        <w:ind w:firstLine="708"/>
        <w:jc w:val="both"/>
        <w:divId w:val="266426542"/>
        <w:rPr>
          <w:lang w:val="es-MX"/>
        </w:rPr>
      </w:pPr>
    </w:p>
    <w:p w14:paraId="743597A9" w14:textId="77777777" w:rsidR="007A5C16" w:rsidRPr="007A00D5" w:rsidRDefault="007A5C16" w:rsidP="0000522C">
      <w:pPr>
        <w:autoSpaceDE w:val="0"/>
        <w:autoSpaceDN w:val="0"/>
        <w:adjustRightInd w:val="0"/>
        <w:jc w:val="both"/>
        <w:divId w:val="266426542"/>
        <w:rPr>
          <w:i/>
          <w:lang w:val="es-CR"/>
        </w:rPr>
      </w:pPr>
      <w:r w:rsidRPr="007A00D5">
        <w:rPr>
          <w:i/>
          <w:lang w:val="es-ES"/>
        </w:rPr>
        <w:t>“1. (…) es de suma importancia dilucidar si los funcionarios municipales se encuentran legitimados para detener momentáneamente el vehículo propiedad del infractor para descargar y decomisar la mercadería que se encuentre en el cajón del camión para su traslado a las bodegas de la institución?</w:t>
      </w:r>
    </w:p>
    <w:p w14:paraId="47081951" w14:textId="77777777" w:rsidR="007A5C16" w:rsidRPr="007A00D5" w:rsidRDefault="007A5C16" w:rsidP="0000522C">
      <w:pPr>
        <w:autoSpaceDE w:val="0"/>
        <w:autoSpaceDN w:val="0"/>
        <w:adjustRightInd w:val="0"/>
        <w:jc w:val="both"/>
        <w:divId w:val="266426542"/>
        <w:rPr>
          <w:i/>
          <w:lang w:val="es-ES"/>
        </w:rPr>
      </w:pPr>
    </w:p>
    <w:p w14:paraId="1CC01A0F" w14:textId="783579AB" w:rsidR="007A5C16" w:rsidRPr="007A00D5" w:rsidRDefault="0000522C" w:rsidP="0000522C">
      <w:pPr>
        <w:autoSpaceDE w:val="0"/>
        <w:autoSpaceDN w:val="0"/>
        <w:adjustRightInd w:val="0"/>
        <w:jc w:val="both"/>
        <w:divId w:val="266426542"/>
        <w:rPr>
          <w:lang w:val="es-ES"/>
        </w:rPr>
      </w:pPr>
      <w:r>
        <w:rPr>
          <w:lang w:val="es-ES"/>
        </w:rPr>
        <w:t xml:space="preserve">   </w:t>
      </w:r>
      <w:r w:rsidR="007A5C16" w:rsidRPr="007A00D5">
        <w:rPr>
          <w:lang w:val="es-ES"/>
        </w:rPr>
        <w:t xml:space="preserve">Además, se plantean dos interrogantes más, relacionadas con el tema de licores: </w:t>
      </w:r>
    </w:p>
    <w:p w14:paraId="77761CE4" w14:textId="17DFB2AA" w:rsidR="007A5C16" w:rsidRPr="007A00D5" w:rsidRDefault="007A5C16" w:rsidP="0000522C">
      <w:pPr>
        <w:tabs>
          <w:tab w:val="left" w:pos="720"/>
        </w:tabs>
        <w:autoSpaceDE w:val="0"/>
        <w:autoSpaceDN w:val="0"/>
        <w:adjustRightInd w:val="0"/>
        <w:jc w:val="both"/>
        <w:divId w:val="266426542"/>
        <w:rPr>
          <w:i/>
          <w:lang w:val="es-ES"/>
        </w:rPr>
      </w:pPr>
      <w:r w:rsidRPr="007A00D5">
        <w:rPr>
          <w:i/>
          <w:lang w:val="es-ES"/>
        </w:rPr>
        <w:t xml:space="preserve">2. (…) si en el caso de las licencias de licores que no hayan  sido renovadas oportunamente por los titulares de las mismas por su propia </w:t>
      </w:r>
      <w:r w:rsidR="007B5CE0">
        <w:rPr>
          <w:i/>
          <w:lang w:val="es-ES"/>
        </w:rPr>
        <w:t xml:space="preserve">inercia, o lo que es lo mismo, </w:t>
      </w:r>
      <w:r w:rsidRPr="007A00D5">
        <w:rPr>
          <w:i/>
          <w:lang w:val="es-ES"/>
        </w:rPr>
        <w:t>no se encuentren vigentes por el acaecimiento del plazo bienal</w:t>
      </w:r>
      <w:r w:rsidR="007B5CE0">
        <w:rPr>
          <w:i/>
          <w:lang w:val="es-ES"/>
        </w:rPr>
        <w:t xml:space="preserve">, </w:t>
      </w:r>
      <w:r w:rsidRPr="007A00D5">
        <w:rPr>
          <w:i/>
          <w:lang w:val="es-ES"/>
        </w:rPr>
        <w:t xml:space="preserve">deben ser exigidos todos los requisitos legales y reglamentarios nuevamente como si se tratara de una solicitud nueva, incluyendo las limitaciones por distancia que establece el numeral 9 del Reglamento a la Ley de Licores, ello por cuanto la Sala Constitucional se pronunciado escuetamente  sobre el </w:t>
      </w:r>
      <w:r w:rsidRPr="007A00D5">
        <w:rPr>
          <w:i/>
          <w:lang w:val="es-ES"/>
        </w:rPr>
        <w:lastRenderedPageBreak/>
        <w:t>tema en sentencia 2347-99 (…) y más recientemente mediante voto 8119-05 (…)?</w:t>
      </w:r>
    </w:p>
    <w:p w14:paraId="093F4C05" w14:textId="77777777" w:rsidR="007A5C16" w:rsidRPr="007A00D5" w:rsidRDefault="007A5C16">
      <w:pPr>
        <w:tabs>
          <w:tab w:val="left" w:pos="720"/>
        </w:tabs>
        <w:autoSpaceDE w:val="0"/>
        <w:autoSpaceDN w:val="0"/>
        <w:adjustRightInd w:val="0"/>
        <w:ind w:left="720" w:right="410"/>
        <w:jc w:val="both"/>
        <w:divId w:val="266426542"/>
        <w:rPr>
          <w:i/>
          <w:lang w:val="es-ES"/>
        </w:rPr>
      </w:pPr>
    </w:p>
    <w:p w14:paraId="5C541296" w14:textId="7E1C9601" w:rsidR="007A5C16" w:rsidRPr="007A00D5" w:rsidRDefault="007A5C16" w:rsidP="0000522C">
      <w:pPr>
        <w:tabs>
          <w:tab w:val="left" w:pos="720"/>
        </w:tabs>
        <w:autoSpaceDE w:val="0"/>
        <w:autoSpaceDN w:val="0"/>
        <w:adjustRightInd w:val="0"/>
        <w:ind w:left="-57" w:right="57"/>
        <w:jc w:val="both"/>
        <w:divId w:val="266426542"/>
        <w:rPr>
          <w:i/>
          <w:lang w:val="es-ES"/>
        </w:rPr>
      </w:pPr>
      <w:r w:rsidRPr="007A00D5">
        <w:rPr>
          <w:i/>
          <w:lang w:val="es-ES"/>
        </w:rPr>
        <w:t xml:space="preserve">3. Finalmente, solicito me indique si los establecimientos que han sido autorizados para ejercer dos o más actividades lucrativas </w:t>
      </w:r>
      <w:r w:rsidR="001F1BF1">
        <w:rPr>
          <w:i/>
          <w:lang w:val="es-ES"/>
        </w:rPr>
        <w:t>en forma simultá</w:t>
      </w:r>
      <w:r w:rsidRPr="007A00D5">
        <w:rPr>
          <w:i/>
          <w:lang w:val="es-ES"/>
        </w:rPr>
        <w:t>nea dentro de una misma edificación, verbigracia, bar- restaurante, discoteca y karaoke, deben contar con una licencia de licores para su expendio en cada una de esas actividades; y en caso de que solamente ostentara una licencia de licores, si los espacios físicos donde se desarrollan deben estar separados, sea esto, que la discoteca no podría comunicarse con el restaurante o con el  bar si la licencia de licores se explota en este último, todo ello con el fin de respetar la categorización individualizada de negocios de expendio de bebidas alcohólicas que establece el ordinal segundo de la Ley No. 7633 y artículo 9 del Decreto Ejecutivo No. 17757-G, y por ende, poder regular sus horarios de funcionamiento?</w:t>
      </w:r>
    </w:p>
    <w:p w14:paraId="2059FC3B" w14:textId="77777777" w:rsidR="007A5C16" w:rsidRPr="007A00D5" w:rsidRDefault="007A5C16">
      <w:pPr>
        <w:tabs>
          <w:tab w:val="left" w:pos="4320"/>
        </w:tabs>
        <w:jc w:val="both"/>
        <w:divId w:val="266426542"/>
        <w:rPr>
          <w:lang w:val="es-ES"/>
        </w:rPr>
      </w:pPr>
    </w:p>
    <w:p w14:paraId="7FB2E8FC" w14:textId="7055697E" w:rsidR="007A5C16" w:rsidRPr="007A00D5" w:rsidRDefault="008A2DB0" w:rsidP="0000522C">
      <w:pPr>
        <w:ind w:right="-22"/>
        <w:jc w:val="both"/>
        <w:divId w:val="266426542"/>
        <w:rPr>
          <w:lang w:val="es-MX"/>
        </w:rPr>
      </w:pPr>
      <w:r>
        <w:rPr>
          <w:lang w:val="es-MX"/>
        </w:rPr>
        <w:t xml:space="preserve">   </w:t>
      </w:r>
      <w:r w:rsidR="0000522C" w:rsidRPr="0000522C">
        <w:rPr>
          <w:lang w:val="es-MX"/>
        </w:rPr>
        <w:t>La Licda</w:t>
      </w:r>
      <w:r w:rsidR="0000522C">
        <w:rPr>
          <w:i/>
          <w:lang w:val="es-MX"/>
        </w:rPr>
        <w:t>.</w:t>
      </w:r>
      <w:r w:rsidR="007A5C16" w:rsidRPr="007A00D5">
        <w:rPr>
          <w:lang w:val="es-MX"/>
        </w:rPr>
        <w:t xml:space="preserve">Sandra Sánchez, Procuradora, en dictamen </w:t>
      </w:r>
      <w:r w:rsidR="0000522C">
        <w:rPr>
          <w:lang w:val="es-MX"/>
        </w:rPr>
        <w:t>N°</w:t>
      </w:r>
      <w:r w:rsidR="007A5C16" w:rsidRPr="007A00D5">
        <w:rPr>
          <w:lang w:val="es-MX"/>
        </w:rPr>
        <w:t xml:space="preserve"> </w:t>
      </w:r>
      <w:r w:rsidR="007A5C16" w:rsidRPr="0000522C">
        <w:rPr>
          <w:lang w:val="es-MX"/>
        </w:rPr>
        <w:t>C-064-2012 del 8 de marzo del 2012,</w:t>
      </w:r>
      <w:r w:rsidR="007A5C16" w:rsidRPr="007A00D5">
        <w:rPr>
          <w:lang w:val="es-MX"/>
        </w:rPr>
        <w:t xml:space="preserve"> luego del análisis respectivo arribó a las siguientes conclusiones: </w:t>
      </w:r>
    </w:p>
    <w:p w14:paraId="0DA0FC2B" w14:textId="77777777" w:rsidR="007A5C16" w:rsidRPr="007A00D5" w:rsidRDefault="007A5C16">
      <w:pPr>
        <w:ind w:right="720"/>
        <w:jc w:val="both"/>
        <w:divId w:val="266426542"/>
        <w:rPr>
          <w:lang w:val="es-MX"/>
        </w:rPr>
      </w:pPr>
    </w:p>
    <w:p w14:paraId="73F6B165" w14:textId="77777777" w:rsidR="007A5C16" w:rsidRPr="007A00D5" w:rsidRDefault="007A5C16" w:rsidP="00F34B31">
      <w:pPr>
        <w:numPr>
          <w:ilvl w:val="0"/>
          <w:numId w:val="26"/>
        </w:numPr>
        <w:ind w:left="706" w:hanging="706"/>
        <w:jc w:val="both"/>
        <w:divId w:val="266426542"/>
        <w:rPr>
          <w:i/>
          <w:lang w:val="es-CR"/>
        </w:rPr>
      </w:pPr>
      <w:r w:rsidRPr="007A00D5">
        <w:rPr>
          <w:i/>
          <w:lang w:val="es-ES"/>
        </w:rPr>
        <w:t xml:space="preserve">Para el ejercicio de actividades lucrativas, el administrativo requiere contar con la correspondiente licencia municipal. </w:t>
      </w:r>
    </w:p>
    <w:p w14:paraId="5A005D3C" w14:textId="77777777" w:rsidR="007A5C16" w:rsidRPr="007A00D5" w:rsidRDefault="007A5C16" w:rsidP="00F34B31">
      <w:pPr>
        <w:numPr>
          <w:ilvl w:val="0"/>
          <w:numId w:val="26"/>
        </w:numPr>
        <w:ind w:left="706" w:hanging="706"/>
        <w:jc w:val="both"/>
        <w:divId w:val="266426542"/>
        <w:rPr>
          <w:i/>
          <w:lang w:val="es-MX" w:eastAsia="es-MX"/>
        </w:rPr>
      </w:pPr>
      <w:r w:rsidRPr="007A00D5">
        <w:rPr>
          <w:i/>
          <w:lang w:val="es-ES"/>
        </w:rPr>
        <w:t xml:space="preserve">En el caso de las ventas ambulantes, la Ley No. 6587 de 30 de julio de 1981, denominada “Ley de </w:t>
      </w:r>
      <w:r w:rsidRPr="007A00D5">
        <w:rPr>
          <w:i/>
          <w:lang w:val="es-MX" w:eastAsia="es-MX"/>
        </w:rPr>
        <w:t>Patentes para Ventas Ambulantes y Estacionarias”,  regula el otorgamiento de dichas licencias.</w:t>
      </w:r>
    </w:p>
    <w:p w14:paraId="5B05B637" w14:textId="77777777" w:rsidR="007A5C16" w:rsidRPr="007A00D5" w:rsidRDefault="007A5C16" w:rsidP="00F34B31">
      <w:pPr>
        <w:numPr>
          <w:ilvl w:val="0"/>
          <w:numId w:val="26"/>
        </w:numPr>
        <w:ind w:left="706" w:hanging="706"/>
        <w:jc w:val="both"/>
        <w:divId w:val="266426542"/>
        <w:rPr>
          <w:i/>
          <w:lang w:val="es-MX" w:eastAsia="es-MX"/>
        </w:rPr>
      </w:pPr>
      <w:r w:rsidRPr="007A00D5">
        <w:rPr>
          <w:i/>
          <w:lang w:val="es-MX" w:eastAsia="es-MX"/>
        </w:rPr>
        <w:t xml:space="preserve">Las Corporaciones municipales deben fiscalizar que los administrados que se dediquen a la venta ambulante se encuentren debidamente autorizados. </w:t>
      </w:r>
    </w:p>
    <w:p w14:paraId="052C39A5" w14:textId="77777777" w:rsidR="007A5C16" w:rsidRPr="007A00D5" w:rsidRDefault="007A5C16" w:rsidP="00F34B31">
      <w:pPr>
        <w:numPr>
          <w:ilvl w:val="0"/>
          <w:numId w:val="26"/>
        </w:numPr>
        <w:ind w:left="706" w:hanging="706"/>
        <w:jc w:val="both"/>
        <w:divId w:val="266426542"/>
        <w:rPr>
          <w:i/>
          <w:lang w:val="es-MX" w:eastAsia="es-MX"/>
        </w:rPr>
      </w:pPr>
      <w:r w:rsidRPr="007A00D5">
        <w:rPr>
          <w:i/>
          <w:lang w:val="es-MX" w:eastAsia="es-MX"/>
        </w:rPr>
        <w:t>Ante el ejercicio irregular de la actividad de venta ambulante, la Municipalidad puede ejercer sus facultades de fiscalización y tomar las medidas que correspondan.</w:t>
      </w:r>
    </w:p>
    <w:p w14:paraId="0CAC245E" w14:textId="77777777" w:rsidR="007A5C16" w:rsidRPr="007A00D5" w:rsidRDefault="007A5C16" w:rsidP="00F34B31">
      <w:pPr>
        <w:numPr>
          <w:ilvl w:val="0"/>
          <w:numId w:val="26"/>
        </w:numPr>
        <w:ind w:left="706" w:hanging="706"/>
        <w:jc w:val="both"/>
        <w:divId w:val="266426542"/>
        <w:rPr>
          <w:i/>
          <w:lang w:val="es-MX" w:eastAsia="es-MX"/>
        </w:rPr>
      </w:pPr>
      <w:r w:rsidRPr="007A00D5">
        <w:rPr>
          <w:i/>
          <w:lang w:val="es-MX" w:eastAsia="es-MX"/>
        </w:rPr>
        <w:t>El control municipal sobre la venta ambulante que se realiza en vehículo con cajón, en vía pública y a vista y paciencia de la población local, se constituye en un ejercicio de constatación, donde el funcionario puede requerir al particular la presentación de los permisos que habiliten el ejercicio de la actividad, y en caso de que se carezcan de ellos, puede tomar las medidas administrativas que correspondan.</w:t>
      </w:r>
    </w:p>
    <w:p w14:paraId="42FBF12E" w14:textId="77777777" w:rsidR="007A5C16" w:rsidRPr="007A00D5" w:rsidRDefault="007A5C16" w:rsidP="00F34B31">
      <w:pPr>
        <w:numPr>
          <w:ilvl w:val="0"/>
          <w:numId w:val="26"/>
        </w:numPr>
        <w:ind w:left="706" w:hanging="706"/>
        <w:jc w:val="both"/>
        <w:divId w:val="266426542"/>
        <w:rPr>
          <w:i/>
          <w:lang w:val="es-MX" w:eastAsia="es-MX"/>
        </w:rPr>
      </w:pPr>
      <w:r w:rsidRPr="007A00D5">
        <w:rPr>
          <w:i/>
          <w:lang w:val="es-MX" w:eastAsia="es-MX"/>
        </w:rPr>
        <w:t xml:space="preserve">Como actividad de constatación se estima que no se incurre en los tipos penales de allanamiento ilegal de domicilio, previsto en los numerales 204 y 205 del Código Penal, toda vez que el vehículo si bien tiene una naturaleza de recinto privado no se cataloga como domicilio, pero además, ante una situación de constatación como la dicha, no se requeriría una “requisa” en estricto sentido. </w:t>
      </w:r>
    </w:p>
    <w:p w14:paraId="5660530B" w14:textId="77777777" w:rsidR="007A5C16" w:rsidRPr="007A00D5" w:rsidRDefault="007A5C16" w:rsidP="00F34B31">
      <w:pPr>
        <w:numPr>
          <w:ilvl w:val="0"/>
          <w:numId w:val="26"/>
        </w:numPr>
        <w:ind w:left="706" w:hanging="706"/>
        <w:jc w:val="both"/>
        <w:divId w:val="266426542"/>
        <w:rPr>
          <w:i/>
          <w:lang w:val="es-CR"/>
        </w:rPr>
      </w:pPr>
      <w:r w:rsidRPr="007A00D5">
        <w:rPr>
          <w:i/>
          <w:iCs/>
          <w:lang w:val="es-ES"/>
        </w:rPr>
        <w:lastRenderedPageBreak/>
        <w:t>El numeral 12 de la Ley de Licores vigente, establece la obligación de renovación  bienal de las patentes de licores.</w:t>
      </w:r>
    </w:p>
    <w:p w14:paraId="485EA4F6" w14:textId="77777777" w:rsidR="007A5C16" w:rsidRPr="007A00D5" w:rsidRDefault="007A5C16" w:rsidP="00F34B31">
      <w:pPr>
        <w:numPr>
          <w:ilvl w:val="0"/>
          <w:numId w:val="26"/>
        </w:numPr>
        <w:ind w:left="706" w:hanging="706"/>
        <w:jc w:val="both"/>
        <w:divId w:val="266426542"/>
        <w:rPr>
          <w:i/>
          <w:lang w:val="es-ES" w:eastAsia="es-CR"/>
        </w:rPr>
      </w:pPr>
      <w:r w:rsidRPr="007A00D5">
        <w:rPr>
          <w:i/>
          <w:iCs/>
          <w:lang w:val="es-ES"/>
        </w:rPr>
        <w:t xml:space="preserve"> La omisión de renovar la licencia municipal antes de finalizar el plazo bienal trae como consecuencia que los efectos de dicha autorización fenezcan para todo efecto legal.</w:t>
      </w:r>
    </w:p>
    <w:p w14:paraId="6C1B31A1" w14:textId="77777777" w:rsidR="007A5C16" w:rsidRPr="007A00D5" w:rsidRDefault="007A5C16" w:rsidP="00F34B31">
      <w:pPr>
        <w:numPr>
          <w:ilvl w:val="0"/>
          <w:numId w:val="26"/>
        </w:numPr>
        <w:ind w:left="706" w:hanging="706"/>
        <w:jc w:val="both"/>
        <w:divId w:val="266426542"/>
        <w:rPr>
          <w:i/>
          <w:lang w:val="es-ES"/>
        </w:rPr>
      </w:pPr>
      <w:r w:rsidRPr="007A00D5">
        <w:rPr>
          <w:i/>
          <w:iCs/>
          <w:lang w:val="es-ES"/>
        </w:rPr>
        <w:t xml:space="preserve">La renovación extemporánea de la licencia trae como consecuencia que la misma deba tramitarse como una solicitud de licencia nueva, de suerte que, el administrado debe sujetarse a los requisitos que se impongan para la realización de tal tramite. </w:t>
      </w:r>
    </w:p>
    <w:p w14:paraId="6A4BD8B5" w14:textId="70F94041" w:rsidR="007A5C16" w:rsidRPr="007A00D5" w:rsidRDefault="007A5C16" w:rsidP="00F34B31">
      <w:pPr>
        <w:numPr>
          <w:ilvl w:val="0"/>
          <w:numId w:val="26"/>
        </w:numPr>
        <w:ind w:left="706" w:hanging="706"/>
        <w:jc w:val="both"/>
        <w:divId w:val="266426542"/>
        <w:rPr>
          <w:i/>
          <w:lang w:val="es-ES"/>
        </w:rPr>
      </w:pPr>
      <w:r w:rsidRPr="007A00D5">
        <w:rPr>
          <w:i/>
          <w:lang w:val="es-ES"/>
        </w:rPr>
        <w:t xml:space="preserve">Los establecimientos que se dediquen a la venta de licor deben sujetarse, en cuanto al horario de funcionamiento, a la categorización que impone </w:t>
      </w:r>
      <w:r w:rsidR="008B3761">
        <w:rPr>
          <w:i/>
          <w:lang w:val="es-MX"/>
        </w:rPr>
        <w:t>la Ley 7633</w:t>
      </w:r>
      <w:r w:rsidRPr="007A00D5">
        <w:rPr>
          <w:i/>
          <w:lang w:val="es-MX"/>
        </w:rPr>
        <w:t> de 26 de setiembre de 1996 (</w:t>
      </w:r>
      <w:r w:rsidRPr="007A00D5">
        <w:rPr>
          <w:i/>
          <w:lang w:val="es-ES"/>
        </w:rPr>
        <w:t xml:space="preserve">Regulación de horarios de funcionamiento en expendios de bebidas alcohólicas) y su reglamento. </w:t>
      </w:r>
    </w:p>
    <w:p w14:paraId="7AC59541" w14:textId="77777777" w:rsidR="007A5C16" w:rsidRPr="007A00D5" w:rsidRDefault="007A5C16" w:rsidP="00F34B31">
      <w:pPr>
        <w:numPr>
          <w:ilvl w:val="0"/>
          <w:numId w:val="26"/>
        </w:numPr>
        <w:ind w:left="706" w:hanging="706"/>
        <w:jc w:val="both"/>
        <w:divId w:val="266426542"/>
        <w:rPr>
          <w:i/>
          <w:lang w:val="es-ES"/>
        </w:rPr>
      </w:pPr>
      <w:r w:rsidRPr="007A00D5">
        <w:rPr>
          <w:i/>
          <w:lang w:val="es-ES"/>
        </w:rPr>
        <w:t xml:space="preserve">En aquellos establecimientos, que exista autorización para dos o más actividades, debe determinarse cuál es la actividad principal para establecer el horario de funcionamiento según el numeral 6 del reglamento a la Ley No. 7633. </w:t>
      </w:r>
    </w:p>
    <w:p w14:paraId="08FBE856" w14:textId="77777777" w:rsidR="007A5C16" w:rsidRPr="007A00D5" w:rsidRDefault="007A5C16" w:rsidP="00F34B31">
      <w:pPr>
        <w:numPr>
          <w:ilvl w:val="0"/>
          <w:numId w:val="26"/>
        </w:numPr>
        <w:ind w:left="706" w:hanging="706"/>
        <w:jc w:val="both"/>
        <w:divId w:val="266426542"/>
        <w:rPr>
          <w:i/>
          <w:lang w:val="es-ES"/>
        </w:rPr>
      </w:pPr>
      <w:r w:rsidRPr="007A00D5">
        <w:rPr>
          <w:i/>
          <w:lang w:val="es-ES"/>
        </w:rPr>
        <w:t>En aquellos establecimientos en que exista autorización para dos o más actividades, pero únicamente posee una patente de licores, debe la Autoridad Municipal verificar cuál es la actividad principal  a la que se dedica el local, y que se encuentra autorizada por el ese ente, y a la que, a su vez, se liga la licencia de licores.</w:t>
      </w:r>
    </w:p>
    <w:p w14:paraId="430CD953" w14:textId="77777777" w:rsidR="007A5C16" w:rsidRPr="007A00D5" w:rsidRDefault="007A5C16" w:rsidP="00F34B31">
      <w:pPr>
        <w:numPr>
          <w:ilvl w:val="0"/>
          <w:numId w:val="26"/>
        </w:numPr>
        <w:ind w:left="706" w:hanging="706"/>
        <w:jc w:val="both"/>
        <w:divId w:val="266426542"/>
        <w:rPr>
          <w:i/>
          <w:lang w:val="es-ES"/>
        </w:rPr>
      </w:pPr>
      <w:r w:rsidRPr="007A00D5">
        <w:rPr>
          <w:i/>
          <w:lang w:val="es-ES"/>
        </w:rPr>
        <w:t xml:space="preserve">En ese supuesto, si solo se cuenta con una patente de licores, los espacios dedicados a cada actividad deben encontrarse debidamente separados, toda vez que la venta de licor estaría autorizada solo para la actividad comercial principal del local. </w:t>
      </w:r>
    </w:p>
    <w:p w14:paraId="5EFA13D3" w14:textId="77777777" w:rsidR="007A5C16" w:rsidRPr="007A00D5" w:rsidRDefault="007A5C16">
      <w:pPr>
        <w:jc w:val="both"/>
        <w:divId w:val="266426542"/>
        <w:rPr>
          <w:lang w:val="es-ES"/>
        </w:rPr>
      </w:pPr>
    </w:p>
    <w:p w14:paraId="20227429" w14:textId="27CB08B2" w:rsidR="007A5C16" w:rsidRPr="007A00D5" w:rsidRDefault="0000522C" w:rsidP="00DC0142">
      <w:pPr>
        <w:ind w:firstLine="706"/>
        <w:rPr>
          <w:b/>
        </w:rPr>
      </w:pPr>
      <w:r>
        <w:rPr>
          <w:b/>
        </w:rPr>
        <w:t>Dictamen: 065 - 2012</w:t>
      </w:r>
      <w:r w:rsidR="007A5C16" w:rsidRPr="007A00D5">
        <w:rPr>
          <w:b/>
        </w:rPr>
        <w:t xml:space="preserve"> Fecha: 12-03-2012</w:t>
      </w:r>
    </w:p>
    <w:p w14:paraId="64CF1CF6" w14:textId="77777777" w:rsidR="007A5C16" w:rsidRPr="007A00D5" w:rsidRDefault="007A5C16" w:rsidP="007A5C16">
      <w:pPr>
        <w:jc w:val="center"/>
        <w:rPr>
          <w:b/>
        </w:rPr>
      </w:pPr>
    </w:p>
    <w:p w14:paraId="789701EC" w14:textId="77777777" w:rsidR="007A5C16" w:rsidRPr="007A00D5" w:rsidRDefault="007A5C16" w:rsidP="0000522C">
      <w:pPr>
        <w:ind w:firstLine="708"/>
        <w:jc w:val="both"/>
      </w:pPr>
      <w:r w:rsidRPr="0000522C">
        <w:rPr>
          <w:b/>
        </w:rPr>
        <w:t>Consultante:</w:t>
      </w:r>
      <w:r w:rsidRPr="007A00D5">
        <w:t xml:space="preserve"> Lidieth Angulo Fernández</w:t>
      </w:r>
    </w:p>
    <w:p w14:paraId="5431C4E7" w14:textId="77777777" w:rsidR="007A5C16" w:rsidRPr="007A00D5" w:rsidRDefault="007A5C16" w:rsidP="0000522C">
      <w:pPr>
        <w:ind w:firstLine="708"/>
        <w:jc w:val="both"/>
      </w:pPr>
      <w:r w:rsidRPr="0000522C">
        <w:rPr>
          <w:b/>
        </w:rPr>
        <w:t>Cargo:</w:t>
      </w:r>
      <w:r w:rsidRPr="007A00D5">
        <w:t xml:space="preserve"> Secretaria</w:t>
      </w:r>
    </w:p>
    <w:p w14:paraId="145BA9A9" w14:textId="77777777" w:rsidR="007A5C16" w:rsidRPr="007A00D5" w:rsidRDefault="007A5C16" w:rsidP="0000522C">
      <w:pPr>
        <w:ind w:left="708"/>
        <w:jc w:val="both"/>
      </w:pPr>
      <w:r w:rsidRPr="0000522C">
        <w:rPr>
          <w:b/>
        </w:rPr>
        <w:t>Institución:</w:t>
      </w:r>
      <w:r w:rsidRPr="007A00D5">
        <w:t xml:space="preserve"> Concejo Municipal de Distrito de Paquera</w:t>
      </w:r>
    </w:p>
    <w:p w14:paraId="1B8886C6" w14:textId="255D8B53" w:rsidR="007A5C16" w:rsidRPr="007A00D5" w:rsidRDefault="007A5C16" w:rsidP="0000522C">
      <w:pPr>
        <w:ind w:firstLine="708"/>
        <w:jc w:val="both"/>
      </w:pPr>
      <w:r w:rsidRPr="0000522C">
        <w:rPr>
          <w:b/>
        </w:rPr>
        <w:t>Inform</w:t>
      </w:r>
      <w:r w:rsidR="0000522C" w:rsidRPr="0000522C">
        <w:rPr>
          <w:b/>
        </w:rPr>
        <w:t>ante:</w:t>
      </w:r>
      <w:r w:rsidR="0000522C">
        <w:t xml:space="preserve"> Víctor Felipe Bulgarelli </w:t>
      </w:r>
      <w:r w:rsidRPr="007A00D5">
        <w:t>Céspedes</w:t>
      </w:r>
    </w:p>
    <w:p w14:paraId="0CC4F838" w14:textId="55B4BDE1" w:rsidR="007A5C16" w:rsidRDefault="007A5C16" w:rsidP="0000522C">
      <w:pPr>
        <w:ind w:left="708"/>
        <w:jc w:val="both"/>
        <w:rPr>
          <w:lang w:val="es-ES_tradnl"/>
        </w:rPr>
      </w:pPr>
      <w:r w:rsidRPr="0000522C">
        <w:rPr>
          <w:b/>
        </w:rPr>
        <w:t>Temas:</w:t>
      </w:r>
      <w:r w:rsidR="0000522C">
        <w:t xml:space="preserve"> Concejo Municipal de D</w:t>
      </w:r>
      <w:r w:rsidRPr="007A00D5">
        <w:t>istrito</w:t>
      </w:r>
      <w:r w:rsidR="001C695B">
        <w:t>. Plan R</w:t>
      </w:r>
      <w:r w:rsidR="0000522C">
        <w:t>egulador de Zona Marítimo T</w:t>
      </w:r>
      <w:r w:rsidRPr="007A00D5">
        <w:t>errestre</w:t>
      </w:r>
      <w:r w:rsidR="0000522C">
        <w:t xml:space="preserve">. </w:t>
      </w:r>
      <w:r w:rsidR="0000522C">
        <w:rPr>
          <w:lang w:val="es-ES_tradnl"/>
        </w:rPr>
        <w:t>Zona Marítimo Terrestre. Plan regulador. - C</w:t>
      </w:r>
      <w:r w:rsidR="0000522C" w:rsidRPr="0000522C">
        <w:rPr>
          <w:lang w:val="es-ES_tradnl"/>
        </w:rPr>
        <w:t>o</w:t>
      </w:r>
      <w:r w:rsidR="0000522C">
        <w:rPr>
          <w:lang w:val="es-ES_tradnl"/>
        </w:rPr>
        <w:t>ncejo Municipal de D</w:t>
      </w:r>
      <w:r w:rsidR="0000522C" w:rsidRPr="0000522C">
        <w:rPr>
          <w:lang w:val="es-ES_tradnl"/>
        </w:rPr>
        <w:t>istrito</w:t>
      </w:r>
    </w:p>
    <w:p w14:paraId="11E53662" w14:textId="77777777" w:rsidR="00CD48CE" w:rsidRPr="0000522C" w:rsidRDefault="00CD48CE" w:rsidP="0000522C">
      <w:pPr>
        <w:ind w:left="708"/>
        <w:jc w:val="both"/>
      </w:pPr>
    </w:p>
    <w:p w14:paraId="0C40BC7E" w14:textId="0C04ADD3" w:rsidR="007A5C16" w:rsidRPr="007A00D5" w:rsidRDefault="0000522C">
      <w:pPr>
        <w:jc w:val="both"/>
        <w:divId w:val="1047727576"/>
        <w:rPr>
          <w:lang w:val="es-CR"/>
        </w:rPr>
      </w:pPr>
      <w:r>
        <w:t xml:space="preserve">   </w:t>
      </w:r>
      <w:r w:rsidR="007A5C16" w:rsidRPr="007A00D5">
        <w:t xml:space="preserve">La </w:t>
      </w:r>
      <w:r>
        <w:t>Sra.</w:t>
      </w:r>
      <w:r w:rsidR="007A5C16" w:rsidRPr="007A00D5">
        <w:t xml:space="preserve"> Lidieth Angulo Fernández, Secretaria del Concejo Municipal del Distrito de Paquera, mediante oficio de 16 de febrero de 2012, transcribe acuerdo de ese Concejo tomado en la sesión ordinaria No. 660 de 9 de febrero de 2012, artículo 5°, en el sentido de consultarnos si </w:t>
      </w:r>
      <w:r w:rsidR="007A5C16" w:rsidRPr="007A00D5">
        <w:rPr>
          <w:i/>
        </w:rPr>
        <w:t xml:space="preserve">“es procedente el traspaso de materiales y estudios al Concejo Municipal para integrarlos al </w:t>
      </w:r>
      <w:r w:rsidR="007A5C16" w:rsidRPr="007A00D5">
        <w:rPr>
          <w:i/>
        </w:rPr>
        <w:lastRenderedPageBreak/>
        <w:t>Plan Regulador Costero de este Distrito, promovido por este Municipio”</w:t>
      </w:r>
      <w:r w:rsidR="007A5C16" w:rsidRPr="007A00D5">
        <w:t>.</w:t>
      </w:r>
    </w:p>
    <w:p w14:paraId="2A8BF256" w14:textId="77777777" w:rsidR="007A5C16" w:rsidRPr="007A00D5" w:rsidRDefault="007A5C16">
      <w:pPr>
        <w:jc w:val="both"/>
        <w:divId w:val="1047727576"/>
        <w:rPr>
          <w:lang w:val="es-ES_tradnl"/>
        </w:rPr>
      </w:pPr>
    </w:p>
    <w:p w14:paraId="55DC886F" w14:textId="1B041034" w:rsidR="007A5C16" w:rsidRPr="007A00D5" w:rsidRDefault="00215D72">
      <w:pPr>
        <w:jc w:val="both"/>
        <w:divId w:val="1047727576"/>
        <w:rPr>
          <w:lang w:val="es-CR"/>
        </w:rPr>
      </w:pPr>
      <w:r>
        <w:rPr>
          <w:lang w:val="es-ES_tradnl"/>
        </w:rPr>
        <w:t xml:space="preserve">   </w:t>
      </w:r>
      <w:r w:rsidR="007A5C16" w:rsidRPr="007A00D5">
        <w:rPr>
          <w:lang w:val="es-ES_tradnl"/>
        </w:rPr>
        <w:t xml:space="preserve">El Lic. Víctor Bulgarelli Céspedes, Procurador Agrario, mediante dictamen C-065-2012 de 12 de marzo del 2012, contesta que, </w:t>
      </w:r>
      <w:r w:rsidR="007A5C16" w:rsidRPr="007A00D5">
        <w:t>si bien las municipalidades podrían recibir materiales y estudios preliminares elaborados a iniciativa privada con anterioridad a la emisión de la opinión jurídica OJ-095-2005 (precedente al que se circunscribe la consulta), toda vez de que, en tesis de principio, no puede negarse a recibir gestiones y documentos en general que le presenten los particulares; dichos materiales y estudios no pueden vincularlas o tener efecto condicionante alguno con miras a la elaboración y aprobación del plan regulador.</w:t>
      </w:r>
    </w:p>
    <w:p w14:paraId="086AF733" w14:textId="77777777" w:rsidR="007A5C16" w:rsidRPr="007A00D5" w:rsidRDefault="007A5C16">
      <w:pPr>
        <w:ind w:firstLine="567"/>
        <w:jc w:val="both"/>
        <w:divId w:val="1047727576"/>
      </w:pPr>
    </w:p>
    <w:p w14:paraId="1F3B2AB7" w14:textId="3F5D5FF0" w:rsidR="007A5C16" w:rsidRPr="007A00D5" w:rsidRDefault="00215D72" w:rsidP="003E7497">
      <w:pPr>
        <w:ind w:firstLine="708"/>
        <w:rPr>
          <w:b/>
        </w:rPr>
      </w:pPr>
      <w:r>
        <w:rPr>
          <w:b/>
        </w:rPr>
        <w:t xml:space="preserve">Dictamen: 066 - 2012 </w:t>
      </w:r>
      <w:r w:rsidR="007A5C16" w:rsidRPr="007A00D5">
        <w:rPr>
          <w:b/>
        </w:rPr>
        <w:t>Fecha: 12-03-2012</w:t>
      </w:r>
    </w:p>
    <w:p w14:paraId="3BE26A20" w14:textId="77777777" w:rsidR="007A5C16" w:rsidRPr="007A00D5" w:rsidRDefault="007A5C16" w:rsidP="007A5C16">
      <w:pPr>
        <w:jc w:val="center"/>
        <w:rPr>
          <w:b/>
        </w:rPr>
      </w:pPr>
    </w:p>
    <w:p w14:paraId="780E1793" w14:textId="77777777" w:rsidR="007A5C16" w:rsidRPr="007A00D5" w:rsidRDefault="007A5C16" w:rsidP="00215D72">
      <w:pPr>
        <w:ind w:firstLine="708"/>
        <w:jc w:val="both"/>
      </w:pPr>
      <w:r w:rsidRPr="00215D72">
        <w:rPr>
          <w:b/>
        </w:rPr>
        <w:t>Consultante:</w:t>
      </w:r>
      <w:r w:rsidRPr="007A00D5">
        <w:t xml:space="preserve"> Anabelle Barboza Castro</w:t>
      </w:r>
    </w:p>
    <w:p w14:paraId="4FAB6D52" w14:textId="77777777" w:rsidR="007A5C16" w:rsidRPr="007A00D5" w:rsidRDefault="007A5C16" w:rsidP="00215D72">
      <w:pPr>
        <w:ind w:firstLine="708"/>
        <w:jc w:val="both"/>
      </w:pPr>
      <w:r w:rsidRPr="00215D72">
        <w:rPr>
          <w:b/>
        </w:rPr>
        <w:t>Cargo:</w:t>
      </w:r>
      <w:r w:rsidRPr="007A00D5">
        <w:t xml:space="preserve"> Auditora Municipal</w:t>
      </w:r>
    </w:p>
    <w:p w14:paraId="7E8DB3A2" w14:textId="77777777" w:rsidR="007A5C16" w:rsidRPr="007A00D5" w:rsidRDefault="007A5C16" w:rsidP="00215D72">
      <w:pPr>
        <w:ind w:firstLine="708"/>
        <w:jc w:val="both"/>
      </w:pPr>
      <w:r w:rsidRPr="00215D72">
        <w:rPr>
          <w:b/>
        </w:rPr>
        <w:t>Institución:</w:t>
      </w:r>
      <w:r w:rsidRPr="007A00D5">
        <w:t xml:space="preserve"> Municipalidad de La Unión</w:t>
      </w:r>
    </w:p>
    <w:p w14:paraId="1D314DAF" w14:textId="77777777" w:rsidR="007A5C16" w:rsidRPr="007A00D5" w:rsidRDefault="007A5C16" w:rsidP="00215D72">
      <w:pPr>
        <w:ind w:firstLine="708"/>
        <w:jc w:val="both"/>
      </w:pPr>
      <w:r w:rsidRPr="00215D72">
        <w:rPr>
          <w:b/>
        </w:rPr>
        <w:t>Informante:</w:t>
      </w:r>
      <w:r w:rsidRPr="007A00D5">
        <w:t xml:space="preserve"> Sandra Sánchez Hernández</w:t>
      </w:r>
    </w:p>
    <w:p w14:paraId="0342DA28" w14:textId="2B740FA5" w:rsidR="007A5C16" w:rsidRPr="007A00D5" w:rsidRDefault="007A5C16" w:rsidP="00215D72">
      <w:pPr>
        <w:ind w:left="708"/>
        <w:jc w:val="both"/>
      </w:pPr>
      <w:r w:rsidRPr="00215D72">
        <w:rPr>
          <w:b/>
        </w:rPr>
        <w:t>Temas:</w:t>
      </w:r>
      <w:r w:rsidR="00215D72">
        <w:t xml:space="preserve"> L</w:t>
      </w:r>
      <w:r w:rsidRPr="007A00D5">
        <w:t>icencia y autorización municipal</w:t>
      </w:r>
      <w:r w:rsidR="00215D72">
        <w:t>. F</w:t>
      </w:r>
      <w:r w:rsidRPr="007A00D5">
        <w:t xml:space="preserve">unción </w:t>
      </w:r>
      <w:r w:rsidR="00215D72">
        <w:t>consultiva de la Procuraduría General de la R</w:t>
      </w:r>
      <w:r w:rsidRPr="007A00D5">
        <w:t>epública</w:t>
      </w:r>
    </w:p>
    <w:p w14:paraId="785E02AE" w14:textId="02D14603" w:rsidR="007A5C16" w:rsidRPr="00215D72" w:rsidRDefault="00215D72" w:rsidP="00215D72">
      <w:pPr>
        <w:ind w:left="708"/>
        <w:jc w:val="both"/>
      </w:pPr>
      <w:r>
        <w:t>Asesoría j</w:t>
      </w:r>
      <w:r w:rsidR="007A5C16" w:rsidRPr="007A00D5">
        <w:t>urídica institucional</w:t>
      </w:r>
      <w:r>
        <w:t xml:space="preserve">. </w:t>
      </w:r>
      <w:r>
        <w:rPr>
          <w:bCs/>
          <w:color w:val="000000"/>
          <w:lang w:val="es-MX" w:eastAsia="es-MX"/>
        </w:rPr>
        <w:t>Consultas. Admisibilidad. I</w:t>
      </w:r>
      <w:r w:rsidRPr="00215D72">
        <w:rPr>
          <w:bCs/>
          <w:color w:val="000000"/>
          <w:lang w:val="es-MX" w:eastAsia="es-MX"/>
        </w:rPr>
        <w:t>mp</w:t>
      </w:r>
      <w:r>
        <w:rPr>
          <w:bCs/>
          <w:color w:val="000000"/>
          <w:lang w:val="es-MX" w:eastAsia="es-MX"/>
        </w:rPr>
        <w:t>osibilidad de emitir criterio. S</w:t>
      </w:r>
      <w:r w:rsidRPr="00215D72">
        <w:rPr>
          <w:bCs/>
          <w:color w:val="000000"/>
          <w:lang w:val="es-MX" w:eastAsia="es-MX"/>
        </w:rPr>
        <w:t xml:space="preserve">e deriva del criterio legal aportado </w:t>
      </w:r>
      <w:r w:rsidRPr="00215D72">
        <w:t>que lo consultado está vinculado directamente con un caso concreto que se tramita ante la autoria interna.</w:t>
      </w:r>
    </w:p>
    <w:p w14:paraId="4999B656" w14:textId="77777777" w:rsidR="007A5C16" w:rsidRPr="007A00D5" w:rsidRDefault="007A5C16">
      <w:pPr>
        <w:pStyle w:val="Sinespaciado"/>
        <w:ind w:firstLine="360"/>
        <w:jc w:val="both"/>
        <w:divId w:val="1080325087"/>
        <w:rPr>
          <w:rFonts w:ascii="Times New Roman" w:hAnsi="Times New Roman"/>
          <w:sz w:val="20"/>
          <w:szCs w:val="20"/>
          <w:lang w:val="es-ES"/>
        </w:rPr>
      </w:pPr>
    </w:p>
    <w:p w14:paraId="539F90A5" w14:textId="066528BD" w:rsidR="007A5C16" w:rsidRPr="007A00D5" w:rsidRDefault="00E87B46" w:rsidP="00E87B46">
      <w:pPr>
        <w:pStyle w:val="Sinespaciado"/>
        <w:jc w:val="both"/>
        <w:divId w:val="1080325087"/>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 xml:space="preserve">Mediante oficio </w:t>
      </w:r>
      <w:r>
        <w:rPr>
          <w:rFonts w:ascii="Times New Roman" w:hAnsi="Times New Roman"/>
          <w:sz w:val="20"/>
          <w:szCs w:val="20"/>
        </w:rPr>
        <w:t>N°</w:t>
      </w:r>
      <w:r w:rsidR="007A5C16" w:rsidRPr="007A00D5">
        <w:rPr>
          <w:rFonts w:ascii="Times New Roman" w:hAnsi="Times New Roman"/>
          <w:sz w:val="20"/>
          <w:szCs w:val="20"/>
        </w:rPr>
        <w:t xml:space="preserve"> MLU-AI-013-2012</w:t>
      </w:r>
      <w:r>
        <w:rPr>
          <w:rFonts w:ascii="Times New Roman" w:hAnsi="Times New Roman"/>
          <w:sz w:val="20"/>
          <w:szCs w:val="20"/>
        </w:rPr>
        <w:t xml:space="preserve"> de 17 de enero de 2012, la S</w:t>
      </w:r>
      <w:r w:rsidR="007A5C16" w:rsidRPr="007A00D5">
        <w:rPr>
          <w:rFonts w:ascii="Times New Roman" w:hAnsi="Times New Roman"/>
          <w:sz w:val="20"/>
          <w:szCs w:val="20"/>
        </w:rPr>
        <w:t>ra</w:t>
      </w:r>
      <w:r w:rsidR="00CF7991">
        <w:rPr>
          <w:rFonts w:ascii="Times New Roman" w:hAnsi="Times New Roman"/>
          <w:sz w:val="20"/>
          <w:szCs w:val="20"/>
        </w:rPr>
        <w:t>.</w:t>
      </w:r>
      <w:r w:rsidR="007A5C16" w:rsidRPr="007A00D5">
        <w:rPr>
          <w:rFonts w:ascii="Times New Roman" w:hAnsi="Times New Roman"/>
          <w:sz w:val="20"/>
          <w:szCs w:val="20"/>
        </w:rPr>
        <w:t xml:space="preserve"> Auditora de la Municipalidad de la Unión, solicita criterio </w:t>
      </w:r>
      <w:r w:rsidR="004E4F3A">
        <w:rPr>
          <w:rFonts w:ascii="Times New Roman" w:hAnsi="Times New Roman"/>
          <w:sz w:val="20"/>
          <w:szCs w:val="20"/>
        </w:rPr>
        <w:t xml:space="preserve">sobre los siguientes aspectos: </w:t>
      </w:r>
    </w:p>
    <w:p w14:paraId="2B7CFA1C" w14:textId="77777777" w:rsidR="007A5C16" w:rsidRPr="007A00D5" w:rsidRDefault="007A5C16">
      <w:pPr>
        <w:pStyle w:val="Sinespaciado"/>
        <w:ind w:firstLine="708"/>
        <w:jc w:val="both"/>
        <w:divId w:val="1080325087"/>
        <w:rPr>
          <w:rFonts w:ascii="Times New Roman" w:hAnsi="Times New Roman"/>
          <w:sz w:val="20"/>
          <w:szCs w:val="20"/>
        </w:rPr>
      </w:pPr>
    </w:p>
    <w:p w14:paraId="673D5052"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“1. Cuál es el sustento legal para que la municipalidad otorgue la potestad al patentado de solicitar que deje “inactiva” una patente comercial, por un período de tiempo, para que luego, se active la patente nuevamente a su solicitud y conveniencia?</w:t>
      </w:r>
    </w:p>
    <w:p w14:paraId="363F4B02"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2. Ante la eventual posibilidad de activar o desactivar una patente comercial que pueda tener la municipalidad, a la luz del principio de legalidad, ¿puede activar nuevamente una patente después de 6 años de inactividad, cuando inicialmente fue otorgada antes de regir el plan regulador cuyo uso de suelo donde se localiza el negocio prohíbe la actividad comercial que se pretende activar?</w:t>
      </w:r>
    </w:p>
    <w:p w14:paraId="352D50D0"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3. ¿Cuál es el sustento legal para que la municipalidad fije una cuota simbólica de 200.00 colones por trimestre como impuesto de patentes mientras el negocio se mantiene “inactivo”?</w:t>
      </w:r>
    </w:p>
    <w:p w14:paraId="2682012C"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4. ¿Puede afirmarse que la categoría de Ferretería a nivel de patentes es sinónimo de “bodega para materiales de construcción”?</w:t>
      </w:r>
    </w:p>
    <w:p w14:paraId="6473C502"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5. ¿Puede un patentado utilizar la patente de “ferretería” para operar una bodega de materiales, aún cuando algunos de estos materiales corresponden a la venta de materiales?</w:t>
      </w:r>
    </w:p>
    <w:p w14:paraId="4859B744"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 xml:space="preserve">6. ¿ Puede utilizarse la patente de “ferretería” para custodiar dentro de las instalaciones del local, la maquinaria de </w:t>
      </w:r>
      <w:r w:rsidRPr="007A00D5">
        <w:rPr>
          <w:rFonts w:ascii="Times New Roman" w:hAnsi="Times New Roman"/>
          <w:i/>
          <w:sz w:val="20"/>
          <w:szCs w:val="20"/>
        </w:rPr>
        <w:lastRenderedPageBreak/>
        <w:t>trasporte pesado de la ferretería y asimismo, dar mantenimiento a dichas unidades vehiculares en el mismo local, pudiendo causar contaminación sónica, o por humo o combustión?</w:t>
      </w:r>
    </w:p>
    <w:p w14:paraId="34D887DE"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7. ¿Podría la Municipalidad solicitar a un patentado, que adecue el local comercial para cumplir con el artículo 267 de la Ley General de Salud? O ¿de quién sería la competencia?</w:t>
      </w:r>
    </w:p>
    <w:p w14:paraId="71E11328"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8. ¿Podría la municipalidad iniciar un procedimiento de cancelación de patente, por comprobar que en el local comercial se albergan materiales que ya el Ministerio de Salud manifestó que no debían almacenarse en el sitio por existir el riesgo de incendio, o por comprobar que el local no es apto e inobserva lo estipulado en la Ley de Salud?</w:t>
      </w:r>
    </w:p>
    <w:p w14:paraId="62A8D89F"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9. ¿En el caso de tener que anular una patente por considerar que no cumple con la normativa legal atinente, cuál sería el procedimiento?</w:t>
      </w:r>
    </w:p>
    <w:p w14:paraId="028B259B" w14:textId="77777777" w:rsidR="007A5C16" w:rsidRPr="007A00D5" w:rsidRDefault="007A5C16" w:rsidP="00E87B46">
      <w:pPr>
        <w:pStyle w:val="Sinespaciado"/>
        <w:jc w:val="both"/>
        <w:divId w:val="1080325087"/>
        <w:rPr>
          <w:rFonts w:ascii="Times New Roman" w:hAnsi="Times New Roman"/>
          <w:i/>
          <w:sz w:val="20"/>
          <w:szCs w:val="20"/>
        </w:rPr>
      </w:pPr>
      <w:r w:rsidRPr="007A00D5">
        <w:rPr>
          <w:rFonts w:ascii="Times New Roman" w:hAnsi="Times New Roman"/>
          <w:i/>
          <w:sz w:val="20"/>
          <w:szCs w:val="20"/>
        </w:rPr>
        <w:t>10. En el caso de que se compruebe que un local comercial fue construido sin el respectivo permiso de construcción, ¿podría autorizarse una construcción de ese tipo cuando el uso delo suelo no corresponde a comercio, aun cuando se cumpla con el procedimiento indicado en el artículo 93 y siguientes de la Ley de Construcciones?</w:t>
      </w:r>
    </w:p>
    <w:p w14:paraId="2F2E569E" w14:textId="77777777" w:rsidR="007A5C16" w:rsidRPr="007A00D5" w:rsidRDefault="007A5C16">
      <w:pPr>
        <w:pStyle w:val="Sinespaciado"/>
        <w:ind w:left="720" w:right="410" w:firstLine="360"/>
        <w:jc w:val="both"/>
        <w:divId w:val="1080325087"/>
        <w:rPr>
          <w:rFonts w:ascii="Times New Roman" w:hAnsi="Times New Roman"/>
          <w:sz w:val="20"/>
          <w:szCs w:val="20"/>
        </w:rPr>
      </w:pPr>
    </w:p>
    <w:p w14:paraId="4E335E9C" w14:textId="1E15F544" w:rsidR="007A5C16" w:rsidRPr="007A00D5" w:rsidRDefault="00E87B46" w:rsidP="00E87B46">
      <w:pPr>
        <w:pStyle w:val="Sinespaciado"/>
        <w:jc w:val="both"/>
        <w:divId w:val="1080325087"/>
        <w:rPr>
          <w:rFonts w:ascii="Times New Roman" w:hAnsi="Times New Roman"/>
          <w:sz w:val="20"/>
          <w:szCs w:val="20"/>
        </w:rPr>
      </w:pPr>
      <w:r>
        <w:rPr>
          <w:rFonts w:ascii="Times New Roman" w:hAnsi="Times New Roman"/>
          <w:sz w:val="20"/>
          <w:szCs w:val="20"/>
          <w:lang w:val="es-MX" w:eastAsia="es-MX"/>
        </w:rPr>
        <w:t xml:space="preserve">   </w:t>
      </w:r>
      <w:r w:rsidR="007A5C16" w:rsidRPr="007A00D5">
        <w:rPr>
          <w:rFonts w:ascii="Times New Roman" w:hAnsi="Times New Roman"/>
          <w:sz w:val="20"/>
          <w:szCs w:val="20"/>
          <w:lang w:val="es-MX" w:eastAsia="es-MX"/>
        </w:rPr>
        <w:t xml:space="preserve">Mediante dictamen N° </w:t>
      </w:r>
      <w:r w:rsidR="007A5C16" w:rsidRPr="00E87B46">
        <w:rPr>
          <w:rFonts w:ascii="Times New Roman" w:hAnsi="Times New Roman"/>
          <w:sz w:val="20"/>
          <w:szCs w:val="20"/>
          <w:lang w:val="es-ES"/>
        </w:rPr>
        <w:t>C-066-2012 de 12 de marzo de 2012,</w:t>
      </w:r>
      <w:r w:rsidR="007A5C16" w:rsidRPr="007A00D5">
        <w:rPr>
          <w:rFonts w:ascii="Times New Roman" w:hAnsi="Times New Roman"/>
          <w:b/>
          <w:sz w:val="20"/>
          <w:szCs w:val="20"/>
          <w:lang w:val="es-ES"/>
        </w:rPr>
        <w:t xml:space="preserve"> </w:t>
      </w:r>
      <w:r w:rsidR="007A5C16" w:rsidRPr="007A00D5">
        <w:rPr>
          <w:rFonts w:ascii="Times New Roman" w:hAnsi="Times New Roman"/>
          <w:sz w:val="20"/>
          <w:szCs w:val="20"/>
          <w:lang w:val="es-MX" w:eastAsia="es-MX"/>
        </w:rPr>
        <w:t xml:space="preserve">suscrito por </w:t>
      </w:r>
      <w:r>
        <w:rPr>
          <w:rFonts w:ascii="Times New Roman" w:hAnsi="Times New Roman"/>
          <w:sz w:val="20"/>
          <w:szCs w:val="20"/>
          <w:lang w:val="es-MX" w:eastAsia="es-MX"/>
        </w:rPr>
        <w:t>la Licda.</w:t>
      </w:r>
      <w:r w:rsidR="007A5C16" w:rsidRPr="007A00D5">
        <w:rPr>
          <w:rFonts w:ascii="Times New Roman" w:hAnsi="Times New Roman"/>
          <w:sz w:val="20"/>
          <w:szCs w:val="20"/>
          <w:lang w:val="es-MX" w:eastAsia="es-MX"/>
        </w:rPr>
        <w:t xml:space="preserve">Sandra Sánchez, Procuradora, señalamos que del estudio del </w:t>
      </w:r>
      <w:r w:rsidR="007A5C16" w:rsidRPr="007A00D5">
        <w:rPr>
          <w:rFonts w:ascii="Times New Roman" w:hAnsi="Times New Roman"/>
          <w:sz w:val="20"/>
          <w:szCs w:val="20"/>
        </w:rPr>
        <w:t xml:space="preserve">criterio legal emitido por la Asesoría Jurídica de la Municipalidad de la Unión, mediante oficio </w:t>
      </w:r>
      <w:r>
        <w:rPr>
          <w:rFonts w:ascii="Times New Roman" w:hAnsi="Times New Roman"/>
          <w:sz w:val="20"/>
          <w:szCs w:val="20"/>
        </w:rPr>
        <w:t>N°</w:t>
      </w:r>
      <w:r w:rsidR="007A5C16" w:rsidRPr="007A00D5">
        <w:rPr>
          <w:rFonts w:ascii="Times New Roman" w:hAnsi="Times New Roman"/>
          <w:sz w:val="20"/>
          <w:szCs w:val="20"/>
        </w:rPr>
        <w:t xml:space="preserve"> MLU-DJUR-015-2012 de fecha 10 de enero de 2012, y de la sentencia dictada por la Sala Constitucional, No. 2009-17394, documentos que se adjuntan a la presente gestión, se deriva que lo consultado está vinculado directamente con un caso concreto que se tramita ante la consultante, lo que inhibe el ejercicio de nuestra competencia. </w:t>
      </w:r>
    </w:p>
    <w:p w14:paraId="23C16FB9" w14:textId="77777777" w:rsidR="007A5C16" w:rsidRPr="007A00D5" w:rsidRDefault="007A5C16">
      <w:pPr>
        <w:pStyle w:val="Sinespaciado"/>
        <w:ind w:firstLine="708"/>
        <w:jc w:val="both"/>
        <w:divId w:val="1080325087"/>
        <w:rPr>
          <w:rFonts w:ascii="Times New Roman" w:hAnsi="Times New Roman"/>
          <w:sz w:val="20"/>
          <w:szCs w:val="20"/>
          <w:lang w:val="es-MX" w:eastAsia="es-MX"/>
        </w:rPr>
      </w:pPr>
    </w:p>
    <w:p w14:paraId="4EE7D902" w14:textId="048FB070" w:rsidR="007A5C16" w:rsidRPr="007A00D5" w:rsidRDefault="00E87B46" w:rsidP="00E87B46">
      <w:pPr>
        <w:pStyle w:val="Sinespaciado"/>
        <w:jc w:val="both"/>
        <w:divId w:val="1080325087"/>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 xml:space="preserve">En efecto, de la lectura de dichos documentos se constata la existencia de un caso concreto relacionado con el funcionamiento de una licencia municipal para la actividad de ferretería, licencia expedida con anterioridad a la emisión del plan regulador de la zona, donde la Municipalidad de la Unión ha efectuado gestiones de fiscalización, pero además, de conformidad con las manifestaciones contenidas en el criterio legal, existe, al menos una denuncia, en </w:t>
      </w:r>
      <w:r w:rsidRPr="007A00D5">
        <w:rPr>
          <w:rFonts w:ascii="Times New Roman" w:hAnsi="Times New Roman"/>
          <w:sz w:val="20"/>
          <w:szCs w:val="20"/>
        </w:rPr>
        <w:t>trámite ante</w:t>
      </w:r>
      <w:r w:rsidR="007A5C16" w:rsidRPr="007A00D5">
        <w:rPr>
          <w:rFonts w:ascii="Times New Roman" w:hAnsi="Times New Roman"/>
          <w:sz w:val="20"/>
          <w:szCs w:val="20"/>
        </w:rPr>
        <w:t xml:space="preserve"> esa Auditoría Interna. </w:t>
      </w:r>
    </w:p>
    <w:p w14:paraId="2F7D0289" w14:textId="77777777" w:rsidR="007A5C16" w:rsidRPr="007A00D5" w:rsidRDefault="007A5C16">
      <w:pPr>
        <w:pStyle w:val="Sinespaciado"/>
        <w:ind w:firstLine="709"/>
        <w:jc w:val="both"/>
        <w:divId w:val="1080325087"/>
        <w:rPr>
          <w:rFonts w:ascii="Times New Roman" w:hAnsi="Times New Roman"/>
          <w:sz w:val="20"/>
          <w:szCs w:val="20"/>
        </w:rPr>
      </w:pPr>
    </w:p>
    <w:p w14:paraId="69D70F51" w14:textId="3D949F78" w:rsidR="007A5C16" w:rsidRPr="007A00D5" w:rsidRDefault="00E87B46" w:rsidP="00E87B46">
      <w:pPr>
        <w:pStyle w:val="Sinespaciado"/>
        <w:jc w:val="both"/>
        <w:divId w:val="1080325087"/>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Así las cosas, a pesar de que las preguntas que se formulan en la presente consultan han sido planteadas de forma genérica, lo cierto es que éstas se vinculan a un caso concreto, lo que impide el ejercicio de nuestra función consultiva, pues lo contrario implicaría sustituir a la Administración activa en el conocimiento de los asuntos sometidos a su análisis.</w:t>
      </w:r>
    </w:p>
    <w:p w14:paraId="7A73968D" w14:textId="77777777" w:rsidR="007A5C16" w:rsidRPr="007A00D5" w:rsidRDefault="007A5C16">
      <w:pPr>
        <w:pStyle w:val="Sinespaciado"/>
        <w:jc w:val="both"/>
        <w:divId w:val="1080325087"/>
        <w:rPr>
          <w:rFonts w:ascii="Times New Roman" w:hAnsi="Times New Roman"/>
          <w:sz w:val="20"/>
          <w:szCs w:val="20"/>
        </w:rPr>
      </w:pPr>
    </w:p>
    <w:p w14:paraId="3E92A1A9" w14:textId="428814D8" w:rsidR="007A5C16" w:rsidRPr="007A00D5" w:rsidRDefault="00E87B46" w:rsidP="008A46BB">
      <w:pPr>
        <w:ind w:firstLine="708"/>
        <w:rPr>
          <w:b/>
        </w:rPr>
      </w:pPr>
      <w:r>
        <w:rPr>
          <w:b/>
        </w:rPr>
        <w:t xml:space="preserve">Dictamen: 067 - 2012 </w:t>
      </w:r>
      <w:r w:rsidR="007A5C16" w:rsidRPr="007A00D5">
        <w:rPr>
          <w:b/>
        </w:rPr>
        <w:t>Fecha: 12-03-2012</w:t>
      </w:r>
    </w:p>
    <w:p w14:paraId="1A50B15B" w14:textId="77777777" w:rsidR="007A5C16" w:rsidRPr="007A00D5" w:rsidRDefault="007A5C16" w:rsidP="007A5C16">
      <w:pPr>
        <w:jc w:val="center"/>
        <w:rPr>
          <w:b/>
        </w:rPr>
      </w:pPr>
    </w:p>
    <w:p w14:paraId="24B0A52F" w14:textId="77777777" w:rsidR="007A5C16" w:rsidRPr="007A00D5" w:rsidRDefault="007A5C16" w:rsidP="00E87B46">
      <w:pPr>
        <w:ind w:firstLine="708"/>
        <w:jc w:val="both"/>
      </w:pPr>
      <w:r w:rsidRPr="00E87B46">
        <w:rPr>
          <w:b/>
        </w:rPr>
        <w:t>Consultante</w:t>
      </w:r>
      <w:r w:rsidRPr="007A00D5">
        <w:t>: Manuel Roldán Brenes</w:t>
      </w:r>
    </w:p>
    <w:p w14:paraId="27BDCD99" w14:textId="77777777" w:rsidR="007A5C16" w:rsidRPr="007A00D5" w:rsidRDefault="007A5C16" w:rsidP="00E87B46">
      <w:pPr>
        <w:ind w:firstLine="708"/>
        <w:jc w:val="both"/>
      </w:pPr>
      <w:r w:rsidRPr="00E87B46">
        <w:rPr>
          <w:b/>
        </w:rPr>
        <w:t>Cargo</w:t>
      </w:r>
      <w:r w:rsidRPr="007A00D5">
        <w:t>: Intendente del Concejo Municipal Cervantes</w:t>
      </w:r>
    </w:p>
    <w:p w14:paraId="37853209" w14:textId="77777777" w:rsidR="007A5C16" w:rsidRPr="007A00D5" w:rsidRDefault="007A5C16" w:rsidP="00E87B46">
      <w:pPr>
        <w:ind w:left="708"/>
        <w:jc w:val="both"/>
      </w:pPr>
      <w:r w:rsidRPr="00E87B46">
        <w:rPr>
          <w:b/>
        </w:rPr>
        <w:lastRenderedPageBreak/>
        <w:t xml:space="preserve">Institución: </w:t>
      </w:r>
      <w:r w:rsidRPr="007A00D5">
        <w:t>Concejo Municipal de Distrito de Cervantes</w:t>
      </w:r>
    </w:p>
    <w:p w14:paraId="0BDD59BE" w14:textId="77777777" w:rsidR="007A5C16" w:rsidRPr="007A00D5" w:rsidRDefault="007A5C16" w:rsidP="00E87B46">
      <w:pPr>
        <w:ind w:firstLine="708"/>
        <w:jc w:val="both"/>
      </w:pPr>
      <w:r w:rsidRPr="00E87B46">
        <w:rPr>
          <w:b/>
        </w:rPr>
        <w:t>Informante:</w:t>
      </w:r>
      <w:r w:rsidRPr="007A00D5">
        <w:t xml:space="preserve"> Luz Marina Gutiérrez Porras</w:t>
      </w:r>
    </w:p>
    <w:p w14:paraId="579FE2F1" w14:textId="480ECDC9" w:rsidR="007A5C16" w:rsidRPr="00E87B46" w:rsidRDefault="00E87B46" w:rsidP="00E87B46">
      <w:pPr>
        <w:ind w:left="708"/>
        <w:jc w:val="both"/>
      </w:pPr>
      <w:r w:rsidRPr="00E87B46">
        <w:rPr>
          <w:b/>
        </w:rPr>
        <w:t>Temas:</w:t>
      </w:r>
      <w:r>
        <w:t xml:space="preserve"> V</w:t>
      </w:r>
      <w:r w:rsidR="007A5C16" w:rsidRPr="007A00D5">
        <w:t>acaciones</w:t>
      </w:r>
      <w:r>
        <w:t>. A</w:t>
      </w:r>
      <w:r w:rsidR="007A5C16" w:rsidRPr="007A00D5">
        <w:t>lcalde municipal</w:t>
      </w:r>
      <w:r>
        <w:t>. I</w:t>
      </w:r>
      <w:r w:rsidR="007A5C16" w:rsidRPr="007A00D5">
        <w:t>ntendente municipal</w:t>
      </w:r>
      <w:r>
        <w:t xml:space="preserve">. </w:t>
      </w:r>
      <w:r>
        <w:rPr>
          <w:lang w:val="es-MX"/>
        </w:rPr>
        <w:t>D</w:t>
      </w:r>
      <w:r w:rsidRPr="00E87B46">
        <w:rPr>
          <w:lang w:val="es-MX"/>
        </w:rPr>
        <w:t>erecho a las vacaciones del alc</w:t>
      </w:r>
      <w:r>
        <w:rPr>
          <w:lang w:val="es-MX"/>
        </w:rPr>
        <w:t>alde e intendente municipales- A</w:t>
      </w:r>
      <w:r w:rsidRPr="00E87B46">
        <w:rPr>
          <w:lang w:val="es-MX"/>
        </w:rPr>
        <w:t>ntecedentes jurisprudenciales</w:t>
      </w:r>
    </w:p>
    <w:p w14:paraId="2BD22E8A" w14:textId="77777777" w:rsidR="007A5C16" w:rsidRPr="007A00D5" w:rsidRDefault="007A5C16">
      <w:pPr>
        <w:ind w:left="708"/>
        <w:jc w:val="both"/>
        <w:divId w:val="1329283967"/>
        <w:rPr>
          <w:lang w:val="es-MX"/>
        </w:rPr>
      </w:pPr>
    </w:p>
    <w:p w14:paraId="395028B1" w14:textId="5A137EFC" w:rsidR="007A5C16" w:rsidRPr="007A00D5" w:rsidRDefault="00E87B46" w:rsidP="00E87B46">
      <w:pPr>
        <w:jc w:val="both"/>
        <w:divId w:val="1329283967"/>
        <w:rPr>
          <w:lang w:val="es-MX"/>
        </w:rPr>
      </w:pPr>
      <w:r>
        <w:rPr>
          <w:lang w:val="es-MX"/>
        </w:rPr>
        <w:t xml:space="preserve">   </w:t>
      </w:r>
      <w:r w:rsidR="007A5C16" w:rsidRPr="007A00D5">
        <w:rPr>
          <w:lang w:val="es-MX"/>
        </w:rPr>
        <w:t xml:space="preserve">Mediante Oficio No. IMC-021-2012, de 24 de febrero del 2012, el </w:t>
      </w:r>
      <w:r>
        <w:rPr>
          <w:lang w:val="es-MX"/>
        </w:rPr>
        <w:t>Sr.</w:t>
      </w:r>
      <w:r w:rsidR="007A5C16" w:rsidRPr="007A00D5">
        <w:rPr>
          <w:lang w:val="es-MX"/>
        </w:rPr>
        <w:t xml:space="preserve"> Manuel Roldán Brenes, Intendente del Concejo Municipal de Cervantes, solicita el criterio técnico jurídico acerca de si es posible el pago de vacaciones a los Alcaldes e Intendentes municipales, una vez que han concluido con sus funciones. </w:t>
      </w:r>
    </w:p>
    <w:p w14:paraId="5335EFDB" w14:textId="77777777" w:rsidR="007A5C16" w:rsidRPr="007A00D5" w:rsidRDefault="007A5C16" w:rsidP="00E87B46">
      <w:pPr>
        <w:ind w:firstLine="708"/>
        <w:jc w:val="both"/>
        <w:divId w:val="1329283967"/>
        <w:rPr>
          <w:lang w:val="es-MX"/>
        </w:rPr>
      </w:pPr>
    </w:p>
    <w:p w14:paraId="573F916E" w14:textId="288AE2A7" w:rsidR="007A5C16" w:rsidRPr="007A00D5" w:rsidRDefault="00E87B46" w:rsidP="00E87B46">
      <w:pPr>
        <w:jc w:val="both"/>
        <w:divId w:val="1329283967"/>
        <w:rPr>
          <w:lang w:val="es-MX"/>
        </w:rPr>
      </w:pPr>
      <w:r>
        <w:rPr>
          <w:lang w:val="es-MX"/>
        </w:rPr>
        <w:t xml:space="preserve">   </w:t>
      </w:r>
      <w:r w:rsidR="007A5C16" w:rsidRPr="007A00D5">
        <w:rPr>
          <w:lang w:val="es-MX"/>
        </w:rPr>
        <w:t xml:space="preserve">Previo estudio al respecto, la Procuradora </w:t>
      </w:r>
      <w:r>
        <w:rPr>
          <w:lang w:val="es-MX"/>
        </w:rPr>
        <w:t xml:space="preserve">Licda. </w:t>
      </w:r>
      <w:r w:rsidR="007A5C16" w:rsidRPr="007A00D5">
        <w:rPr>
          <w:lang w:val="es-MX"/>
        </w:rPr>
        <w:t>Luz Marina Gutiérrez Porras, concluye mediante el citado Dictamen C-067-2012, lo siguiente:</w:t>
      </w:r>
    </w:p>
    <w:p w14:paraId="6CF72930" w14:textId="77777777" w:rsidR="007A5C16" w:rsidRPr="007A00D5" w:rsidRDefault="007A5C16" w:rsidP="00E87B46">
      <w:pPr>
        <w:pStyle w:val="NormalWeb"/>
        <w:spacing w:beforeAutospacing="0" w:afterAutospacing="0"/>
        <w:jc w:val="both"/>
        <w:divId w:val="1329283967"/>
        <w:rPr>
          <w:i/>
          <w:color w:val="000000"/>
          <w:sz w:val="20"/>
          <w:szCs w:val="20"/>
          <w:lang w:val="es-MX"/>
        </w:rPr>
      </w:pPr>
      <w:r w:rsidRPr="007A00D5">
        <w:rPr>
          <w:i/>
          <w:color w:val="000000"/>
          <w:sz w:val="20"/>
          <w:szCs w:val="20"/>
          <w:lang w:val="es-MX"/>
        </w:rPr>
        <w:t>“De conformidad con la Sentencia No. 401, de 8:35 horas de 12 de mayo del 2011, emanada de la Sala Segunda de la Corte Suprema de Justicia, y demás precedentes judiciales arriba citados, así como el Dictamen de esta Procuraduría No. C-285 de 21 de noviembre del 2011, es nuestro criterio de manera general y abstracta, que resulta procedente el pago de las vacaciones no disfrutadas por un alcalde o intendente municipal  al término de su especial relación de servicio con la respectiva municipalidad. “</w:t>
      </w:r>
    </w:p>
    <w:p w14:paraId="60F3F718" w14:textId="77777777" w:rsidR="007A5C16" w:rsidRPr="007A00D5" w:rsidRDefault="007A5C16">
      <w:pPr>
        <w:ind w:left="708" w:firstLine="708"/>
        <w:jc w:val="both"/>
        <w:divId w:val="1329283967"/>
        <w:rPr>
          <w:lang w:val="es-MX"/>
        </w:rPr>
      </w:pPr>
    </w:p>
    <w:p w14:paraId="648301F5" w14:textId="75316693" w:rsidR="007A5C16" w:rsidRPr="007A00D5" w:rsidRDefault="00E87B46" w:rsidP="00C33E73">
      <w:pPr>
        <w:ind w:firstLine="708"/>
        <w:rPr>
          <w:b/>
        </w:rPr>
      </w:pPr>
      <w:r>
        <w:rPr>
          <w:b/>
        </w:rPr>
        <w:t>Dictamen: 068 - 2012</w:t>
      </w:r>
      <w:r w:rsidR="007A5C16" w:rsidRPr="007A00D5">
        <w:rPr>
          <w:b/>
        </w:rPr>
        <w:t xml:space="preserve"> Fecha: 13-03-2012</w:t>
      </w:r>
    </w:p>
    <w:p w14:paraId="10EF030D" w14:textId="77777777" w:rsidR="007A5C16" w:rsidRPr="007A00D5" w:rsidRDefault="007A5C16" w:rsidP="007A5C16">
      <w:pPr>
        <w:jc w:val="center"/>
        <w:rPr>
          <w:b/>
        </w:rPr>
      </w:pPr>
    </w:p>
    <w:p w14:paraId="3C54C48B" w14:textId="77777777" w:rsidR="007A5C16" w:rsidRPr="007A00D5" w:rsidRDefault="007A5C16" w:rsidP="00E87B46">
      <w:pPr>
        <w:ind w:firstLine="708"/>
        <w:jc w:val="both"/>
      </w:pPr>
      <w:r w:rsidRPr="004F56F5">
        <w:rPr>
          <w:b/>
        </w:rPr>
        <w:t>Consultante</w:t>
      </w:r>
      <w:r w:rsidRPr="007A00D5">
        <w:t>: Juan José Flores Sittenfeld</w:t>
      </w:r>
    </w:p>
    <w:p w14:paraId="1B04D287" w14:textId="77777777" w:rsidR="007A5C16" w:rsidRPr="007A00D5" w:rsidRDefault="007A5C16" w:rsidP="00E87B46">
      <w:pPr>
        <w:ind w:firstLine="708"/>
        <w:jc w:val="both"/>
      </w:pPr>
      <w:r w:rsidRPr="004F56F5">
        <w:rPr>
          <w:b/>
        </w:rPr>
        <w:t>Cargo:</w:t>
      </w:r>
      <w:r w:rsidRPr="007A00D5">
        <w:t xml:space="preserve"> Superintendente General de Valores</w:t>
      </w:r>
    </w:p>
    <w:p w14:paraId="230D4A34" w14:textId="77777777" w:rsidR="007A5C16" w:rsidRPr="007A00D5" w:rsidRDefault="007A5C16" w:rsidP="00E87B46">
      <w:pPr>
        <w:ind w:firstLine="708"/>
        <w:jc w:val="both"/>
      </w:pPr>
      <w:r w:rsidRPr="004F56F5">
        <w:rPr>
          <w:b/>
        </w:rPr>
        <w:t>Institución:</w:t>
      </w:r>
      <w:r w:rsidRPr="007A00D5">
        <w:t xml:space="preserve"> Superintendencia General de Valores</w:t>
      </w:r>
    </w:p>
    <w:p w14:paraId="4FE47977" w14:textId="77777777" w:rsidR="007A5C16" w:rsidRPr="007A00D5" w:rsidRDefault="007A5C16" w:rsidP="00E87B46">
      <w:pPr>
        <w:ind w:firstLine="708"/>
        <w:jc w:val="both"/>
      </w:pPr>
      <w:r w:rsidRPr="004F56F5">
        <w:rPr>
          <w:b/>
        </w:rPr>
        <w:t>Informante:</w:t>
      </w:r>
      <w:r w:rsidRPr="007A00D5">
        <w:t xml:space="preserve"> Magda Inés Rojas Chaves</w:t>
      </w:r>
    </w:p>
    <w:p w14:paraId="0B14BC80" w14:textId="6DBE5D9B" w:rsidR="007A5C16" w:rsidRPr="007A00D5" w:rsidRDefault="007A5C16" w:rsidP="00E87B46">
      <w:pPr>
        <w:ind w:firstLine="708"/>
        <w:jc w:val="both"/>
      </w:pPr>
      <w:r w:rsidRPr="004F56F5">
        <w:rPr>
          <w:b/>
        </w:rPr>
        <w:t>Temas:</w:t>
      </w:r>
      <w:r w:rsidR="004F56F5">
        <w:t xml:space="preserve"> Atribuciones del Banco Central de Costa R</w:t>
      </w:r>
      <w:r w:rsidRPr="007A00D5">
        <w:t>ica</w:t>
      </w:r>
    </w:p>
    <w:p w14:paraId="3636E1A2" w14:textId="1EB998F3" w:rsidR="007A5C16" w:rsidRPr="004F56F5" w:rsidRDefault="004F56F5" w:rsidP="00E87B46">
      <w:pPr>
        <w:ind w:left="708"/>
        <w:jc w:val="both"/>
      </w:pPr>
      <w:r>
        <w:t>R</w:t>
      </w:r>
      <w:r w:rsidR="007A5C16" w:rsidRPr="007A00D5">
        <w:t>eporto bursátil</w:t>
      </w:r>
      <w:r w:rsidR="00E87B46">
        <w:t xml:space="preserve">. </w:t>
      </w:r>
      <w:r>
        <w:t>P</w:t>
      </w:r>
      <w:r w:rsidR="007A5C16" w:rsidRPr="007A00D5">
        <w:t>uesto de bolsa</w:t>
      </w:r>
      <w:r w:rsidR="00E87B46">
        <w:t xml:space="preserve">. </w:t>
      </w:r>
      <w:r>
        <w:t>Bolsa Nacional de V</w:t>
      </w:r>
      <w:r w:rsidR="007A5C16" w:rsidRPr="007A00D5">
        <w:t>alores</w:t>
      </w:r>
      <w:r w:rsidR="00E87B46">
        <w:t xml:space="preserve">. </w:t>
      </w:r>
      <w:r>
        <w:t>Superintendencia General de V</w:t>
      </w:r>
      <w:r w:rsidR="007A5C16" w:rsidRPr="007A00D5">
        <w:t>alores</w:t>
      </w:r>
      <w:r w:rsidR="00E87B46">
        <w:t xml:space="preserve">. </w:t>
      </w:r>
      <w:r>
        <w:t>Mercado de V</w:t>
      </w:r>
      <w:r w:rsidR="007A5C16" w:rsidRPr="007A00D5">
        <w:t>alores</w:t>
      </w:r>
      <w:r w:rsidR="00E87B46">
        <w:t>.</w:t>
      </w:r>
      <w:r>
        <w:t>Banco Central de Costa Rica. Autoridad monetaria. Política monetaria. Mercados de dinero. Mercado de valores. Bolsas de valores. E</w:t>
      </w:r>
      <w:r w:rsidRPr="004F56F5">
        <w:t xml:space="preserve">ntidades de compensación y liquidación. </w:t>
      </w:r>
      <w:r>
        <w:t>Gestió</w:t>
      </w:r>
      <w:r w:rsidRPr="004F56F5">
        <w:t>n de riesgo</w:t>
      </w:r>
      <w:r>
        <w:t xml:space="preserve"> en la liquidación de valores. Superintendencia General de V</w:t>
      </w:r>
      <w:r w:rsidRPr="004F56F5">
        <w:t xml:space="preserve">alores. </w:t>
      </w:r>
    </w:p>
    <w:p w14:paraId="727AC76F" w14:textId="77777777" w:rsidR="007A5C16" w:rsidRPr="007A00D5" w:rsidRDefault="007A5C16">
      <w:pPr>
        <w:jc w:val="both"/>
        <w:divId w:val="858542319"/>
        <w:rPr>
          <w:b/>
        </w:rPr>
      </w:pPr>
    </w:p>
    <w:p w14:paraId="6B41E761" w14:textId="17493769" w:rsidR="007A5C16" w:rsidRPr="007A00D5" w:rsidRDefault="004F56F5" w:rsidP="004F56F5">
      <w:pPr>
        <w:jc w:val="both"/>
        <w:divId w:val="858542319"/>
      </w:pPr>
      <w:r>
        <w:t xml:space="preserve">   </w:t>
      </w:r>
      <w:r w:rsidR="007A5C16" w:rsidRPr="007A00D5">
        <w:t>El Superintendente General de Valores, en oficio N. C01/0 de 17 de agosto de 2011, solicita criterio técnico jurídico referente a la viabilidad de que la Bolsa Nacional de Valores, actuando en su rol de entidad de compensación y liquidación de valores, pueda organizar un mercado de dinero entre liquidadores como mecanismo de gestión de riesgo para la liquidación bursátil en el cual participen los miembros liquidadores y se instrumente a través de reportos tripartitos. En concreto consulta:</w:t>
      </w:r>
    </w:p>
    <w:p w14:paraId="5A567065" w14:textId="77777777" w:rsidR="007A5C16" w:rsidRPr="007A00D5" w:rsidRDefault="007A5C16">
      <w:pPr>
        <w:ind w:firstLine="708"/>
        <w:jc w:val="both"/>
        <w:divId w:val="858542319"/>
      </w:pPr>
    </w:p>
    <w:p w14:paraId="4122ABC8" w14:textId="77777777" w:rsidR="007A5C16" w:rsidRPr="007A00D5" w:rsidRDefault="007A5C16" w:rsidP="00574705">
      <w:pPr>
        <w:ind w:right="57"/>
        <w:jc w:val="both"/>
        <w:divId w:val="858542319"/>
      </w:pPr>
      <w:r w:rsidRPr="007A00D5">
        <w:lastRenderedPageBreak/>
        <w:t>“a) Si el artículo 130 inciso d) antes indicado únicamente admite que sea la entidad de compensación y liquidación quien gestione la posición del participante incumpliente ante un incumplimiento, para lo cual debería contratar líneas de sobregiro (previo requerimiento de las garantías que se estimen correspondientes), y financiar de oficio al miembro liquidador, o ;</w:t>
      </w:r>
    </w:p>
    <w:p w14:paraId="6A24F05E" w14:textId="77777777" w:rsidR="007A5C16" w:rsidRPr="007A00D5" w:rsidRDefault="007A5C16" w:rsidP="00574705">
      <w:pPr>
        <w:tabs>
          <w:tab w:val="left" w:pos="90"/>
        </w:tabs>
        <w:ind w:right="57"/>
        <w:jc w:val="both"/>
        <w:divId w:val="858542319"/>
      </w:pPr>
      <w:r w:rsidRPr="007A00D5">
        <w:t xml:space="preserve">b) Si también los miembros liquidadores –puesto de bolsa y bancos- se podrían financiar a través de un mercado de dinero entre liquidadores, organizado por la BNV en su rol de entidad de compensación y liquidación, para cumplir con la liquidación de las operaciones”. </w:t>
      </w:r>
    </w:p>
    <w:p w14:paraId="2497D9A3" w14:textId="77777777" w:rsidR="009F2886" w:rsidRDefault="009F2886">
      <w:pPr>
        <w:jc w:val="both"/>
        <w:divId w:val="858542319"/>
      </w:pPr>
    </w:p>
    <w:p w14:paraId="25C1B83B" w14:textId="3EA6EB26" w:rsidR="007A5C16" w:rsidRPr="007A00D5" w:rsidRDefault="00574705">
      <w:pPr>
        <w:jc w:val="both"/>
        <w:divId w:val="858542319"/>
      </w:pPr>
      <w:r>
        <w:t xml:space="preserve">   </w:t>
      </w:r>
      <w:r w:rsidR="007A5C16" w:rsidRPr="007A00D5">
        <w:t>Para el caso de que la segunda interrogante sea afirmativa, consulta cómo funcionaría dicho mercado de dinero, tomando en consideración la existencia de un nuevo participante en la actividad de liquidación, a saber los bancos y cuál tipo de operaciones se llevarían a cabo en el mismo. Por lo que consulta además:</w:t>
      </w:r>
    </w:p>
    <w:p w14:paraId="13C5780B" w14:textId="77777777" w:rsidR="007A5C16" w:rsidRPr="007A00D5" w:rsidRDefault="007A5C16">
      <w:pPr>
        <w:jc w:val="both"/>
        <w:divId w:val="858542319"/>
      </w:pPr>
    </w:p>
    <w:p w14:paraId="199AF1D9" w14:textId="77777777" w:rsidR="007A5C16" w:rsidRPr="007A00D5" w:rsidRDefault="007A5C16" w:rsidP="00574705">
      <w:pPr>
        <w:jc w:val="both"/>
        <w:divId w:val="858542319"/>
      </w:pPr>
      <w:r w:rsidRPr="007A00D5">
        <w:t xml:space="preserve">“a) Pueden participar todos los miembros liquidadores, esto es puestos de bolsa y bancos, negociando en un mismo mercado de dinero. </w:t>
      </w:r>
    </w:p>
    <w:p w14:paraId="683CDFFB" w14:textId="77777777" w:rsidR="007A5C16" w:rsidRPr="007A00D5" w:rsidRDefault="007A5C16" w:rsidP="00574705">
      <w:pPr>
        <w:jc w:val="both"/>
        <w:divId w:val="858542319"/>
      </w:pPr>
      <w:r w:rsidRPr="007A00D5">
        <w:t>b) Pueden instrumentarse las operaciones realizadas en dicho mercado a través de reportos tripartitos”.</w:t>
      </w:r>
    </w:p>
    <w:p w14:paraId="02698B56" w14:textId="77777777" w:rsidR="007A5C16" w:rsidRPr="007A00D5" w:rsidRDefault="007A5C16">
      <w:pPr>
        <w:jc w:val="both"/>
        <w:divId w:val="858542319"/>
      </w:pPr>
    </w:p>
    <w:p w14:paraId="26130BFB" w14:textId="37FB77DF" w:rsidR="007A5C16" w:rsidRPr="007A00D5" w:rsidRDefault="00574705">
      <w:pPr>
        <w:jc w:val="both"/>
        <w:divId w:val="858542319"/>
        <w:rPr>
          <w:color w:val="000000"/>
          <w:lang w:eastAsia="es-MX"/>
        </w:rPr>
      </w:pPr>
      <w:r>
        <w:rPr>
          <w:color w:val="000000"/>
          <w:lang w:eastAsia="es-MX"/>
        </w:rPr>
        <w:t xml:space="preserve">   </w:t>
      </w:r>
      <w:r w:rsidR="007A5C16" w:rsidRPr="007A00D5">
        <w:rPr>
          <w:color w:val="000000"/>
          <w:lang w:eastAsia="es-MX"/>
        </w:rPr>
        <w:t xml:space="preserve">La Dra. Magda Inés Rojas Chaves, Procuradora General Adjunta, emite el dictamen N. C-068-2012 de 13 de marzo </w:t>
      </w:r>
      <w:r w:rsidR="001F1B5A">
        <w:rPr>
          <w:color w:val="000000"/>
          <w:lang w:eastAsia="es-MX"/>
        </w:rPr>
        <w:t>de 2012</w:t>
      </w:r>
      <w:r w:rsidR="007A5C16" w:rsidRPr="007A00D5">
        <w:rPr>
          <w:color w:val="000000"/>
          <w:lang w:eastAsia="es-MX"/>
        </w:rPr>
        <w:t>, en el que se concluye:</w:t>
      </w:r>
    </w:p>
    <w:p w14:paraId="03821018" w14:textId="77777777" w:rsidR="00574705" w:rsidRDefault="00574705">
      <w:pPr>
        <w:jc w:val="both"/>
        <w:divId w:val="858542319"/>
        <w:rPr>
          <w:color w:val="000000"/>
          <w:lang w:eastAsia="es-MX"/>
        </w:rPr>
      </w:pPr>
    </w:p>
    <w:p w14:paraId="43BF5655" w14:textId="5F7AC26F" w:rsidR="007A5C16" w:rsidRPr="007A00D5" w:rsidRDefault="007A5C16">
      <w:pPr>
        <w:jc w:val="both"/>
        <w:divId w:val="858542319"/>
        <w:rPr>
          <w:color w:val="000000"/>
          <w:lang w:eastAsia="es-MX"/>
        </w:rPr>
      </w:pPr>
      <w:r w:rsidRPr="007A00D5">
        <w:rPr>
          <w:color w:val="000000"/>
          <w:lang w:eastAsia="es-MX"/>
        </w:rPr>
        <w:t>1-. Las bolsas de valores tienen como objeto  primordial la organización de un mercado de valores y la regulación de ese mercado, de sus participantes y de los contratos que allí se desarrollan. No forma parte del objeto de una bolsa de valores el desarrollo de un mercado de dinero.</w:t>
      </w:r>
    </w:p>
    <w:p w14:paraId="1E5FC390" w14:textId="77777777" w:rsidR="007A5C16" w:rsidRPr="007A00D5" w:rsidRDefault="007A5C16">
      <w:pPr>
        <w:jc w:val="both"/>
        <w:divId w:val="858542319"/>
        <w:rPr>
          <w:color w:val="000000"/>
          <w:lang w:eastAsia="es-MX"/>
        </w:rPr>
      </w:pPr>
    </w:p>
    <w:p w14:paraId="5ADE2621" w14:textId="77777777" w:rsidR="007A5C16" w:rsidRPr="007A00D5" w:rsidRDefault="007A5C16">
      <w:pPr>
        <w:jc w:val="both"/>
        <w:divId w:val="858542319"/>
        <w:rPr>
          <w:color w:val="000000"/>
          <w:lang w:eastAsia="es-MX"/>
        </w:rPr>
      </w:pPr>
      <w:r w:rsidRPr="007A00D5">
        <w:rPr>
          <w:color w:val="000000"/>
          <w:lang w:eastAsia="es-MX"/>
        </w:rPr>
        <w:t>2-. Si bien a la bolsa de valores se le reconoce un poder de autoregulación, ese poder no le permite darse un objeto diferente al dispuesto por el legislador.</w:t>
      </w:r>
    </w:p>
    <w:p w14:paraId="1769B062" w14:textId="77777777" w:rsidR="007A5C16" w:rsidRPr="007A00D5" w:rsidRDefault="007A5C16">
      <w:pPr>
        <w:jc w:val="both"/>
        <w:divId w:val="858542319"/>
        <w:rPr>
          <w:color w:val="000000"/>
          <w:lang w:eastAsia="es-MX"/>
        </w:rPr>
      </w:pPr>
    </w:p>
    <w:p w14:paraId="4CA064C3" w14:textId="77777777" w:rsidR="007A5C16" w:rsidRPr="007A00D5" w:rsidRDefault="007A5C16">
      <w:pPr>
        <w:jc w:val="both"/>
        <w:divId w:val="858542319"/>
        <w:rPr>
          <w:color w:val="000000"/>
          <w:lang w:eastAsia="es-MX"/>
        </w:rPr>
      </w:pPr>
      <w:r w:rsidRPr="007A00D5">
        <w:rPr>
          <w:color w:val="000000"/>
          <w:lang w:eastAsia="es-MX"/>
        </w:rPr>
        <w:t xml:space="preserve">3-. No obstante, el legislador ha autorizado a las bolsas de valores para que actúen como entidades de compensación y liquidación. Por ende, para que participen en la liquidación de las operaciones desarrolladas en el mercado de valores. </w:t>
      </w:r>
    </w:p>
    <w:p w14:paraId="4046596B" w14:textId="77777777" w:rsidR="007A5C16" w:rsidRPr="007A00D5" w:rsidRDefault="007A5C16">
      <w:pPr>
        <w:jc w:val="both"/>
        <w:divId w:val="858542319"/>
        <w:rPr>
          <w:color w:val="000000"/>
          <w:lang w:eastAsia="es-MX"/>
        </w:rPr>
      </w:pPr>
    </w:p>
    <w:p w14:paraId="65E129C5" w14:textId="32648C96" w:rsidR="007A5C16" w:rsidRPr="007A00D5" w:rsidRDefault="007A5C16">
      <w:pPr>
        <w:jc w:val="both"/>
        <w:divId w:val="858542319"/>
        <w:rPr>
          <w:color w:val="000000"/>
          <w:lang w:eastAsia="es-MX"/>
        </w:rPr>
      </w:pPr>
      <w:r w:rsidRPr="007A00D5">
        <w:rPr>
          <w:color w:val="000000"/>
          <w:lang w:eastAsia="es-MX"/>
        </w:rPr>
        <w:t>4-. En efecto, el sistema de compensación y liquidación de</w:t>
      </w:r>
      <w:r w:rsidR="000D1035">
        <w:rPr>
          <w:color w:val="000000"/>
          <w:lang w:eastAsia="es-MX"/>
        </w:rPr>
        <w:t xml:space="preserve"> valores está integrado </w:t>
      </w:r>
      <w:r w:rsidRPr="007A00D5">
        <w:rPr>
          <w:color w:val="000000"/>
          <w:lang w:eastAsia="es-MX"/>
        </w:rPr>
        <w:t>por las bolsas de valores y por las sociedades de compensación y liquidación.  De lo que se deriva que las bolsas de valores participan en la compensación y liquidación de valores.</w:t>
      </w:r>
    </w:p>
    <w:p w14:paraId="0A0C6AD9" w14:textId="77777777" w:rsidR="007A5C16" w:rsidRPr="007A00D5" w:rsidRDefault="007A5C16">
      <w:pPr>
        <w:pStyle w:val="NormalWeb"/>
        <w:jc w:val="both"/>
        <w:divId w:val="858542319"/>
        <w:rPr>
          <w:color w:val="000000"/>
          <w:sz w:val="20"/>
          <w:szCs w:val="20"/>
          <w:lang w:val="es-CR"/>
        </w:rPr>
      </w:pPr>
      <w:r w:rsidRPr="007A00D5">
        <w:rPr>
          <w:color w:val="000000"/>
          <w:sz w:val="20"/>
          <w:szCs w:val="20"/>
          <w:lang w:val="es-ES" w:eastAsia="es-MX"/>
        </w:rPr>
        <w:t>5-. Operando co</w:t>
      </w:r>
      <w:r w:rsidRPr="007A00D5">
        <w:rPr>
          <w:color w:val="000000"/>
          <w:sz w:val="20"/>
          <w:szCs w:val="20"/>
          <w:lang w:val="es-CR"/>
        </w:rPr>
        <w:t xml:space="preserve">mo entidad de compensación y liquidación, la bolsa de valores puede efectuar una liquidación financiera de las operaciones bursátiles. </w:t>
      </w:r>
    </w:p>
    <w:p w14:paraId="196BB91D" w14:textId="77777777" w:rsidR="007A5C16" w:rsidRPr="007A00D5" w:rsidRDefault="007A5C16">
      <w:pPr>
        <w:pStyle w:val="NormalWeb"/>
        <w:jc w:val="both"/>
        <w:divId w:val="858542319"/>
        <w:rPr>
          <w:color w:val="000000"/>
          <w:sz w:val="20"/>
          <w:szCs w:val="20"/>
          <w:lang w:val="es-CR"/>
        </w:rPr>
      </w:pPr>
      <w:r w:rsidRPr="007A00D5">
        <w:rPr>
          <w:color w:val="000000"/>
          <w:sz w:val="20"/>
          <w:szCs w:val="20"/>
          <w:lang w:val="es-CR"/>
        </w:rPr>
        <w:lastRenderedPageBreak/>
        <w:t>6-. A diferencia de lo que sucede en una bolsa de valores, las entidades bancarias pueden ser parte de las entidades de compensación y liquidación, pudiendo actuar como miembros liquidadores.</w:t>
      </w:r>
    </w:p>
    <w:p w14:paraId="54A93C70" w14:textId="77777777" w:rsidR="007A5C16" w:rsidRPr="007A00D5" w:rsidRDefault="007A5C16">
      <w:pPr>
        <w:pStyle w:val="NormalWeb"/>
        <w:jc w:val="both"/>
        <w:divId w:val="858542319"/>
        <w:rPr>
          <w:color w:val="000000"/>
          <w:sz w:val="20"/>
          <w:szCs w:val="20"/>
          <w:lang w:val="es-CR"/>
        </w:rPr>
      </w:pPr>
      <w:r w:rsidRPr="007A00D5">
        <w:rPr>
          <w:color w:val="000000"/>
          <w:sz w:val="20"/>
          <w:szCs w:val="20"/>
          <w:lang w:val="es-CR"/>
        </w:rPr>
        <w:t>7-. La Ley Reguladora del Mercado de Valores y el Reglamento de Compensación y liquidación de valores, aprobado por el Consejo Nacional de Supervisión del Sistema Financiero, prevén como mecanismos para asegurar el cumplimiento de las operaciones bursátiles, el préstamo de valores y el fondo de garantía administrado por un fideicomiso Lo anterior sin perjuicio de que el fideicomiso suscriba líneas de crédito con entidades financieras para financiar directamente al miembro liquidador. Además, se autoriza a las entidades de compensación y liquidación a establecer en su reglamento otros mecanismos que aseguren ese cumplimiento. Ni la Ley Reguladora del Mercado de Valores ni el Reglamento del CONASSIF han previsto expresamente la creación de un mercado de dinero como mecanismo con ese objeto.</w:t>
      </w:r>
    </w:p>
    <w:p w14:paraId="7B8089A6" w14:textId="77777777" w:rsidR="007A5C16" w:rsidRPr="007A00D5" w:rsidRDefault="007A5C16">
      <w:pPr>
        <w:pStyle w:val="NormalWeb"/>
        <w:jc w:val="both"/>
        <w:divId w:val="858542319"/>
        <w:rPr>
          <w:color w:val="000000"/>
          <w:sz w:val="20"/>
          <w:szCs w:val="20"/>
          <w:lang w:val="es-ES_tradnl"/>
        </w:rPr>
      </w:pPr>
      <w:r w:rsidRPr="007A00D5">
        <w:rPr>
          <w:color w:val="000000"/>
          <w:sz w:val="20"/>
          <w:szCs w:val="20"/>
          <w:lang w:val="es-CR"/>
        </w:rPr>
        <w:t>8-. Para el cumplimiento de sus funciones, el Banco Central de Costa Rica no solo puede crear mercados de dinero sino que también está autorizado para intervenir en los mercados de dinero que se hubieren creado en el país</w:t>
      </w:r>
      <w:r w:rsidRPr="007A00D5">
        <w:rPr>
          <w:color w:val="000000"/>
          <w:sz w:val="20"/>
          <w:szCs w:val="20"/>
          <w:lang w:val="es-ES_tradnl"/>
        </w:rPr>
        <w:t>.</w:t>
      </w:r>
    </w:p>
    <w:p w14:paraId="0D2D93E7" w14:textId="77777777" w:rsidR="007A5C16" w:rsidRPr="007A00D5" w:rsidRDefault="007A5C16">
      <w:pPr>
        <w:jc w:val="both"/>
        <w:divId w:val="858542319"/>
        <w:rPr>
          <w:color w:val="000000"/>
          <w:lang w:val="es-ES"/>
        </w:rPr>
      </w:pPr>
      <w:r w:rsidRPr="007A00D5">
        <w:rPr>
          <w:color w:val="000000"/>
          <w:lang w:val="es-ES_tradnl"/>
        </w:rPr>
        <w:t>9- En efecto, pue</w:t>
      </w:r>
      <w:r w:rsidRPr="007A00D5">
        <w:rPr>
          <w:color w:val="000000"/>
          <w:lang w:eastAsia="es-MX"/>
        </w:rPr>
        <w:t xml:space="preserve">sto que el mercado de dinero es un instrumento de transmisión de la política monetaria, el Banco Central debe regular y autorizar cualquier mercado de este tipo que se establezca. Todo con el objeto </w:t>
      </w:r>
      <w:r w:rsidRPr="007A00D5">
        <w:rPr>
          <w:color w:val="000000"/>
        </w:rPr>
        <w:t>de lograr el objetivo de estabilidad interna y externa del colón, promover la estabilidad y eficiencia del sistema financiero y del sistema de pagos, así como la eficaz concreción de la política monetaria.</w:t>
      </w:r>
    </w:p>
    <w:p w14:paraId="288FBC4B" w14:textId="77777777" w:rsidR="007A5C16" w:rsidRPr="007A00D5" w:rsidRDefault="007A5C16">
      <w:pPr>
        <w:pStyle w:val="NormalWeb"/>
        <w:jc w:val="both"/>
        <w:divId w:val="858542319"/>
        <w:rPr>
          <w:color w:val="000000"/>
          <w:sz w:val="20"/>
          <w:szCs w:val="20"/>
          <w:lang w:val="es-ES"/>
        </w:rPr>
      </w:pPr>
      <w:r w:rsidRPr="007A00D5">
        <w:rPr>
          <w:color w:val="000000"/>
          <w:sz w:val="20"/>
          <w:szCs w:val="20"/>
          <w:lang w:val="es-ES"/>
        </w:rPr>
        <w:t xml:space="preserve">10-. De acuerdo con el objeto de la Ley Reguladora del Mercado de Valores y la regulación de la competencia de la Superintendencia General de Valores, no forma parte de esa competencia la regulación, supervisión y fiscalización de los mercados de dinero. </w:t>
      </w:r>
    </w:p>
    <w:p w14:paraId="2D3745A4" w14:textId="77777777" w:rsidR="007A5C16" w:rsidRPr="007A00D5" w:rsidRDefault="007A5C16">
      <w:pPr>
        <w:pStyle w:val="NormalWeb"/>
        <w:jc w:val="both"/>
        <w:divId w:val="858542319"/>
        <w:rPr>
          <w:color w:val="000000"/>
          <w:sz w:val="20"/>
          <w:szCs w:val="20"/>
          <w:lang w:val="es-CR"/>
        </w:rPr>
      </w:pPr>
      <w:r w:rsidRPr="007A00D5">
        <w:rPr>
          <w:color w:val="000000"/>
          <w:sz w:val="20"/>
          <w:szCs w:val="20"/>
          <w:lang w:val="es-ES"/>
        </w:rPr>
        <w:t xml:space="preserve">12-. De modo que de la facultad de aprobar </w:t>
      </w:r>
      <w:r w:rsidRPr="007A00D5">
        <w:rPr>
          <w:color w:val="000000"/>
          <w:sz w:val="20"/>
          <w:szCs w:val="20"/>
          <w:lang w:val="es-CR"/>
        </w:rPr>
        <w:t>los estatutos y reglamentos tanto de las bolsas de valores como de las sociedades de compensación y liquidación, no puede derivarse para la Superintendencia una facultad de autorización o aprobación de la organización y funcionamiento de un mercado de dinero en las bolsas de valores o en las entidades de compensación y liquidación. Por lo que los mecanismos de liquidación que autorice o apruebe deben ser los propios del mercado de valores, sin posibilidad de que su competencia respecto de ese mercado  pueda extenderse a la organización y regulación de un mercado de dinero.</w:t>
      </w:r>
    </w:p>
    <w:p w14:paraId="3C77677D" w14:textId="77777777" w:rsidR="007A5C16" w:rsidRPr="007A00D5" w:rsidRDefault="007A5C16">
      <w:pPr>
        <w:pStyle w:val="NormalWeb"/>
        <w:jc w:val="both"/>
        <w:divId w:val="858542319"/>
        <w:rPr>
          <w:color w:val="000000"/>
          <w:sz w:val="20"/>
          <w:szCs w:val="20"/>
          <w:lang w:val="es-CR"/>
        </w:rPr>
      </w:pPr>
      <w:r w:rsidRPr="007A00D5">
        <w:rPr>
          <w:color w:val="000000"/>
          <w:sz w:val="20"/>
          <w:szCs w:val="20"/>
          <w:lang w:val="es-CR"/>
        </w:rPr>
        <w:t xml:space="preserve">13-. Se sigue de lo expuesto que es el Banco Central de Costa Rica el competente para decidir si, en razón de los objetivos de la política monetaria, cabe autorizar o no la organización del </w:t>
      </w:r>
      <w:r w:rsidRPr="007A00D5">
        <w:rPr>
          <w:color w:val="000000"/>
          <w:sz w:val="20"/>
          <w:szCs w:val="20"/>
          <w:lang w:val="es-CR"/>
        </w:rPr>
        <w:lastRenderedPageBreak/>
        <w:t xml:space="preserve">indicado mercado de dinero en una bolsa de valores actuando como entidad de compensación y liquidación. </w:t>
      </w:r>
    </w:p>
    <w:p w14:paraId="4BCA081E" w14:textId="77777777" w:rsidR="007A5C16" w:rsidRPr="007A00D5" w:rsidRDefault="007A5C16">
      <w:pPr>
        <w:pStyle w:val="NormalWeb"/>
        <w:jc w:val="both"/>
        <w:divId w:val="858542319"/>
        <w:rPr>
          <w:sz w:val="20"/>
          <w:szCs w:val="20"/>
          <w:lang w:val="es-CR"/>
        </w:rPr>
      </w:pPr>
      <w:r w:rsidRPr="007A00D5">
        <w:rPr>
          <w:color w:val="000000"/>
          <w:sz w:val="20"/>
          <w:szCs w:val="20"/>
          <w:lang w:val="es-CR"/>
        </w:rPr>
        <w:t>14-. En ese sentido, es el Banco Central el que debe determinar si los bancos del Sistema Bancario Nacional pueden participar en ese mercado de dinero y los mecanismos por medio de los cuales se instrumentan las operaciones que en él se realicen. Operaciones que, en principio, serán las propias de un mercado de dinero.</w:t>
      </w:r>
    </w:p>
    <w:p w14:paraId="265098B2" w14:textId="03C7FBAE" w:rsidR="007A5C16" w:rsidRPr="007A00D5" w:rsidRDefault="00D174CE" w:rsidP="003E4CF2">
      <w:pPr>
        <w:ind w:firstLine="708"/>
        <w:rPr>
          <w:b/>
        </w:rPr>
      </w:pPr>
      <w:r>
        <w:rPr>
          <w:b/>
        </w:rPr>
        <w:t>Dictamen: 069 - 2012</w:t>
      </w:r>
      <w:r w:rsidR="007A5C16" w:rsidRPr="007A00D5">
        <w:rPr>
          <w:b/>
        </w:rPr>
        <w:t xml:space="preserve"> Fecha: 13-03-2012</w:t>
      </w:r>
    </w:p>
    <w:p w14:paraId="7CFEA16D" w14:textId="77777777" w:rsidR="007A5C16" w:rsidRPr="007A00D5" w:rsidRDefault="007A5C16" w:rsidP="007A5C16">
      <w:pPr>
        <w:jc w:val="center"/>
        <w:rPr>
          <w:b/>
        </w:rPr>
      </w:pPr>
    </w:p>
    <w:p w14:paraId="4F83DEB7" w14:textId="77777777" w:rsidR="007A5C16" w:rsidRPr="007A00D5" w:rsidRDefault="007A5C16" w:rsidP="00D174CE">
      <w:pPr>
        <w:ind w:firstLine="708"/>
        <w:jc w:val="both"/>
      </w:pPr>
      <w:r w:rsidRPr="00D174CE">
        <w:rPr>
          <w:b/>
        </w:rPr>
        <w:t>Consultante:</w:t>
      </w:r>
      <w:r w:rsidRPr="007A00D5">
        <w:t xml:space="preserve"> Zamora Cordero Mario</w:t>
      </w:r>
    </w:p>
    <w:p w14:paraId="1103DFBC" w14:textId="77777777" w:rsidR="007A5C16" w:rsidRPr="007A00D5" w:rsidRDefault="007A5C16" w:rsidP="00D174CE">
      <w:pPr>
        <w:ind w:firstLine="708"/>
        <w:jc w:val="both"/>
      </w:pPr>
      <w:r w:rsidRPr="00D174CE">
        <w:rPr>
          <w:b/>
        </w:rPr>
        <w:t>Cargo:</w:t>
      </w:r>
      <w:r w:rsidRPr="007A00D5">
        <w:t xml:space="preserve"> Ministro</w:t>
      </w:r>
    </w:p>
    <w:p w14:paraId="5CAAED30" w14:textId="77777777" w:rsidR="007A5C16" w:rsidRPr="007A00D5" w:rsidRDefault="007A5C16" w:rsidP="00D174CE">
      <w:pPr>
        <w:ind w:firstLine="708"/>
        <w:jc w:val="both"/>
      </w:pPr>
      <w:r w:rsidRPr="00D174CE">
        <w:rPr>
          <w:b/>
        </w:rPr>
        <w:t>Institución:</w:t>
      </w:r>
      <w:r w:rsidRPr="007A00D5">
        <w:t xml:space="preserve"> Ministerio de Gobernación y Policía</w:t>
      </w:r>
    </w:p>
    <w:p w14:paraId="245A25A1" w14:textId="77777777" w:rsidR="007A5C16" w:rsidRPr="007A00D5" w:rsidRDefault="007A5C16" w:rsidP="00D174CE">
      <w:pPr>
        <w:ind w:firstLine="708"/>
        <w:jc w:val="both"/>
      </w:pPr>
      <w:r w:rsidRPr="00D174CE">
        <w:rPr>
          <w:b/>
        </w:rPr>
        <w:t>Informante:</w:t>
      </w:r>
      <w:r w:rsidRPr="007A00D5">
        <w:t xml:space="preserve"> Ana Gabriela Richmond Solís</w:t>
      </w:r>
    </w:p>
    <w:p w14:paraId="7DE6631F" w14:textId="245ED1AC" w:rsidR="007A5C16" w:rsidRDefault="007A5C16" w:rsidP="00D174CE">
      <w:pPr>
        <w:ind w:left="708"/>
        <w:jc w:val="both"/>
        <w:rPr>
          <w:lang w:val="es-ES"/>
        </w:rPr>
      </w:pPr>
      <w:r w:rsidRPr="00D174CE">
        <w:rPr>
          <w:b/>
        </w:rPr>
        <w:t>Temas:</w:t>
      </w:r>
      <w:r w:rsidR="00D174CE">
        <w:t xml:space="preserve"> Función consultiva de la Procuraduría General de la R</w:t>
      </w:r>
      <w:r w:rsidRPr="007A00D5">
        <w:t>epública</w:t>
      </w:r>
      <w:r w:rsidR="00D174CE">
        <w:t>. Competencia de la Contraloría General de la R</w:t>
      </w:r>
      <w:r w:rsidRPr="007A00D5">
        <w:t>epública</w:t>
      </w:r>
      <w:r w:rsidR="00D174CE">
        <w:t xml:space="preserve">. </w:t>
      </w:r>
      <w:r w:rsidR="00D174CE">
        <w:rPr>
          <w:lang w:val="es-ES"/>
        </w:rPr>
        <w:t>Inadmisibilidad. C</w:t>
      </w:r>
      <w:r w:rsidR="00D174CE" w:rsidRPr="00D174CE">
        <w:rPr>
          <w:lang w:val="es-ES"/>
        </w:rPr>
        <w:t>ompetenc</w:t>
      </w:r>
      <w:r w:rsidR="00D174CE">
        <w:rPr>
          <w:lang w:val="es-ES"/>
        </w:rPr>
        <w:t>ia consultiva prevalente de la Contraloría General de la R</w:t>
      </w:r>
      <w:r w:rsidR="00D174CE" w:rsidRPr="00D174CE">
        <w:rPr>
          <w:lang w:val="es-ES"/>
        </w:rPr>
        <w:t>epública en materia de contratación administrativa.</w:t>
      </w:r>
    </w:p>
    <w:p w14:paraId="649E8228" w14:textId="77777777" w:rsidR="00D174CE" w:rsidRPr="00D174CE" w:rsidRDefault="00D174CE" w:rsidP="00D174CE">
      <w:pPr>
        <w:ind w:left="708"/>
        <w:jc w:val="both"/>
      </w:pPr>
    </w:p>
    <w:p w14:paraId="0A75A5D5" w14:textId="4E5C1EE4" w:rsidR="007A5C16" w:rsidRPr="007A00D5" w:rsidRDefault="00D174CE">
      <w:pPr>
        <w:pStyle w:val="NormalWeb"/>
        <w:spacing w:before="0" w:beforeAutospacing="0" w:after="0" w:afterAutospacing="0"/>
        <w:jc w:val="both"/>
        <w:divId w:val="1748570063"/>
        <w:rPr>
          <w:color w:val="000000"/>
          <w:sz w:val="20"/>
          <w:szCs w:val="20"/>
          <w:lang w:val="es-CR"/>
        </w:rPr>
      </w:pPr>
      <w:r>
        <w:rPr>
          <w:b/>
          <w:sz w:val="20"/>
          <w:szCs w:val="20"/>
          <w:lang w:val="es-ES"/>
        </w:rPr>
        <w:t xml:space="preserve">   </w:t>
      </w:r>
      <w:r w:rsidR="005A6948">
        <w:rPr>
          <w:spacing w:val="-3"/>
          <w:sz w:val="20"/>
          <w:szCs w:val="20"/>
          <w:lang w:val="es-ES"/>
        </w:rPr>
        <w:t>El Lic</w:t>
      </w:r>
      <w:r w:rsidR="007A5C16" w:rsidRPr="007A00D5">
        <w:rPr>
          <w:spacing w:val="-3"/>
          <w:sz w:val="20"/>
          <w:szCs w:val="20"/>
          <w:lang w:val="es-ES"/>
        </w:rPr>
        <w:t xml:space="preserve">. </w:t>
      </w:r>
      <w:r w:rsidR="007A5C16" w:rsidRPr="007A00D5">
        <w:rPr>
          <w:bCs/>
          <w:color w:val="000000"/>
          <w:sz w:val="20"/>
          <w:szCs w:val="20"/>
        </w:rPr>
        <w:t>Mario Zamora Cordero, Ministro de Seguridad Pública,</w:t>
      </w:r>
      <w:r w:rsidR="007A5C16" w:rsidRPr="007A00D5">
        <w:rPr>
          <w:sz w:val="20"/>
          <w:szCs w:val="20"/>
          <w:lang w:val="es-MX"/>
        </w:rPr>
        <w:t xml:space="preserve"> remite </w:t>
      </w:r>
      <w:r w:rsidR="007A5C16" w:rsidRPr="007A00D5">
        <w:rPr>
          <w:color w:val="000000"/>
          <w:sz w:val="20"/>
          <w:szCs w:val="20"/>
          <w:lang w:val="es-MX"/>
        </w:rPr>
        <w:t xml:space="preserve">oficio </w:t>
      </w:r>
      <w:r w:rsidR="007A5C16" w:rsidRPr="007A00D5">
        <w:rPr>
          <w:color w:val="000000"/>
          <w:sz w:val="20"/>
          <w:szCs w:val="20"/>
        </w:rPr>
        <w:t xml:space="preserve">Nº 606-2012 DM del 02 de febrero del </w:t>
      </w:r>
      <w:r w:rsidR="0057160C">
        <w:rPr>
          <w:color w:val="000000"/>
          <w:sz w:val="20"/>
          <w:szCs w:val="20"/>
        </w:rPr>
        <w:t xml:space="preserve">2012, </w:t>
      </w:r>
      <w:r w:rsidR="0057160C" w:rsidRPr="007A00D5">
        <w:rPr>
          <w:color w:val="000000"/>
          <w:sz w:val="20"/>
          <w:szCs w:val="20"/>
          <w:lang w:val="es-MX"/>
        </w:rPr>
        <w:t>mediante</w:t>
      </w:r>
      <w:r w:rsidR="007A5C16" w:rsidRPr="007A00D5">
        <w:rPr>
          <w:color w:val="000000"/>
          <w:sz w:val="20"/>
          <w:szCs w:val="20"/>
          <w:lang w:val="es-MX"/>
        </w:rPr>
        <w:t xml:space="preserve"> el cual </w:t>
      </w:r>
      <w:r w:rsidR="007A5C16" w:rsidRPr="007A00D5">
        <w:rPr>
          <w:color w:val="000000"/>
          <w:sz w:val="20"/>
          <w:szCs w:val="20"/>
        </w:rPr>
        <w:t>solicita el criterio de esta Procuraduría General de la República en relación con los procesos de contratación administrativa realizados por los departamentos de proveeduría de las Unidades Ejecutoras designadas por la Comisión Nacional de Emergencias para la atención del conflicto presentado entre Costa Rica y Nicaragua en la zona de Calero.</w:t>
      </w:r>
    </w:p>
    <w:p w14:paraId="5E67A2BC" w14:textId="77777777" w:rsidR="007A5C16" w:rsidRPr="007A00D5" w:rsidRDefault="007A5C16">
      <w:pPr>
        <w:pStyle w:val="NormalWeb"/>
        <w:spacing w:before="0" w:beforeAutospacing="0" w:after="0" w:afterAutospacing="0"/>
        <w:jc w:val="both"/>
        <w:divId w:val="1748570063"/>
        <w:rPr>
          <w:color w:val="000000"/>
          <w:sz w:val="20"/>
          <w:szCs w:val="20"/>
        </w:rPr>
      </w:pPr>
    </w:p>
    <w:p w14:paraId="48DAF5A4" w14:textId="35F965F4" w:rsidR="007A5C16" w:rsidRPr="007A00D5" w:rsidRDefault="00D174CE">
      <w:pPr>
        <w:pStyle w:val="NormalWeb"/>
        <w:spacing w:before="0" w:beforeAutospacing="0" w:after="0" w:afterAutospacing="0"/>
        <w:jc w:val="both"/>
        <w:divId w:val="1748570063"/>
        <w:rPr>
          <w:color w:val="000000"/>
          <w:sz w:val="20"/>
          <w:szCs w:val="20"/>
          <w:lang w:val="es-ES"/>
        </w:rPr>
      </w:pPr>
      <w:r>
        <w:rPr>
          <w:bCs/>
          <w:color w:val="000000"/>
          <w:sz w:val="20"/>
          <w:szCs w:val="20"/>
          <w:lang w:val="es-ES"/>
        </w:rPr>
        <w:t xml:space="preserve">   </w:t>
      </w:r>
      <w:r w:rsidR="007A5C16" w:rsidRPr="007A00D5">
        <w:rPr>
          <w:sz w:val="20"/>
          <w:szCs w:val="20"/>
        </w:rPr>
        <w:t xml:space="preserve">Este Despacho, mediante dictamen N° </w:t>
      </w:r>
      <w:r w:rsidR="007A5C16" w:rsidRPr="007A00D5">
        <w:rPr>
          <w:sz w:val="20"/>
          <w:szCs w:val="20"/>
          <w:lang w:val="es-MX"/>
        </w:rPr>
        <w:t>C-</w:t>
      </w:r>
      <w:r w:rsidR="007A5C16" w:rsidRPr="007A00D5">
        <w:rPr>
          <w:bCs/>
          <w:color w:val="000000"/>
          <w:sz w:val="20"/>
          <w:szCs w:val="20"/>
        </w:rPr>
        <w:t>069</w:t>
      </w:r>
      <w:r w:rsidR="007A5C16" w:rsidRPr="007A00D5">
        <w:rPr>
          <w:sz w:val="20"/>
          <w:szCs w:val="20"/>
          <w:lang w:val="es-MX"/>
        </w:rPr>
        <w:t>-2012</w:t>
      </w:r>
      <w:r w:rsidR="007A5C16" w:rsidRPr="007A00D5">
        <w:rPr>
          <w:sz w:val="20"/>
          <w:szCs w:val="20"/>
        </w:rPr>
        <w:t xml:space="preserve"> de fecha </w:t>
      </w:r>
      <w:r w:rsidR="007A5C16" w:rsidRPr="007A00D5">
        <w:rPr>
          <w:bCs/>
          <w:color w:val="000000"/>
          <w:sz w:val="20"/>
          <w:szCs w:val="20"/>
        </w:rPr>
        <w:t>13 de marzo de 2012</w:t>
      </w:r>
      <w:r w:rsidR="007A5C16" w:rsidRPr="007A00D5">
        <w:rPr>
          <w:sz w:val="20"/>
          <w:szCs w:val="20"/>
        </w:rPr>
        <w:t xml:space="preserve">, suscrito por la Licda. Ana Gabriela Richmond Solís, Procuradora Adjunta, luego del análisis correspondiente dio respuesta a la consulta planteada concluyendo </w:t>
      </w:r>
      <w:r w:rsidR="007A5C16" w:rsidRPr="007A00D5">
        <w:rPr>
          <w:bCs/>
          <w:color w:val="000000"/>
          <w:sz w:val="20"/>
          <w:szCs w:val="20"/>
          <w:lang w:val="es-ES"/>
        </w:rPr>
        <w:t>que</w:t>
      </w:r>
      <w:r w:rsidR="007A5C16" w:rsidRPr="007A00D5">
        <w:rPr>
          <w:color w:val="000000"/>
          <w:sz w:val="20"/>
          <w:szCs w:val="20"/>
          <w:lang w:val="es-ES"/>
        </w:rPr>
        <w:t xml:space="preserve"> en vista de que el punto consultado refiere a materia propia de contratación administrativa, ámbito en el cual la Contraloría General de la República ejerce una competencia prevalente, exclusiva y excluyente, esta Procuraduría se encuentra imposibilitada para emitir su criterio. </w:t>
      </w:r>
    </w:p>
    <w:p w14:paraId="05B6CC6C" w14:textId="77777777" w:rsidR="007A5C16" w:rsidRPr="007A00D5" w:rsidRDefault="007A5C16" w:rsidP="007A5C16">
      <w:pPr>
        <w:jc w:val="both"/>
      </w:pPr>
    </w:p>
    <w:p w14:paraId="50CCF5F1" w14:textId="33692B34" w:rsidR="007A5C16" w:rsidRPr="007A00D5" w:rsidRDefault="00547294" w:rsidP="00547294">
      <w:pPr>
        <w:ind w:firstLine="708"/>
        <w:rPr>
          <w:b/>
        </w:rPr>
      </w:pPr>
      <w:r>
        <w:rPr>
          <w:b/>
        </w:rPr>
        <w:t xml:space="preserve">Dictamen: 070 - 2012 </w:t>
      </w:r>
      <w:r w:rsidR="007A5C16" w:rsidRPr="007A00D5">
        <w:rPr>
          <w:b/>
        </w:rPr>
        <w:t>Fecha: 14-03-2012</w:t>
      </w:r>
    </w:p>
    <w:p w14:paraId="62040CEB" w14:textId="77777777" w:rsidR="007A5C16" w:rsidRPr="007A00D5" w:rsidRDefault="007A5C16" w:rsidP="007A5C16">
      <w:pPr>
        <w:jc w:val="center"/>
        <w:rPr>
          <w:b/>
        </w:rPr>
      </w:pPr>
    </w:p>
    <w:p w14:paraId="50708290" w14:textId="77777777" w:rsidR="007A5C16" w:rsidRPr="007A00D5" w:rsidRDefault="007A5C16" w:rsidP="00547294">
      <w:pPr>
        <w:ind w:firstLine="708"/>
        <w:jc w:val="both"/>
      </w:pPr>
      <w:r w:rsidRPr="00547294">
        <w:rPr>
          <w:b/>
        </w:rPr>
        <w:t>Consultante:</w:t>
      </w:r>
      <w:r w:rsidRPr="007A00D5">
        <w:t xml:space="preserve"> Alfredo Jones León</w:t>
      </w:r>
    </w:p>
    <w:p w14:paraId="074DBD6F" w14:textId="77777777" w:rsidR="007A5C16" w:rsidRPr="007A00D5" w:rsidRDefault="007A5C16" w:rsidP="00547294">
      <w:pPr>
        <w:ind w:firstLine="708"/>
        <w:jc w:val="both"/>
      </w:pPr>
      <w:r w:rsidRPr="00547294">
        <w:rPr>
          <w:b/>
        </w:rPr>
        <w:t>Cargo:</w:t>
      </w:r>
      <w:r w:rsidRPr="007A00D5">
        <w:t xml:space="preserve"> Director Ejecutivo</w:t>
      </w:r>
    </w:p>
    <w:p w14:paraId="4C690D1C" w14:textId="77777777" w:rsidR="007A5C16" w:rsidRPr="007A00D5" w:rsidRDefault="007A5C16" w:rsidP="00547294">
      <w:pPr>
        <w:ind w:firstLine="708"/>
        <w:jc w:val="both"/>
      </w:pPr>
      <w:r w:rsidRPr="00547294">
        <w:rPr>
          <w:b/>
        </w:rPr>
        <w:t>Institución</w:t>
      </w:r>
      <w:r w:rsidRPr="007A00D5">
        <w:t>: Poder Judicial</w:t>
      </w:r>
    </w:p>
    <w:p w14:paraId="7528D771" w14:textId="77777777" w:rsidR="007A5C16" w:rsidRPr="007A00D5" w:rsidRDefault="007A5C16" w:rsidP="00547294">
      <w:pPr>
        <w:ind w:firstLine="708"/>
        <w:jc w:val="both"/>
      </w:pPr>
      <w:r w:rsidRPr="00547294">
        <w:rPr>
          <w:b/>
        </w:rPr>
        <w:t>Informante:</w:t>
      </w:r>
      <w:r w:rsidRPr="007A00D5">
        <w:t xml:space="preserve"> Magda Inés Rojas Chaves</w:t>
      </w:r>
    </w:p>
    <w:p w14:paraId="31079F1A" w14:textId="3EFD2039" w:rsidR="007A5C16" w:rsidRDefault="007A5C16" w:rsidP="00547294">
      <w:pPr>
        <w:ind w:left="708"/>
        <w:jc w:val="both"/>
      </w:pPr>
      <w:r w:rsidRPr="00547294">
        <w:rPr>
          <w:b/>
        </w:rPr>
        <w:t>Temas:</w:t>
      </w:r>
      <w:r w:rsidR="00EA1DC9">
        <w:t xml:space="preserve"> Principio de Reserva de L</w:t>
      </w:r>
      <w:r w:rsidRPr="007A00D5">
        <w:t xml:space="preserve">ey en materia </w:t>
      </w:r>
      <w:r w:rsidR="00EA1DC9">
        <w:t>A</w:t>
      </w:r>
      <w:r w:rsidR="00547294">
        <w:t xml:space="preserve">dministrativa. </w:t>
      </w:r>
      <w:r w:rsidR="00483F1B">
        <w:t>Coordinación administrativa i</w:t>
      </w:r>
      <w:r w:rsidRPr="007A00D5">
        <w:t>nstitucional</w:t>
      </w:r>
      <w:r w:rsidR="00547294">
        <w:t xml:space="preserve">. </w:t>
      </w:r>
      <w:r w:rsidR="00EA1DC9">
        <w:t>E</w:t>
      </w:r>
      <w:r w:rsidRPr="007A00D5">
        <w:t>xención de pago</w:t>
      </w:r>
      <w:r w:rsidR="00547294">
        <w:t xml:space="preserve">. </w:t>
      </w:r>
      <w:r w:rsidR="00EA1DC9">
        <w:t>Publicación en el D</w:t>
      </w:r>
      <w:r w:rsidRPr="007A00D5">
        <w:t xml:space="preserve">iario </w:t>
      </w:r>
      <w:r w:rsidR="00EA1DC9">
        <w:t>Of</w:t>
      </w:r>
      <w:r w:rsidR="00547294">
        <w:t>icial. I</w:t>
      </w:r>
      <w:r w:rsidR="00547294" w:rsidRPr="00547294">
        <w:t>m</w:t>
      </w:r>
      <w:r w:rsidR="00547294">
        <w:t>prenta Naciona</w:t>
      </w:r>
      <w:r w:rsidR="00EA1DC9">
        <w:t>l. Publicaciones</w:t>
      </w:r>
      <w:r w:rsidR="002C5556">
        <w:t>. Boletín J</w:t>
      </w:r>
      <w:r w:rsidR="00547294">
        <w:t>udicial. Edictos. Tarifas. Poder J</w:t>
      </w:r>
      <w:r w:rsidR="00547294" w:rsidRPr="00547294">
        <w:t>udicial.</w:t>
      </w:r>
    </w:p>
    <w:p w14:paraId="1DFA1CD6" w14:textId="77777777" w:rsidR="00617CD7" w:rsidRPr="00547294" w:rsidRDefault="00617CD7" w:rsidP="00547294">
      <w:pPr>
        <w:ind w:left="708"/>
        <w:jc w:val="both"/>
      </w:pPr>
    </w:p>
    <w:p w14:paraId="2959A50F" w14:textId="5C9F37FB" w:rsidR="007A5C16" w:rsidRPr="007A00D5" w:rsidRDefault="00547294">
      <w:pPr>
        <w:jc w:val="both"/>
        <w:divId w:val="2082242516"/>
        <w:rPr>
          <w:i/>
        </w:rPr>
      </w:pPr>
      <w:r>
        <w:rPr>
          <w:b/>
        </w:rPr>
        <w:lastRenderedPageBreak/>
        <w:t xml:space="preserve">   </w:t>
      </w:r>
      <w:r w:rsidR="007A5C16" w:rsidRPr="007A00D5">
        <w:t>El Director Ejecutivo del Poder Judicial, en oficio 754-DE/AL-10 de 25 de junio de 2010, solicita aclaración y adición del dictamen C-94-2010 de 5 de mayo de</w:t>
      </w:r>
      <w:r>
        <w:t xml:space="preserve"> 2010, </w:t>
      </w:r>
      <w:r w:rsidR="007A5C16" w:rsidRPr="007A00D5">
        <w:t>en el “sentido de que no corresponde únicamente al Poder Judicial como parte del Estado, garantizar el principio de gratuidad, en este caso en cuanto a la publicación de edictos, ya</w:t>
      </w:r>
      <w:r w:rsidR="00F56AED">
        <w:t xml:space="preserve"> que la Imprenta Nacional como i</w:t>
      </w:r>
      <w:r w:rsidR="007A5C16" w:rsidRPr="007A00D5">
        <w:t>nstitución especializada del mismo Estado en este campo, tal y como lo hizo por más de 100 años, debe igualmente traducir en acc</w:t>
      </w:r>
      <w:r w:rsidR="00DB45CE">
        <w:t xml:space="preserve">iones </w:t>
      </w:r>
      <w:r w:rsidR="007A5C16" w:rsidRPr="007A00D5">
        <w:t>de manera coordinada con el Poder Judicial para que el acceso a la justicia no sea nugatorio y en el tanto al ser institucione</w:t>
      </w:r>
      <w:r w:rsidR="00617CD7">
        <w:t xml:space="preserve">s del mismo Estado deben velar </w:t>
      </w:r>
      <w:r w:rsidR="007A5C16" w:rsidRPr="007A00D5">
        <w:t xml:space="preserve">por que </w:t>
      </w:r>
      <w:r w:rsidR="007A5C16" w:rsidRPr="007A00D5">
        <w:rPr>
          <w:i/>
        </w:rPr>
        <w:t xml:space="preserve">“la gratuidad de la justicia se plantea en relación con la función jurisdiccional que, como es bien sabido, es una función del Estado”. </w:t>
      </w:r>
    </w:p>
    <w:p w14:paraId="6F1E07BD" w14:textId="0F8900FA" w:rsidR="007A5C16" w:rsidRPr="007A00D5" w:rsidRDefault="007A5C16">
      <w:pPr>
        <w:jc w:val="both"/>
        <w:divId w:val="2082242516"/>
      </w:pPr>
    </w:p>
    <w:p w14:paraId="6E1BCEF3" w14:textId="376724F2" w:rsidR="007A5C16" w:rsidRPr="007A00D5" w:rsidRDefault="00547294" w:rsidP="00547294">
      <w:pPr>
        <w:jc w:val="both"/>
        <w:divId w:val="2082242516"/>
      </w:pPr>
      <w:r>
        <w:t xml:space="preserve">   </w:t>
      </w:r>
      <w:r w:rsidR="007A5C16" w:rsidRPr="007A00D5">
        <w:t>La Dra. Magda Inés Rojas Chaves, Procuradora General Adjunta, en dictamen N. C-070-2012 de 14 de marzo de 2012, señala que:</w:t>
      </w:r>
    </w:p>
    <w:p w14:paraId="3BDF32B2" w14:textId="77777777" w:rsidR="007A5C16" w:rsidRPr="007A00D5" w:rsidRDefault="007A5C16">
      <w:pPr>
        <w:pStyle w:val="NormalWeb"/>
        <w:jc w:val="both"/>
        <w:divId w:val="2082242516"/>
        <w:rPr>
          <w:color w:val="000000"/>
          <w:sz w:val="20"/>
          <w:szCs w:val="20"/>
          <w:lang w:val="es-ES" w:eastAsia="es-MX"/>
        </w:rPr>
      </w:pPr>
      <w:r w:rsidRPr="007A00D5">
        <w:rPr>
          <w:color w:val="000000"/>
          <w:sz w:val="20"/>
          <w:szCs w:val="20"/>
          <w:lang w:val="es-ES" w:eastAsia="es-MX"/>
        </w:rPr>
        <w:t xml:space="preserve">1-. La Junta Administrativa de la Imprenta Nacional está autorizada por ley para fijar los precios y tarifas de las publicaciones que realice. Facultad que comprende la publicación de los edictos judiciales. </w:t>
      </w:r>
    </w:p>
    <w:p w14:paraId="7CA89839" w14:textId="77777777" w:rsidR="007A5C16" w:rsidRPr="007A00D5" w:rsidRDefault="007A5C16">
      <w:pPr>
        <w:pStyle w:val="NormalWeb"/>
        <w:jc w:val="both"/>
        <w:divId w:val="2082242516"/>
        <w:rPr>
          <w:color w:val="000000"/>
          <w:sz w:val="20"/>
          <w:szCs w:val="20"/>
          <w:lang w:val="es-ES"/>
        </w:rPr>
      </w:pPr>
      <w:r w:rsidRPr="007A00D5">
        <w:rPr>
          <w:color w:val="000000"/>
          <w:sz w:val="20"/>
          <w:szCs w:val="20"/>
          <w:lang w:val="es-ES"/>
        </w:rPr>
        <w:t>2-. La costumbre inveterada no suple la ausencia de ley para efectos de exoneración del respectivo pago.</w:t>
      </w:r>
    </w:p>
    <w:p w14:paraId="6AE4C06F" w14:textId="77777777" w:rsidR="007A5C16" w:rsidRPr="007A00D5" w:rsidRDefault="007A5C16">
      <w:pPr>
        <w:jc w:val="both"/>
        <w:divId w:val="2082242516"/>
        <w:rPr>
          <w:lang w:val="es-MX"/>
        </w:rPr>
      </w:pPr>
      <w:r w:rsidRPr="007A00D5">
        <w:t>3-. Del deber de coordinación de las acciones administrativas no puede derivarse un principio de gratuidad de la publicación de los edictos,</w:t>
      </w:r>
    </w:p>
    <w:p w14:paraId="64B75ABB" w14:textId="77777777" w:rsidR="007A5C16" w:rsidRPr="007A00D5" w:rsidRDefault="007A5C16">
      <w:pPr>
        <w:pStyle w:val="NormalWeb"/>
        <w:jc w:val="both"/>
        <w:divId w:val="2082242516"/>
        <w:rPr>
          <w:color w:val="000000"/>
          <w:sz w:val="20"/>
          <w:szCs w:val="20"/>
          <w:lang w:val="es-ES"/>
        </w:rPr>
      </w:pPr>
      <w:r w:rsidRPr="007A00D5">
        <w:rPr>
          <w:color w:val="000000"/>
          <w:sz w:val="20"/>
          <w:szCs w:val="20"/>
          <w:lang w:val="es-ES"/>
        </w:rPr>
        <w:t xml:space="preserve">4-. Se reitera que en ausencia de esa ley, y puesto que la publicación de los edictos concierne la función jurisdiccional, el costo de estas publicaciones debería ser financiado por las partidas presupuestarias que financian la función jurisdiccional del Estado. Por ende, incluirse en la Ley de Presupuesto de la República. </w:t>
      </w:r>
    </w:p>
    <w:p w14:paraId="3104E1BE" w14:textId="27214442" w:rsidR="007A5C16" w:rsidRPr="007A00D5" w:rsidRDefault="00547294" w:rsidP="00852551">
      <w:pPr>
        <w:ind w:firstLine="708"/>
        <w:rPr>
          <w:b/>
        </w:rPr>
      </w:pPr>
      <w:r>
        <w:rPr>
          <w:b/>
        </w:rPr>
        <w:t xml:space="preserve">Dictamen: 071 - 2012 </w:t>
      </w:r>
      <w:r w:rsidR="007A5C16" w:rsidRPr="007A00D5">
        <w:rPr>
          <w:b/>
        </w:rPr>
        <w:t>Fecha: 14-03-2012</w:t>
      </w:r>
    </w:p>
    <w:p w14:paraId="2354F916" w14:textId="77777777" w:rsidR="007A5C16" w:rsidRPr="007A00D5" w:rsidRDefault="007A5C16" w:rsidP="007A5C16">
      <w:pPr>
        <w:jc w:val="center"/>
        <w:rPr>
          <w:b/>
        </w:rPr>
      </w:pPr>
    </w:p>
    <w:p w14:paraId="0DE48A47" w14:textId="77777777" w:rsidR="007A5C16" w:rsidRPr="007A00D5" w:rsidRDefault="007A5C16" w:rsidP="00547294">
      <w:pPr>
        <w:ind w:firstLine="708"/>
        <w:jc w:val="both"/>
      </w:pPr>
      <w:r w:rsidRPr="00547294">
        <w:rPr>
          <w:b/>
        </w:rPr>
        <w:t>Consultante:</w:t>
      </w:r>
      <w:r w:rsidRPr="007A00D5">
        <w:t xml:space="preserve"> Rodolfo Jugo Romero</w:t>
      </w:r>
    </w:p>
    <w:p w14:paraId="13996BA3" w14:textId="77777777" w:rsidR="007A5C16" w:rsidRPr="007A00D5" w:rsidRDefault="007A5C16" w:rsidP="00547294">
      <w:pPr>
        <w:ind w:firstLine="708"/>
        <w:jc w:val="both"/>
      </w:pPr>
      <w:r w:rsidRPr="00547294">
        <w:rPr>
          <w:b/>
        </w:rPr>
        <w:t>Cargo:</w:t>
      </w:r>
      <w:r w:rsidRPr="007A00D5">
        <w:t xml:space="preserve"> Director</w:t>
      </w:r>
    </w:p>
    <w:p w14:paraId="7FC2F546" w14:textId="77777777" w:rsidR="007A5C16" w:rsidRPr="007A00D5" w:rsidRDefault="007A5C16" w:rsidP="00547294">
      <w:pPr>
        <w:ind w:firstLine="708"/>
        <w:jc w:val="both"/>
      </w:pPr>
      <w:r w:rsidRPr="00547294">
        <w:rPr>
          <w:b/>
        </w:rPr>
        <w:t>Institución:</w:t>
      </w:r>
      <w:r w:rsidRPr="007A00D5">
        <w:t xml:space="preserve"> Sistema de Emergencias 911</w:t>
      </w:r>
    </w:p>
    <w:p w14:paraId="75486CF2" w14:textId="77777777" w:rsidR="007A5C16" w:rsidRPr="007A00D5" w:rsidRDefault="007A5C16" w:rsidP="00547294">
      <w:pPr>
        <w:ind w:firstLine="708"/>
        <w:jc w:val="both"/>
      </w:pPr>
      <w:r w:rsidRPr="00547294">
        <w:rPr>
          <w:b/>
        </w:rPr>
        <w:t>Informante:</w:t>
      </w:r>
      <w:r w:rsidRPr="007A00D5">
        <w:t xml:space="preserve"> Magda Inés Rojas Chaves</w:t>
      </w:r>
    </w:p>
    <w:p w14:paraId="1F54C760" w14:textId="7CFF11DB" w:rsidR="007A5C16" w:rsidRPr="004A226B" w:rsidRDefault="007A5C16" w:rsidP="00547294">
      <w:pPr>
        <w:ind w:left="708"/>
        <w:jc w:val="both"/>
      </w:pPr>
      <w:r w:rsidRPr="00547294">
        <w:rPr>
          <w:b/>
        </w:rPr>
        <w:t>Temas:</w:t>
      </w:r>
      <w:r w:rsidR="00547294">
        <w:t xml:space="preserve"> Instituto Costarricense de E</w:t>
      </w:r>
      <w:r w:rsidRPr="007A00D5">
        <w:t>lectricidad</w:t>
      </w:r>
      <w:r w:rsidR="00547294">
        <w:t>.E</w:t>
      </w:r>
      <w:r w:rsidRPr="007A00D5">
        <w:t>mergencias 911</w:t>
      </w:r>
      <w:r w:rsidR="00547294">
        <w:t>. Función consultiva de la Procuraduría General de la R</w:t>
      </w:r>
      <w:r w:rsidRPr="007A00D5">
        <w:t>epública</w:t>
      </w:r>
      <w:r w:rsidR="00547294">
        <w:t>. Superintendencia de T</w:t>
      </w:r>
      <w:r w:rsidRPr="007A00D5">
        <w:t>elecomunicaciones</w:t>
      </w:r>
      <w:r w:rsidR="00547294">
        <w:t xml:space="preserve">. </w:t>
      </w:r>
      <w:r w:rsidR="00547294">
        <w:rPr>
          <w:lang w:val="es-ES"/>
        </w:rPr>
        <w:t>Sistema de E</w:t>
      </w:r>
      <w:r w:rsidR="00547294" w:rsidRPr="00547294">
        <w:rPr>
          <w:lang w:val="es-ES"/>
        </w:rPr>
        <w:t>mer</w:t>
      </w:r>
      <w:r w:rsidR="00547294">
        <w:rPr>
          <w:lang w:val="es-ES"/>
        </w:rPr>
        <w:t>gencias 9-1-1. Instituto Costarricense de Electricidad. Contratos de gestión de servicios. P</w:t>
      </w:r>
      <w:r w:rsidR="004A226B">
        <w:rPr>
          <w:lang w:val="es-ES"/>
        </w:rPr>
        <w:t>ago de servicios. M</w:t>
      </w:r>
      <w:r w:rsidR="00547294" w:rsidRPr="00547294">
        <w:rPr>
          <w:lang w:val="es-ES"/>
        </w:rPr>
        <w:t>onto</w:t>
      </w:r>
      <w:r w:rsidR="00547294" w:rsidRPr="007A00D5">
        <w:rPr>
          <w:b/>
          <w:lang w:val="es-ES"/>
        </w:rPr>
        <w:t xml:space="preserve"> </w:t>
      </w:r>
      <w:r w:rsidR="004A226B" w:rsidRPr="004A226B">
        <w:rPr>
          <w:lang w:val="es-ES"/>
        </w:rPr>
        <w:t>del contrato</w:t>
      </w:r>
      <w:r w:rsidRPr="007A00D5">
        <w:rPr>
          <w:b/>
          <w:lang w:val="es-ES"/>
        </w:rPr>
        <w:t xml:space="preserve">. </w:t>
      </w:r>
      <w:r w:rsidR="004A226B">
        <w:rPr>
          <w:lang w:val="es-ES"/>
        </w:rPr>
        <w:t>C</w:t>
      </w:r>
      <w:r w:rsidR="004A226B" w:rsidRPr="004A226B">
        <w:rPr>
          <w:lang w:val="es-ES"/>
        </w:rPr>
        <w:t>ompetencia SUTEL</w:t>
      </w:r>
      <w:r w:rsidR="004A226B">
        <w:rPr>
          <w:lang w:val="es-ES"/>
        </w:rPr>
        <w:t>. I</w:t>
      </w:r>
      <w:r w:rsidR="004A226B" w:rsidRPr="004A226B">
        <w:rPr>
          <w:lang w:val="es-ES"/>
        </w:rPr>
        <w:t>nadmisibilidad consulta.</w:t>
      </w:r>
    </w:p>
    <w:p w14:paraId="12716F5E" w14:textId="77777777" w:rsidR="007A5C16" w:rsidRPr="004A226B" w:rsidRDefault="007A5C16">
      <w:pPr>
        <w:jc w:val="both"/>
        <w:divId w:val="1723401292"/>
        <w:rPr>
          <w:lang w:val="es-ES"/>
        </w:rPr>
      </w:pPr>
    </w:p>
    <w:p w14:paraId="24CA132F" w14:textId="1D17B984" w:rsidR="007A5C16" w:rsidRPr="007A00D5" w:rsidRDefault="0071555E" w:rsidP="0071555E">
      <w:pPr>
        <w:jc w:val="both"/>
        <w:divId w:val="1723401292"/>
        <w:rPr>
          <w:lang w:val="es-ES"/>
        </w:rPr>
      </w:pPr>
      <w:r>
        <w:rPr>
          <w:lang w:val="es-ES"/>
        </w:rPr>
        <w:lastRenderedPageBreak/>
        <w:t xml:space="preserve">   </w:t>
      </w:r>
      <w:r w:rsidR="007A5C16" w:rsidRPr="007A00D5">
        <w:rPr>
          <w:lang w:val="es-ES"/>
        </w:rPr>
        <w:t>El Director del Sistema de Emergencias 9-1-1, en oficio N. 6020-911-di-0040-2012 de 11 de enero 2012, solicita adicionar el Dictamen C-318-2011 en relación con los siguientes puntos:</w:t>
      </w:r>
    </w:p>
    <w:p w14:paraId="774EC817" w14:textId="77777777" w:rsidR="007A5C16" w:rsidRPr="00BC7204" w:rsidRDefault="007A5C16" w:rsidP="00BC7204">
      <w:pPr>
        <w:jc w:val="both"/>
        <w:divId w:val="1723401292"/>
      </w:pPr>
    </w:p>
    <w:p w14:paraId="245F0847" w14:textId="52C2BD5D" w:rsidR="007A5C16" w:rsidRPr="007A00D5" w:rsidRDefault="00BC7204" w:rsidP="00BC7204">
      <w:pPr>
        <w:jc w:val="both"/>
        <w:divId w:val="1723401292"/>
        <w:rPr>
          <w:lang w:val="es-MX"/>
        </w:rPr>
      </w:pPr>
      <w:r>
        <w:t>1)</w:t>
      </w:r>
      <w:r w:rsidR="007A5C16" w:rsidRPr="00BC7204">
        <w:t>A partir de qué momento se puede realizar el pago por los servicios prestados por el Instituto Costarricense de Electricidad al Sistema de Emergencia 9-1-1? Estaría autorizado el pago retroactivo de los servicios hasta hoy recibidos? Al respecto, se señala que de acuerdo al oficio FOE-ED-0237 de 22 de abril de 2009 de la Contraloría General de la República para el cobro de los servicios prestados debe existir un acuerdo entre las partes en cosa y precio y no puede ser retroactivo. Por lo que considera que el cobro procede a partir de que el ICE y el Sistema de Emergencias 9-1-1 lleguen a un acuerdo</w:t>
      </w:r>
      <w:r w:rsidR="007A5C16" w:rsidRPr="007A00D5">
        <w:t>.</w:t>
      </w:r>
    </w:p>
    <w:p w14:paraId="1BB2ECB4" w14:textId="7868E399" w:rsidR="007A5C16" w:rsidRPr="007A00D5" w:rsidRDefault="00BC7204" w:rsidP="00BC7204">
      <w:pPr>
        <w:spacing w:before="100" w:beforeAutospacing="1" w:after="100" w:afterAutospacing="1"/>
        <w:jc w:val="both"/>
        <w:divId w:val="1723401292"/>
        <w:rPr>
          <w:lang w:val="es-ES"/>
        </w:rPr>
      </w:pPr>
      <w:r>
        <w:rPr>
          <w:lang w:val="es-ES"/>
        </w:rPr>
        <w:t>2)</w:t>
      </w:r>
      <w:r w:rsidR="007A5C16" w:rsidRPr="007A00D5">
        <w:rPr>
          <w:lang w:val="es-ES"/>
        </w:rPr>
        <w:t xml:space="preserve">Cuál organismo o institución debe aprobar el monto a pagar por los servicios otorgados por el Instituto Costarricense de Electricidad al Sistema de Emergencias 9-1-1? Considera Ud. que siendo que la tasa que financia al 9-1-1 la aprueba la Superintendencia de Telecomunicaciones y que esta es encargada de aprobar las tasas por servicios de costo por la impresión del cargo por la tasa del 9-1-1 en los recibos telefónicos, le correspondería esa otra fijación. </w:t>
      </w:r>
    </w:p>
    <w:p w14:paraId="490D505A" w14:textId="458FAF92" w:rsidR="007A5C16" w:rsidRPr="007A00D5" w:rsidRDefault="00B773D3" w:rsidP="00B773D3">
      <w:pPr>
        <w:pStyle w:val="Prrafodelista"/>
        <w:ind w:left="0"/>
        <w:jc w:val="both"/>
        <w:divId w:val="1723401292"/>
      </w:pPr>
      <w:r>
        <w:t xml:space="preserve">   </w:t>
      </w:r>
      <w:r w:rsidR="007A5C16" w:rsidRPr="007A00D5">
        <w:t xml:space="preserve">La Dra. Magda Inés Rojas Chaves, Procuradora General Adjunta, en oficio N. C-071-2012 de 14 de marzo </w:t>
      </w:r>
      <w:r w:rsidR="00BC7204">
        <w:t>de 2012</w:t>
      </w:r>
      <w:r w:rsidR="007A5C16" w:rsidRPr="007A00D5">
        <w:t>, concluye que:</w:t>
      </w:r>
    </w:p>
    <w:p w14:paraId="5B792904" w14:textId="77777777" w:rsidR="00BC7204" w:rsidRDefault="00BC7204">
      <w:pPr>
        <w:ind w:firstLine="567"/>
        <w:jc w:val="both"/>
        <w:divId w:val="1723401292"/>
        <w:rPr>
          <w:lang w:val="es-ES"/>
        </w:rPr>
      </w:pPr>
    </w:p>
    <w:p w14:paraId="1ED0755F" w14:textId="73068069" w:rsidR="007A5C16" w:rsidRPr="007A00D5" w:rsidRDefault="007A5C16" w:rsidP="00C116FE">
      <w:pPr>
        <w:jc w:val="both"/>
        <w:divId w:val="1723401292"/>
        <w:rPr>
          <w:lang w:val="es-ES"/>
        </w:rPr>
      </w:pPr>
      <w:r w:rsidRPr="007A00D5">
        <w:rPr>
          <w:lang w:val="es-ES"/>
        </w:rPr>
        <w:t>1-. Determinar a partir de qué momento puede el Sistema de Emergencias 9-1-1 pagarle al ICE por servicios prestados implica entrar a analizar y pronunciarse sobre una relación contractual concreta. Por consiguiente, la solicitud de aclaración presentada es inadmisible.</w:t>
      </w:r>
    </w:p>
    <w:p w14:paraId="3E338DD6" w14:textId="77777777" w:rsidR="007A5C16" w:rsidRPr="007A00D5" w:rsidRDefault="007A5C16" w:rsidP="00C116FE">
      <w:pPr>
        <w:pStyle w:val="msonormalcxspmiddlecxspmiddle"/>
        <w:jc w:val="both"/>
        <w:divId w:val="1723401292"/>
        <w:rPr>
          <w:sz w:val="20"/>
          <w:szCs w:val="20"/>
          <w:lang w:val="es-ES"/>
        </w:rPr>
      </w:pPr>
      <w:r w:rsidRPr="007A00D5">
        <w:rPr>
          <w:sz w:val="20"/>
          <w:szCs w:val="20"/>
          <w:lang w:val="es-ES"/>
        </w:rPr>
        <w:t>2-. Conforme un principio general de teoría del contrato, corresponde a las partes contratantes fijar el precio del contrato.</w:t>
      </w:r>
    </w:p>
    <w:p w14:paraId="5AD519CA" w14:textId="77777777" w:rsidR="007A5C16" w:rsidRPr="007A00D5" w:rsidRDefault="007A5C16" w:rsidP="00C116FE">
      <w:pPr>
        <w:pStyle w:val="msonormalcxspmiddle"/>
        <w:jc w:val="both"/>
        <w:divId w:val="1723401292"/>
        <w:rPr>
          <w:sz w:val="20"/>
          <w:szCs w:val="20"/>
          <w:lang w:val="es-ES"/>
        </w:rPr>
      </w:pPr>
      <w:r w:rsidRPr="007A00D5">
        <w:rPr>
          <w:sz w:val="20"/>
          <w:szCs w:val="20"/>
          <w:lang w:val="es-ES"/>
        </w:rPr>
        <w:t xml:space="preserve">3-. No forma parte de las competencias atribuidas por el legislador a la Superintendencia de Telecomunicaciones aprobar el precio del contrato o el monto que deba pagar el Sistema al ICE por los servicios ya prestados. </w:t>
      </w:r>
    </w:p>
    <w:p w14:paraId="0264E3C8" w14:textId="2722CEE9" w:rsidR="007A5C16" w:rsidRPr="007A00D5" w:rsidRDefault="009A3EE3" w:rsidP="00FD078A">
      <w:pPr>
        <w:ind w:firstLine="708"/>
        <w:rPr>
          <w:b/>
        </w:rPr>
      </w:pPr>
      <w:r>
        <w:rPr>
          <w:b/>
        </w:rPr>
        <w:t>Dictamen: 072 - 2012</w:t>
      </w:r>
      <w:r w:rsidR="007A5C16" w:rsidRPr="007A00D5">
        <w:rPr>
          <w:b/>
        </w:rPr>
        <w:t xml:space="preserve"> Fecha: 14-03-2012</w:t>
      </w:r>
    </w:p>
    <w:p w14:paraId="73831B1D" w14:textId="77777777" w:rsidR="007A5C16" w:rsidRPr="007A00D5" w:rsidRDefault="007A5C16" w:rsidP="007A5C16">
      <w:pPr>
        <w:jc w:val="center"/>
        <w:rPr>
          <w:b/>
        </w:rPr>
      </w:pPr>
    </w:p>
    <w:p w14:paraId="07B40EDE" w14:textId="77777777" w:rsidR="007A5C16" w:rsidRPr="007A00D5" w:rsidRDefault="007A5C16" w:rsidP="00FD078A">
      <w:pPr>
        <w:ind w:firstLine="708"/>
        <w:jc w:val="both"/>
      </w:pPr>
      <w:r w:rsidRPr="00FD078A">
        <w:rPr>
          <w:b/>
        </w:rPr>
        <w:t>Consultante:</w:t>
      </w:r>
      <w:r w:rsidRPr="007A00D5">
        <w:t xml:space="preserve"> Luis Fernando Sequeira Solís</w:t>
      </w:r>
    </w:p>
    <w:p w14:paraId="21AB1146" w14:textId="77777777" w:rsidR="007A5C16" w:rsidRPr="007A00D5" w:rsidRDefault="007A5C16" w:rsidP="00FD078A">
      <w:pPr>
        <w:ind w:firstLine="708"/>
        <w:jc w:val="both"/>
      </w:pPr>
      <w:r w:rsidRPr="00FD078A">
        <w:rPr>
          <w:b/>
        </w:rPr>
        <w:t>Cargo:</w:t>
      </w:r>
      <w:r w:rsidRPr="007A00D5">
        <w:t xml:space="preserve"> Auditor Interno</w:t>
      </w:r>
    </w:p>
    <w:p w14:paraId="3AC26DDE" w14:textId="77777777" w:rsidR="007A5C16" w:rsidRPr="007A00D5" w:rsidRDefault="007A5C16" w:rsidP="00FD078A">
      <w:pPr>
        <w:ind w:left="708"/>
        <w:jc w:val="both"/>
      </w:pPr>
      <w:r w:rsidRPr="00FD078A">
        <w:rPr>
          <w:b/>
        </w:rPr>
        <w:t>Institución:</w:t>
      </w:r>
      <w:r w:rsidRPr="007A00D5">
        <w:t xml:space="preserve"> Autoridad Reguladora de los Servicios Públicos</w:t>
      </w:r>
    </w:p>
    <w:p w14:paraId="4FFDA368" w14:textId="77777777" w:rsidR="007A5C16" w:rsidRPr="007A00D5" w:rsidRDefault="007A5C16" w:rsidP="00FD078A">
      <w:pPr>
        <w:ind w:firstLine="708"/>
        <w:jc w:val="both"/>
      </w:pPr>
      <w:r w:rsidRPr="007A00D5">
        <w:t>Informante: Sandra Sánchez Hernández</w:t>
      </w:r>
    </w:p>
    <w:p w14:paraId="36E75A35" w14:textId="6FB6BA0B" w:rsidR="007A5C16" w:rsidRPr="00FD078A" w:rsidRDefault="007A5C16" w:rsidP="00FD078A">
      <w:pPr>
        <w:ind w:left="708"/>
        <w:jc w:val="both"/>
      </w:pPr>
      <w:r w:rsidRPr="00FD078A">
        <w:rPr>
          <w:b/>
        </w:rPr>
        <w:t>Temas:</w:t>
      </w:r>
      <w:r w:rsidR="00FD078A">
        <w:t xml:space="preserve"> Función consultiva de la Procuraduría General de la R</w:t>
      </w:r>
      <w:r w:rsidRPr="007A00D5">
        <w:t>epública</w:t>
      </w:r>
      <w:r w:rsidR="00FD078A">
        <w:t>. Competencia de la Contraloría General de la R</w:t>
      </w:r>
      <w:r w:rsidRPr="007A00D5">
        <w:t>epública</w:t>
      </w:r>
      <w:r w:rsidR="00FD078A">
        <w:t>.C</w:t>
      </w:r>
      <w:r w:rsidR="00FD078A" w:rsidRPr="00FD078A">
        <w:t xml:space="preserve">onsultas. </w:t>
      </w:r>
      <w:r w:rsidR="00FD078A">
        <w:t>Admisibilidad. I</w:t>
      </w:r>
      <w:r w:rsidR="00FD078A" w:rsidRPr="00FD078A">
        <w:t>mposibilidad de emitir criter</w:t>
      </w:r>
      <w:r w:rsidR="00C86C6B">
        <w:t xml:space="preserve">io. </w:t>
      </w:r>
      <w:r w:rsidR="00C86C6B">
        <w:lastRenderedPageBreak/>
        <w:t>C</w:t>
      </w:r>
      <w:r w:rsidR="00FD078A">
        <w:t>ompetencia de la Contraloría General de la Repú</w:t>
      </w:r>
      <w:r w:rsidR="00FD078A" w:rsidRPr="00FD078A">
        <w:t>blica</w:t>
      </w:r>
    </w:p>
    <w:p w14:paraId="647C8602" w14:textId="77777777" w:rsidR="007A5C16" w:rsidRPr="007A00D5" w:rsidRDefault="007A5C16">
      <w:pPr>
        <w:pStyle w:val="Sinespaciado"/>
        <w:jc w:val="both"/>
        <w:divId w:val="1289430498"/>
        <w:rPr>
          <w:rFonts w:ascii="Times New Roman" w:hAnsi="Times New Roman"/>
          <w:sz w:val="20"/>
          <w:szCs w:val="20"/>
          <w:lang w:val="es-ES"/>
        </w:rPr>
      </w:pPr>
    </w:p>
    <w:p w14:paraId="182DE401" w14:textId="708914FB" w:rsidR="007A5C16" w:rsidRPr="007A00D5" w:rsidRDefault="00FD078A" w:rsidP="00FD078A">
      <w:pPr>
        <w:pStyle w:val="Sinespaciado"/>
        <w:jc w:val="both"/>
        <w:divId w:val="1289430498"/>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 xml:space="preserve">Mediante oficio </w:t>
      </w:r>
      <w:r>
        <w:rPr>
          <w:rFonts w:ascii="Times New Roman" w:hAnsi="Times New Roman"/>
          <w:sz w:val="20"/>
          <w:szCs w:val="20"/>
        </w:rPr>
        <w:t>N°</w:t>
      </w:r>
      <w:r w:rsidR="007A5C16" w:rsidRPr="007A00D5">
        <w:rPr>
          <w:rFonts w:ascii="Times New Roman" w:hAnsi="Times New Roman"/>
          <w:sz w:val="20"/>
          <w:szCs w:val="20"/>
        </w:rPr>
        <w:t xml:space="preserve"> 292-AI-2011/002-ODE-2011, el </w:t>
      </w:r>
      <w:r w:rsidR="007A5C16" w:rsidRPr="007A00D5">
        <w:rPr>
          <w:rFonts w:ascii="Times New Roman" w:hAnsi="Times New Roman"/>
          <w:sz w:val="20"/>
          <w:szCs w:val="20"/>
          <w:lang w:val="es-ES"/>
        </w:rPr>
        <w:t>Sr. Luis Fernando Sequeira Solís, Auditor Interno de la Autoridad Reguladora de los Servicios Públicos solicita que este Órgano Asesor emita criterio sobre la interpretación jurídica del artículo 84 de la</w:t>
      </w:r>
      <w:r w:rsidR="007A5C16" w:rsidRPr="007A00D5">
        <w:rPr>
          <w:rFonts w:ascii="Times New Roman" w:hAnsi="Times New Roman"/>
          <w:sz w:val="20"/>
          <w:szCs w:val="20"/>
          <w:lang w:val="es-MX"/>
        </w:rPr>
        <w:t xml:space="preserve"> Ley de la Autoridad Reguladora de los Servicios Públicos, No.</w:t>
      </w:r>
      <w:r w:rsidR="007A5C16" w:rsidRPr="007A00D5">
        <w:rPr>
          <w:rFonts w:ascii="Times New Roman" w:hAnsi="Times New Roman"/>
          <w:sz w:val="20"/>
          <w:szCs w:val="20"/>
          <w:lang w:val="es-ES"/>
        </w:rPr>
        <w:t xml:space="preserve"> Ley 7593 del 9 de agosto de 1996. </w:t>
      </w:r>
    </w:p>
    <w:p w14:paraId="3390B5B5" w14:textId="77777777" w:rsidR="007A5C16" w:rsidRPr="007A00D5" w:rsidRDefault="007A5C16">
      <w:pPr>
        <w:pStyle w:val="Sinespaciado"/>
        <w:ind w:firstLine="708"/>
        <w:jc w:val="both"/>
        <w:divId w:val="1289430498"/>
        <w:rPr>
          <w:rFonts w:ascii="Times New Roman" w:hAnsi="Times New Roman"/>
          <w:sz w:val="20"/>
          <w:szCs w:val="20"/>
        </w:rPr>
      </w:pPr>
    </w:p>
    <w:p w14:paraId="5197B533" w14:textId="1D592082" w:rsidR="007A5C16" w:rsidRPr="007A00D5" w:rsidRDefault="00FD078A" w:rsidP="00FD078A">
      <w:pPr>
        <w:pStyle w:val="Sinespaciado"/>
        <w:jc w:val="both"/>
        <w:divId w:val="1289430498"/>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Transcribe dentro del oficio mencionado, y adjunta a la gestión, el criterio legal emitido por la Asesoría Jurídica de la ARESEP mediante oficio 526-DGJR-2011.</w:t>
      </w:r>
    </w:p>
    <w:p w14:paraId="440F3434" w14:textId="77777777" w:rsidR="007A5C16" w:rsidRPr="007A00D5" w:rsidRDefault="007A5C16">
      <w:pPr>
        <w:pStyle w:val="Sinespaciado"/>
        <w:jc w:val="both"/>
        <w:divId w:val="1289430498"/>
        <w:rPr>
          <w:rFonts w:ascii="Times New Roman" w:hAnsi="Times New Roman"/>
          <w:sz w:val="20"/>
          <w:szCs w:val="20"/>
        </w:rPr>
      </w:pPr>
    </w:p>
    <w:p w14:paraId="16527E18" w14:textId="5EC496F5" w:rsidR="007A5C16" w:rsidRPr="007A00D5" w:rsidRDefault="00FD078A" w:rsidP="00FD078A">
      <w:pPr>
        <w:pStyle w:val="Sinespaciado"/>
        <w:jc w:val="both"/>
        <w:divId w:val="1289430498"/>
        <w:rPr>
          <w:rFonts w:ascii="Times New Roman" w:hAnsi="Times New Roman"/>
          <w:sz w:val="20"/>
          <w:szCs w:val="20"/>
          <w:lang w:val="es-ES"/>
        </w:rPr>
      </w:pPr>
      <w:r>
        <w:rPr>
          <w:rFonts w:ascii="Times New Roman" w:hAnsi="Times New Roman"/>
          <w:color w:val="000000"/>
          <w:sz w:val="20"/>
          <w:szCs w:val="20"/>
          <w:lang w:val="es-MX" w:eastAsia="es-MX"/>
        </w:rPr>
        <w:t xml:space="preserve">   La Licda </w:t>
      </w:r>
      <w:r w:rsidR="007A5C16" w:rsidRPr="007A00D5">
        <w:rPr>
          <w:rFonts w:ascii="Times New Roman" w:hAnsi="Times New Roman"/>
          <w:color w:val="000000"/>
          <w:sz w:val="20"/>
          <w:szCs w:val="20"/>
          <w:lang w:val="es-MX" w:eastAsia="es-MX"/>
        </w:rPr>
        <w:t xml:space="preserve">Sandra Sánchez, Procuradora Adjunta, </w:t>
      </w:r>
      <w:r w:rsidR="008653A1" w:rsidRPr="007A00D5">
        <w:rPr>
          <w:rFonts w:ascii="Times New Roman" w:hAnsi="Times New Roman"/>
          <w:color w:val="000000"/>
          <w:sz w:val="20"/>
          <w:szCs w:val="20"/>
          <w:lang w:val="es-MX" w:eastAsia="es-MX"/>
        </w:rPr>
        <w:t>en dictamen</w:t>
      </w:r>
      <w:r w:rsidR="007A5C16" w:rsidRPr="007A00D5">
        <w:rPr>
          <w:rFonts w:ascii="Times New Roman" w:hAnsi="Times New Roman"/>
          <w:color w:val="000000"/>
          <w:sz w:val="20"/>
          <w:szCs w:val="20"/>
          <w:lang w:val="es-MX" w:eastAsia="es-MX"/>
        </w:rPr>
        <w:t xml:space="preserve"> </w:t>
      </w:r>
      <w:r>
        <w:rPr>
          <w:rFonts w:ascii="Times New Roman" w:hAnsi="Times New Roman"/>
          <w:color w:val="000000"/>
          <w:sz w:val="20"/>
          <w:szCs w:val="20"/>
          <w:lang w:val="es-MX" w:eastAsia="es-MX"/>
        </w:rPr>
        <w:t>N</w:t>
      </w:r>
      <w:r w:rsidRPr="00FD078A">
        <w:rPr>
          <w:rFonts w:ascii="Times New Roman" w:hAnsi="Times New Roman"/>
          <w:color w:val="000000"/>
          <w:sz w:val="20"/>
          <w:szCs w:val="20"/>
          <w:lang w:val="es-MX" w:eastAsia="es-MX"/>
        </w:rPr>
        <w:t>°</w:t>
      </w:r>
      <w:r w:rsidR="007A5C16" w:rsidRPr="00FD078A">
        <w:rPr>
          <w:rFonts w:ascii="Times New Roman" w:hAnsi="Times New Roman"/>
          <w:color w:val="000000"/>
          <w:sz w:val="20"/>
          <w:szCs w:val="20"/>
          <w:lang w:val="es-MX" w:eastAsia="es-MX"/>
        </w:rPr>
        <w:t xml:space="preserve"> </w:t>
      </w:r>
      <w:r w:rsidR="007A5C16" w:rsidRPr="00FD078A">
        <w:rPr>
          <w:rFonts w:ascii="Times New Roman" w:hAnsi="Times New Roman"/>
          <w:sz w:val="20"/>
          <w:szCs w:val="20"/>
          <w:lang w:val="es-ES"/>
        </w:rPr>
        <w:t>C-072-2012 de 14 de marzo de 2012</w:t>
      </w:r>
      <w:r w:rsidR="007A5C16" w:rsidRPr="007A00D5">
        <w:rPr>
          <w:rFonts w:ascii="Times New Roman" w:hAnsi="Times New Roman"/>
          <w:sz w:val="20"/>
          <w:szCs w:val="20"/>
          <w:lang w:val="es-ES"/>
        </w:rPr>
        <w:t xml:space="preserve">, señala lo siguiente: </w:t>
      </w:r>
    </w:p>
    <w:p w14:paraId="75BC11F7" w14:textId="77777777" w:rsidR="007A5C16" w:rsidRPr="007A00D5" w:rsidRDefault="007A5C16">
      <w:pPr>
        <w:pStyle w:val="Sinespaciado"/>
        <w:jc w:val="both"/>
        <w:divId w:val="1289430498"/>
        <w:rPr>
          <w:rFonts w:ascii="Times New Roman" w:hAnsi="Times New Roman"/>
          <w:sz w:val="20"/>
          <w:szCs w:val="20"/>
          <w:lang w:val="es-ES"/>
        </w:rPr>
      </w:pPr>
    </w:p>
    <w:p w14:paraId="4B0A3A39" w14:textId="4ECD9A14" w:rsidR="007A5C16" w:rsidRPr="007A00D5" w:rsidRDefault="008653A1" w:rsidP="008653A1">
      <w:pPr>
        <w:pStyle w:val="Sinespaciado"/>
        <w:jc w:val="both"/>
        <w:divId w:val="1289430498"/>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 xml:space="preserve">Del planteamiento de la consulta, surgen dos aspectos que imposibilita emitir el criterio solicitado: </w:t>
      </w:r>
    </w:p>
    <w:p w14:paraId="62688288" w14:textId="77777777" w:rsidR="007A5C16" w:rsidRPr="007A00D5" w:rsidRDefault="007A5C16">
      <w:pPr>
        <w:pStyle w:val="Sinespaciado"/>
        <w:ind w:firstLine="709"/>
        <w:jc w:val="both"/>
        <w:divId w:val="1289430498"/>
        <w:rPr>
          <w:rFonts w:ascii="Times New Roman" w:hAnsi="Times New Roman"/>
          <w:sz w:val="20"/>
          <w:szCs w:val="20"/>
        </w:rPr>
      </w:pPr>
    </w:p>
    <w:p w14:paraId="5E6495D6" w14:textId="687869CD" w:rsidR="007A5C16" w:rsidRPr="007A00D5" w:rsidRDefault="008653A1" w:rsidP="008653A1">
      <w:pPr>
        <w:pStyle w:val="Sinespaciado"/>
        <w:jc w:val="both"/>
        <w:divId w:val="1289430498"/>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En primer lugar, debemos indicar, que las consultas que se plantean ante este Órgano Asesor deben formularse de forma general y no pueden pretender la revisión de criterios emitidos por la Administración activa.</w:t>
      </w:r>
    </w:p>
    <w:p w14:paraId="53D52B4D" w14:textId="77777777" w:rsidR="007A5C16" w:rsidRPr="007A00D5" w:rsidRDefault="007A5C16">
      <w:pPr>
        <w:pStyle w:val="Sinespaciado"/>
        <w:ind w:firstLine="709"/>
        <w:jc w:val="both"/>
        <w:divId w:val="1289430498"/>
        <w:rPr>
          <w:rFonts w:ascii="Times New Roman" w:hAnsi="Times New Roman"/>
          <w:sz w:val="20"/>
          <w:szCs w:val="20"/>
        </w:rPr>
      </w:pPr>
    </w:p>
    <w:p w14:paraId="33EB0CC7" w14:textId="0C21EB8B" w:rsidR="007A5C16" w:rsidRPr="007A00D5" w:rsidRDefault="008653A1" w:rsidP="008653A1">
      <w:pPr>
        <w:pStyle w:val="Sinespaciado"/>
        <w:jc w:val="both"/>
        <w:divId w:val="1289430498"/>
        <w:rPr>
          <w:rFonts w:ascii="Times New Roman" w:hAnsi="Times New Roman"/>
          <w:color w:val="000000"/>
          <w:sz w:val="20"/>
          <w:szCs w:val="20"/>
          <w:lang w:eastAsia="es-MX"/>
        </w:rPr>
      </w:pPr>
      <w:r>
        <w:rPr>
          <w:rFonts w:ascii="Times New Roman" w:hAnsi="Times New Roman"/>
          <w:sz w:val="20"/>
          <w:szCs w:val="20"/>
        </w:rPr>
        <w:t xml:space="preserve">   </w:t>
      </w:r>
      <w:r w:rsidR="007A5C16" w:rsidRPr="007A00D5">
        <w:rPr>
          <w:rFonts w:ascii="Times New Roman" w:hAnsi="Times New Roman"/>
          <w:sz w:val="20"/>
          <w:szCs w:val="20"/>
        </w:rPr>
        <w:t>El segundo aspecto, que imposibilita emitir el criterio solicitado versa sobre la materia objeto de consulta. Analizado el planteamiento de la presente gestión, se desprende que ésta se relaciona con el tema de</w:t>
      </w:r>
      <w:r w:rsidR="007A5C16" w:rsidRPr="007A00D5">
        <w:rPr>
          <w:rFonts w:ascii="Times New Roman" w:hAnsi="Times New Roman"/>
          <w:color w:val="000000"/>
          <w:sz w:val="20"/>
          <w:szCs w:val="20"/>
          <w:lang w:eastAsia="es-MX"/>
        </w:rPr>
        <w:t xml:space="preserve"> disposición de bienes, campo sobre el cual la Contraloría General de la República ejerce una competencia exclusiva y excluyente. </w:t>
      </w:r>
    </w:p>
    <w:p w14:paraId="55D495B2" w14:textId="527D3442" w:rsidR="008653A1" w:rsidRDefault="008653A1" w:rsidP="008653A1">
      <w:pPr>
        <w:spacing w:before="100" w:beforeAutospacing="1" w:after="100" w:afterAutospacing="1"/>
        <w:jc w:val="both"/>
        <w:divId w:val="1289430498"/>
        <w:rPr>
          <w:lang w:val="es-ES" w:eastAsia="es-MX"/>
        </w:rPr>
      </w:pPr>
      <w:r>
        <w:rPr>
          <w:color w:val="000000"/>
          <w:lang w:val="es-MX" w:eastAsia="es-MX"/>
        </w:rPr>
        <w:t xml:space="preserve">   </w:t>
      </w:r>
      <w:r w:rsidR="007A5C16" w:rsidRPr="007A00D5">
        <w:rPr>
          <w:color w:val="000000"/>
          <w:lang w:val="es-MX" w:eastAsia="es-MX"/>
        </w:rPr>
        <w:t>Consecuentemente, se concluye: “</w:t>
      </w:r>
      <w:r w:rsidR="007A5C16" w:rsidRPr="007A00D5">
        <w:rPr>
          <w:i/>
          <w:color w:val="000000"/>
          <w:lang w:val="es-MX" w:eastAsia="es-MX"/>
        </w:rPr>
        <w:t xml:space="preserve">En virtud de las consideraciones expuestas, lamentablemente nos vemos obligados a disponer el rechazo de la consulta planteada, en razón de que esta </w:t>
      </w:r>
      <w:r w:rsidR="007A5C16" w:rsidRPr="007A00D5">
        <w:rPr>
          <w:i/>
          <w:color w:val="000000"/>
          <w:lang w:val="es-ES" w:eastAsia="es-MX"/>
        </w:rPr>
        <w:t xml:space="preserve">Procuraduría es incompetente para emitir un dictamen vinculante sobre la </w:t>
      </w:r>
      <w:r w:rsidRPr="007A00D5">
        <w:rPr>
          <w:i/>
          <w:color w:val="000000"/>
          <w:lang w:val="es-ES" w:eastAsia="es-MX"/>
        </w:rPr>
        <w:t>materia que</w:t>
      </w:r>
      <w:r w:rsidR="007A5C16" w:rsidRPr="007A00D5">
        <w:rPr>
          <w:i/>
          <w:color w:val="000000"/>
          <w:lang w:val="es-ES" w:eastAsia="es-MX"/>
        </w:rPr>
        <w:t xml:space="preserve"> es objeto de consulta, ámbito en el cual la Contraloría General de la República ejerce una competencia prevalente, exclusiva y excluyente”.</w:t>
      </w:r>
      <w:r w:rsidR="007A5C16" w:rsidRPr="007A00D5">
        <w:rPr>
          <w:lang w:val="es-ES" w:eastAsia="es-MX"/>
        </w:rPr>
        <w:t xml:space="preserve"> </w:t>
      </w:r>
    </w:p>
    <w:p w14:paraId="57E7231A" w14:textId="3F00CD6A" w:rsidR="007A5C16" w:rsidRPr="008653A1" w:rsidRDefault="008653A1" w:rsidP="008653A1">
      <w:pPr>
        <w:spacing w:before="100" w:beforeAutospacing="1" w:after="100" w:afterAutospacing="1"/>
        <w:ind w:firstLine="708"/>
        <w:jc w:val="both"/>
        <w:divId w:val="1289430498"/>
        <w:rPr>
          <w:lang w:val="es-ES" w:eastAsia="es-MX"/>
        </w:rPr>
      </w:pPr>
      <w:r>
        <w:rPr>
          <w:b/>
        </w:rPr>
        <w:t>Dictamen: 073 - 2012</w:t>
      </w:r>
      <w:r w:rsidR="007A5C16" w:rsidRPr="007A00D5">
        <w:rPr>
          <w:b/>
        </w:rPr>
        <w:t xml:space="preserve"> Fecha: 14-03-2012</w:t>
      </w:r>
    </w:p>
    <w:p w14:paraId="31CA6C59" w14:textId="77777777" w:rsidR="007A5C16" w:rsidRPr="007A00D5" w:rsidRDefault="007A5C16" w:rsidP="008653A1">
      <w:pPr>
        <w:ind w:firstLine="708"/>
        <w:jc w:val="both"/>
      </w:pPr>
      <w:r w:rsidRPr="008653A1">
        <w:rPr>
          <w:b/>
        </w:rPr>
        <w:t>Consultante:</w:t>
      </w:r>
      <w:r w:rsidRPr="007A00D5">
        <w:t xml:space="preserve"> Brenes Jaubert Ana Cristina</w:t>
      </w:r>
    </w:p>
    <w:p w14:paraId="3DAB6F78" w14:textId="77777777" w:rsidR="007A5C16" w:rsidRPr="007A00D5" w:rsidRDefault="007A5C16" w:rsidP="008653A1">
      <w:pPr>
        <w:ind w:firstLine="708"/>
        <w:jc w:val="both"/>
      </w:pPr>
      <w:r w:rsidRPr="008653A1">
        <w:rPr>
          <w:b/>
        </w:rPr>
        <w:t>Cargo:</w:t>
      </w:r>
      <w:r w:rsidRPr="007A00D5">
        <w:t xml:space="preserve"> Auditora Interna</w:t>
      </w:r>
    </w:p>
    <w:p w14:paraId="74E01FF7" w14:textId="77777777" w:rsidR="007A5C16" w:rsidRPr="007A00D5" w:rsidRDefault="007A5C16" w:rsidP="008653A1">
      <w:pPr>
        <w:ind w:firstLine="708"/>
        <w:jc w:val="both"/>
      </w:pPr>
      <w:r w:rsidRPr="008653A1">
        <w:rPr>
          <w:b/>
        </w:rPr>
        <w:t>Institución:</w:t>
      </w:r>
      <w:r w:rsidRPr="007A00D5">
        <w:t xml:space="preserve"> Municipalidad de San Rafael de Heredia</w:t>
      </w:r>
    </w:p>
    <w:p w14:paraId="55372A9C" w14:textId="77777777" w:rsidR="007A5C16" w:rsidRPr="007A00D5" w:rsidRDefault="007A5C16" w:rsidP="008653A1">
      <w:pPr>
        <w:ind w:firstLine="708"/>
        <w:jc w:val="both"/>
      </w:pPr>
      <w:r w:rsidRPr="008653A1">
        <w:rPr>
          <w:b/>
        </w:rPr>
        <w:t>Informante:</w:t>
      </w:r>
      <w:r w:rsidRPr="007A00D5">
        <w:t xml:space="preserve"> Gloria Solano Martínez</w:t>
      </w:r>
    </w:p>
    <w:p w14:paraId="672DAF8A" w14:textId="2481837D" w:rsidR="007A5C16" w:rsidRPr="008653A1" w:rsidRDefault="007A5C16" w:rsidP="008653A1">
      <w:pPr>
        <w:ind w:left="708"/>
        <w:jc w:val="both"/>
      </w:pPr>
      <w:r w:rsidRPr="008653A1">
        <w:rPr>
          <w:b/>
        </w:rPr>
        <w:t>Temas:</w:t>
      </w:r>
      <w:r w:rsidR="008653A1">
        <w:t xml:space="preserve"> Función consultiva de la Procuraduría General de la R</w:t>
      </w:r>
      <w:r w:rsidRPr="007A00D5">
        <w:t>epública</w:t>
      </w:r>
      <w:r w:rsidR="008653A1">
        <w:t xml:space="preserve">. </w:t>
      </w:r>
      <w:r w:rsidR="008653A1">
        <w:rPr>
          <w:lang w:val="es-MX"/>
        </w:rPr>
        <w:t>F</w:t>
      </w:r>
      <w:r w:rsidR="008653A1" w:rsidRPr="008653A1">
        <w:rPr>
          <w:lang w:val="es-MX"/>
        </w:rPr>
        <w:t>unción asesora es previa a la toma de decisiones concretas p</w:t>
      </w:r>
      <w:r w:rsidR="008653A1">
        <w:rPr>
          <w:lang w:val="es-MX"/>
        </w:rPr>
        <w:t>or parte de la administración. P</w:t>
      </w:r>
      <w:r w:rsidR="008653A1" w:rsidRPr="008653A1">
        <w:rPr>
          <w:lang w:val="es-MX"/>
        </w:rPr>
        <w:t>rocuraduría no está facultada para revisar en la vía consultiva la legalidad de las actuaciones de la administración.</w:t>
      </w:r>
    </w:p>
    <w:p w14:paraId="5EB43100" w14:textId="77777777" w:rsidR="007A5C16" w:rsidRPr="007A00D5" w:rsidRDefault="007A5C16">
      <w:pPr>
        <w:pStyle w:val="NormalWeb"/>
        <w:spacing w:before="0" w:beforeAutospacing="0" w:after="0" w:afterAutospacing="0"/>
        <w:contextualSpacing/>
        <w:jc w:val="both"/>
        <w:divId w:val="1254242351"/>
        <w:rPr>
          <w:b/>
          <w:bCs/>
          <w:color w:val="000000"/>
          <w:sz w:val="20"/>
          <w:szCs w:val="20"/>
        </w:rPr>
      </w:pPr>
    </w:p>
    <w:p w14:paraId="41C8AE1B" w14:textId="13F2D3F1" w:rsidR="007A5C16" w:rsidRPr="007A00D5" w:rsidRDefault="00567B86" w:rsidP="00567B86">
      <w:pPr>
        <w:jc w:val="both"/>
        <w:divId w:val="1254242351"/>
        <w:rPr>
          <w:color w:val="000000"/>
        </w:rPr>
      </w:pPr>
      <w:r>
        <w:lastRenderedPageBreak/>
        <w:t xml:space="preserve">   La Lic</w:t>
      </w:r>
      <w:r w:rsidR="007A5C16" w:rsidRPr="007A00D5">
        <w:t xml:space="preserve">da Ana Cristina Brenes Jaubert, Auditora Interna de la Municipalidad de San Rafael de Heredia, mediante </w:t>
      </w:r>
      <w:r w:rsidR="007A5C16" w:rsidRPr="007A00D5">
        <w:rPr>
          <w:color w:val="000000"/>
        </w:rPr>
        <w:t xml:space="preserve">oficios </w:t>
      </w:r>
      <w:r w:rsidR="00D43FA5">
        <w:rPr>
          <w:color w:val="000000"/>
        </w:rPr>
        <w:t>N°</w:t>
      </w:r>
      <w:r w:rsidR="007A5C16" w:rsidRPr="007A00D5">
        <w:rPr>
          <w:color w:val="000000"/>
        </w:rPr>
        <w:t xml:space="preserve">AIM 055-2011 y AIM 097-2011, nos consulta si el acuerdo adoptado por el Concejo Municipal en la Sesión del 21 de febrero de 2011, que consta en el Acta N° 65-2011, ratificado en firme el día 28 de febrero del mismo año </w:t>
      </w:r>
      <w:r w:rsidR="007A5C16" w:rsidRPr="007A00D5">
        <w:rPr>
          <w:i/>
          <w:color w:val="000000"/>
        </w:rPr>
        <w:t xml:space="preserve">“…está dentro del marco de la legalidad, sino </w:t>
      </w:r>
      <w:r w:rsidR="007A5C16" w:rsidRPr="007A00D5">
        <w:rPr>
          <w:color w:val="000000"/>
        </w:rPr>
        <w:t>(sic)</w:t>
      </w:r>
      <w:r w:rsidR="007A5C16" w:rsidRPr="007A00D5">
        <w:rPr>
          <w:i/>
          <w:color w:val="000000"/>
        </w:rPr>
        <w:t xml:space="preserve"> se contrapone a las leyes y decretos vigentes, de modo que no se comprometa la administración al llevar a la práctica lo establecido en dicho acuerdo”.</w:t>
      </w:r>
    </w:p>
    <w:p w14:paraId="4ACC2B3B" w14:textId="77777777" w:rsidR="007A5C16" w:rsidRPr="007A00D5" w:rsidRDefault="007A5C16">
      <w:pPr>
        <w:pStyle w:val="NormalWeb"/>
        <w:spacing w:before="0" w:beforeAutospacing="0" w:after="0" w:afterAutospacing="0"/>
        <w:ind w:firstLine="709"/>
        <w:contextualSpacing/>
        <w:jc w:val="both"/>
        <w:divId w:val="1254242351"/>
        <w:rPr>
          <w:color w:val="000000"/>
          <w:sz w:val="20"/>
          <w:szCs w:val="20"/>
        </w:rPr>
      </w:pPr>
    </w:p>
    <w:p w14:paraId="15A36614" w14:textId="4E054053" w:rsidR="007A5C16" w:rsidRPr="007A00D5" w:rsidRDefault="00567B86" w:rsidP="00567B86">
      <w:pPr>
        <w:ind w:right="-22"/>
        <w:jc w:val="both"/>
        <w:divId w:val="1254242351"/>
        <w:rPr>
          <w:color w:val="000000"/>
          <w:lang w:val="es-MX"/>
        </w:rPr>
      </w:pPr>
      <w:r>
        <w:rPr>
          <w:color w:val="000000"/>
        </w:rPr>
        <w:t xml:space="preserve">   </w:t>
      </w:r>
      <w:r w:rsidR="007A5C16" w:rsidRPr="007A00D5">
        <w:rPr>
          <w:color w:val="000000"/>
        </w:rPr>
        <w:t xml:space="preserve">Esta Procuraduría, mediante dictamen C-073-2012 del 14 de marzo de 2012, suscrito por </w:t>
      </w:r>
      <w:r>
        <w:rPr>
          <w:color w:val="000000"/>
        </w:rPr>
        <w:t>la Licda.</w:t>
      </w:r>
      <w:r w:rsidR="007A5C16" w:rsidRPr="007A00D5">
        <w:rPr>
          <w:color w:val="000000"/>
        </w:rPr>
        <w:t>Gloria Solano Martínez, concluye que no es posible</w:t>
      </w:r>
      <w:r w:rsidR="007A5C16" w:rsidRPr="007A00D5">
        <w:t xml:space="preserve"> atender la gestión planteada, en tanto </w:t>
      </w:r>
      <w:r w:rsidR="007A5C16" w:rsidRPr="007A00D5">
        <w:rPr>
          <w:lang w:val="es-MX"/>
        </w:rPr>
        <w:t xml:space="preserve">la consulta versa sobre una decisión administrativa ya tomada, cuya legalidad no es posible juzgar en la vía consultiva. </w:t>
      </w:r>
    </w:p>
    <w:p w14:paraId="388FD978" w14:textId="77777777" w:rsidR="007A5C16" w:rsidRPr="007A00D5" w:rsidRDefault="007A5C16">
      <w:pPr>
        <w:divId w:val="1254242351"/>
        <w:rPr>
          <w:lang w:val="es-ES"/>
        </w:rPr>
      </w:pPr>
    </w:p>
    <w:p w14:paraId="4489D23A" w14:textId="77A74EC8" w:rsidR="007A5C16" w:rsidRPr="007A00D5" w:rsidRDefault="00567B86" w:rsidP="00B05845">
      <w:pPr>
        <w:ind w:firstLine="708"/>
        <w:rPr>
          <w:b/>
        </w:rPr>
      </w:pPr>
      <w:r>
        <w:rPr>
          <w:b/>
        </w:rPr>
        <w:t>Dictamen: 074 - 2012</w:t>
      </w:r>
      <w:r w:rsidR="007A5C16" w:rsidRPr="007A00D5">
        <w:rPr>
          <w:b/>
        </w:rPr>
        <w:t xml:space="preserve"> Fecha: 16-03-2012</w:t>
      </w:r>
    </w:p>
    <w:p w14:paraId="7652C715" w14:textId="77777777" w:rsidR="007A5C16" w:rsidRPr="007A00D5" w:rsidRDefault="007A5C16" w:rsidP="007A5C16">
      <w:pPr>
        <w:jc w:val="center"/>
        <w:rPr>
          <w:b/>
        </w:rPr>
      </w:pPr>
    </w:p>
    <w:p w14:paraId="60AC6836" w14:textId="77777777" w:rsidR="007A5C16" w:rsidRPr="007A00D5" w:rsidRDefault="007A5C16" w:rsidP="00567B86">
      <w:pPr>
        <w:ind w:firstLine="708"/>
        <w:jc w:val="both"/>
      </w:pPr>
      <w:r w:rsidRPr="00567B86">
        <w:rPr>
          <w:b/>
        </w:rPr>
        <w:t>Consultante:</w:t>
      </w:r>
      <w:r w:rsidRPr="007A00D5">
        <w:t xml:space="preserve"> Hannia Alejandra Campos Campos</w:t>
      </w:r>
    </w:p>
    <w:p w14:paraId="5126DBEC" w14:textId="77777777" w:rsidR="007A5C16" w:rsidRPr="007A00D5" w:rsidRDefault="007A5C16" w:rsidP="00567B86">
      <w:pPr>
        <w:ind w:firstLine="708"/>
        <w:jc w:val="both"/>
      </w:pPr>
      <w:r w:rsidRPr="00567B86">
        <w:rPr>
          <w:b/>
        </w:rPr>
        <w:t>Cargo:</w:t>
      </w:r>
      <w:r w:rsidRPr="007A00D5">
        <w:t xml:space="preserve"> Secretaria del Concejo Municipal</w:t>
      </w:r>
    </w:p>
    <w:p w14:paraId="5ACFD3AF" w14:textId="77777777" w:rsidR="007A5C16" w:rsidRPr="007A00D5" w:rsidRDefault="007A5C16" w:rsidP="00567B86">
      <w:pPr>
        <w:ind w:firstLine="708"/>
        <w:jc w:val="both"/>
      </w:pPr>
      <w:r w:rsidRPr="00567B86">
        <w:rPr>
          <w:b/>
        </w:rPr>
        <w:t>Institución:</w:t>
      </w:r>
      <w:r w:rsidRPr="007A00D5">
        <w:t xml:space="preserve"> Municipalidad de Coto Brus</w:t>
      </w:r>
    </w:p>
    <w:p w14:paraId="71F8D070" w14:textId="77777777" w:rsidR="007A5C16" w:rsidRPr="007A00D5" w:rsidRDefault="007A5C16" w:rsidP="00567B86">
      <w:pPr>
        <w:ind w:firstLine="708"/>
        <w:jc w:val="both"/>
      </w:pPr>
      <w:r w:rsidRPr="00567B86">
        <w:rPr>
          <w:b/>
        </w:rPr>
        <w:t>Informante</w:t>
      </w:r>
      <w:r w:rsidRPr="007A00D5">
        <w:t>: Sandra Sánchez Hernández</w:t>
      </w:r>
    </w:p>
    <w:p w14:paraId="60B19C8E" w14:textId="707A9391" w:rsidR="007A5C16" w:rsidRPr="00567B86" w:rsidRDefault="00567B86" w:rsidP="00567B86">
      <w:pPr>
        <w:ind w:left="708"/>
        <w:jc w:val="both"/>
      </w:pPr>
      <w:r w:rsidRPr="00567B86">
        <w:rPr>
          <w:b/>
        </w:rPr>
        <w:t>Temas:</w:t>
      </w:r>
      <w:r>
        <w:t xml:space="preserve"> C</w:t>
      </w:r>
      <w:r w:rsidR="007A5C16" w:rsidRPr="007A00D5">
        <w:t>omiso</w:t>
      </w:r>
      <w:r>
        <w:t>. M</w:t>
      </w:r>
      <w:r w:rsidR="007A5C16" w:rsidRPr="007A00D5">
        <w:t>áquinas de juegos</w:t>
      </w:r>
      <w:r>
        <w:t>. D</w:t>
      </w:r>
      <w:r w:rsidR="007A5C16" w:rsidRPr="007A00D5">
        <w:t>ecomiso municipal</w:t>
      </w:r>
      <w:r>
        <w:t>. P</w:t>
      </w:r>
      <w:r w:rsidR="007A5C16" w:rsidRPr="007A00D5">
        <w:t>rescripción positiva en materia de bienes muebles</w:t>
      </w:r>
      <w:r>
        <w:t>. Ley de juegos. Decomiso. Finalidad. Decomiso de má</w:t>
      </w:r>
      <w:r w:rsidRPr="00567B86">
        <w:t xml:space="preserve">quinas de juego. </w:t>
      </w:r>
    </w:p>
    <w:p w14:paraId="1DA3EFEA" w14:textId="77777777" w:rsidR="00567B86" w:rsidRDefault="00567B86" w:rsidP="00567B86">
      <w:pPr>
        <w:pStyle w:val="Sinespaciado"/>
        <w:jc w:val="both"/>
        <w:divId w:val="563882211"/>
        <w:rPr>
          <w:rFonts w:ascii="Times New Roman" w:hAnsi="Times New Roman"/>
          <w:sz w:val="20"/>
          <w:szCs w:val="20"/>
        </w:rPr>
      </w:pPr>
    </w:p>
    <w:p w14:paraId="7992430A" w14:textId="5E2DC122" w:rsidR="007A5C16" w:rsidRPr="007A00D5" w:rsidRDefault="00567B86" w:rsidP="00567B86">
      <w:pPr>
        <w:pStyle w:val="Sinespaciado"/>
        <w:jc w:val="both"/>
        <w:divId w:val="563882211"/>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Mediante oficio</w:t>
      </w:r>
      <w:r w:rsidR="007A5C16" w:rsidRPr="007A00D5">
        <w:rPr>
          <w:rFonts w:ascii="Times New Roman" w:eastAsia="TimesNewRomanPS-BoldMT" w:hAnsi="Times New Roman"/>
          <w:sz w:val="20"/>
          <w:szCs w:val="20"/>
        </w:rPr>
        <w:t xml:space="preserve"> MCB-CM-796-2011</w:t>
      </w:r>
      <w:r w:rsidR="007A5C16" w:rsidRPr="007A00D5">
        <w:rPr>
          <w:rFonts w:ascii="Times New Roman" w:hAnsi="Times New Roman"/>
          <w:sz w:val="20"/>
          <w:szCs w:val="20"/>
        </w:rPr>
        <w:t xml:space="preserve">, la </w:t>
      </w:r>
      <w:r w:rsidR="007A5C16" w:rsidRPr="007A00D5">
        <w:rPr>
          <w:rFonts w:ascii="Times New Roman" w:hAnsi="Times New Roman"/>
          <w:sz w:val="20"/>
          <w:szCs w:val="20"/>
          <w:lang w:val="es-ES"/>
        </w:rPr>
        <w:t xml:space="preserve">Sra. Hannia Alejandra Campos Campos, Secretaria del Concejo Municipal de Coto Brus, </w:t>
      </w:r>
      <w:r w:rsidR="007A5C16" w:rsidRPr="007A00D5">
        <w:rPr>
          <w:rFonts w:ascii="Times New Roman" w:hAnsi="Times New Roman"/>
          <w:sz w:val="20"/>
          <w:szCs w:val="20"/>
        </w:rPr>
        <w:t xml:space="preserve">nos informa del acuerdo tomado por el Concejo Municipal del Cantón de Coto Brus, en sesión ordinaria 079, Artículo V, inciso 5 del primero de noviembre de 2011, mediante el cual dispuso formular la siguiente consulta a este Órgano Asesor: </w:t>
      </w:r>
    </w:p>
    <w:p w14:paraId="00EF34A2" w14:textId="77777777" w:rsidR="007A5C16" w:rsidRPr="007A00D5" w:rsidRDefault="007A5C16" w:rsidP="00567B86">
      <w:pPr>
        <w:pStyle w:val="NormalWeb"/>
        <w:numPr>
          <w:ilvl w:val="0"/>
          <w:numId w:val="28"/>
        </w:numPr>
        <w:tabs>
          <w:tab w:val="num" w:pos="630"/>
        </w:tabs>
        <w:suppressAutoHyphens/>
        <w:spacing w:beforeAutospacing="0" w:afterAutospacing="0"/>
        <w:ind w:left="0" w:firstLine="0"/>
        <w:jc w:val="both"/>
        <w:divId w:val="563882211"/>
        <w:rPr>
          <w:i/>
          <w:sz w:val="20"/>
          <w:szCs w:val="20"/>
          <w:lang w:val="es-MX"/>
        </w:rPr>
      </w:pPr>
      <w:r w:rsidRPr="007A00D5">
        <w:rPr>
          <w:i/>
          <w:sz w:val="20"/>
          <w:szCs w:val="20"/>
          <w:lang w:val="es-MX"/>
        </w:rPr>
        <w:t xml:space="preserve"> “¿Cuál es el procedimiento legal con las máquinas pimball (sic) decomisadas en los operativos?</w:t>
      </w:r>
    </w:p>
    <w:p w14:paraId="73C2E106" w14:textId="77777777" w:rsidR="007A5C16" w:rsidRPr="007A00D5" w:rsidRDefault="007A5C16" w:rsidP="00567B86">
      <w:pPr>
        <w:pStyle w:val="NormalWeb"/>
        <w:numPr>
          <w:ilvl w:val="0"/>
          <w:numId w:val="28"/>
        </w:numPr>
        <w:tabs>
          <w:tab w:val="num" w:pos="630"/>
        </w:tabs>
        <w:suppressAutoHyphens/>
        <w:spacing w:beforeAutospacing="0" w:afterAutospacing="0"/>
        <w:ind w:left="0" w:firstLine="0"/>
        <w:jc w:val="both"/>
        <w:divId w:val="563882211"/>
        <w:rPr>
          <w:i/>
          <w:sz w:val="20"/>
          <w:szCs w:val="20"/>
          <w:lang w:val="es-MX"/>
        </w:rPr>
      </w:pPr>
      <w:r w:rsidRPr="007A00D5">
        <w:rPr>
          <w:i/>
          <w:sz w:val="20"/>
          <w:szCs w:val="20"/>
          <w:lang w:val="es-MX"/>
        </w:rPr>
        <w:t xml:space="preserve">Se puede realizar un remate con las máquinas decomisada </w:t>
      </w:r>
      <w:r w:rsidRPr="007A00D5">
        <w:rPr>
          <w:sz w:val="20"/>
          <w:szCs w:val="20"/>
          <w:lang w:val="es-MX"/>
        </w:rPr>
        <w:t>(sic)</w:t>
      </w:r>
      <w:r w:rsidRPr="007A00D5">
        <w:rPr>
          <w:i/>
          <w:sz w:val="20"/>
          <w:szCs w:val="20"/>
          <w:lang w:val="es-MX"/>
        </w:rPr>
        <w:t xml:space="preserve"> en los operativos ¿Cuál es el procedimiento?</w:t>
      </w:r>
    </w:p>
    <w:p w14:paraId="163F8989" w14:textId="77777777" w:rsidR="007A5C16" w:rsidRPr="007A00D5" w:rsidRDefault="007A5C16" w:rsidP="00567B86">
      <w:pPr>
        <w:pStyle w:val="NormalWeb"/>
        <w:numPr>
          <w:ilvl w:val="0"/>
          <w:numId w:val="28"/>
        </w:numPr>
        <w:tabs>
          <w:tab w:val="num" w:pos="630"/>
        </w:tabs>
        <w:suppressAutoHyphens/>
        <w:spacing w:beforeAutospacing="0" w:afterAutospacing="0"/>
        <w:ind w:left="0" w:firstLine="0"/>
        <w:jc w:val="both"/>
        <w:divId w:val="563882211"/>
        <w:rPr>
          <w:i/>
          <w:sz w:val="20"/>
          <w:szCs w:val="20"/>
          <w:lang w:val="es-MX"/>
        </w:rPr>
      </w:pPr>
      <w:r w:rsidRPr="007A00D5">
        <w:rPr>
          <w:i/>
          <w:sz w:val="20"/>
          <w:szCs w:val="20"/>
          <w:lang w:val="es-MX"/>
        </w:rPr>
        <w:t>Se pueden devolver a sus dueños las máquinas decomisadas, ¿Cuál es el procedimiento?</w:t>
      </w:r>
    </w:p>
    <w:p w14:paraId="1E8C106F" w14:textId="77777777" w:rsidR="007A5C16" w:rsidRPr="007A00D5" w:rsidRDefault="007A5C16" w:rsidP="00567B86">
      <w:pPr>
        <w:pStyle w:val="NormalWeb"/>
        <w:numPr>
          <w:ilvl w:val="0"/>
          <w:numId w:val="28"/>
        </w:numPr>
        <w:tabs>
          <w:tab w:val="num" w:pos="630"/>
        </w:tabs>
        <w:suppressAutoHyphens/>
        <w:spacing w:beforeAutospacing="0" w:afterAutospacing="0"/>
        <w:ind w:left="0" w:firstLine="0"/>
        <w:jc w:val="both"/>
        <w:divId w:val="563882211"/>
        <w:rPr>
          <w:i/>
          <w:sz w:val="20"/>
          <w:szCs w:val="20"/>
          <w:lang w:val="es-MX"/>
        </w:rPr>
      </w:pPr>
      <w:r w:rsidRPr="007A00D5">
        <w:rPr>
          <w:i/>
          <w:sz w:val="20"/>
          <w:szCs w:val="20"/>
          <w:lang w:val="es-MX"/>
        </w:rPr>
        <w:t>Si la Municipalidad puede dar estas máquinas en arriendo a terceras personas y de ser posible, ¿Cual es el procedimiento a seguir?</w:t>
      </w:r>
    </w:p>
    <w:p w14:paraId="7E5F269F" w14:textId="77777777" w:rsidR="007A5C16" w:rsidRPr="007A00D5" w:rsidRDefault="007A5C16" w:rsidP="00567B86">
      <w:pPr>
        <w:pStyle w:val="NormalWeb"/>
        <w:numPr>
          <w:ilvl w:val="0"/>
          <w:numId w:val="28"/>
        </w:numPr>
        <w:tabs>
          <w:tab w:val="num" w:pos="630"/>
        </w:tabs>
        <w:suppressAutoHyphens/>
        <w:spacing w:beforeAutospacing="0" w:afterAutospacing="0"/>
        <w:ind w:left="0" w:firstLine="0"/>
        <w:jc w:val="both"/>
        <w:divId w:val="563882211"/>
        <w:rPr>
          <w:i/>
          <w:sz w:val="20"/>
          <w:szCs w:val="20"/>
          <w:lang w:val="es-MX"/>
        </w:rPr>
      </w:pPr>
      <w:r w:rsidRPr="007A00D5">
        <w:rPr>
          <w:i/>
          <w:sz w:val="20"/>
          <w:szCs w:val="20"/>
          <w:lang w:val="es-MX"/>
        </w:rPr>
        <w:t xml:space="preserve">De no ser posible realizar ninguna de las acciones anteriores, se pidiesen </w:t>
      </w:r>
      <w:r w:rsidRPr="007A00D5">
        <w:rPr>
          <w:sz w:val="20"/>
          <w:szCs w:val="20"/>
          <w:lang w:val="es-MX"/>
        </w:rPr>
        <w:t>(sic)</w:t>
      </w:r>
      <w:r w:rsidRPr="007A00D5">
        <w:rPr>
          <w:i/>
          <w:sz w:val="20"/>
          <w:szCs w:val="20"/>
          <w:lang w:val="es-MX"/>
        </w:rPr>
        <w:t xml:space="preserve"> destruir las máquinas decomisadas, ¿Cuál será el procedimiento a seguir?</w:t>
      </w:r>
    </w:p>
    <w:p w14:paraId="235999B9" w14:textId="77777777" w:rsidR="007A5C16" w:rsidRPr="007A00D5" w:rsidRDefault="007A5C16" w:rsidP="00567B86">
      <w:pPr>
        <w:pStyle w:val="NormalWeb"/>
        <w:numPr>
          <w:ilvl w:val="0"/>
          <w:numId w:val="28"/>
        </w:numPr>
        <w:tabs>
          <w:tab w:val="num" w:pos="630"/>
        </w:tabs>
        <w:suppressAutoHyphens/>
        <w:spacing w:beforeAutospacing="0" w:afterAutospacing="0"/>
        <w:ind w:left="0" w:firstLine="0"/>
        <w:jc w:val="both"/>
        <w:divId w:val="563882211"/>
        <w:rPr>
          <w:i/>
          <w:sz w:val="20"/>
          <w:szCs w:val="20"/>
          <w:lang w:val="es-MX"/>
        </w:rPr>
      </w:pPr>
      <w:r w:rsidRPr="007A00D5">
        <w:rPr>
          <w:i/>
          <w:sz w:val="20"/>
          <w:szCs w:val="20"/>
          <w:lang w:val="es-MX"/>
        </w:rPr>
        <w:t>Si un bien Comisado o decomisado por estar tres meses en la institución pasa a ser un bien municipal.”</w:t>
      </w:r>
    </w:p>
    <w:p w14:paraId="0BD272B5" w14:textId="01EC9494" w:rsidR="007A5C16" w:rsidRPr="007A00D5" w:rsidRDefault="000F58C7" w:rsidP="000F58C7">
      <w:pPr>
        <w:autoSpaceDE w:val="0"/>
        <w:jc w:val="both"/>
        <w:divId w:val="563882211"/>
        <w:rPr>
          <w:bCs/>
          <w:lang w:val="es-CR"/>
        </w:rPr>
      </w:pPr>
      <w:r>
        <w:rPr>
          <w:bCs/>
          <w:lang w:val="es-CR"/>
        </w:rPr>
        <w:t xml:space="preserve">   </w:t>
      </w:r>
      <w:r w:rsidR="007A5C16" w:rsidRPr="007A00D5">
        <w:rPr>
          <w:bCs/>
          <w:lang w:val="es-CR"/>
        </w:rPr>
        <w:t>Indica la consultante, que en vista de no contar la Municipalidad con un asesor legal, omite la remisión del criterio legal correspondiente.</w:t>
      </w:r>
    </w:p>
    <w:p w14:paraId="193BAFF7" w14:textId="0FA5B588" w:rsidR="007A5C16" w:rsidRPr="007A00D5" w:rsidRDefault="000F58C7" w:rsidP="000F58C7">
      <w:pPr>
        <w:pStyle w:val="Sinespaciado"/>
        <w:jc w:val="both"/>
        <w:divId w:val="563882211"/>
        <w:rPr>
          <w:rFonts w:ascii="Times New Roman" w:hAnsi="Times New Roman"/>
          <w:sz w:val="20"/>
          <w:szCs w:val="20"/>
          <w:lang w:val="es-MX"/>
        </w:rPr>
      </w:pPr>
      <w:r>
        <w:rPr>
          <w:rFonts w:ascii="Times New Roman" w:hAnsi="Times New Roman"/>
          <w:sz w:val="20"/>
          <w:szCs w:val="20"/>
          <w:lang w:val="es-ES"/>
        </w:rPr>
        <w:lastRenderedPageBreak/>
        <w:t xml:space="preserve">   </w:t>
      </w:r>
      <w:r w:rsidR="007A5C16" w:rsidRPr="007A00D5">
        <w:rPr>
          <w:rFonts w:ascii="Times New Roman" w:hAnsi="Times New Roman"/>
          <w:sz w:val="20"/>
          <w:szCs w:val="20"/>
          <w:lang w:val="es-ES"/>
        </w:rPr>
        <w:t xml:space="preserve">Mediante dictamen </w:t>
      </w:r>
      <w:r>
        <w:rPr>
          <w:rFonts w:ascii="Times New Roman" w:hAnsi="Times New Roman"/>
          <w:sz w:val="20"/>
          <w:szCs w:val="20"/>
          <w:lang w:val="es-ES"/>
        </w:rPr>
        <w:t>N°</w:t>
      </w:r>
      <w:r w:rsidR="007A5C16" w:rsidRPr="007A00D5">
        <w:rPr>
          <w:rFonts w:ascii="Times New Roman" w:hAnsi="Times New Roman"/>
          <w:sz w:val="20"/>
          <w:szCs w:val="20"/>
          <w:lang w:val="es-ES"/>
        </w:rPr>
        <w:t xml:space="preserve"> </w:t>
      </w:r>
      <w:r w:rsidR="007A5C16" w:rsidRPr="000F58C7">
        <w:rPr>
          <w:rFonts w:ascii="Times New Roman" w:hAnsi="Times New Roman"/>
          <w:sz w:val="20"/>
          <w:szCs w:val="20"/>
          <w:lang w:val="es-ES"/>
        </w:rPr>
        <w:t>C-074-2012 de 16 de marzo de 2012</w:t>
      </w:r>
      <w:r w:rsidR="007A5C16" w:rsidRPr="007A00D5">
        <w:rPr>
          <w:rFonts w:ascii="Times New Roman" w:hAnsi="Times New Roman"/>
          <w:b/>
          <w:sz w:val="20"/>
          <w:szCs w:val="20"/>
          <w:lang w:val="es-ES"/>
        </w:rPr>
        <w:t>,</w:t>
      </w:r>
      <w:r w:rsidR="007A5C16" w:rsidRPr="007A00D5">
        <w:rPr>
          <w:rFonts w:ascii="Times New Roman" w:hAnsi="Times New Roman"/>
          <w:sz w:val="20"/>
          <w:szCs w:val="20"/>
          <w:lang w:val="es-ES"/>
        </w:rPr>
        <w:t xml:space="preserve"> </w:t>
      </w:r>
      <w:r>
        <w:rPr>
          <w:rFonts w:ascii="Times New Roman" w:hAnsi="Times New Roman"/>
          <w:sz w:val="20"/>
          <w:szCs w:val="20"/>
          <w:lang w:val="es-ES"/>
        </w:rPr>
        <w:t xml:space="preserve">la Licda. </w:t>
      </w:r>
      <w:r w:rsidR="007A5C16" w:rsidRPr="007A00D5">
        <w:rPr>
          <w:rFonts w:ascii="Times New Roman" w:hAnsi="Times New Roman"/>
          <w:sz w:val="20"/>
          <w:szCs w:val="20"/>
          <w:lang w:val="es-ES"/>
        </w:rPr>
        <w:t xml:space="preserve">Sandra Sánchez, Procuradora Adjunta, arriba a las siguientes </w:t>
      </w:r>
      <w:r w:rsidR="007A5C16" w:rsidRPr="007A00D5">
        <w:rPr>
          <w:rFonts w:ascii="Times New Roman" w:hAnsi="Times New Roman"/>
          <w:sz w:val="20"/>
          <w:szCs w:val="20"/>
          <w:lang w:val="es-MX"/>
        </w:rPr>
        <w:t xml:space="preserve">conclusiones: </w:t>
      </w:r>
    </w:p>
    <w:p w14:paraId="488A2069" w14:textId="77777777" w:rsidR="0088652D" w:rsidRDefault="0088652D" w:rsidP="000F58C7">
      <w:pPr>
        <w:pStyle w:val="Sinespaciado"/>
        <w:ind w:right="-22"/>
        <w:jc w:val="both"/>
        <w:divId w:val="563882211"/>
        <w:rPr>
          <w:rFonts w:ascii="Times New Roman" w:hAnsi="Times New Roman"/>
          <w:i/>
          <w:sz w:val="20"/>
          <w:szCs w:val="20"/>
          <w:lang w:eastAsia="es-MX"/>
        </w:rPr>
      </w:pPr>
    </w:p>
    <w:p w14:paraId="51FB3B48" w14:textId="41A3EB64" w:rsidR="007A5C16" w:rsidRPr="007A00D5" w:rsidRDefault="007A5C16" w:rsidP="000F58C7">
      <w:pPr>
        <w:pStyle w:val="Sinespaciado"/>
        <w:ind w:right="-22"/>
        <w:jc w:val="both"/>
        <w:divId w:val="563882211"/>
        <w:rPr>
          <w:rFonts w:ascii="Times New Roman" w:hAnsi="Times New Roman"/>
          <w:i/>
          <w:sz w:val="20"/>
          <w:szCs w:val="20"/>
        </w:rPr>
      </w:pPr>
      <w:r w:rsidRPr="007A00D5">
        <w:rPr>
          <w:rFonts w:ascii="Times New Roman" w:hAnsi="Times New Roman"/>
          <w:i/>
          <w:sz w:val="20"/>
          <w:szCs w:val="20"/>
          <w:lang w:eastAsia="es-MX"/>
        </w:rPr>
        <w:t xml:space="preserve">“ 1. La finalidad del decomiso </w:t>
      </w:r>
      <w:r w:rsidRPr="007A00D5">
        <w:rPr>
          <w:rFonts w:ascii="Times New Roman" w:hAnsi="Times New Roman"/>
          <w:i/>
          <w:iCs/>
          <w:sz w:val="20"/>
          <w:szCs w:val="20"/>
          <w:lang w:eastAsia="es-MX"/>
        </w:rPr>
        <w:t xml:space="preserve">es probatoria, es decir, la de conservar las cosas en su estado inicial para que puedan ser apreciadas por el órgano competente para el conocer las infracciones a la Ley de Juegos, razón por la que se constituye en una medida de aseguramiento y conservación de los bienes y cosas que deberán ser apreciadas por el tribunal que analice el caso. </w:t>
      </w:r>
    </w:p>
    <w:p w14:paraId="5515F7ED" w14:textId="7EB31A42" w:rsidR="007A5C16" w:rsidRPr="007A00D5" w:rsidRDefault="000F58C7" w:rsidP="000F58C7">
      <w:pPr>
        <w:ind w:right="-22"/>
        <w:jc w:val="both"/>
        <w:divId w:val="563882211"/>
        <w:rPr>
          <w:i/>
          <w:iCs/>
          <w:lang w:val="es-CR" w:eastAsia="es-MX"/>
        </w:rPr>
      </w:pPr>
      <w:r>
        <w:rPr>
          <w:i/>
          <w:iCs/>
          <w:lang w:val="es-CR" w:eastAsia="es-MX"/>
        </w:rPr>
        <w:t xml:space="preserve">2. </w:t>
      </w:r>
      <w:r w:rsidR="007A5C16" w:rsidRPr="007A00D5">
        <w:rPr>
          <w:i/>
          <w:iCs/>
          <w:lang w:val="es-CR" w:eastAsia="es-MX"/>
        </w:rPr>
        <w:t>En esa medida, no es procedente que la Municipalidad dicte actos de disposición sobre las máquinas decomisadas, o bien, destruya o deseche dichos bienes, hasta tanto exista sentencia judicial que disponga el destino de esas máquinas.</w:t>
      </w:r>
    </w:p>
    <w:p w14:paraId="7897BBF1" w14:textId="4BFC7446" w:rsidR="007A5C16" w:rsidRPr="007A00D5" w:rsidRDefault="000F58C7" w:rsidP="000F58C7">
      <w:pPr>
        <w:pStyle w:val="Sinespaciado"/>
        <w:jc w:val="both"/>
        <w:divId w:val="563882211"/>
        <w:rPr>
          <w:rFonts w:ascii="Times New Roman" w:hAnsi="Times New Roman"/>
          <w:bCs/>
          <w:i/>
          <w:color w:val="000000"/>
          <w:sz w:val="20"/>
          <w:szCs w:val="20"/>
          <w:lang w:val="es-MX" w:eastAsia="es-MX"/>
        </w:rPr>
      </w:pPr>
      <w:r>
        <w:rPr>
          <w:rFonts w:ascii="Times New Roman" w:hAnsi="Times New Roman"/>
          <w:bCs/>
          <w:i/>
          <w:color w:val="000000"/>
          <w:sz w:val="20"/>
          <w:szCs w:val="20"/>
          <w:lang w:val="es-MX" w:eastAsia="es-MX"/>
        </w:rPr>
        <w:t>3.</w:t>
      </w:r>
      <w:r w:rsidR="007A5C16" w:rsidRPr="007A00D5">
        <w:rPr>
          <w:rFonts w:ascii="Times New Roman" w:hAnsi="Times New Roman"/>
          <w:bCs/>
          <w:i/>
          <w:color w:val="000000"/>
          <w:sz w:val="20"/>
          <w:szCs w:val="20"/>
          <w:lang w:val="es-MX" w:eastAsia="es-MX"/>
        </w:rPr>
        <w:t xml:space="preserve">Es posible la aplicación de la prescripción positiva prevista en el numeral 862 del Código Civil, en el caso de la maquinas de juego a favor de la Municipalidad, en los términos que explicamos en el dictamen C-010-2011, el cual reiteramos en esta oportunidad”. </w:t>
      </w:r>
    </w:p>
    <w:p w14:paraId="70120927" w14:textId="77777777" w:rsidR="007A5C16" w:rsidRPr="007A00D5" w:rsidRDefault="007A5C16" w:rsidP="000F58C7">
      <w:pPr>
        <w:pStyle w:val="Sinespaciado"/>
        <w:jc w:val="both"/>
        <w:divId w:val="563882211"/>
        <w:rPr>
          <w:rFonts w:ascii="Times New Roman" w:hAnsi="Times New Roman"/>
          <w:sz w:val="20"/>
          <w:szCs w:val="20"/>
          <w:lang w:val="es-ES" w:eastAsia="es-MX"/>
        </w:rPr>
      </w:pPr>
    </w:p>
    <w:p w14:paraId="263F9785" w14:textId="4DEAB993" w:rsidR="007A5C16" w:rsidRPr="007A00D5" w:rsidRDefault="000F58C7" w:rsidP="009A20EC">
      <w:pPr>
        <w:ind w:firstLine="708"/>
        <w:rPr>
          <w:b/>
        </w:rPr>
      </w:pPr>
      <w:r>
        <w:rPr>
          <w:b/>
        </w:rPr>
        <w:t>Dictamen: 075 - 2012</w:t>
      </w:r>
      <w:r w:rsidR="007A5C16" w:rsidRPr="007A00D5">
        <w:rPr>
          <w:b/>
        </w:rPr>
        <w:t xml:space="preserve"> Fecha: 16-03-2012</w:t>
      </w:r>
    </w:p>
    <w:p w14:paraId="70A485C8" w14:textId="77777777" w:rsidR="007A5C16" w:rsidRPr="007A00D5" w:rsidRDefault="007A5C16" w:rsidP="007A5C16">
      <w:pPr>
        <w:jc w:val="center"/>
        <w:rPr>
          <w:b/>
        </w:rPr>
      </w:pPr>
    </w:p>
    <w:p w14:paraId="72AD39E5" w14:textId="77777777" w:rsidR="007A5C16" w:rsidRPr="007A00D5" w:rsidRDefault="007A5C16" w:rsidP="000F58C7">
      <w:pPr>
        <w:ind w:firstLine="708"/>
        <w:jc w:val="both"/>
      </w:pPr>
      <w:r w:rsidRPr="00D51478">
        <w:rPr>
          <w:b/>
        </w:rPr>
        <w:t>Consultante:</w:t>
      </w:r>
      <w:r w:rsidRPr="007A00D5">
        <w:t xml:space="preserve"> Johnny Araya Monge</w:t>
      </w:r>
    </w:p>
    <w:p w14:paraId="7A930A49" w14:textId="77777777" w:rsidR="007A5C16" w:rsidRPr="007A00D5" w:rsidRDefault="007A5C16" w:rsidP="000F58C7">
      <w:pPr>
        <w:ind w:firstLine="708"/>
        <w:jc w:val="both"/>
      </w:pPr>
      <w:r w:rsidRPr="00D51478">
        <w:rPr>
          <w:b/>
        </w:rPr>
        <w:t>Cargo:</w:t>
      </w:r>
      <w:r w:rsidRPr="007A00D5">
        <w:t xml:space="preserve"> Alcalde</w:t>
      </w:r>
    </w:p>
    <w:p w14:paraId="75FE9BB6" w14:textId="77777777" w:rsidR="007A5C16" w:rsidRPr="007A00D5" w:rsidRDefault="007A5C16" w:rsidP="000F58C7">
      <w:pPr>
        <w:ind w:firstLine="708"/>
        <w:jc w:val="both"/>
      </w:pPr>
      <w:r w:rsidRPr="00D51478">
        <w:rPr>
          <w:b/>
        </w:rPr>
        <w:t>Institución:</w:t>
      </w:r>
      <w:r w:rsidRPr="007A00D5">
        <w:t xml:space="preserve"> Municipalidad de San José</w:t>
      </w:r>
    </w:p>
    <w:p w14:paraId="43A8856F" w14:textId="77777777" w:rsidR="007A5C16" w:rsidRPr="007A00D5" w:rsidRDefault="007A5C16" w:rsidP="000F58C7">
      <w:pPr>
        <w:ind w:firstLine="708"/>
        <w:jc w:val="both"/>
      </w:pPr>
      <w:r w:rsidRPr="000F58C7">
        <w:rPr>
          <w:b/>
        </w:rPr>
        <w:t>Informante</w:t>
      </w:r>
      <w:r w:rsidRPr="007A00D5">
        <w:t>: Gloria Solano Martínez</w:t>
      </w:r>
    </w:p>
    <w:p w14:paraId="09F24798" w14:textId="60FD3397" w:rsidR="007A5C16" w:rsidRPr="000F58C7" w:rsidRDefault="007A5C16" w:rsidP="000F58C7">
      <w:pPr>
        <w:ind w:left="708"/>
        <w:jc w:val="both"/>
        <w:rPr>
          <w:rStyle w:val="Textoennegrita"/>
          <w:b w:val="0"/>
          <w:bCs w:val="0"/>
        </w:rPr>
      </w:pPr>
      <w:r w:rsidRPr="000F58C7">
        <w:rPr>
          <w:b/>
        </w:rPr>
        <w:t>Temas:</w:t>
      </w:r>
      <w:r w:rsidR="00D51478">
        <w:t xml:space="preserve"> D</w:t>
      </w:r>
      <w:r w:rsidRPr="007A00D5">
        <w:t>esafectación</w:t>
      </w:r>
      <w:r w:rsidR="000F58C7">
        <w:t xml:space="preserve">. </w:t>
      </w:r>
      <w:r w:rsidR="00D51478">
        <w:t>B</w:t>
      </w:r>
      <w:r w:rsidRPr="007A00D5">
        <w:t>ienes demaniales</w:t>
      </w:r>
      <w:r w:rsidR="000F58C7">
        <w:t xml:space="preserve">. </w:t>
      </w:r>
      <w:r w:rsidR="000F58C7" w:rsidRPr="007A00D5">
        <w:t>C</w:t>
      </w:r>
      <w:r w:rsidRPr="007A00D5">
        <w:t>ementerios</w:t>
      </w:r>
      <w:r w:rsidR="000F58C7">
        <w:t xml:space="preserve">. </w:t>
      </w:r>
      <w:r w:rsidR="00D51478">
        <w:rPr>
          <w:rStyle w:val="Textoennegrita"/>
          <w:b w:val="0"/>
          <w:lang w:val="es-ES"/>
        </w:rPr>
        <w:t>C</w:t>
      </w:r>
      <w:r w:rsidR="000F58C7" w:rsidRPr="000F58C7">
        <w:rPr>
          <w:rStyle w:val="Textoennegrita"/>
          <w:b w:val="0"/>
          <w:lang w:val="es-ES"/>
        </w:rPr>
        <w:t xml:space="preserve">arácter demanial de los cementerios públicos. </w:t>
      </w:r>
      <w:r w:rsidR="00D51478">
        <w:rPr>
          <w:lang w:val="es-ES"/>
        </w:rPr>
        <w:t>C</w:t>
      </w:r>
      <w:r w:rsidR="000F58C7" w:rsidRPr="000F58C7">
        <w:rPr>
          <w:lang w:val="es-ES"/>
        </w:rPr>
        <w:t>ierre de un cem</w:t>
      </w:r>
      <w:r w:rsidR="00D51478">
        <w:rPr>
          <w:lang w:val="es-ES"/>
        </w:rPr>
        <w:t>enterio público. Principio de reserva de ley. A</w:t>
      </w:r>
      <w:r w:rsidR="000F58C7" w:rsidRPr="000F58C7">
        <w:rPr>
          <w:lang w:val="es-ES"/>
        </w:rPr>
        <w:t>fectación o desafectación d</w:t>
      </w:r>
      <w:r w:rsidR="00DD2912">
        <w:rPr>
          <w:lang w:val="es-ES"/>
        </w:rPr>
        <w:t>e un bien propio de la N</w:t>
      </w:r>
      <w:r w:rsidR="00D51478">
        <w:rPr>
          <w:lang w:val="es-ES"/>
        </w:rPr>
        <w:t>ación. Atribución propia de la Asamblea L</w:t>
      </w:r>
      <w:r w:rsidR="000F58C7" w:rsidRPr="000F58C7">
        <w:rPr>
          <w:lang w:val="es-ES"/>
        </w:rPr>
        <w:t>egislativa.</w:t>
      </w:r>
    </w:p>
    <w:p w14:paraId="2EB13CC8" w14:textId="77777777" w:rsidR="007A5C16" w:rsidRPr="000F58C7" w:rsidRDefault="007A5C16" w:rsidP="000F58C7">
      <w:pPr>
        <w:tabs>
          <w:tab w:val="left" w:pos="4320"/>
        </w:tabs>
        <w:ind w:left="708"/>
        <w:jc w:val="both"/>
        <w:divId w:val="17776055"/>
        <w:rPr>
          <w:rStyle w:val="Textoennegrita"/>
          <w:b w:val="0"/>
          <w:lang w:val="es-ES"/>
        </w:rPr>
      </w:pPr>
    </w:p>
    <w:p w14:paraId="60757EB9" w14:textId="6F1F4488" w:rsidR="007A5C16" w:rsidRPr="007A00D5" w:rsidRDefault="00D51478">
      <w:pPr>
        <w:jc w:val="both"/>
        <w:divId w:val="17776055"/>
      </w:pPr>
      <w:r>
        <w:rPr>
          <w:lang w:val="es-ES"/>
        </w:rPr>
        <w:t xml:space="preserve">   </w:t>
      </w:r>
      <w:r w:rsidR="007A5C16" w:rsidRPr="007A00D5">
        <w:rPr>
          <w:lang w:val="es-ES"/>
        </w:rPr>
        <w:t xml:space="preserve">El </w:t>
      </w:r>
      <w:r>
        <w:rPr>
          <w:lang w:val="es-ES"/>
        </w:rPr>
        <w:t>Ing.</w:t>
      </w:r>
      <w:r w:rsidR="007A5C16" w:rsidRPr="007A00D5">
        <w:rPr>
          <w:rStyle w:val="Textoennegrita"/>
          <w:b w:val="0"/>
          <w:lang w:val="es-ES"/>
        </w:rPr>
        <w:t xml:space="preserve"> Johnny Araya Monge, Alcalde de la Municipalidad de San José, </w:t>
      </w:r>
      <w:r w:rsidR="007A5C16" w:rsidRPr="007A00D5">
        <w:rPr>
          <w:lang w:val="es-ES"/>
        </w:rPr>
        <w:t xml:space="preserve">mediante oficio </w:t>
      </w:r>
      <w:r w:rsidR="0065508F">
        <w:rPr>
          <w:lang w:val="es-ES"/>
        </w:rPr>
        <w:t>N°</w:t>
      </w:r>
      <w:r w:rsidR="007A5C16" w:rsidRPr="007A00D5">
        <w:rPr>
          <w:lang w:val="es-ES"/>
        </w:rPr>
        <w:t xml:space="preserve"> ALCALDÍA-7435-2011 del 03 de noviembre de 2011, formula la siguiente consulta:</w:t>
      </w:r>
    </w:p>
    <w:p w14:paraId="168B76A5" w14:textId="77777777" w:rsidR="007A5C16" w:rsidRPr="007A00D5" w:rsidRDefault="007A5C16">
      <w:pPr>
        <w:jc w:val="both"/>
        <w:divId w:val="17776055"/>
        <w:rPr>
          <w:lang w:val="es-ES"/>
        </w:rPr>
      </w:pPr>
    </w:p>
    <w:p w14:paraId="7F535FF2" w14:textId="77777777" w:rsidR="007A5C16" w:rsidRPr="007A00D5" w:rsidRDefault="007A5C16" w:rsidP="0065508F">
      <w:pPr>
        <w:jc w:val="both"/>
        <w:divId w:val="17776055"/>
        <w:rPr>
          <w:bCs/>
          <w:i/>
          <w:lang w:val="es-ES"/>
        </w:rPr>
      </w:pPr>
      <w:r w:rsidRPr="007A00D5">
        <w:rPr>
          <w:i/>
          <w:lang w:val="es-ES"/>
        </w:rPr>
        <w:t xml:space="preserve">“Si a la luz de lo dispuesto en el artículo 62 del Código Municipal y los numerales 55 y 57 del Reglamento general de Cementerios, se puede disponer el traspaso o la enajenación de una parte de una finca que a través del tiempo se ha usado como cementerio, que no tiene afectación legal al dominio público, que contiene una franja de terreno (finca segregada) que desde hace aproximadamente 15 años se encuentra inculta y ociosa por falta de demanda de espacio por lo que no ha estado siendo utilizada de forma permanente a un uso de utilidad general que contiene el pronunciamiento afirmativo del Ministerio de Salud para el cambio de uso? </w:t>
      </w:r>
      <w:r w:rsidRPr="007A00D5">
        <w:rPr>
          <w:lang w:val="es-ES"/>
        </w:rPr>
        <w:t>(El énfasis es del original).</w:t>
      </w:r>
      <w:r w:rsidRPr="007A00D5">
        <w:rPr>
          <w:i/>
          <w:lang w:val="es-ES"/>
        </w:rPr>
        <w:t xml:space="preserve"> </w:t>
      </w:r>
    </w:p>
    <w:p w14:paraId="3C94B61C" w14:textId="77777777" w:rsidR="007A5C16" w:rsidRPr="007A00D5" w:rsidRDefault="007A5C16">
      <w:pPr>
        <w:jc w:val="both"/>
        <w:divId w:val="17776055"/>
        <w:rPr>
          <w:lang w:val="es-ES"/>
        </w:rPr>
      </w:pPr>
    </w:p>
    <w:p w14:paraId="301B18EE" w14:textId="63B3B149" w:rsidR="007A5C16" w:rsidRPr="007A00D5" w:rsidRDefault="001B2F57" w:rsidP="001B2F57">
      <w:pPr>
        <w:jc w:val="both"/>
        <w:divId w:val="17776055"/>
        <w:rPr>
          <w:lang w:val="es-ES"/>
        </w:rPr>
      </w:pPr>
      <w:r>
        <w:rPr>
          <w:lang w:val="es-ES"/>
        </w:rPr>
        <w:t xml:space="preserve">   </w:t>
      </w:r>
      <w:r w:rsidR="00AF1A7F">
        <w:rPr>
          <w:lang w:val="es-ES"/>
        </w:rPr>
        <w:t>Esta P</w:t>
      </w:r>
      <w:r w:rsidR="007A5C16" w:rsidRPr="007A00D5">
        <w:rPr>
          <w:lang w:val="es-ES"/>
        </w:rPr>
        <w:t xml:space="preserve">rocuraduría, en dictamen C-075-2012 del 16 de </w:t>
      </w:r>
      <w:r>
        <w:rPr>
          <w:lang w:val="es-ES"/>
        </w:rPr>
        <w:t>marzo de 2012, suscrito por la P</w:t>
      </w:r>
      <w:r w:rsidR="007A5C16" w:rsidRPr="007A00D5">
        <w:rPr>
          <w:lang w:val="es-ES"/>
        </w:rPr>
        <w:t xml:space="preserve">rocuradora </w:t>
      </w:r>
      <w:r>
        <w:rPr>
          <w:lang w:val="es-ES"/>
        </w:rPr>
        <w:t xml:space="preserve">Licda. </w:t>
      </w:r>
      <w:r w:rsidR="007A5C16" w:rsidRPr="007A00D5">
        <w:rPr>
          <w:lang w:val="es-ES"/>
        </w:rPr>
        <w:t xml:space="preserve">Gloria Solano Martínez dispuso que en virtud de que existe una resolución de la Sala Constitucional que declara con lugar el recurso de </w:t>
      </w:r>
      <w:r w:rsidR="007A5C16" w:rsidRPr="007A00D5">
        <w:rPr>
          <w:lang w:val="es-ES"/>
        </w:rPr>
        <w:lastRenderedPageBreak/>
        <w:t xml:space="preserve">amparo presentado contra la Municipalidad de San José, la Ministra de Salud y el Director del Registro Inmobiliario del Registro Nacional, relacionado con el proyecto para construir cuatro edificios en una finca segregada al Cementerio Calvo, lo procedente es que la administración consultante, se atenga a lo resuelto en la sentencia N° 2011-015654 de las 12:47 horas del 11 de noviembre de 2011. Lo anterior, en acatamiento de lo que prescribe el artículo 13 de la Ley de la Jurisdicción Constitucional. </w:t>
      </w:r>
    </w:p>
    <w:p w14:paraId="1A982440" w14:textId="77777777" w:rsidR="007A5C16" w:rsidRPr="007A00D5" w:rsidRDefault="007A5C16">
      <w:pPr>
        <w:jc w:val="both"/>
        <w:divId w:val="17776055"/>
        <w:rPr>
          <w:lang w:val="es-ES"/>
        </w:rPr>
      </w:pPr>
    </w:p>
    <w:p w14:paraId="09B06F7A" w14:textId="6F21C187" w:rsidR="007A5C16" w:rsidRPr="007A00D5" w:rsidRDefault="001B2F57" w:rsidP="00597318">
      <w:pPr>
        <w:ind w:firstLine="708"/>
        <w:rPr>
          <w:b/>
        </w:rPr>
      </w:pPr>
      <w:r>
        <w:rPr>
          <w:b/>
        </w:rPr>
        <w:t xml:space="preserve">Dictamen: 076 - 2012 </w:t>
      </w:r>
      <w:r w:rsidR="007A5C16" w:rsidRPr="007A00D5">
        <w:rPr>
          <w:b/>
        </w:rPr>
        <w:t>Fecha: 20-03-2012</w:t>
      </w:r>
    </w:p>
    <w:p w14:paraId="50B149ED" w14:textId="77777777" w:rsidR="007A5C16" w:rsidRPr="007A00D5" w:rsidRDefault="007A5C16" w:rsidP="007A5C16">
      <w:pPr>
        <w:jc w:val="center"/>
        <w:rPr>
          <w:b/>
        </w:rPr>
      </w:pPr>
    </w:p>
    <w:p w14:paraId="3C6DE230" w14:textId="77777777" w:rsidR="007A5C16" w:rsidRPr="007A00D5" w:rsidRDefault="007A5C16" w:rsidP="001B2F57">
      <w:pPr>
        <w:ind w:firstLine="708"/>
        <w:jc w:val="both"/>
      </w:pPr>
      <w:r w:rsidRPr="001B2F57">
        <w:rPr>
          <w:b/>
        </w:rPr>
        <w:t>Consultante:</w:t>
      </w:r>
      <w:r w:rsidRPr="007A00D5">
        <w:t xml:space="preserve"> Zeidy Aguilar Vindas</w:t>
      </w:r>
    </w:p>
    <w:p w14:paraId="5E8B2427" w14:textId="77777777" w:rsidR="007A5C16" w:rsidRPr="007A00D5" w:rsidRDefault="007A5C16" w:rsidP="001B2F57">
      <w:pPr>
        <w:ind w:firstLine="708"/>
        <w:jc w:val="both"/>
      </w:pPr>
      <w:r w:rsidRPr="001B2F57">
        <w:rPr>
          <w:b/>
        </w:rPr>
        <w:t>Cargo:</w:t>
      </w:r>
      <w:r w:rsidRPr="007A00D5">
        <w:t xml:space="preserve"> Secretaria del Concejo Municipal</w:t>
      </w:r>
    </w:p>
    <w:p w14:paraId="1AF6C868" w14:textId="77777777" w:rsidR="007A5C16" w:rsidRPr="007A00D5" w:rsidRDefault="007A5C16" w:rsidP="001B2F57">
      <w:pPr>
        <w:ind w:firstLine="708"/>
        <w:jc w:val="both"/>
      </w:pPr>
      <w:r w:rsidRPr="001B2F57">
        <w:rPr>
          <w:b/>
        </w:rPr>
        <w:t>Institución:</w:t>
      </w:r>
      <w:r w:rsidRPr="007A00D5">
        <w:t xml:space="preserve"> Municipalidad de San Isidro de Heredia</w:t>
      </w:r>
    </w:p>
    <w:p w14:paraId="08730844" w14:textId="5455EDF8" w:rsidR="007A5C16" w:rsidRPr="007A00D5" w:rsidRDefault="007A5C16" w:rsidP="001B2F57">
      <w:pPr>
        <w:ind w:firstLine="708"/>
        <w:jc w:val="both"/>
      </w:pPr>
      <w:r w:rsidRPr="001B2F57">
        <w:rPr>
          <w:b/>
        </w:rPr>
        <w:t>Informante:</w:t>
      </w:r>
      <w:r w:rsidRPr="007A00D5">
        <w:t xml:space="preserve"> Víctor Felipe </w:t>
      </w:r>
      <w:r w:rsidR="001B2F57" w:rsidRPr="007A00D5">
        <w:t>Bulgarelli Céspedes</w:t>
      </w:r>
    </w:p>
    <w:p w14:paraId="0F6C67BA" w14:textId="7B126C4A" w:rsidR="007A5C16" w:rsidRPr="001B2F57" w:rsidRDefault="007A5C16" w:rsidP="001B2F57">
      <w:pPr>
        <w:ind w:left="708"/>
        <w:jc w:val="both"/>
      </w:pPr>
      <w:r w:rsidRPr="001B2F57">
        <w:rPr>
          <w:b/>
        </w:rPr>
        <w:t>Temas:</w:t>
      </w:r>
      <w:r w:rsidR="001B2F57">
        <w:t xml:space="preserve"> D</w:t>
      </w:r>
      <w:r w:rsidRPr="007A00D5">
        <w:t>ominio público</w:t>
      </w:r>
      <w:r w:rsidR="001B2F57">
        <w:t>. V</w:t>
      </w:r>
      <w:r w:rsidRPr="007A00D5">
        <w:t>ía pública</w:t>
      </w:r>
      <w:r w:rsidR="001B2F57">
        <w:t>. V</w:t>
      </w:r>
      <w:r w:rsidRPr="007A00D5">
        <w:t>isado municipal</w:t>
      </w:r>
      <w:r w:rsidR="001B2F57">
        <w:t>. L</w:t>
      </w:r>
      <w:r w:rsidRPr="007A00D5">
        <w:t>esividad del acto administrativo</w:t>
      </w:r>
      <w:r w:rsidR="001B2F57">
        <w:t>. P</w:t>
      </w:r>
      <w:r w:rsidRPr="007A00D5">
        <w:t>lano catastrado</w:t>
      </w:r>
      <w:r w:rsidR="001B2F57">
        <w:t>. Calles públicas</w:t>
      </w:r>
      <w:r w:rsidR="00E77179">
        <w:t>. Declaratoria. urbanización. Dominio público.</w:t>
      </w:r>
      <w:r w:rsidR="001B2F57">
        <w:t xml:space="preserve"> Expropiaci</w:t>
      </w:r>
      <w:r w:rsidR="00E77179">
        <w:t>ón.</w:t>
      </w:r>
      <w:r w:rsidR="001B2F57">
        <w:t xml:space="preserve"> Planos </w:t>
      </w:r>
      <w:r w:rsidR="00C9142B">
        <w:t>catastrados. -</w:t>
      </w:r>
      <w:r w:rsidR="001B2F57">
        <w:t xml:space="preserve"> N</w:t>
      </w:r>
      <w:r w:rsidR="001B2F57" w:rsidRPr="001B2F57">
        <w:t>ulidad ab</w:t>
      </w:r>
      <w:r w:rsidR="00E77179">
        <w:t>soluta evidente y manifiesta.</w:t>
      </w:r>
      <w:r w:rsidR="001B2F57">
        <w:t xml:space="preserve"> L</w:t>
      </w:r>
      <w:r w:rsidR="001B2F57" w:rsidRPr="001B2F57">
        <w:t>esividad</w:t>
      </w:r>
    </w:p>
    <w:p w14:paraId="4CD40BAF" w14:textId="77777777" w:rsidR="007A5C16" w:rsidRPr="007A00D5" w:rsidRDefault="007A5C16">
      <w:pPr>
        <w:jc w:val="both"/>
        <w:divId w:val="1606304903"/>
        <w:rPr>
          <w:b/>
          <w:lang w:val="es-ES_tradnl"/>
        </w:rPr>
      </w:pPr>
    </w:p>
    <w:p w14:paraId="7DD10C7E" w14:textId="596897D1" w:rsidR="007A5C16" w:rsidRPr="007A00D5" w:rsidRDefault="001B2F57" w:rsidP="001B2F57">
      <w:pPr>
        <w:jc w:val="both"/>
        <w:divId w:val="1606304903"/>
        <w:rPr>
          <w:lang w:val="es-CR"/>
        </w:rPr>
      </w:pPr>
      <w:r>
        <w:t xml:space="preserve">   </w:t>
      </w:r>
      <w:r w:rsidR="007A5C16" w:rsidRPr="007A00D5">
        <w:t xml:space="preserve">La </w:t>
      </w:r>
      <w:r>
        <w:t>Sra.</w:t>
      </w:r>
      <w:r w:rsidR="007A5C16" w:rsidRPr="007A00D5">
        <w:t xml:space="preserve"> Zeidy Aguilar Vindas, Secretaria del Concejo Municipal de San Isidro de Heredia, mediante Oficio No. CM-87-2011, donde transcribe Acuerdo de ese Concejo Municipal No. 230-bis de la sesión ordinaria No. 18-2011 de 14 de marzo de 2011, hace las siguientes preguntas:</w:t>
      </w:r>
    </w:p>
    <w:p w14:paraId="57D92865" w14:textId="77777777" w:rsidR="007A5C16" w:rsidRPr="007A00D5" w:rsidRDefault="007A5C16">
      <w:pPr>
        <w:jc w:val="both"/>
        <w:divId w:val="1606304903"/>
      </w:pPr>
    </w:p>
    <w:p w14:paraId="40EF96D0" w14:textId="77777777" w:rsidR="007A5C16" w:rsidRPr="007A00D5" w:rsidRDefault="007A5C16" w:rsidP="001B2F57">
      <w:pPr>
        <w:jc w:val="both"/>
        <w:divId w:val="1606304903"/>
        <w:rPr>
          <w:i/>
        </w:rPr>
      </w:pPr>
      <w:r w:rsidRPr="007A00D5">
        <w:rPr>
          <w:i/>
        </w:rPr>
        <w:t>“¿Desde qué momento se tiene por constituida una calle pública?</w:t>
      </w:r>
    </w:p>
    <w:p w14:paraId="42798786" w14:textId="77777777" w:rsidR="007A5C16" w:rsidRPr="007A00D5" w:rsidRDefault="007A5C16" w:rsidP="001B2F57">
      <w:pPr>
        <w:jc w:val="both"/>
        <w:divId w:val="1606304903"/>
        <w:rPr>
          <w:i/>
        </w:rPr>
      </w:pPr>
      <w:r w:rsidRPr="007A00D5">
        <w:rPr>
          <w:i/>
        </w:rPr>
        <w:t>¿Desde su materialización o desde su indicación en un plano catastrado?</w:t>
      </w:r>
    </w:p>
    <w:p w14:paraId="4B50F0FA" w14:textId="77777777" w:rsidR="007A5C16" w:rsidRPr="007A00D5" w:rsidRDefault="007A5C16" w:rsidP="001B2F57">
      <w:pPr>
        <w:jc w:val="both"/>
        <w:divId w:val="1606304903"/>
        <w:rPr>
          <w:i/>
        </w:rPr>
      </w:pPr>
      <w:r w:rsidRPr="007A00D5">
        <w:rPr>
          <w:i/>
        </w:rPr>
        <w:t>En relación con lo anterior ¿Se considera calle pública a aquella que consta catastralmente en un plano, pero que no se encuentra materializada?</w:t>
      </w:r>
    </w:p>
    <w:p w14:paraId="7B3983BA" w14:textId="77777777" w:rsidR="007A5C16" w:rsidRPr="007A00D5" w:rsidRDefault="007A5C16" w:rsidP="001B2F57">
      <w:pPr>
        <w:jc w:val="both"/>
        <w:divId w:val="1606304903"/>
        <w:rPr>
          <w:i/>
        </w:rPr>
      </w:pPr>
      <w:r w:rsidRPr="007A00D5">
        <w:rPr>
          <w:i/>
        </w:rPr>
        <w:t>¿Es posible eliminar una “calle pública” que aparece en un plano catastrado visado por la Municipalidad y cuyo inmueble correspondiente se encuentra debidamente inscrito en el Registro Público, pero sin que esta calle exista materialmente ni conste en el Mapa de Vialidad del Plan Regulador del Cantón?</w:t>
      </w:r>
    </w:p>
    <w:p w14:paraId="687F7FC3" w14:textId="77777777" w:rsidR="007A5C16" w:rsidRPr="007A00D5" w:rsidRDefault="007A5C16" w:rsidP="001B2F57">
      <w:pPr>
        <w:jc w:val="both"/>
        <w:divId w:val="1606304903"/>
      </w:pPr>
      <w:r w:rsidRPr="007A00D5">
        <w:rPr>
          <w:i/>
        </w:rPr>
        <w:t>De ser posible lo anterior ¿Cuál sería el trámite para ello?”</w:t>
      </w:r>
    </w:p>
    <w:p w14:paraId="7E554C27" w14:textId="77777777" w:rsidR="007A5C16" w:rsidRPr="007A00D5" w:rsidRDefault="007A5C16">
      <w:pPr>
        <w:jc w:val="both"/>
        <w:divId w:val="1606304903"/>
        <w:rPr>
          <w:lang w:val="es-ES_tradnl"/>
        </w:rPr>
      </w:pPr>
    </w:p>
    <w:p w14:paraId="29577F16" w14:textId="3323C2F2" w:rsidR="007A5C16" w:rsidRPr="007A00D5" w:rsidRDefault="001B2F57" w:rsidP="001B2F57">
      <w:pPr>
        <w:jc w:val="both"/>
        <w:divId w:val="1606304903"/>
        <w:rPr>
          <w:lang w:val="es-CR"/>
        </w:rPr>
      </w:pPr>
      <w:r>
        <w:rPr>
          <w:lang w:val="es-ES_tradnl"/>
        </w:rPr>
        <w:t xml:space="preserve">   </w:t>
      </w:r>
      <w:r w:rsidR="007A5C16" w:rsidRPr="007A00D5">
        <w:rPr>
          <w:lang w:val="es-ES_tradnl"/>
        </w:rPr>
        <w:t xml:space="preserve">El Lic. Víctor Bulgarelli Céspedes, Procurador Agrario, mediante dictamen C-076-2012 de 20 de marzo del 2012, contesta que </w:t>
      </w:r>
      <w:r w:rsidR="007A5C16" w:rsidRPr="007A00D5">
        <w:t xml:space="preserve">la declaratoria de una calle pública no depende de su consignación en un plano catastrado, sino de que se hayan dado en la especie fáctica en particular los requerimientos que el ordenamiento jurídico fija para caso específico (llámese proyecto urbanístico, terreno demanial entregado por </w:t>
      </w:r>
      <w:r w:rsidR="00314B10">
        <w:t xml:space="preserve">ley o de hecho al uso público, </w:t>
      </w:r>
      <w:r w:rsidR="007A5C16" w:rsidRPr="007A00D5">
        <w:t>mutación demanial, o adquisición del terreno privado para destinarlo a ese uso).</w:t>
      </w:r>
    </w:p>
    <w:p w14:paraId="1CB33FD8" w14:textId="77777777" w:rsidR="007A5C16" w:rsidRPr="007A00D5" w:rsidRDefault="007A5C16">
      <w:pPr>
        <w:jc w:val="both"/>
        <w:divId w:val="1606304903"/>
      </w:pPr>
    </w:p>
    <w:p w14:paraId="23A4F492" w14:textId="40F174BE" w:rsidR="007A5C16" w:rsidRPr="007A00D5" w:rsidRDefault="002D0F0D">
      <w:pPr>
        <w:jc w:val="both"/>
        <w:divId w:val="1606304903"/>
      </w:pPr>
      <w:r>
        <w:lastRenderedPageBreak/>
        <w:t xml:space="preserve">   </w:t>
      </w:r>
      <w:r w:rsidR="007A5C16" w:rsidRPr="007A00D5">
        <w:t>De ahí que, aunque se consigne la existencia de una calle pública en un plano catastrado, tal inclusión no puede hacerse valer por sobre los requerimientos que la ley fija en cada caso para tenerla por constituida, por lo que si no se han cumplido éstos, aquella consignación no tiene el efecto de suplirlos y tener por declarado el carácter público del acceso inserto.</w:t>
      </w:r>
    </w:p>
    <w:p w14:paraId="0A475A3C" w14:textId="77777777" w:rsidR="007A5C16" w:rsidRPr="007A00D5" w:rsidRDefault="007A5C16">
      <w:pPr>
        <w:jc w:val="both"/>
        <w:divId w:val="1606304903"/>
      </w:pPr>
    </w:p>
    <w:p w14:paraId="6E5D776D" w14:textId="7616530E" w:rsidR="007A5C16" w:rsidRPr="007A00D5" w:rsidRDefault="002D0F0D">
      <w:pPr>
        <w:jc w:val="both"/>
        <w:divId w:val="1606304903"/>
      </w:pPr>
      <w:r>
        <w:t xml:space="preserve">   </w:t>
      </w:r>
      <w:r w:rsidR="007A5C16" w:rsidRPr="007A00D5">
        <w:t>En cuanto a la posibilidad de eliminar una “calle pública” de un plano catastrado que no se encuentra reconocida como tal por la autoridad administrativa competente; al formar parte del cuerpo del plano, lo propio es combatir la existencia jurídica de éste; lo cual podría hacerse por dos vías: la primera, donde es el propio administrado quien procede a la inscripción de un nuevo plano ante Catastro Nacional haciendo la corrección debida y solicitando la cancelación del anterior; y la segunda, mediante la anulación del plano, ya sea mediante la declaratoria de una nulidad absoluta evidente y manifiesta en sede administrativa (artículo 173 de la Ley General de la Administración Pública), si los presupuestos fácticos y jurídicos del caso así lo sugieren, o bien, por vía de un proceso de lesividad ante la jurisdicción contencioso administrativa, para lo cual previamente deberán declararse lesivos los actos (artículos 183 de la Ley General de la Administración Pública y 34 del Código Procesal Contencioso Administrativo). En la hipótesis planteada de un plano catastrado con visado municipal, deberá declararse la lesividad tanto del visado por la Municipalidad como de la inscripción en Catastro Nacional por el Ministerio de Justicia y Paz.</w:t>
      </w:r>
    </w:p>
    <w:p w14:paraId="7E599BD8" w14:textId="77777777" w:rsidR="002D0F0D" w:rsidRDefault="002D0F0D" w:rsidP="007A5C16">
      <w:pPr>
        <w:jc w:val="center"/>
        <w:rPr>
          <w:b/>
        </w:rPr>
      </w:pPr>
    </w:p>
    <w:p w14:paraId="637F6A1E" w14:textId="20161182" w:rsidR="007A5C16" w:rsidRPr="007A00D5" w:rsidRDefault="002D0F0D" w:rsidP="007A5C16">
      <w:pPr>
        <w:jc w:val="center"/>
        <w:rPr>
          <w:b/>
        </w:rPr>
      </w:pPr>
      <w:r>
        <w:rPr>
          <w:b/>
        </w:rPr>
        <w:t xml:space="preserve">Dictamen: 077 - 2012 </w:t>
      </w:r>
      <w:r w:rsidR="007A5C16" w:rsidRPr="007A00D5">
        <w:rPr>
          <w:b/>
        </w:rPr>
        <w:t>Fecha: 20-03-2012</w:t>
      </w:r>
    </w:p>
    <w:p w14:paraId="2A16FD95" w14:textId="77777777" w:rsidR="007A5C16" w:rsidRPr="007A00D5" w:rsidRDefault="007A5C16" w:rsidP="007A5C16">
      <w:pPr>
        <w:jc w:val="center"/>
        <w:rPr>
          <w:b/>
        </w:rPr>
      </w:pPr>
    </w:p>
    <w:p w14:paraId="4F0AFA32" w14:textId="77777777" w:rsidR="007A5C16" w:rsidRPr="007A00D5" w:rsidRDefault="007A5C16" w:rsidP="002D0F0D">
      <w:pPr>
        <w:ind w:firstLine="708"/>
        <w:jc w:val="both"/>
      </w:pPr>
      <w:r w:rsidRPr="00F4101A">
        <w:rPr>
          <w:b/>
        </w:rPr>
        <w:t>Consultante</w:t>
      </w:r>
      <w:r w:rsidRPr="007A00D5">
        <w:t>: Fernando Trejos Ballestero</w:t>
      </w:r>
    </w:p>
    <w:p w14:paraId="732D2B6D" w14:textId="77777777" w:rsidR="007A5C16" w:rsidRPr="007A00D5" w:rsidRDefault="007A5C16" w:rsidP="002D0F0D">
      <w:pPr>
        <w:ind w:firstLine="708"/>
        <w:jc w:val="both"/>
      </w:pPr>
      <w:r w:rsidRPr="00F4101A">
        <w:rPr>
          <w:b/>
        </w:rPr>
        <w:t>Cargo</w:t>
      </w:r>
      <w:r w:rsidRPr="007A00D5">
        <w:t>: Alcalde</w:t>
      </w:r>
    </w:p>
    <w:p w14:paraId="26E7D794" w14:textId="77777777" w:rsidR="007A5C16" w:rsidRPr="007A00D5" w:rsidRDefault="007A5C16" w:rsidP="002D0F0D">
      <w:pPr>
        <w:ind w:firstLine="708"/>
        <w:jc w:val="both"/>
      </w:pPr>
      <w:r w:rsidRPr="00F4101A">
        <w:rPr>
          <w:b/>
        </w:rPr>
        <w:t>Institución</w:t>
      </w:r>
      <w:r w:rsidRPr="007A00D5">
        <w:t>: Municipalidad de Montes de Oca</w:t>
      </w:r>
    </w:p>
    <w:p w14:paraId="274620A9" w14:textId="77777777" w:rsidR="007A5C16" w:rsidRPr="007A00D5" w:rsidRDefault="007A5C16" w:rsidP="002D0F0D">
      <w:pPr>
        <w:ind w:firstLine="708"/>
        <w:jc w:val="both"/>
      </w:pPr>
      <w:r w:rsidRPr="00F4101A">
        <w:rPr>
          <w:b/>
        </w:rPr>
        <w:t>Informante:</w:t>
      </w:r>
      <w:r w:rsidRPr="007A00D5">
        <w:t xml:space="preserve"> Laura Araya Rojas</w:t>
      </w:r>
    </w:p>
    <w:p w14:paraId="21CCF950" w14:textId="6967D748" w:rsidR="007A5C16" w:rsidRPr="002D0F0D" w:rsidRDefault="002D0F0D" w:rsidP="002D0F0D">
      <w:pPr>
        <w:ind w:left="708"/>
        <w:jc w:val="both"/>
      </w:pPr>
      <w:r w:rsidRPr="00F4101A">
        <w:rPr>
          <w:b/>
        </w:rPr>
        <w:t>Temas:</w:t>
      </w:r>
      <w:r>
        <w:t xml:space="preserve"> C</w:t>
      </w:r>
      <w:r w:rsidR="007A5C16" w:rsidRPr="007A00D5">
        <w:t>onciliación</w:t>
      </w:r>
      <w:r>
        <w:t xml:space="preserve"> </w:t>
      </w:r>
      <w:r w:rsidR="001C71DF">
        <w:t>M</w:t>
      </w:r>
      <w:r w:rsidR="007A5C16" w:rsidRPr="007A00D5">
        <w:t>unicipalidad</w:t>
      </w:r>
      <w:r>
        <w:t>. A</w:t>
      </w:r>
      <w:r w:rsidR="00E903F0">
        <w:t>lcalde M</w:t>
      </w:r>
      <w:r w:rsidR="007A5C16" w:rsidRPr="007A00D5">
        <w:t>unicipal</w:t>
      </w:r>
      <w:r>
        <w:t>. Concejo M</w:t>
      </w:r>
      <w:r w:rsidR="007A5C16" w:rsidRPr="007A00D5">
        <w:t>unicipal</w:t>
      </w:r>
      <w:r>
        <w:t xml:space="preserve"> </w:t>
      </w:r>
      <w:r w:rsidR="00F4101A">
        <w:t>sobre el ó</w:t>
      </w:r>
      <w:r w:rsidRPr="002D0F0D">
        <w:t>rgano competente para autorizar las conciliaciones del gobierno local</w:t>
      </w:r>
    </w:p>
    <w:p w14:paraId="4F853DBD" w14:textId="77777777" w:rsidR="007A5C16" w:rsidRPr="007A00D5" w:rsidRDefault="007A5C16">
      <w:pPr>
        <w:ind w:right="-22"/>
        <w:jc w:val="both"/>
        <w:divId w:val="1386875881"/>
        <w:rPr>
          <w:b/>
          <w:bCs/>
          <w:lang w:val="es-ES"/>
        </w:rPr>
      </w:pPr>
    </w:p>
    <w:p w14:paraId="459E6708" w14:textId="6BF58439" w:rsidR="007A5C16" w:rsidRPr="007A00D5" w:rsidRDefault="002D0F0D" w:rsidP="002D0F0D">
      <w:pPr>
        <w:jc w:val="both"/>
        <w:divId w:val="1386875881"/>
        <w:rPr>
          <w:bCs/>
          <w:highlight w:val="white"/>
          <w:shd w:val="clear" w:color="auto" w:fill="FFFFFF"/>
          <w:lang w:val="es-ES"/>
        </w:rPr>
      </w:pPr>
      <w:r>
        <w:rPr>
          <w:rStyle w:val="Textoennegrita"/>
          <w:b w:val="0"/>
          <w:bCs w:val="0"/>
          <w:lang w:val="es-ES"/>
        </w:rPr>
        <w:t xml:space="preserve">   </w:t>
      </w:r>
      <w:r w:rsidR="007A5C16" w:rsidRPr="007A00D5">
        <w:rPr>
          <w:rStyle w:val="Textoennegrita"/>
          <w:b w:val="0"/>
          <w:bCs w:val="0"/>
          <w:lang w:val="es-ES"/>
        </w:rPr>
        <w:t xml:space="preserve">El </w:t>
      </w:r>
      <w:r>
        <w:rPr>
          <w:rStyle w:val="Textoennegrita"/>
          <w:b w:val="0"/>
          <w:lang w:val="es-ES"/>
        </w:rPr>
        <w:t>S</w:t>
      </w:r>
      <w:r w:rsidR="007A5C16" w:rsidRPr="007A00D5">
        <w:rPr>
          <w:rStyle w:val="Textoennegrita"/>
          <w:b w:val="0"/>
          <w:lang w:val="es-ES"/>
        </w:rPr>
        <w:t>r</w:t>
      </w:r>
      <w:r>
        <w:rPr>
          <w:rStyle w:val="Textoennegrita"/>
          <w:b w:val="0"/>
          <w:lang w:val="es-ES"/>
        </w:rPr>
        <w:t>.</w:t>
      </w:r>
      <w:r w:rsidR="007A5C16" w:rsidRPr="007A00D5">
        <w:rPr>
          <w:rStyle w:val="Textoennegrita"/>
          <w:b w:val="0"/>
          <w:lang w:val="es-ES"/>
        </w:rPr>
        <w:t xml:space="preserve"> Fernando Trejos Ballestero, en su condición de Alcalde de la Municipalidad de Montes de Oca, nos </w:t>
      </w:r>
      <w:r w:rsidR="007A5C16" w:rsidRPr="007A00D5">
        <w:rPr>
          <w:lang w:val="es-ES"/>
        </w:rPr>
        <w:t xml:space="preserve">consulta en torno </w:t>
      </w:r>
      <w:r w:rsidR="007A5C16" w:rsidRPr="007A00D5">
        <w:rPr>
          <w:highlight w:val="white"/>
          <w:shd w:val="clear" w:color="auto" w:fill="FFFFFF"/>
          <w:lang w:val="es-ES"/>
        </w:rPr>
        <w:t>a la conciliación. Específicamente, peticiona nuestro criterio en respecto de lo siguiente:</w:t>
      </w:r>
    </w:p>
    <w:p w14:paraId="68E382E8" w14:textId="77777777" w:rsidR="007A5C16" w:rsidRPr="007A00D5" w:rsidRDefault="007A5C16">
      <w:pPr>
        <w:ind w:firstLine="720"/>
        <w:jc w:val="both"/>
        <w:divId w:val="1386875881"/>
        <w:rPr>
          <w:highlight w:val="white"/>
          <w:shd w:val="clear" w:color="auto" w:fill="FFFFFF"/>
          <w:lang w:val="es-ES"/>
        </w:rPr>
      </w:pPr>
    </w:p>
    <w:p w14:paraId="7B21F8C9" w14:textId="3D5609C0" w:rsidR="007A5C16" w:rsidRPr="007A00D5" w:rsidRDefault="007A5C16" w:rsidP="002D0F0D">
      <w:pPr>
        <w:suppressAutoHyphens/>
        <w:jc w:val="both"/>
        <w:divId w:val="1386875881"/>
        <w:rPr>
          <w:i/>
          <w:lang w:val="es-ES"/>
        </w:rPr>
      </w:pPr>
      <w:r w:rsidRPr="007A00D5">
        <w:rPr>
          <w:lang w:val="es-ES"/>
        </w:rPr>
        <w:t>“…</w:t>
      </w:r>
      <w:r w:rsidRPr="007A00D5">
        <w:rPr>
          <w:i/>
          <w:lang w:val="es-ES"/>
        </w:rPr>
        <w:t>En el ejercicio de sus facultades como representante legal de la Municipalidad, artículo 17 inciso n) del Código Municipal y de conformidad con la legislación vigente, el Alcalde requiere de autorización previa del Concejo Municipal para realizar actos de conciliación en procesos jurisdiccionales en materia laboral, penal y co</w:t>
      </w:r>
      <w:r w:rsidR="00F4101A">
        <w:rPr>
          <w:i/>
          <w:lang w:val="es-ES"/>
        </w:rPr>
        <w:t xml:space="preserve">ntenciosa administrativa.” </w:t>
      </w:r>
    </w:p>
    <w:p w14:paraId="0D72190A" w14:textId="77777777" w:rsidR="00597318" w:rsidRDefault="00597318" w:rsidP="002D0F0D">
      <w:pPr>
        <w:ind w:right="-22"/>
        <w:jc w:val="both"/>
        <w:divId w:val="1386875881"/>
        <w:rPr>
          <w:lang w:val="es-ES"/>
        </w:rPr>
      </w:pPr>
    </w:p>
    <w:p w14:paraId="2A0378B2" w14:textId="19A29670" w:rsidR="007A5C16" w:rsidRPr="007A00D5" w:rsidRDefault="002D0F0D" w:rsidP="002D0F0D">
      <w:pPr>
        <w:ind w:right="-22"/>
        <w:jc w:val="both"/>
        <w:divId w:val="1386875881"/>
        <w:rPr>
          <w:b/>
          <w:lang w:val="es-ES"/>
        </w:rPr>
      </w:pPr>
      <w:r>
        <w:rPr>
          <w:lang w:val="es-ES"/>
        </w:rPr>
        <w:t xml:space="preserve">   </w:t>
      </w:r>
      <w:r w:rsidR="007A5C16" w:rsidRPr="007A00D5">
        <w:rPr>
          <w:lang w:val="es-ES"/>
        </w:rPr>
        <w:t>Analizado el punto sometido a consideración de este órgano técnico asesor, mediante dictamen C-077-2012 del</w:t>
      </w:r>
      <w:r w:rsidR="007A5C16" w:rsidRPr="007A00D5">
        <w:rPr>
          <w:rStyle w:val="Textoennegrita"/>
          <w:b w:val="0"/>
          <w:lang w:val="es-ES"/>
        </w:rPr>
        <w:t xml:space="preserve"> 20 de marzo </w:t>
      </w:r>
      <w:r w:rsidR="007A5C16" w:rsidRPr="007A00D5">
        <w:rPr>
          <w:rStyle w:val="Textoennegrita"/>
          <w:b w:val="0"/>
          <w:lang w:val="es-ES"/>
        </w:rPr>
        <w:lastRenderedPageBreak/>
        <w:t>del 2012</w:t>
      </w:r>
      <w:r w:rsidR="007A5C16" w:rsidRPr="007A00D5">
        <w:rPr>
          <w:lang w:val="es-ES"/>
        </w:rPr>
        <w:t>, suscrito por</w:t>
      </w:r>
      <w:r>
        <w:rPr>
          <w:lang w:val="es-ES"/>
        </w:rPr>
        <w:t xml:space="preserve"> la Licda.</w:t>
      </w:r>
      <w:r w:rsidR="007A5C16" w:rsidRPr="007A00D5">
        <w:rPr>
          <w:lang w:val="es-ES"/>
        </w:rPr>
        <w:t xml:space="preserve"> Laura Araya </w:t>
      </w:r>
      <w:r w:rsidR="00F4101A" w:rsidRPr="007A00D5">
        <w:rPr>
          <w:lang w:val="es-ES"/>
        </w:rPr>
        <w:t>Rojas, se</w:t>
      </w:r>
      <w:r w:rsidR="007A5C16" w:rsidRPr="007A00D5">
        <w:rPr>
          <w:lang w:val="es-ES"/>
        </w:rPr>
        <w:t xml:space="preserve"> concluyó lo siguiente:</w:t>
      </w:r>
    </w:p>
    <w:p w14:paraId="623A045A" w14:textId="77777777" w:rsidR="007A5C16" w:rsidRPr="007A00D5" w:rsidRDefault="007A5C16">
      <w:pPr>
        <w:pStyle w:val="NormalWeb"/>
        <w:jc w:val="both"/>
        <w:divId w:val="1386875881"/>
        <w:rPr>
          <w:sz w:val="20"/>
          <w:szCs w:val="20"/>
          <w:lang w:val="es-MX"/>
        </w:rPr>
      </w:pPr>
      <w:r w:rsidRPr="007A00D5">
        <w:rPr>
          <w:b/>
          <w:bCs/>
          <w:sz w:val="20"/>
          <w:szCs w:val="20"/>
          <w:lang w:val="es-ES"/>
        </w:rPr>
        <w:t xml:space="preserve">A.- </w:t>
      </w:r>
      <w:r w:rsidRPr="007A00D5">
        <w:rPr>
          <w:bCs/>
          <w:sz w:val="20"/>
          <w:szCs w:val="20"/>
          <w:lang w:val="es-ES"/>
        </w:rPr>
        <w:t>El municipio es concebido como un ente público que detenta población y territorio determinado. Su finalidad última es velar por los intereses de los sujetos que conforman la región bajo su tutela y siempre tendrá algún nivel de dependencia con el Gobierno central</w:t>
      </w:r>
      <w:r w:rsidRPr="007A00D5">
        <w:rPr>
          <w:sz w:val="20"/>
          <w:szCs w:val="20"/>
          <w:lang w:val="es-MX"/>
        </w:rPr>
        <w:t>.</w:t>
      </w:r>
    </w:p>
    <w:p w14:paraId="66C5D9AB" w14:textId="13C875D0" w:rsidR="007A5C16" w:rsidRPr="007A00D5" w:rsidRDefault="007A5C16">
      <w:pPr>
        <w:pStyle w:val="NormalWeb"/>
        <w:jc w:val="both"/>
        <w:divId w:val="1386875881"/>
        <w:rPr>
          <w:sz w:val="20"/>
          <w:szCs w:val="20"/>
          <w:lang w:val="es-MX"/>
        </w:rPr>
      </w:pPr>
      <w:r w:rsidRPr="007A00D5">
        <w:rPr>
          <w:b/>
          <w:bCs/>
          <w:sz w:val="20"/>
          <w:szCs w:val="20"/>
          <w:lang w:val="es-ES"/>
        </w:rPr>
        <w:t>B.-</w:t>
      </w:r>
      <w:r w:rsidRPr="007A00D5">
        <w:rPr>
          <w:sz w:val="20"/>
          <w:szCs w:val="20"/>
          <w:lang w:val="es-MX"/>
        </w:rPr>
        <w:t xml:space="preserve"> Con la promulgación de la Carta Magna de 1949, nuestro país propugna por un sistema municipal fortalecido, ya que, le  otorga al ente territorial </w:t>
      </w:r>
      <w:r w:rsidRPr="007A00D5">
        <w:rPr>
          <w:sz w:val="20"/>
          <w:szCs w:val="20"/>
          <w:lang w:val="es-ES_tradnl"/>
        </w:rPr>
        <w:t>autonomía de primer y segundo grado, así como una serie de competencias que ejerce de manera exclusiva y excluyente respecto del territorio al que se circunscribe su gobierno local</w:t>
      </w:r>
      <w:r w:rsidR="00597318">
        <w:rPr>
          <w:sz w:val="20"/>
          <w:szCs w:val="20"/>
          <w:lang w:val="es-MX"/>
        </w:rPr>
        <w:t xml:space="preserve">. </w:t>
      </w:r>
    </w:p>
    <w:p w14:paraId="4F3C6151" w14:textId="77777777" w:rsidR="007A5C16" w:rsidRPr="007A00D5" w:rsidRDefault="007A5C16">
      <w:pPr>
        <w:pStyle w:val="NormalWeb"/>
        <w:tabs>
          <w:tab w:val="left" w:pos="8931"/>
        </w:tabs>
        <w:jc w:val="both"/>
        <w:divId w:val="1386875881"/>
        <w:rPr>
          <w:sz w:val="20"/>
          <w:szCs w:val="20"/>
          <w:lang w:val="es-ES"/>
        </w:rPr>
      </w:pPr>
      <w:r w:rsidRPr="007A00D5">
        <w:rPr>
          <w:b/>
          <w:bCs/>
          <w:sz w:val="20"/>
          <w:szCs w:val="20"/>
          <w:lang w:val="es-ES"/>
        </w:rPr>
        <w:t>C.-</w:t>
      </w:r>
      <w:r w:rsidRPr="007A00D5">
        <w:rPr>
          <w:sz w:val="20"/>
          <w:szCs w:val="20"/>
          <w:lang w:val="es-ES"/>
        </w:rPr>
        <w:t xml:space="preserve"> La competencia es la posibilidad que ostentan los órganos y entes públicos para desplegar l</w:t>
      </w:r>
      <w:r w:rsidRPr="007A00D5">
        <w:rPr>
          <w:sz w:val="20"/>
          <w:szCs w:val="20"/>
          <w:lang w:val="es-MX"/>
        </w:rPr>
        <w:t>os poderes y deberes</w:t>
      </w:r>
      <w:r w:rsidRPr="007A00D5">
        <w:rPr>
          <w:i/>
          <w:sz w:val="20"/>
          <w:szCs w:val="20"/>
          <w:lang w:val="es-MX"/>
        </w:rPr>
        <w:t xml:space="preserve"> </w:t>
      </w:r>
      <w:r w:rsidRPr="007A00D5">
        <w:rPr>
          <w:sz w:val="20"/>
          <w:szCs w:val="20"/>
          <w:lang w:val="es-MX"/>
        </w:rPr>
        <w:t>que les han sido atribuidos por el ordenamiento jurídico</w:t>
      </w:r>
      <w:r w:rsidRPr="007A00D5">
        <w:rPr>
          <w:i/>
          <w:sz w:val="20"/>
          <w:szCs w:val="20"/>
          <w:lang w:val="es-MX"/>
        </w:rPr>
        <w:t>.</w:t>
      </w:r>
      <w:r w:rsidRPr="007A00D5">
        <w:rPr>
          <w:sz w:val="20"/>
          <w:szCs w:val="20"/>
          <w:lang w:val="es-ES"/>
        </w:rPr>
        <w:t xml:space="preserve"> Se otorga mediante ley y que una vez concedida, su titular debe ejercerla de forma exclusiva y excluyente –</w:t>
      </w:r>
      <w:r w:rsidRPr="007A00D5">
        <w:rPr>
          <w:i/>
          <w:sz w:val="20"/>
          <w:szCs w:val="20"/>
          <w:lang w:val="es-ES"/>
        </w:rPr>
        <w:t>salvo delegación</w:t>
      </w:r>
      <w:r w:rsidRPr="007A00D5">
        <w:rPr>
          <w:sz w:val="20"/>
          <w:szCs w:val="20"/>
          <w:lang w:val="es-ES"/>
        </w:rPr>
        <w:t>-. Quedando vedado a los cuerpos colegiados delegar las competencias que les son propias.</w:t>
      </w:r>
    </w:p>
    <w:p w14:paraId="5A6E455A" w14:textId="77777777" w:rsidR="007A5C16" w:rsidRPr="007A00D5" w:rsidRDefault="007A5C16">
      <w:pPr>
        <w:pStyle w:val="NormalWeb"/>
        <w:tabs>
          <w:tab w:val="left" w:pos="8931"/>
        </w:tabs>
        <w:jc w:val="both"/>
        <w:divId w:val="1386875881"/>
        <w:rPr>
          <w:sz w:val="20"/>
          <w:szCs w:val="20"/>
          <w:lang w:val="es-MX" w:eastAsia="es-MX"/>
        </w:rPr>
      </w:pPr>
      <w:r w:rsidRPr="007A00D5">
        <w:rPr>
          <w:b/>
          <w:sz w:val="20"/>
          <w:szCs w:val="20"/>
          <w:lang w:val="es-ES"/>
        </w:rPr>
        <w:t>D.-</w:t>
      </w:r>
      <w:r w:rsidRPr="007A00D5">
        <w:rPr>
          <w:b/>
          <w:sz w:val="20"/>
          <w:szCs w:val="20"/>
          <w:lang w:val="es-MX" w:eastAsia="es-MX"/>
        </w:rPr>
        <w:t xml:space="preserve"> </w:t>
      </w:r>
      <w:r w:rsidRPr="007A00D5">
        <w:rPr>
          <w:sz w:val="20"/>
          <w:szCs w:val="20"/>
          <w:lang w:val="es-ES"/>
        </w:rPr>
        <w:t>E</w:t>
      </w:r>
      <w:r w:rsidRPr="007A00D5">
        <w:rPr>
          <w:sz w:val="20"/>
          <w:szCs w:val="20"/>
          <w:lang w:val="es-MX" w:eastAsia="es-MX"/>
        </w:rPr>
        <w:t>l gobierno local es el llamado a ejercer la dirección y tutela de los intereses locales y de los servicios que detentan tal condición.  Siendo que la regencia municipal está conformada por dos órganos – Concejo Municipal y Alcalde-.</w:t>
      </w:r>
    </w:p>
    <w:p w14:paraId="5367813C" w14:textId="77777777" w:rsidR="007A5C16" w:rsidRPr="007A00D5" w:rsidRDefault="007A5C16">
      <w:pPr>
        <w:pStyle w:val="NormalWeb"/>
        <w:jc w:val="both"/>
        <w:divId w:val="1386875881"/>
        <w:rPr>
          <w:sz w:val="20"/>
          <w:szCs w:val="20"/>
          <w:lang w:val="es-MX" w:eastAsia="es-CR"/>
        </w:rPr>
      </w:pPr>
      <w:r w:rsidRPr="007A00D5">
        <w:rPr>
          <w:b/>
          <w:sz w:val="20"/>
          <w:szCs w:val="20"/>
          <w:lang w:val="es-MX" w:eastAsia="es-MX"/>
        </w:rPr>
        <w:t>E.-</w:t>
      </w:r>
      <w:r w:rsidRPr="007A00D5">
        <w:rPr>
          <w:sz w:val="20"/>
          <w:szCs w:val="20"/>
          <w:lang w:val="es-ES"/>
        </w:rPr>
        <w:t>El superior jerárquico del ente territorial es el gobierno local, conformado por el Alcalde y el Concejo, siendo que cada uno de estos órganos detenta la jerarquía respecto de la materia propia de su competencia.</w:t>
      </w:r>
    </w:p>
    <w:p w14:paraId="44D5B815" w14:textId="77777777" w:rsidR="007A5C16" w:rsidRPr="007A00D5" w:rsidRDefault="007A5C16">
      <w:pPr>
        <w:pStyle w:val="NormalWeb"/>
        <w:jc w:val="both"/>
        <w:divId w:val="1386875881"/>
        <w:rPr>
          <w:sz w:val="20"/>
          <w:szCs w:val="20"/>
          <w:lang w:val="es-ES" w:eastAsia="es-MX"/>
        </w:rPr>
      </w:pPr>
      <w:r w:rsidRPr="007A00D5">
        <w:rPr>
          <w:b/>
          <w:sz w:val="20"/>
          <w:szCs w:val="20"/>
          <w:lang w:val="es-ES" w:eastAsia="es-MX"/>
        </w:rPr>
        <w:t xml:space="preserve">F.- </w:t>
      </w:r>
      <w:r w:rsidRPr="007A00D5">
        <w:rPr>
          <w:sz w:val="20"/>
          <w:szCs w:val="20"/>
          <w:lang w:val="es-ES" w:eastAsia="es-MX"/>
        </w:rPr>
        <w:t>El Concejo Municipal es el órgano superior supremo de la jerarquía administrativa municipal.</w:t>
      </w:r>
    </w:p>
    <w:p w14:paraId="5603DCF0" w14:textId="77777777" w:rsidR="007A5C16" w:rsidRPr="007A00D5" w:rsidRDefault="007A5C16">
      <w:pPr>
        <w:spacing w:before="100" w:beforeAutospacing="1" w:after="100" w:afterAutospacing="1"/>
        <w:ind w:right="-22"/>
        <w:jc w:val="both"/>
        <w:divId w:val="1386875881"/>
        <w:rPr>
          <w:lang w:val="es-ES" w:eastAsia="es-MX"/>
        </w:rPr>
      </w:pPr>
      <w:r w:rsidRPr="007A00D5">
        <w:rPr>
          <w:b/>
          <w:lang w:val="es-ES" w:eastAsia="es-MX"/>
        </w:rPr>
        <w:t>G.-</w:t>
      </w:r>
      <w:r w:rsidRPr="007A00D5">
        <w:rPr>
          <w:lang w:val="es-ES" w:eastAsia="es-MX"/>
        </w:rPr>
        <w:t>La competencia para convenir respecto de cualquier asunto, incluyendo, claro esta, los judiciales, recae de forma exclusiva y excluyente en el Concejo Municipal. En consecuencia, este es el único que detenta la posibilidad jurídica de realizar esta conducta o de</w:t>
      </w:r>
      <w:r w:rsidRPr="00597318">
        <w:rPr>
          <w:lang w:val="es-ES" w:eastAsia="es-MX"/>
        </w:rPr>
        <w:t xml:space="preserve"> autorizar</w:t>
      </w:r>
      <w:r w:rsidRPr="007A00D5">
        <w:rPr>
          <w:lang w:val="es-ES" w:eastAsia="es-MX"/>
        </w:rPr>
        <w:t xml:space="preserve"> que otro sujeto, designado al efecto, la realice, previa delimitación de los acuerdos a lo que se puede arribar. </w:t>
      </w:r>
    </w:p>
    <w:p w14:paraId="6D3FBED3" w14:textId="77777777" w:rsidR="007A5C16" w:rsidRPr="007A00D5" w:rsidRDefault="007A5C16">
      <w:pPr>
        <w:spacing w:before="100" w:beforeAutospacing="1" w:after="100" w:afterAutospacing="1"/>
        <w:ind w:right="-22"/>
        <w:jc w:val="both"/>
        <w:divId w:val="1386875881"/>
        <w:rPr>
          <w:lang w:val="es-ES" w:eastAsia="es-MX"/>
        </w:rPr>
      </w:pPr>
      <w:r w:rsidRPr="007A00D5">
        <w:rPr>
          <w:b/>
          <w:lang w:val="es-ES" w:eastAsia="es-MX"/>
        </w:rPr>
        <w:t xml:space="preserve">H.- </w:t>
      </w:r>
      <w:r w:rsidRPr="007A00D5">
        <w:rPr>
          <w:lang w:val="es-ES" w:eastAsia="es-MX"/>
        </w:rPr>
        <w:t>El tercero concilia</w:t>
      </w:r>
      <w:r w:rsidRPr="007A00D5">
        <w:rPr>
          <w:b/>
          <w:lang w:val="es-ES" w:eastAsia="es-MX"/>
        </w:rPr>
        <w:t xml:space="preserve"> </w:t>
      </w:r>
      <w:r w:rsidRPr="007A00D5">
        <w:rPr>
          <w:lang w:val="es-ES" w:eastAsia="es-MX"/>
        </w:rPr>
        <w:t>atendiendo a los  términos previamente establecidos por el órgano competente. Términos que son los autorizados para solucionar el conflicto por una vía alterna a la sentencia final.</w:t>
      </w:r>
    </w:p>
    <w:p w14:paraId="4188841C" w14:textId="77777777" w:rsidR="007A5C16" w:rsidRPr="007A00D5" w:rsidRDefault="007A5C16">
      <w:pPr>
        <w:spacing w:before="100" w:beforeAutospacing="1" w:after="100" w:afterAutospacing="1"/>
        <w:ind w:right="-22"/>
        <w:jc w:val="both"/>
        <w:divId w:val="1386875881"/>
        <w:rPr>
          <w:b/>
          <w:lang w:val="es-ES" w:eastAsia="es-MX"/>
        </w:rPr>
      </w:pPr>
      <w:r w:rsidRPr="007A00D5">
        <w:rPr>
          <w:b/>
          <w:lang w:val="es-ES" w:eastAsia="es-MX"/>
        </w:rPr>
        <w:t xml:space="preserve">I.- </w:t>
      </w:r>
      <w:r w:rsidRPr="007A00D5">
        <w:rPr>
          <w:lang w:val="es-ES" w:eastAsia="es-MX"/>
        </w:rPr>
        <w:t>El Alcalde requiere autorización previa del Consejo Municipal para conciliar en vía judicial.</w:t>
      </w:r>
    </w:p>
    <w:p w14:paraId="0078E061" w14:textId="13534AA2" w:rsidR="007A5C16" w:rsidRPr="007A00D5" w:rsidRDefault="002D0F0D" w:rsidP="0002200E">
      <w:pPr>
        <w:ind w:firstLine="708"/>
        <w:rPr>
          <w:b/>
        </w:rPr>
      </w:pPr>
      <w:r>
        <w:rPr>
          <w:b/>
        </w:rPr>
        <w:lastRenderedPageBreak/>
        <w:t xml:space="preserve">Dictamen: 078 - 2012 </w:t>
      </w:r>
      <w:r w:rsidR="007A5C16" w:rsidRPr="007A00D5">
        <w:rPr>
          <w:b/>
        </w:rPr>
        <w:t>Fecha: 22-03-2012</w:t>
      </w:r>
    </w:p>
    <w:p w14:paraId="384493F3" w14:textId="77777777" w:rsidR="007A5C16" w:rsidRPr="007A00D5" w:rsidRDefault="007A5C16" w:rsidP="007A5C16">
      <w:pPr>
        <w:jc w:val="center"/>
        <w:rPr>
          <w:b/>
        </w:rPr>
      </w:pPr>
    </w:p>
    <w:p w14:paraId="39EC9949" w14:textId="77777777" w:rsidR="007A5C16" w:rsidRPr="007A00D5" w:rsidRDefault="007A5C16" w:rsidP="002D0F0D">
      <w:pPr>
        <w:ind w:firstLine="708"/>
        <w:jc w:val="both"/>
      </w:pPr>
      <w:r w:rsidRPr="003A5AFE">
        <w:rPr>
          <w:b/>
        </w:rPr>
        <w:t>Consultante:</w:t>
      </w:r>
      <w:r w:rsidRPr="007A00D5">
        <w:t xml:space="preserve"> Ibo Benavides Vargas</w:t>
      </w:r>
    </w:p>
    <w:p w14:paraId="44C159D0" w14:textId="77777777" w:rsidR="007A5C16" w:rsidRPr="007A00D5" w:rsidRDefault="007A5C16" w:rsidP="002D0F0D">
      <w:pPr>
        <w:ind w:firstLine="708"/>
        <w:jc w:val="both"/>
      </w:pPr>
      <w:r w:rsidRPr="003A5AFE">
        <w:rPr>
          <w:b/>
        </w:rPr>
        <w:t>Cargo:</w:t>
      </w:r>
      <w:r w:rsidRPr="007A00D5">
        <w:t xml:space="preserve"> Presidente</w:t>
      </w:r>
    </w:p>
    <w:p w14:paraId="489F67AA" w14:textId="77777777" w:rsidR="007A5C16" w:rsidRPr="007A00D5" w:rsidRDefault="007A5C16" w:rsidP="002D0F0D">
      <w:pPr>
        <w:ind w:left="708"/>
        <w:jc w:val="both"/>
      </w:pPr>
      <w:r w:rsidRPr="003A5AFE">
        <w:rPr>
          <w:b/>
        </w:rPr>
        <w:t>Institución:</w:t>
      </w:r>
      <w:r w:rsidRPr="007A00D5">
        <w:t xml:space="preserve"> Asociación Administradora del Acueducto y Alcantarillado Sanitario Guarumal y Río Grande de Naranjo</w:t>
      </w:r>
    </w:p>
    <w:p w14:paraId="2658BC33" w14:textId="77777777" w:rsidR="007A5C16" w:rsidRPr="007A00D5" w:rsidRDefault="007A5C16" w:rsidP="002D0F0D">
      <w:pPr>
        <w:ind w:firstLine="708"/>
        <w:jc w:val="both"/>
      </w:pPr>
      <w:r w:rsidRPr="003A5AFE">
        <w:rPr>
          <w:b/>
        </w:rPr>
        <w:t>Informante:</w:t>
      </w:r>
      <w:r w:rsidRPr="007A00D5">
        <w:t xml:space="preserve"> Gloria Solano Martínez</w:t>
      </w:r>
    </w:p>
    <w:p w14:paraId="143EF03F" w14:textId="7D04A5C8" w:rsidR="007A5C16" w:rsidRPr="003A5AFE" w:rsidRDefault="007A5C16" w:rsidP="003A5AFE">
      <w:pPr>
        <w:ind w:left="708"/>
        <w:jc w:val="both"/>
      </w:pPr>
      <w:r w:rsidRPr="002D0F0D">
        <w:rPr>
          <w:b/>
        </w:rPr>
        <w:t>Temas:</w:t>
      </w:r>
      <w:r w:rsidR="003A5AFE">
        <w:t xml:space="preserve"> Función consultiva de la P</w:t>
      </w:r>
      <w:r w:rsidRPr="007A00D5">
        <w:t xml:space="preserve">rocuraduría </w:t>
      </w:r>
      <w:r w:rsidR="003A5AFE">
        <w:t>General de la R</w:t>
      </w:r>
      <w:r w:rsidRPr="007A00D5">
        <w:t>epública</w:t>
      </w:r>
      <w:r w:rsidR="002D0F0D">
        <w:t xml:space="preserve">. </w:t>
      </w:r>
      <w:r w:rsidR="003A5AFE">
        <w:t>Asociación Administradora de Sistemas de Acueductos y A</w:t>
      </w:r>
      <w:r w:rsidR="00A73422">
        <w:t>lcantarillados C</w:t>
      </w:r>
      <w:r w:rsidRPr="007A00D5">
        <w:t>omunales</w:t>
      </w:r>
      <w:r w:rsidR="003A5AFE">
        <w:t xml:space="preserve">. </w:t>
      </w:r>
      <w:r w:rsidR="003A5AFE">
        <w:rPr>
          <w:color w:val="000000"/>
          <w:lang w:val="es-MX"/>
        </w:rPr>
        <w:t>Ley Orgánica de la Procuraduría General de la R</w:t>
      </w:r>
      <w:r w:rsidR="003A5AFE" w:rsidRPr="003A5AFE">
        <w:rPr>
          <w:color w:val="000000"/>
          <w:lang w:val="es-MX"/>
        </w:rPr>
        <w:t xml:space="preserve">epública. </w:t>
      </w:r>
      <w:r w:rsidR="003A5AFE">
        <w:rPr>
          <w:iCs/>
          <w:color w:val="000000"/>
          <w:lang w:val="es-MX"/>
        </w:rPr>
        <w:t>A</w:t>
      </w:r>
      <w:r w:rsidR="003A5AFE" w:rsidRPr="003A5AFE">
        <w:rPr>
          <w:iCs/>
          <w:color w:val="000000"/>
          <w:lang w:val="es-MX"/>
        </w:rPr>
        <w:t xml:space="preserve">rtículo 1 y 3. b). </w:t>
      </w:r>
      <w:r w:rsidR="003A5AFE">
        <w:rPr>
          <w:bCs/>
          <w:iCs/>
          <w:color w:val="000000"/>
          <w:lang w:val="es-MX"/>
        </w:rPr>
        <w:t>N</w:t>
      </w:r>
      <w:r w:rsidR="003A5AFE" w:rsidRPr="003A5AFE">
        <w:rPr>
          <w:bCs/>
          <w:iCs/>
          <w:color w:val="000000"/>
          <w:lang w:val="es-MX"/>
        </w:rPr>
        <w:t>aturaleza jurídica de las ASADAS</w:t>
      </w:r>
      <w:r w:rsidR="003A5AFE">
        <w:rPr>
          <w:bCs/>
          <w:iCs/>
          <w:color w:val="000000"/>
          <w:lang w:val="es-MX"/>
        </w:rPr>
        <w:t>. I</w:t>
      </w:r>
      <w:r w:rsidR="003A5AFE" w:rsidRPr="003A5AFE">
        <w:rPr>
          <w:bCs/>
          <w:iCs/>
          <w:color w:val="000000"/>
          <w:lang w:val="es-MX"/>
        </w:rPr>
        <w:t>mposibilidad para ejercer función consultiva.</w:t>
      </w:r>
    </w:p>
    <w:p w14:paraId="4D93696B" w14:textId="77777777" w:rsidR="007A5C16" w:rsidRPr="007A00D5" w:rsidRDefault="007A5C16">
      <w:pPr>
        <w:divId w:val="11954610"/>
        <w:rPr>
          <w:lang w:val="es-MX"/>
        </w:rPr>
      </w:pPr>
    </w:p>
    <w:p w14:paraId="2B40011E" w14:textId="4BEE2382" w:rsidR="007A5C16" w:rsidRPr="007A00D5" w:rsidRDefault="003A5AFE" w:rsidP="003A5AFE">
      <w:pPr>
        <w:jc w:val="both"/>
        <w:divId w:val="11954610"/>
        <w:rPr>
          <w:i/>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Ibo Benavides Vargas, Presidente de la Asociación Administradora del Acueducto y Alcantarillado Sanitario de Guarumal y Río Grande de Naranjo, mediante nota sin fecha, recibida por este despacho el día 1° de noviembre de 2011, nos pide determinar si en el caso concreto de la finca</w:t>
      </w:r>
      <w:r w:rsidR="007A5C16" w:rsidRPr="007A00D5">
        <w:rPr>
          <w:i/>
          <w:lang w:val="es-MX"/>
        </w:rPr>
        <w:t xml:space="preserve"> </w:t>
      </w:r>
      <w:r w:rsidR="007A5C16" w:rsidRPr="007A00D5">
        <w:rPr>
          <w:lang w:val="es-MX"/>
        </w:rPr>
        <w:t>del partido de Alajuela, matrícula N° 80370</w:t>
      </w:r>
      <w:r w:rsidR="007A5C16" w:rsidRPr="007A00D5">
        <w:rPr>
          <w:i/>
          <w:lang w:val="es-MX"/>
        </w:rPr>
        <w:t xml:space="preserve"> “…estos terrenos son de dominio público, si tienen pertenencia a un ente público (AYA). Si están afectados a un fin de utilidad pública, y si tienen pertenencia a un régimen especial administrativo de protección de bienes; y si los particulares pueden deshacerse </w:t>
      </w:r>
      <w:r w:rsidR="007A5C16" w:rsidRPr="007A00D5">
        <w:rPr>
          <w:lang w:val="es-MX"/>
        </w:rPr>
        <w:t>(sic)</w:t>
      </w:r>
      <w:r w:rsidR="007A5C16" w:rsidRPr="007A00D5">
        <w:rPr>
          <w:i/>
          <w:lang w:val="es-MX"/>
        </w:rPr>
        <w:t xml:space="preserve"> de estos bienes del acueducto cuando mejor les parezca, aunque afecten a miles de personas atentando contra la salud y la vida”. </w:t>
      </w:r>
    </w:p>
    <w:p w14:paraId="5177AE2B" w14:textId="77777777" w:rsidR="007A5C16" w:rsidRPr="007A00D5" w:rsidRDefault="007A5C16">
      <w:pPr>
        <w:ind w:firstLine="708"/>
        <w:divId w:val="11954610"/>
        <w:rPr>
          <w:i/>
          <w:lang w:val="es-MX"/>
        </w:rPr>
      </w:pPr>
    </w:p>
    <w:p w14:paraId="77619264" w14:textId="65D48A7E" w:rsidR="007A5C16" w:rsidRPr="007A00D5" w:rsidRDefault="003A5AFE" w:rsidP="003A5AFE">
      <w:pPr>
        <w:jc w:val="both"/>
        <w:divId w:val="11954610"/>
        <w:rPr>
          <w:lang w:val="es-MX"/>
        </w:rPr>
      </w:pPr>
      <w:r>
        <w:rPr>
          <w:lang w:val="es-MX"/>
        </w:rPr>
        <w:t xml:space="preserve">   </w:t>
      </w:r>
      <w:r w:rsidR="007A5C16" w:rsidRPr="007A00D5">
        <w:rPr>
          <w:lang w:val="es-MX"/>
        </w:rPr>
        <w:t xml:space="preserve">Esta Procuraduría, en dictamen C-078-2012 de fecha 22 de </w:t>
      </w:r>
      <w:r>
        <w:rPr>
          <w:lang w:val="es-MX"/>
        </w:rPr>
        <w:t>marzo de 2012, suscrito por la P</w:t>
      </w:r>
      <w:r w:rsidR="007A5C16" w:rsidRPr="007A00D5">
        <w:rPr>
          <w:lang w:val="es-MX"/>
        </w:rPr>
        <w:t xml:space="preserve">rocuradora </w:t>
      </w:r>
      <w:r>
        <w:rPr>
          <w:lang w:val="es-MX"/>
        </w:rPr>
        <w:t>Licda.</w:t>
      </w:r>
      <w:r w:rsidR="007A5C16" w:rsidRPr="007A00D5">
        <w:rPr>
          <w:lang w:val="es-MX"/>
        </w:rPr>
        <w:t xml:space="preserve">Gloria Solano Martínez, dispuso </w:t>
      </w:r>
      <w:r w:rsidR="007A5C16" w:rsidRPr="007A00D5">
        <w:rPr>
          <w:color w:val="000000"/>
          <w:lang w:val="es-MX"/>
        </w:rPr>
        <w:t>rechazar la consulta planteada, toda vez que la solicitud de dictamen fue formulada por una organización que no forma parte de la Administración Pública.</w:t>
      </w:r>
    </w:p>
    <w:p w14:paraId="753A004F" w14:textId="77777777" w:rsidR="007A5C16" w:rsidRPr="007A00D5" w:rsidRDefault="007A5C16">
      <w:pPr>
        <w:divId w:val="11954610"/>
        <w:rPr>
          <w:lang w:val="es-MX"/>
        </w:rPr>
      </w:pPr>
    </w:p>
    <w:p w14:paraId="25C67B4D" w14:textId="4B22C782" w:rsidR="007A5C16" w:rsidRPr="007A00D5" w:rsidRDefault="003A5AFE" w:rsidP="00472489">
      <w:pPr>
        <w:ind w:firstLine="708"/>
        <w:rPr>
          <w:b/>
        </w:rPr>
      </w:pPr>
      <w:r>
        <w:rPr>
          <w:b/>
        </w:rPr>
        <w:t>Dictamen: 079 - 2012</w:t>
      </w:r>
      <w:r w:rsidR="007A5C16" w:rsidRPr="007A00D5">
        <w:rPr>
          <w:b/>
        </w:rPr>
        <w:t xml:space="preserve"> Fecha: 22-03-2012</w:t>
      </w:r>
    </w:p>
    <w:p w14:paraId="4A74F225" w14:textId="77777777" w:rsidR="007A5C16" w:rsidRPr="007A00D5" w:rsidRDefault="007A5C16" w:rsidP="007A5C16">
      <w:pPr>
        <w:jc w:val="center"/>
        <w:rPr>
          <w:b/>
        </w:rPr>
      </w:pPr>
    </w:p>
    <w:p w14:paraId="037A3FA0" w14:textId="77777777" w:rsidR="007A5C16" w:rsidRPr="007A00D5" w:rsidRDefault="007A5C16" w:rsidP="003A5AFE">
      <w:pPr>
        <w:ind w:firstLine="708"/>
        <w:jc w:val="both"/>
      </w:pPr>
      <w:r w:rsidRPr="003A5AFE">
        <w:rPr>
          <w:b/>
        </w:rPr>
        <w:t>Consultante:</w:t>
      </w:r>
      <w:r w:rsidRPr="007A00D5">
        <w:t xml:space="preserve"> Juan José Flores Sittenfeld</w:t>
      </w:r>
    </w:p>
    <w:p w14:paraId="03E789DC" w14:textId="77777777" w:rsidR="007A5C16" w:rsidRPr="007A00D5" w:rsidRDefault="007A5C16" w:rsidP="003A5AFE">
      <w:pPr>
        <w:ind w:firstLine="708"/>
        <w:jc w:val="both"/>
      </w:pPr>
      <w:r w:rsidRPr="003A5AFE">
        <w:rPr>
          <w:b/>
        </w:rPr>
        <w:t>Cargo:</w:t>
      </w:r>
      <w:r w:rsidRPr="007A00D5">
        <w:t xml:space="preserve"> Superintendente</w:t>
      </w:r>
    </w:p>
    <w:p w14:paraId="64A08141" w14:textId="77777777" w:rsidR="007A5C16" w:rsidRPr="007A00D5" w:rsidRDefault="007A5C16" w:rsidP="003A5AFE">
      <w:pPr>
        <w:ind w:firstLine="708"/>
        <w:jc w:val="both"/>
      </w:pPr>
      <w:r w:rsidRPr="003A5AFE">
        <w:rPr>
          <w:b/>
        </w:rPr>
        <w:t>Institución:</w:t>
      </w:r>
      <w:r w:rsidRPr="007A00D5">
        <w:t xml:space="preserve"> Superintendencia General de Valores</w:t>
      </w:r>
    </w:p>
    <w:p w14:paraId="7C8B8DA0" w14:textId="77777777" w:rsidR="007A5C16" w:rsidRPr="007A00D5" w:rsidRDefault="007A5C16" w:rsidP="003A5AFE">
      <w:pPr>
        <w:ind w:firstLine="708"/>
        <w:jc w:val="both"/>
      </w:pPr>
      <w:r w:rsidRPr="003A5AFE">
        <w:rPr>
          <w:b/>
        </w:rPr>
        <w:t>Informante:</w:t>
      </w:r>
      <w:r w:rsidRPr="007A00D5">
        <w:t xml:space="preserve"> Magda Inés Rojas Chaves</w:t>
      </w:r>
    </w:p>
    <w:p w14:paraId="74F9FCB2" w14:textId="091A38AA" w:rsidR="007A5C16" w:rsidRPr="003A5AFE" w:rsidRDefault="007A5C16" w:rsidP="003A5AFE">
      <w:pPr>
        <w:ind w:left="708"/>
        <w:jc w:val="both"/>
      </w:pPr>
      <w:r w:rsidRPr="003A5AFE">
        <w:rPr>
          <w:b/>
        </w:rPr>
        <w:t>Temas:</w:t>
      </w:r>
      <w:r w:rsidR="003A5AFE">
        <w:t xml:space="preserve"> S</w:t>
      </w:r>
      <w:r w:rsidRPr="007A00D5">
        <w:t>eguridad social</w:t>
      </w:r>
      <w:r w:rsidR="003A5AFE">
        <w:t>. E</w:t>
      </w:r>
      <w:r w:rsidRPr="007A00D5">
        <w:t>jecución colectiva</w:t>
      </w:r>
      <w:r w:rsidR="003A5AFE">
        <w:t>. Superintendencia General de V</w:t>
      </w:r>
      <w:r w:rsidRPr="007A00D5">
        <w:t>alores</w:t>
      </w:r>
      <w:r w:rsidR="003A5AFE">
        <w:t>. O</w:t>
      </w:r>
      <w:r w:rsidRPr="007A00D5">
        <w:t>ferta pública de valores</w:t>
      </w:r>
      <w:r w:rsidR="003A5AFE">
        <w:t xml:space="preserve">. </w:t>
      </w:r>
      <w:r w:rsidR="003A5AFE">
        <w:rPr>
          <w:lang w:val="es-ES"/>
        </w:rPr>
        <w:t>Artículo 74 Ley Constitutiva de la Caja Costarricense de Seguro Social. P</w:t>
      </w:r>
      <w:r w:rsidR="003A5AFE" w:rsidRPr="003A5AFE">
        <w:rPr>
          <w:lang w:val="es-ES"/>
        </w:rPr>
        <w:t>rotección de los</w:t>
      </w:r>
      <w:r w:rsidR="003A5AFE">
        <w:rPr>
          <w:lang w:val="es-ES"/>
        </w:rPr>
        <w:t xml:space="preserve"> recursos de seguridad social. Deber de estar al dí</w:t>
      </w:r>
      <w:r w:rsidR="003A5AFE" w:rsidRPr="003A5AFE">
        <w:rPr>
          <w:lang w:val="es-ES"/>
        </w:rPr>
        <w:t>a con las obliga</w:t>
      </w:r>
      <w:r w:rsidR="003A5AFE">
        <w:rPr>
          <w:lang w:val="es-ES"/>
        </w:rPr>
        <w:t>ciones de la seguridad social. R</w:t>
      </w:r>
      <w:r w:rsidR="003A5AFE" w:rsidRPr="003A5AFE">
        <w:rPr>
          <w:lang w:val="es-ES"/>
        </w:rPr>
        <w:t>equisito de admisibilidad de las gestio</w:t>
      </w:r>
      <w:r w:rsidR="003A5AFE">
        <w:rPr>
          <w:lang w:val="es-ES"/>
        </w:rPr>
        <w:t>nes ante la Administración Pública Fiscalizadora. S</w:t>
      </w:r>
      <w:r w:rsidR="003A5AFE" w:rsidRPr="003A5AFE">
        <w:rPr>
          <w:lang w:val="es-ES"/>
        </w:rPr>
        <w:t>uperintendencia</w:t>
      </w:r>
      <w:r w:rsidR="003A5AFE" w:rsidRPr="007A00D5">
        <w:rPr>
          <w:b/>
          <w:lang w:val="es-ES"/>
        </w:rPr>
        <w:t xml:space="preserve"> </w:t>
      </w:r>
      <w:r w:rsidR="003A5AFE">
        <w:rPr>
          <w:lang w:val="es-ES"/>
        </w:rPr>
        <w:t>G</w:t>
      </w:r>
      <w:r w:rsidR="00D540F0">
        <w:rPr>
          <w:lang w:val="es-ES"/>
        </w:rPr>
        <w:t>eneral de Valores. Fiscalizació</w:t>
      </w:r>
      <w:r w:rsidR="003A5AFE" w:rsidRPr="003A5AFE">
        <w:rPr>
          <w:lang w:val="es-ES"/>
        </w:rPr>
        <w:t>n del mercado</w:t>
      </w:r>
      <w:r w:rsidR="00D540F0">
        <w:rPr>
          <w:lang w:val="es-ES"/>
        </w:rPr>
        <w:t xml:space="preserve"> de valores. Registro Nacional de Valores. I</w:t>
      </w:r>
      <w:r w:rsidR="003A5AFE" w:rsidRPr="003A5AFE">
        <w:rPr>
          <w:lang w:val="es-ES"/>
        </w:rPr>
        <w:t>nscripciones.</w:t>
      </w:r>
      <w:r w:rsidR="003A5AFE" w:rsidRPr="007A00D5">
        <w:rPr>
          <w:b/>
          <w:lang w:val="es-ES"/>
        </w:rPr>
        <w:t xml:space="preserve"> </w:t>
      </w:r>
      <w:r w:rsidR="00D540F0">
        <w:rPr>
          <w:lang w:val="es-ES"/>
        </w:rPr>
        <w:t>Desinscripciones. E</w:t>
      </w:r>
      <w:r w:rsidR="003A5AFE" w:rsidRPr="003A5AFE">
        <w:rPr>
          <w:lang w:val="es-ES"/>
        </w:rPr>
        <w:t xml:space="preserve">misor sujeto </w:t>
      </w:r>
      <w:r w:rsidR="003A5AFE" w:rsidRPr="00D540F0">
        <w:rPr>
          <w:lang w:val="es-ES"/>
        </w:rPr>
        <w:t>a p</w:t>
      </w:r>
      <w:r w:rsidR="00D540F0">
        <w:rPr>
          <w:lang w:val="es-ES"/>
        </w:rPr>
        <w:t>roceso de ejecución colectiva. D</w:t>
      </w:r>
      <w:r w:rsidR="003A5AFE" w:rsidRPr="00D540F0">
        <w:rPr>
          <w:lang w:val="es-ES"/>
        </w:rPr>
        <w:t xml:space="preserve">eber de informar a la </w:t>
      </w:r>
      <w:r w:rsidR="00D540F0" w:rsidRPr="00D540F0">
        <w:rPr>
          <w:lang w:val="es-ES"/>
        </w:rPr>
        <w:t>CCSS.</w:t>
      </w:r>
    </w:p>
    <w:p w14:paraId="35602815" w14:textId="77777777" w:rsidR="007A5C16" w:rsidRPr="007A00D5" w:rsidRDefault="007A5C16">
      <w:pPr>
        <w:jc w:val="both"/>
        <w:divId w:val="1016081731"/>
        <w:rPr>
          <w:lang w:val="es-ES"/>
        </w:rPr>
      </w:pPr>
    </w:p>
    <w:p w14:paraId="44EE8B5D" w14:textId="46E4375F" w:rsidR="007A5C16" w:rsidRPr="007A00D5" w:rsidRDefault="003A5AFE" w:rsidP="003A5AFE">
      <w:pPr>
        <w:jc w:val="both"/>
        <w:divId w:val="1016081731"/>
        <w:rPr>
          <w:lang w:val="es-ES"/>
        </w:rPr>
      </w:pPr>
      <w:r>
        <w:rPr>
          <w:lang w:val="es-ES"/>
        </w:rPr>
        <w:lastRenderedPageBreak/>
        <w:t xml:space="preserve">   </w:t>
      </w:r>
      <w:r w:rsidR="007A5C16" w:rsidRPr="007A00D5">
        <w:rPr>
          <w:lang w:val="es-ES"/>
        </w:rPr>
        <w:t xml:space="preserve">El Superintendente General de Valores, en oficio N. C1/0 de 17 de febrero </w:t>
      </w:r>
      <w:r w:rsidR="00D540F0" w:rsidRPr="007A00D5">
        <w:rPr>
          <w:lang w:val="es-ES"/>
        </w:rPr>
        <w:t>2012, solicita</w:t>
      </w:r>
      <w:r w:rsidR="007A5C16" w:rsidRPr="007A00D5">
        <w:rPr>
          <w:lang w:val="es-ES"/>
        </w:rPr>
        <w:t xml:space="preserve"> criterio en relación con lo dispuesto en los artículos 74 y 74 bis de la Ley Constitutiva de la Caja Costarricense de Seguro Social frente a entidades sometidas a procesos de ejecución colectiva o pre concursales. La consulta se plantea porque el Reglamento sobre oferta pública de valores dispone como requisito previo para la autorización de trámites de inscripción ante el Registro Nacional de Valores e Intermediarios, la verificación de que los emisores costarricenses se encuentren al día con la CCSS. Para desinscribirse como emisor, el solicitante debe cumplir con lo dispuesto en el Reglamento y en los artículos 74 y 74 bis. Pero surge la duda sobre cómo se deben interpretar y aplicar esas normas en los casos en que la solicitud de desinscripción se refiere a una entidad en proceso de ejecución universal o pre concursal. Considera que la existencia de esos procesos revela una situación financiera o económica difícil, que puede devenir en la existencia de insuficiencia patrimonial para cubrir la totalidad de las obligaciones o la cesación de pagos de las obligaciones, incluidas las derivadas del Seguro Social. La CCSS tiene facultades para el cobro de sus créditos, por lo que debe apersonarse al proceso de ejecución o quiebra a legalizar sus créditos en su condición de acreedor privilegiado y someterse a las reglas de ejecución de dichos procesos. </w:t>
      </w:r>
    </w:p>
    <w:p w14:paraId="0E65518B" w14:textId="77777777" w:rsidR="007A5C16" w:rsidRPr="007A00D5" w:rsidRDefault="007A5C16">
      <w:pPr>
        <w:ind w:firstLine="708"/>
        <w:jc w:val="both"/>
        <w:divId w:val="1016081731"/>
        <w:rPr>
          <w:lang w:val="es-ES"/>
        </w:rPr>
      </w:pPr>
    </w:p>
    <w:p w14:paraId="5FF60468" w14:textId="22F95F4D" w:rsidR="007A5C16" w:rsidRPr="007A00D5" w:rsidRDefault="00D540F0">
      <w:pPr>
        <w:jc w:val="both"/>
        <w:divId w:val="1016081731"/>
        <w:rPr>
          <w:lang w:val="es-ES"/>
        </w:rPr>
      </w:pPr>
      <w:r>
        <w:rPr>
          <w:lang w:val="es-ES"/>
        </w:rPr>
        <w:t xml:space="preserve">   </w:t>
      </w:r>
      <w:r w:rsidR="007A5C16" w:rsidRPr="007A00D5">
        <w:rPr>
          <w:lang w:val="es-ES"/>
        </w:rPr>
        <w:t>La Dra. Magda Inés Rojas Chaves, Procuradora General Adjunta, en dictamen C-079-2012 de 22 de marzo</w:t>
      </w:r>
      <w:r>
        <w:rPr>
          <w:lang w:val="es-ES"/>
        </w:rPr>
        <w:t xml:space="preserve"> de 2012</w:t>
      </w:r>
      <w:r w:rsidR="007A5C16" w:rsidRPr="007A00D5">
        <w:rPr>
          <w:lang w:val="es-ES"/>
        </w:rPr>
        <w:t xml:space="preserve"> siguiente, concluye que:</w:t>
      </w:r>
    </w:p>
    <w:p w14:paraId="7C13EB7C" w14:textId="77777777" w:rsidR="007A5C16" w:rsidRPr="007A00D5" w:rsidRDefault="007A5C16">
      <w:pPr>
        <w:jc w:val="both"/>
        <w:divId w:val="1016081731"/>
        <w:rPr>
          <w:lang w:val="es-ES"/>
        </w:rPr>
      </w:pPr>
    </w:p>
    <w:p w14:paraId="233DEEDB" w14:textId="77777777" w:rsidR="007A5C16" w:rsidRPr="007A00D5" w:rsidRDefault="007A5C16">
      <w:pPr>
        <w:jc w:val="both"/>
        <w:divId w:val="1016081731"/>
        <w:rPr>
          <w:color w:val="000000"/>
          <w:lang w:val="es-ES" w:eastAsia="es-MX"/>
        </w:rPr>
      </w:pPr>
      <w:r w:rsidRPr="007A00D5">
        <w:rPr>
          <w:color w:val="000000"/>
          <w:lang w:val="es-ES" w:eastAsia="es-MX"/>
        </w:rPr>
        <w:t xml:space="preserve">1-. El artículo 74 de la Ley Constitutiva de la Caja Costarricense de Seguro Social establece un requisito de admisibilidad para cualquier solicitud administrativa de autorización, incluidas las que corresponde otorgar a la Superintendencia General de Valores. </w:t>
      </w:r>
    </w:p>
    <w:p w14:paraId="1A011650" w14:textId="135BA041" w:rsidR="007A5C16" w:rsidRPr="007A00D5" w:rsidRDefault="007A5C16">
      <w:pPr>
        <w:jc w:val="both"/>
        <w:divId w:val="1016081731"/>
        <w:rPr>
          <w:color w:val="000000"/>
          <w:lang w:val="es-ES"/>
        </w:rPr>
      </w:pPr>
      <w:r w:rsidRPr="007A00D5">
        <w:rPr>
          <w:color w:val="000000"/>
          <w:lang w:val="es-ES" w:eastAsia="es-MX"/>
        </w:rPr>
        <w:t>2-. Con base en dicho numeral, la SUGEVAL obligada a requerir el cumplimiento del requisito en las so</w:t>
      </w:r>
      <w:r w:rsidR="00C42AD1">
        <w:rPr>
          <w:color w:val="000000"/>
          <w:lang w:val="es-ES" w:eastAsia="es-MX"/>
        </w:rPr>
        <w:t xml:space="preserve">licitudes que se le presenten, </w:t>
      </w:r>
      <w:r w:rsidRPr="007A00D5">
        <w:rPr>
          <w:color w:val="000000"/>
          <w:lang w:val="es-ES" w:eastAsia="es-MX"/>
        </w:rPr>
        <w:t xml:space="preserve">participa en el control </w:t>
      </w:r>
      <w:r w:rsidRPr="007A00D5">
        <w:rPr>
          <w:color w:val="000000"/>
          <w:lang w:val="es-ES"/>
        </w:rPr>
        <w:t>del cumplimiento de las obligaciones del administrado con la seguridad social.</w:t>
      </w:r>
    </w:p>
    <w:p w14:paraId="3EC4DC24" w14:textId="77777777" w:rsidR="007A5C16" w:rsidRPr="007A00D5" w:rsidRDefault="007A5C16">
      <w:pPr>
        <w:jc w:val="both"/>
        <w:divId w:val="1016081731"/>
        <w:rPr>
          <w:color w:val="000000"/>
          <w:lang w:val="es-ES"/>
        </w:rPr>
      </w:pPr>
      <w:r w:rsidRPr="007A00D5">
        <w:rPr>
          <w:color w:val="000000"/>
          <w:lang w:val="es-ES"/>
        </w:rPr>
        <w:t>3-. En cumplimiento de lo cual, por regla general, estará obligada a no otorgar la autorización cuando no pueda verificar o el interesado comprobar que este se encuentra al día en el cumplimiento de sus obligaciones con la Seguridad Social.</w:t>
      </w:r>
    </w:p>
    <w:p w14:paraId="6A741A5C" w14:textId="77777777" w:rsidR="007A5C16" w:rsidRPr="007A00D5" w:rsidRDefault="007A5C16">
      <w:pPr>
        <w:jc w:val="both"/>
        <w:divId w:val="1016081731"/>
        <w:rPr>
          <w:color w:val="000000"/>
          <w:lang w:val="es-ES"/>
        </w:rPr>
      </w:pPr>
      <w:r w:rsidRPr="007A00D5">
        <w:rPr>
          <w:color w:val="000000"/>
          <w:lang w:val="es-ES"/>
        </w:rPr>
        <w:t>4-. Se encuentran dentro de los supuestos de autorización que tienen como requisito de admisibilidad el cumplimiento previo de las obligaciones de la Caja, los trámites de desinscripción en el Registro Nacional de Valores e Intermediarios.</w:t>
      </w:r>
    </w:p>
    <w:p w14:paraId="1B111459" w14:textId="77777777" w:rsidR="007A5C16" w:rsidRPr="007A00D5" w:rsidRDefault="007A5C16">
      <w:pPr>
        <w:jc w:val="both"/>
        <w:divId w:val="1016081731"/>
        <w:rPr>
          <w:color w:val="000000"/>
          <w:lang w:val="es-ES"/>
        </w:rPr>
      </w:pPr>
      <w:r w:rsidRPr="007A00D5">
        <w:rPr>
          <w:color w:val="000000"/>
          <w:lang w:val="es-ES"/>
        </w:rPr>
        <w:t xml:space="preserve">5-. El emisor que es objeto de un proceso de ejecución colectiva carece de la facultad de disposición de sus bienes, no estándole permitido hacer pagos a sus acreedores. Por consiguiente, de tener deudas con la CCSS no podrá satisfacerlas con los bienes o fondos concernidos por el proceso. </w:t>
      </w:r>
    </w:p>
    <w:p w14:paraId="1DB01280" w14:textId="77777777" w:rsidR="007A5C16" w:rsidRPr="007A00D5" w:rsidRDefault="007A5C16">
      <w:pPr>
        <w:jc w:val="both"/>
        <w:divId w:val="1016081731"/>
        <w:rPr>
          <w:color w:val="000000"/>
          <w:lang w:val="es-ES"/>
        </w:rPr>
      </w:pPr>
      <w:r w:rsidRPr="007A00D5">
        <w:rPr>
          <w:color w:val="000000"/>
          <w:lang w:val="es-ES"/>
        </w:rPr>
        <w:t xml:space="preserve">6-. Dicha deuda a favor de la Caja tiene carácter de crédito privilegiado para efectos de su cobro. No obstante, estando en trámite el proceso de ejecución colectiva dicho cobro debe </w:t>
      </w:r>
      <w:r w:rsidRPr="007A00D5">
        <w:rPr>
          <w:color w:val="000000"/>
          <w:lang w:val="es-ES"/>
        </w:rPr>
        <w:lastRenderedPageBreak/>
        <w:t xml:space="preserve">hacerse conforme las reglas de ese proceso. Por lo que la CCSS tendrá que apersonarse al proceso y legalizar su crédito. </w:t>
      </w:r>
    </w:p>
    <w:p w14:paraId="6D2516F0" w14:textId="77777777" w:rsidR="007A5C16" w:rsidRPr="007A00D5" w:rsidRDefault="007A5C16">
      <w:pPr>
        <w:jc w:val="both"/>
        <w:divId w:val="1016081731"/>
        <w:rPr>
          <w:color w:val="000000"/>
          <w:lang w:val="es-ES"/>
        </w:rPr>
      </w:pPr>
      <w:r w:rsidRPr="007A00D5">
        <w:rPr>
          <w:color w:val="000000"/>
          <w:lang w:val="es-ES"/>
        </w:rPr>
        <w:t>7-. Por transparencia. seguridad jurídica y en aras de mantener la confianza de los inversionistas y del mercado de valores en general, la Superintendencia debe proceder a la desinscripción del emisor que enfrenta el proceso de ejecución colectiva.  De lo contrario, el Registro podría registrar información que no corresponde a la realidad.</w:t>
      </w:r>
    </w:p>
    <w:p w14:paraId="398AC183" w14:textId="4672A4D0" w:rsidR="007A5C16" w:rsidRDefault="007A5C16">
      <w:pPr>
        <w:jc w:val="both"/>
        <w:divId w:val="1016081731"/>
        <w:rPr>
          <w:color w:val="000000"/>
          <w:lang w:val="es-ES"/>
        </w:rPr>
      </w:pPr>
      <w:r w:rsidRPr="007A00D5">
        <w:rPr>
          <w:color w:val="000000"/>
          <w:lang w:val="es-ES"/>
        </w:rPr>
        <w:t>8-. En salvaguarda de los derechos de la Caja, SUGEVAL debe comunicarle la existencia del proceso, a efecto de que la Institución de Seguridad Social ejerza los derechos que el ordenamiento le otorga.</w:t>
      </w:r>
    </w:p>
    <w:p w14:paraId="372990B6" w14:textId="63CB6A74" w:rsidR="00485080" w:rsidRDefault="00485080">
      <w:pPr>
        <w:jc w:val="both"/>
        <w:divId w:val="1016081731"/>
        <w:rPr>
          <w:color w:val="000000"/>
          <w:lang w:val="es-ES"/>
        </w:rPr>
      </w:pPr>
    </w:p>
    <w:p w14:paraId="5B01E477" w14:textId="77777777" w:rsidR="00485080" w:rsidRPr="007A00D5" w:rsidRDefault="00485080" w:rsidP="00485080">
      <w:pPr>
        <w:ind w:firstLine="708"/>
        <w:divId w:val="1016081731"/>
        <w:rPr>
          <w:b/>
        </w:rPr>
      </w:pPr>
      <w:r>
        <w:rPr>
          <w:b/>
        </w:rPr>
        <w:t xml:space="preserve">Dictamen: 080 - 2012 </w:t>
      </w:r>
      <w:r w:rsidRPr="007A00D5">
        <w:rPr>
          <w:b/>
        </w:rPr>
        <w:t>Fecha: 28-03-2012</w:t>
      </w:r>
    </w:p>
    <w:p w14:paraId="72A68B4F" w14:textId="77777777" w:rsidR="00485080" w:rsidRPr="007A00D5" w:rsidRDefault="00485080" w:rsidP="00485080">
      <w:pPr>
        <w:jc w:val="center"/>
        <w:divId w:val="1016081731"/>
        <w:rPr>
          <w:b/>
        </w:rPr>
      </w:pPr>
    </w:p>
    <w:p w14:paraId="7A3B4CFB" w14:textId="77777777" w:rsidR="00485080" w:rsidRPr="007A00D5" w:rsidRDefault="00485080" w:rsidP="00485080">
      <w:pPr>
        <w:ind w:firstLine="708"/>
        <w:jc w:val="both"/>
        <w:divId w:val="1016081731"/>
      </w:pPr>
      <w:r w:rsidRPr="00345058">
        <w:rPr>
          <w:b/>
        </w:rPr>
        <w:t>Consultante:</w:t>
      </w:r>
      <w:r w:rsidRPr="007A00D5">
        <w:t xml:space="preserve"> Guido Méndez Zúñiga</w:t>
      </w:r>
    </w:p>
    <w:p w14:paraId="50053FFB" w14:textId="77777777" w:rsidR="00485080" w:rsidRPr="007A00D5" w:rsidRDefault="00485080" w:rsidP="00485080">
      <w:pPr>
        <w:ind w:firstLine="708"/>
        <w:jc w:val="both"/>
        <w:divId w:val="1016081731"/>
      </w:pPr>
      <w:r w:rsidRPr="00345058">
        <w:rPr>
          <w:b/>
        </w:rPr>
        <w:t>Cargo:</w:t>
      </w:r>
      <w:r w:rsidRPr="007A00D5">
        <w:t xml:space="preserve"> Auditor Interno</w:t>
      </w:r>
    </w:p>
    <w:p w14:paraId="74745154" w14:textId="77777777" w:rsidR="00485080" w:rsidRPr="007A00D5" w:rsidRDefault="00485080" w:rsidP="00485080">
      <w:pPr>
        <w:ind w:left="708"/>
        <w:jc w:val="both"/>
        <w:divId w:val="1016081731"/>
      </w:pPr>
      <w:r w:rsidRPr="00345058">
        <w:rPr>
          <w:b/>
        </w:rPr>
        <w:t>Institución:</w:t>
      </w:r>
      <w:r w:rsidRPr="007A00D5">
        <w:t xml:space="preserve"> Colegio de Contadores Privados de Costa Rica</w:t>
      </w:r>
    </w:p>
    <w:p w14:paraId="2D60F8DB" w14:textId="77777777" w:rsidR="00485080" w:rsidRPr="007A00D5" w:rsidRDefault="00485080" w:rsidP="00485080">
      <w:pPr>
        <w:ind w:left="708"/>
        <w:jc w:val="both"/>
        <w:divId w:val="1016081731"/>
      </w:pPr>
      <w:r w:rsidRPr="00345058">
        <w:rPr>
          <w:b/>
        </w:rPr>
        <w:t>Informante:</w:t>
      </w:r>
      <w:r w:rsidRPr="007A00D5">
        <w:t xml:space="preserve"> Laura Araya Rojas</w:t>
      </w:r>
    </w:p>
    <w:p w14:paraId="7C37AE6A" w14:textId="76ADA878" w:rsidR="00485080" w:rsidRPr="00345058" w:rsidRDefault="00485080" w:rsidP="00485080">
      <w:pPr>
        <w:ind w:left="708"/>
        <w:jc w:val="both"/>
        <w:divId w:val="1016081731"/>
      </w:pPr>
      <w:r w:rsidRPr="00345058">
        <w:rPr>
          <w:b/>
        </w:rPr>
        <w:t>Temas:</w:t>
      </w:r>
      <w:r>
        <w:t xml:space="preserve"> Colegio de Contadores P</w:t>
      </w:r>
      <w:r w:rsidRPr="007A00D5">
        <w:t>rivados</w:t>
      </w:r>
      <w:r>
        <w:t>. D</w:t>
      </w:r>
      <w:r w:rsidRPr="007A00D5">
        <w:t>ocumento</w:t>
      </w:r>
      <w:r>
        <w:t xml:space="preserve"> E</w:t>
      </w:r>
      <w:r w:rsidRPr="007A00D5">
        <w:t>lectrónico</w:t>
      </w:r>
      <w:r>
        <w:t xml:space="preserve">. </w:t>
      </w:r>
      <w:r>
        <w:rPr>
          <w:bCs/>
          <w:lang w:val="es-ES"/>
        </w:rPr>
        <w:t>S</w:t>
      </w:r>
      <w:r w:rsidRPr="00345058">
        <w:rPr>
          <w:bCs/>
          <w:lang w:val="es-ES"/>
        </w:rPr>
        <w:t>obre la ut</w:t>
      </w:r>
      <w:r w:rsidR="003451F9">
        <w:rPr>
          <w:bCs/>
          <w:lang w:val="es-ES"/>
        </w:rPr>
        <w:t>i</w:t>
      </w:r>
      <w:r w:rsidRPr="00345058">
        <w:rPr>
          <w:bCs/>
          <w:lang w:val="es-ES"/>
        </w:rPr>
        <w:t>l</w:t>
      </w:r>
      <w:r>
        <w:rPr>
          <w:bCs/>
          <w:lang w:val="es-ES"/>
        </w:rPr>
        <w:t>ización del sello blanco en el Colegio de Contadores P</w:t>
      </w:r>
      <w:r w:rsidRPr="00345058">
        <w:rPr>
          <w:bCs/>
          <w:lang w:val="es-ES"/>
        </w:rPr>
        <w:t>rivados</w:t>
      </w:r>
    </w:p>
    <w:p w14:paraId="7F2B15EF" w14:textId="77777777" w:rsidR="00485080" w:rsidRPr="007A00D5" w:rsidRDefault="00485080" w:rsidP="00485080">
      <w:pPr>
        <w:ind w:right="-22"/>
        <w:jc w:val="both"/>
        <w:divId w:val="1016081731"/>
        <w:rPr>
          <w:b/>
          <w:bCs/>
          <w:lang w:val="es-ES"/>
        </w:rPr>
      </w:pPr>
    </w:p>
    <w:p w14:paraId="32F574BA" w14:textId="77777777" w:rsidR="00485080" w:rsidRPr="007A00D5" w:rsidRDefault="00485080" w:rsidP="00485080">
      <w:pPr>
        <w:jc w:val="both"/>
        <w:divId w:val="1016081731"/>
        <w:rPr>
          <w:bCs/>
          <w:lang w:val="es-ES"/>
        </w:rPr>
      </w:pPr>
      <w:r>
        <w:rPr>
          <w:lang w:val="es-ES"/>
        </w:rPr>
        <w:t xml:space="preserve">   </w:t>
      </w:r>
      <w:r w:rsidRPr="007A00D5">
        <w:rPr>
          <w:lang w:val="es-ES"/>
        </w:rPr>
        <w:t xml:space="preserve">El </w:t>
      </w:r>
      <w:r>
        <w:rPr>
          <w:rStyle w:val="Textoennegrita"/>
          <w:b w:val="0"/>
          <w:lang w:val="es-ES"/>
        </w:rPr>
        <w:t>Lic.</w:t>
      </w:r>
      <w:r w:rsidRPr="007A00D5">
        <w:rPr>
          <w:rStyle w:val="Textoennegrita"/>
          <w:b w:val="0"/>
          <w:lang w:val="es-ES"/>
        </w:rPr>
        <w:t xml:space="preserve"> Guido Méndez Zúñiga</w:t>
      </w:r>
      <w:r w:rsidRPr="007A00D5">
        <w:rPr>
          <w:rStyle w:val="Textoennegrita"/>
          <w:b w:val="0"/>
          <w:bCs w:val="0"/>
          <w:lang w:val="es-ES"/>
        </w:rPr>
        <w:t xml:space="preserve">, en calidad de </w:t>
      </w:r>
      <w:r w:rsidRPr="007A00D5">
        <w:rPr>
          <w:rStyle w:val="Textoennegrita"/>
          <w:b w:val="0"/>
          <w:lang w:val="es-ES"/>
        </w:rPr>
        <w:t xml:space="preserve">Auditor Interno del Colegio de Contadores Privados, </w:t>
      </w:r>
      <w:r w:rsidRPr="007A00D5">
        <w:rPr>
          <w:lang w:val="es-ES"/>
        </w:rPr>
        <w:t xml:space="preserve">formula </w:t>
      </w:r>
      <w:r w:rsidRPr="007A00D5">
        <w:rPr>
          <w:highlight w:val="white"/>
          <w:shd w:val="clear" w:color="auto" w:fill="FFFFFF"/>
          <w:lang w:val="es-ES"/>
        </w:rPr>
        <w:t>consulta sobre lo siguiente:</w:t>
      </w:r>
    </w:p>
    <w:p w14:paraId="0D8BC3A3" w14:textId="77777777" w:rsidR="00485080" w:rsidRPr="007A00D5" w:rsidRDefault="00485080" w:rsidP="00485080">
      <w:pPr>
        <w:ind w:firstLine="426"/>
        <w:jc w:val="both"/>
        <w:divId w:val="1016081731"/>
        <w:rPr>
          <w:lang w:val="es-ES"/>
        </w:rPr>
      </w:pPr>
    </w:p>
    <w:p w14:paraId="45DD034E" w14:textId="77777777" w:rsidR="00485080" w:rsidRPr="007A00D5" w:rsidRDefault="00485080" w:rsidP="00485080">
      <w:pPr>
        <w:suppressAutoHyphens/>
        <w:jc w:val="both"/>
        <w:divId w:val="1016081731"/>
        <w:rPr>
          <w:i/>
          <w:lang w:val="es-ES"/>
        </w:rPr>
      </w:pPr>
      <w:r w:rsidRPr="007A00D5">
        <w:rPr>
          <w:lang w:val="es-ES"/>
        </w:rPr>
        <w:t>“…</w:t>
      </w:r>
      <w:r w:rsidRPr="007A00D5">
        <w:rPr>
          <w:i/>
          <w:lang w:val="es-ES"/>
        </w:rPr>
        <w:t>si el Contador Privado, esta o no en la obliga</w:t>
      </w:r>
      <w:r>
        <w:rPr>
          <w:i/>
          <w:lang w:val="es-ES"/>
        </w:rPr>
        <w:t>ción del uso del “SELLO BLANCO”</w:t>
      </w:r>
      <w:r w:rsidRPr="007A00D5">
        <w:rPr>
          <w:i/>
          <w:lang w:val="es-ES"/>
        </w:rPr>
        <w:t xml:space="preserve"> en los diversos documentos basados en el acu</w:t>
      </w:r>
      <w:r>
        <w:rPr>
          <w:i/>
          <w:lang w:val="es-ES"/>
        </w:rPr>
        <w:t xml:space="preserve">erdo del Junta Directiva…” </w:t>
      </w:r>
    </w:p>
    <w:p w14:paraId="4AD49EED" w14:textId="77777777" w:rsidR="00485080" w:rsidRPr="007A00D5" w:rsidRDefault="00485080" w:rsidP="00485080">
      <w:pPr>
        <w:pStyle w:val="Prrafodelista1"/>
        <w:ind w:left="0"/>
        <w:jc w:val="both"/>
        <w:divId w:val="1016081731"/>
        <w:rPr>
          <w:i/>
          <w:lang w:val="es-MX"/>
        </w:rPr>
      </w:pPr>
    </w:p>
    <w:p w14:paraId="59E1D0E6" w14:textId="77777777" w:rsidR="00485080" w:rsidRPr="007A00D5" w:rsidRDefault="00485080" w:rsidP="00485080">
      <w:pPr>
        <w:jc w:val="both"/>
        <w:divId w:val="1016081731"/>
        <w:rPr>
          <w:lang w:val="es-ES"/>
        </w:rPr>
      </w:pPr>
      <w:r>
        <w:rPr>
          <w:lang w:val="es-ES"/>
        </w:rPr>
        <w:t xml:space="preserve">   </w:t>
      </w:r>
      <w:r w:rsidRPr="007A00D5">
        <w:rPr>
          <w:lang w:val="es-ES"/>
        </w:rPr>
        <w:t xml:space="preserve">Analizado que fuere el punto sometido a consideración de este órgano técnico asesor, mediante dictamen </w:t>
      </w:r>
      <w:r w:rsidRPr="007A00D5">
        <w:rPr>
          <w:rStyle w:val="Textoennegrita"/>
          <w:b w:val="0"/>
          <w:lang w:val="es-ES"/>
        </w:rPr>
        <w:t>C-080-2012</w:t>
      </w:r>
      <w:r w:rsidRPr="007A00D5">
        <w:rPr>
          <w:lang w:val="es-ES"/>
        </w:rPr>
        <w:t xml:space="preserve"> del </w:t>
      </w:r>
      <w:r w:rsidRPr="007A00D5">
        <w:rPr>
          <w:rStyle w:val="Textoennegrita"/>
          <w:b w:val="0"/>
          <w:lang w:val="es-ES"/>
        </w:rPr>
        <w:t>28 de marzo del 2012</w:t>
      </w:r>
      <w:r w:rsidRPr="007A00D5">
        <w:rPr>
          <w:lang w:val="es-ES"/>
        </w:rPr>
        <w:t xml:space="preserve">, suscrito por </w:t>
      </w:r>
      <w:r>
        <w:rPr>
          <w:lang w:val="es-ES"/>
        </w:rPr>
        <w:t xml:space="preserve">la Licda. Laura Araya Rojas, </w:t>
      </w:r>
      <w:r w:rsidRPr="007A00D5">
        <w:rPr>
          <w:lang w:val="es-ES"/>
        </w:rPr>
        <w:t>se concluyó lo siguiente:</w:t>
      </w:r>
    </w:p>
    <w:p w14:paraId="4717E97C" w14:textId="77777777" w:rsidR="00485080" w:rsidRPr="007A00D5" w:rsidRDefault="00485080" w:rsidP="00485080">
      <w:pPr>
        <w:ind w:right="-22"/>
        <w:jc w:val="both"/>
        <w:divId w:val="1016081731"/>
        <w:rPr>
          <w:lang w:val="es-ES"/>
        </w:rPr>
      </w:pPr>
    </w:p>
    <w:p w14:paraId="7B652365" w14:textId="77777777" w:rsidR="00485080" w:rsidRPr="007A00D5" w:rsidRDefault="00485080" w:rsidP="00485080">
      <w:pPr>
        <w:ind w:right="-22"/>
        <w:jc w:val="both"/>
        <w:divId w:val="1016081731"/>
        <w:rPr>
          <w:lang w:val="es-CR"/>
        </w:rPr>
      </w:pPr>
      <w:r w:rsidRPr="007A00D5">
        <w:rPr>
          <w:b/>
          <w:bCs/>
          <w:lang w:val="es-ES"/>
        </w:rPr>
        <w:t xml:space="preserve">A.- </w:t>
      </w:r>
      <w:r w:rsidRPr="007A00D5">
        <w:t xml:space="preserve">El Colegio de Contadores Privados, detenta la condición de Corporación Profesional. En consecuencia, ejerce funciones públicas, entre otras, la de fiscalización. </w:t>
      </w:r>
    </w:p>
    <w:p w14:paraId="720BC25D" w14:textId="77777777" w:rsidR="00485080" w:rsidRPr="007A00D5" w:rsidRDefault="00485080" w:rsidP="00485080">
      <w:pPr>
        <w:spacing w:before="100" w:beforeAutospacing="1" w:after="100" w:afterAutospacing="1"/>
        <w:ind w:right="-22"/>
        <w:jc w:val="both"/>
        <w:outlineLvl w:val="1"/>
        <w:divId w:val="1016081731"/>
        <w:rPr>
          <w:lang w:val="es-ES"/>
        </w:rPr>
      </w:pPr>
      <w:r w:rsidRPr="007A00D5">
        <w:rPr>
          <w:b/>
          <w:bCs/>
          <w:lang w:val="es-ES"/>
        </w:rPr>
        <w:t xml:space="preserve">B.- </w:t>
      </w:r>
      <w:r w:rsidRPr="007A00D5">
        <w:rPr>
          <w:lang w:val="es-ES"/>
        </w:rPr>
        <w:t xml:space="preserve">El sello es un instrumento material cuya finalidad última es proporcionar mayor seguridad al documento en que se plasma. En la especie, funciona como medio para ratificar la firma del Contador Privado que lo emite y su respectiva incorporación al Colegio Profesional. </w:t>
      </w:r>
    </w:p>
    <w:p w14:paraId="482C608C" w14:textId="77777777" w:rsidR="00485080" w:rsidRPr="007A00D5" w:rsidRDefault="00485080" w:rsidP="00485080">
      <w:pPr>
        <w:pStyle w:val="NormalWeb"/>
        <w:ind w:right="-22"/>
        <w:jc w:val="both"/>
        <w:divId w:val="1016081731"/>
        <w:rPr>
          <w:sz w:val="20"/>
          <w:szCs w:val="20"/>
          <w:lang w:val="es-ES" w:eastAsia="es-MX"/>
        </w:rPr>
      </w:pPr>
      <w:r w:rsidRPr="007A00D5">
        <w:rPr>
          <w:b/>
          <w:bCs/>
          <w:sz w:val="20"/>
          <w:szCs w:val="20"/>
          <w:lang w:val="es-ES"/>
        </w:rPr>
        <w:t>C.-</w:t>
      </w:r>
      <w:r w:rsidRPr="007A00D5">
        <w:rPr>
          <w:sz w:val="20"/>
          <w:szCs w:val="20"/>
          <w:lang w:val="es-ES"/>
        </w:rPr>
        <w:t xml:space="preserve"> </w:t>
      </w:r>
      <w:r w:rsidRPr="007A00D5">
        <w:rPr>
          <w:sz w:val="20"/>
          <w:szCs w:val="20"/>
          <w:lang w:val="es-ES" w:eastAsia="es-MX"/>
        </w:rPr>
        <w:t>La Junta Directiva del Colegio de Contadores Privados de Costa Rica detenta, ineludiblemente, la posibilidad jurídica de dictar lineamientos, respecto de la práctica profesional de sus agremiados. Lineamientos que incluyen la utilización obligatoria del sello blanco en los documentos que estos rubrican.</w:t>
      </w:r>
    </w:p>
    <w:p w14:paraId="6980B0F3" w14:textId="77777777" w:rsidR="00485080" w:rsidRPr="007A00D5" w:rsidRDefault="00485080" w:rsidP="00485080">
      <w:pPr>
        <w:pStyle w:val="NormalWeb"/>
        <w:ind w:right="-22"/>
        <w:jc w:val="both"/>
        <w:divId w:val="1016081731"/>
        <w:rPr>
          <w:sz w:val="20"/>
          <w:szCs w:val="20"/>
          <w:lang w:val="es-ES" w:eastAsia="es-MX"/>
        </w:rPr>
      </w:pPr>
      <w:r w:rsidRPr="007A00D5">
        <w:rPr>
          <w:b/>
          <w:sz w:val="20"/>
          <w:szCs w:val="20"/>
          <w:lang w:val="es-ES" w:eastAsia="es-MX"/>
        </w:rPr>
        <w:lastRenderedPageBreak/>
        <w:t xml:space="preserve">D.- </w:t>
      </w:r>
      <w:r w:rsidRPr="007A00D5">
        <w:rPr>
          <w:sz w:val="20"/>
          <w:szCs w:val="20"/>
          <w:lang w:val="es-ES" w:eastAsia="es-MX"/>
        </w:rPr>
        <w:t>Nuestro país propugna por un sistema de digitalización plena, en el cual, la utilización de papel se limita a supuestos pre establecidos en el ordenamiento jurídico y, en consecuencia, privilegia los documentos electrónicos, los cuales, mediante mecanismos de seguridad, entre otros, la firma digital, se les concede igual valides que a los impresos. Tal paridad se extiende, tanto, a documentos privados, cuanto, públicos.</w:t>
      </w:r>
    </w:p>
    <w:p w14:paraId="09114F2B" w14:textId="77777777" w:rsidR="00485080" w:rsidRPr="007A00D5" w:rsidRDefault="00485080" w:rsidP="00485080">
      <w:pPr>
        <w:pStyle w:val="NormalWeb"/>
        <w:ind w:right="-22"/>
        <w:jc w:val="both"/>
        <w:divId w:val="1016081731"/>
        <w:rPr>
          <w:sz w:val="20"/>
          <w:szCs w:val="20"/>
          <w:lang w:val="es-ES" w:eastAsia="es-CR"/>
        </w:rPr>
      </w:pPr>
      <w:r w:rsidRPr="007A00D5">
        <w:rPr>
          <w:b/>
          <w:sz w:val="20"/>
          <w:szCs w:val="20"/>
          <w:lang w:val="es-ES" w:eastAsia="es-MX"/>
        </w:rPr>
        <w:t>E.-</w:t>
      </w:r>
      <w:r w:rsidRPr="007A00D5">
        <w:rPr>
          <w:sz w:val="20"/>
          <w:szCs w:val="20"/>
          <w:lang w:val="es-ES" w:eastAsia="es-MX"/>
        </w:rPr>
        <w:t xml:space="preserve"> Cuando el Colegio consultante, opte por la utilización de medios electrónicos, en el ejercicio de la Contaduría Privada, la utilización de sellos devendría innecesaria, ya que, la seguridad que estos importan, se otorgará mediante las técnicas digitales dispuestas al efecto por la Ley </w:t>
      </w:r>
      <w:r>
        <w:rPr>
          <w:sz w:val="20"/>
          <w:szCs w:val="20"/>
          <w:lang w:val="es-ES" w:eastAsia="es-MX"/>
        </w:rPr>
        <w:t>N°</w:t>
      </w:r>
      <w:r w:rsidRPr="007A00D5">
        <w:rPr>
          <w:sz w:val="20"/>
          <w:szCs w:val="20"/>
          <w:lang w:val="es-ES" w:eastAsia="es-MX"/>
        </w:rPr>
        <w:t xml:space="preserve"> </w:t>
      </w:r>
      <w:r w:rsidRPr="007A00D5">
        <w:rPr>
          <w:sz w:val="20"/>
          <w:szCs w:val="20"/>
          <w:lang w:val="es-ES"/>
        </w:rPr>
        <w:t>8454, ya citada.</w:t>
      </w:r>
    </w:p>
    <w:p w14:paraId="7816E5E1" w14:textId="77777777" w:rsidR="00485080" w:rsidRPr="007A00D5" w:rsidRDefault="00485080" w:rsidP="00485080">
      <w:pPr>
        <w:ind w:firstLine="708"/>
        <w:divId w:val="1016081731"/>
        <w:rPr>
          <w:b/>
        </w:rPr>
      </w:pPr>
      <w:r>
        <w:rPr>
          <w:b/>
        </w:rPr>
        <w:t>Dictamen: 081 - 2012</w:t>
      </w:r>
      <w:r w:rsidRPr="007A00D5">
        <w:rPr>
          <w:b/>
        </w:rPr>
        <w:t xml:space="preserve"> Fecha: 28-03-2012</w:t>
      </w:r>
    </w:p>
    <w:p w14:paraId="217DF0F6" w14:textId="77777777" w:rsidR="00485080" w:rsidRPr="007A00D5" w:rsidRDefault="00485080" w:rsidP="00485080">
      <w:pPr>
        <w:jc w:val="center"/>
        <w:divId w:val="1016081731"/>
        <w:rPr>
          <w:b/>
        </w:rPr>
      </w:pPr>
    </w:p>
    <w:p w14:paraId="7791C988" w14:textId="77777777" w:rsidR="00485080" w:rsidRPr="007A00D5" w:rsidRDefault="00485080" w:rsidP="00485080">
      <w:pPr>
        <w:ind w:firstLine="708"/>
        <w:jc w:val="both"/>
        <w:divId w:val="1016081731"/>
      </w:pPr>
      <w:r w:rsidRPr="00541191">
        <w:rPr>
          <w:b/>
        </w:rPr>
        <w:t>Consultante:</w:t>
      </w:r>
      <w:r w:rsidRPr="007A00D5">
        <w:t xml:space="preserve"> Marielos Marchena Hernández</w:t>
      </w:r>
    </w:p>
    <w:p w14:paraId="2EED6124" w14:textId="77777777" w:rsidR="00485080" w:rsidRPr="007A00D5" w:rsidRDefault="00485080" w:rsidP="00485080">
      <w:pPr>
        <w:ind w:firstLine="708"/>
        <w:jc w:val="both"/>
        <w:divId w:val="1016081731"/>
      </w:pPr>
      <w:r w:rsidRPr="00541191">
        <w:rPr>
          <w:b/>
        </w:rPr>
        <w:t>Cargo:</w:t>
      </w:r>
      <w:r w:rsidRPr="007A00D5">
        <w:t xml:space="preserve"> Secretaria del Concejo Municipal</w:t>
      </w:r>
    </w:p>
    <w:p w14:paraId="63B469EF" w14:textId="77777777" w:rsidR="00485080" w:rsidRPr="007A00D5" w:rsidRDefault="00485080" w:rsidP="00485080">
      <w:pPr>
        <w:ind w:firstLine="708"/>
        <w:jc w:val="both"/>
        <w:divId w:val="1016081731"/>
      </w:pPr>
      <w:r w:rsidRPr="00541191">
        <w:rPr>
          <w:b/>
        </w:rPr>
        <w:t>Institución:</w:t>
      </w:r>
      <w:r w:rsidRPr="007A00D5">
        <w:t xml:space="preserve"> Municipalidad de Puntarenas</w:t>
      </w:r>
    </w:p>
    <w:p w14:paraId="1B50D715" w14:textId="77777777" w:rsidR="00485080" w:rsidRPr="007A00D5" w:rsidRDefault="00485080" w:rsidP="00485080">
      <w:pPr>
        <w:ind w:firstLine="708"/>
        <w:jc w:val="both"/>
        <w:divId w:val="1016081731"/>
      </w:pPr>
      <w:r w:rsidRPr="00541191">
        <w:rPr>
          <w:b/>
        </w:rPr>
        <w:t>Informante:</w:t>
      </w:r>
      <w:r w:rsidRPr="007A00D5">
        <w:t xml:space="preserve"> Sandra Sánchez Hernández</w:t>
      </w:r>
    </w:p>
    <w:p w14:paraId="075811A1" w14:textId="77777777" w:rsidR="00485080" w:rsidRPr="00541191" w:rsidRDefault="00485080" w:rsidP="00485080">
      <w:pPr>
        <w:ind w:left="708"/>
        <w:jc w:val="both"/>
        <w:divId w:val="1016081731"/>
      </w:pPr>
      <w:r w:rsidRPr="00541191">
        <w:rPr>
          <w:b/>
        </w:rPr>
        <w:t>Temas:</w:t>
      </w:r>
      <w:r w:rsidRPr="007A00D5">
        <w:t xml:space="preserve"> </w:t>
      </w:r>
      <w:r>
        <w:t>S</w:t>
      </w:r>
      <w:r w:rsidRPr="007A00D5">
        <w:t>esiones de órgano colegiado</w:t>
      </w:r>
      <w:r>
        <w:t>. Conc</w:t>
      </w:r>
      <w:r w:rsidRPr="007A00D5">
        <w:t>ejo municipal</w:t>
      </w:r>
      <w:r>
        <w:t xml:space="preserve">. </w:t>
      </w:r>
      <w:r w:rsidRPr="007A00D5">
        <w:rPr>
          <w:b/>
          <w:bCs/>
          <w:lang w:val="es-ES"/>
        </w:rPr>
        <w:t xml:space="preserve"> </w:t>
      </w:r>
      <w:r>
        <w:t>H</w:t>
      </w:r>
      <w:r w:rsidRPr="00541191">
        <w:t>orario</w:t>
      </w:r>
    </w:p>
    <w:p w14:paraId="58A90E86" w14:textId="77777777" w:rsidR="00485080" w:rsidRPr="007A00D5" w:rsidRDefault="00485080" w:rsidP="00485080">
      <w:pPr>
        <w:pStyle w:val="Sinespaciado1"/>
        <w:jc w:val="both"/>
        <w:divId w:val="1016081731"/>
        <w:rPr>
          <w:rFonts w:ascii="Times New Roman" w:hAnsi="Times New Roman" w:cs="Times New Roman"/>
          <w:sz w:val="20"/>
          <w:szCs w:val="20"/>
          <w:lang w:val="es-ES"/>
        </w:rPr>
      </w:pPr>
    </w:p>
    <w:p w14:paraId="689F1DFE" w14:textId="74D25EC9" w:rsidR="00485080" w:rsidRPr="00597318" w:rsidRDefault="00485080" w:rsidP="00485080">
      <w:pPr>
        <w:pStyle w:val="Sinespaciado1"/>
        <w:jc w:val="both"/>
        <w:divId w:val="1016081731"/>
        <w:rPr>
          <w:rFonts w:ascii="Times New Roman" w:hAnsi="Times New Roman" w:cs="Times New Roman"/>
          <w:bCs/>
          <w:i/>
          <w:iCs/>
          <w:sz w:val="20"/>
          <w:szCs w:val="20"/>
          <w:u w:val="single"/>
          <w:lang w:val="es-ES"/>
        </w:rPr>
      </w:pPr>
      <w:r>
        <w:rPr>
          <w:rFonts w:ascii="Times New Roman" w:hAnsi="Times New Roman" w:cs="Times New Roman"/>
          <w:sz w:val="20"/>
          <w:szCs w:val="20"/>
        </w:rPr>
        <w:t xml:space="preserve">   </w:t>
      </w:r>
      <w:r w:rsidRPr="007A00D5">
        <w:rPr>
          <w:rFonts w:ascii="Times New Roman" w:hAnsi="Times New Roman" w:cs="Times New Roman"/>
          <w:sz w:val="20"/>
          <w:szCs w:val="20"/>
        </w:rPr>
        <w:t xml:space="preserve">Mediante oficio </w:t>
      </w:r>
      <w:r>
        <w:rPr>
          <w:rFonts w:ascii="Times New Roman" w:hAnsi="Times New Roman" w:cs="Times New Roman"/>
          <w:sz w:val="20"/>
          <w:szCs w:val="20"/>
        </w:rPr>
        <w:t>N°</w:t>
      </w:r>
      <w:r w:rsidRPr="007A00D5">
        <w:rPr>
          <w:rFonts w:ascii="Times New Roman" w:hAnsi="Times New Roman" w:cs="Times New Roman"/>
          <w:sz w:val="20"/>
          <w:szCs w:val="20"/>
        </w:rPr>
        <w:t xml:space="preserve"> SM-31-2012, la </w:t>
      </w:r>
      <w:r w:rsidRPr="007A00D5">
        <w:rPr>
          <w:rFonts w:ascii="Times New Roman" w:hAnsi="Times New Roman" w:cs="Times New Roman"/>
          <w:sz w:val="20"/>
          <w:szCs w:val="20"/>
          <w:lang w:val="es-ES"/>
        </w:rPr>
        <w:t>Sra. Marielos Marchena Hernández, Secretaria del Concejo Municipal de Puntarenas nos informa, y transcribe, el acuerdo adoptado por el Concejo Municipal de Puntarenas, Artículo 4 in</w:t>
      </w:r>
      <w:r w:rsidR="0002200E">
        <w:rPr>
          <w:rFonts w:ascii="Times New Roman" w:hAnsi="Times New Roman" w:cs="Times New Roman"/>
          <w:sz w:val="20"/>
          <w:szCs w:val="20"/>
          <w:lang w:val="es-ES"/>
        </w:rPr>
        <w:t>ciso C) de la Sesión Ordinaria N°</w:t>
      </w:r>
      <w:r w:rsidRPr="007A00D5">
        <w:rPr>
          <w:rFonts w:ascii="Times New Roman" w:hAnsi="Times New Roman" w:cs="Times New Roman"/>
          <w:sz w:val="20"/>
          <w:szCs w:val="20"/>
          <w:lang w:val="es-ES"/>
        </w:rPr>
        <w:t xml:space="preserve"> 149 del 5 de diciembre de 2011, en el que solicita a este Órgano Asesor </w:t>
      </w:r>
      <w:r w:rsidRPr="00597318">
        <w:rPr>
          <w:rFonts w:ascii="Times New Roman" w:hAnsi="Times New Roman" w:cs="Times New Roman"/>
          <w:bCs/>
          <w:i/>
          <w:iCs/>
          <w:sz w:val="20"/>
          <w:szCs w:val="20"/>
          <w:u w:val="single"/>
          <w:lang w:val="es-ES"/>
        </w:rPr>
        <w:t>“se pronuncie sobre el procedimiento idóneo, que se debe realizar para el cambio de horario de una sesión municipal”</w:t>
      </w:r>
    </w:p>
    <w:p w14:paraId="3B4E8805" w14:textId="77777777" w:rsidR="00485080" w:rsidRPr="00597318" w:rsidRDefault="00485080" w:rsidP="00485080">
      <w:pPr>
        <w:pStyle w:val="Sinespaciado1"/>
        <w:jc w:val="both"/>
        <w:divId w:val="1016081731"/>
        <w:rPr>
          <w:rFonts w:ascii="Times New Roman" w:hAnsi="Times New Roman" w:cs="Times New Roman"/>
          <w:sz w:val="20"/>
          <w:szCs w:val="20"/>
        </w:rPr>
      </w:pPr>
    </w:p>
    <w:p w14:paraId="4EC4ED20" w14:textId="77777777" w:rsidR="00485080" w:rsidRPr="007A00D5" w:rsidRDefault="00485080" w:rsidP="00485080">
      <w:pPr>
        <w:pStyle w:val="Sinespaciado1"/>
        <w:jc w:val="both"/>
        <w:divId w:val="1016081731"/>
        <w:rPr>
          <w:rFonts w:ascii="Times New Roman" w:hAnsi="Times New Roman" w:cs="Times New Roman"/>
          <w:sz w:val="20"/>
          <w:szCs w:val="20"/>
        </w:rPr>
      </w:pPr>
      <w:r>
        <w:rPr>
          <w:rFonts w:ascii="Times New Roman" w:hAnsi="Times New Roman" w:cs="Times New Roman"/>
          <w:sz w:val="20"/>
          <w:szCs w:val="20"/>
          <w:lang w:val="es-ES"/>
        </w:rPr>
        <w:t xml:space="preserve">   La Licda. </w:t>
      </w:r>
      <w:r w:rsidRPr="007A00D5">
        <w:rPr>
          <w:rFonts w:ascii="Times New Roman" w:hAnsi="Times New Roman" w:cs="Times New Roman"/>
          <w:sz w:val="20"/>
          <w:szCs w:val="20"/>
          <w:lang w:val="es-ES"/>
        </w:rPr>
        <w:t xml:space="preserve">Sandra Sánchez, en dictamen </w:t>
      </w:r>
      <w:r>
        <w:rPr>
          <w:rFonts w:ascii="Times New Roman" w:hAnsi="Times New Roman" w:cs="Times New Roman"/>
          <w:sz w:val="20"/>
          <w:szCs w:val="20"/>
          <w:lang w:val="es-ES"/>
        </w:rPr>
        <w:t>N°</w:t>
      </w:r>
      <w:r w:rsidRPr="007A00D5">
        <w:rPr>
          <w:rFonts w:ascii="Times New Roman" w:hAnsi="Times New Roman" w:cs="Times New Roman"/>
          <w:sz w:val="20"/>
          <w:szCs w:val="20"/>
          <w:lang w:val="es-ES"/>
        </w:rPr>
        <w:t xml:space="preserve"> C-081-2012 de 28 de marzo de 2012, atiende la consulta indicada, y arriba a las siguientes conclusiones: </w:t>
      </w:r>
    </w:p>
    <w:p w14:paraId="73C9BF23" w14:textId="77777777" w:rsidR="00485080" w:rsidRPr="007A00D5" w:rsidRDefault="00485080" w:rsidP="00485080">
      <w:pPr>
        <w:pStyle w:val="Sinespaciado1"/>
        <w:ind w:firstLine="709"/>
        <w:jc w:val="both"/>
        <w:divId w:val="1016081731"/>
        <w:rPr>
          <w:rFonts w:ascii="Times New Roman" w:hAnsi="Times New Roman" w:cs="Times New Roman"/>
          <w:sz w:val="20"/>
          <w:szCs w:val="20"/>
        </w:rPr>
      </w:pPr>
    </w:p>
    <w:p w14:paraId="1DB68BBE" w14:textId="77777777" w:rsidR="00485080" w:rsidRPr="007A00D5" w:rsidRDefault="00485080" w:rsidP="00485080">
      <w:pPr>
        <w:pStyle w:val="Sinespaciado1"/>
        <w:numPr>
          <w:ilvl w:val="0"/>
          <w:numId w:val="31"/>
        </w:numPr>
        <w:ind w:left="0" w:firstLine="0"/>
        <w:jc w:val="both"/>
        <w:divId w:val="1016081731"/>
        <w:rPr>
          <w:rFonts w:ascii="Times New Roman" w:hAnsi="Times New Roman" w:cs="Times New Roman"/>
          <w:i/>
          <w:iCs/>
          <w:sz w:val="20"/>
          <w:szCs w:val="20"/>
          <w:lang w:val="es-MX" w:eastAsia="es-MX"/>
        </w:rPr>
      </w:pPr>
      <w:r w:rsidRPr="007A00D5">
        <w:rPr>
          <w:rFonts w:ascii="Times New Roman" w:hAnsi="Times New Roman" w:cs="Times New Roman"/>
          <w:i/>
          <w:iCs/>
          <w:sz w:val="20"/>
          <w:szCs w:val="20"/>
        </w:rPr>
        <w:t xml:space="preserve">El artículo 35 del Código Municipal establece la </w:t>
      </w:r>
      <w:r w:rsidRPr="007A00D5">
        <w:rPr>
          <w:rFonts w:ascii="Times New Roman" w:hAnsi="Times New Roman" w:cs="Times New Roman"/>
          <w:i/>
          <w:iCs/>
          <w:sz w:val="20"/>
          <w:szCs w:val="20"/>
          <w:lang w:val="es-MX" w:eastAsia="es-MX"/>
        </w:rPr>
        <w:t xml:space="preserve">obligación de los Concejos Municipales, de determinar el día y hora que sesionará ordinariamente, procediendo a publicitar tal acuerdo a efecto de informar a los munícipes. </w:t>
      </w:r>
    </w:p>
    <w:p w14:paraId="7F1BAC65" w14:textId="77777777" w:rsidR="00485080" w:rsidRPr="007A00D5" w:rsidRDefault="00485080" w:rsidP="00485080">
      <w:pPr>
        <w:pStyle w:val="Sinespaciado1"/>
        <w:jc w:val="both"/>
        <w:divId w:val="1016081731"/>
        <w:rPr>
          <w:rFonts w:ascii="Times New Roman" w:hAnsi="Times New Roman" w:cs="Times New Roman"/>
          <w:i/>
          <w:iCs/>
          <w:sz w:val="20"/>
          <w:szCs w:val="20"/>
          <w:lang w:val="es-MX" w:eastAsia="es-MX"/>
        </w:rPr>
      </w:pPr>
    </w:p>
    <w:p w14:paraId="63B19D9E" w14:textId="77777777" w:rsidR="00485080" w:rsidRPr="007A00D5" w:rsidRDefault="00485080" w:rsidP="00485080">
      <w:pPr>
        <w:pStyle w:val="Sinespaciado1"/>
        <w:numPr>
          <w:ilvl w:val="0"/>
          <w:numId w:val="31"/>
        </w:numPr>
        <w:ind w:left="0" w:firstLine="0"/>
        <w:jc w:val="both"/>
        <w:divId w:val="1016081731"/>
        <w:rPr>
          <w:rFonts w:ascii="Times New Roman" w:hAnsi="Times New Roman" w:cs="Times New Roman"/>
          <w:i/>
          <w:iCs/>
          <w:sz w:val="20"/>
          <w:szCs w:val="20"/>
          <w:lang w:val="es-MX" w:eastAsia="es-MX"/>
        </w:rPr>
      </w:pPr>
      <w:r w:rsidRPr="007A00D5">
        <w:rPr>
          <w:rFonts w:ascii="Times New Roman" w:hAnsi="Times New Roman" w:cs="Times New Roman"/>
          <w:i/>
          <w:iCs/>
          <w:sz w:val="20"/>
          <w:szCs w:val="20"/>
          <w:lang w:val="es-MX" w:eastAsia="es-MX"/>
        </w:rPr>
        <w:t xml:space="preserve">Tal determinación, como aspecto de orden del funcionamiento del Concejo, debe ser establecido en la primera sesión del periodo cuatrienal para el cual ha sido electo. </w:t>
      </w:r>
    </w:p>
    <w:p w14:paraId="2FF8AB37" w14:textId="77777777" w:rsidR="00485080" w:rsidRPr="007A00D5" w:rsidRDefault="00485080" w:rsidP="00485080">
      <w:pPr>
        <w:pStyle w:val="Sinespaciado1"/>
        <w:jc w:val="both"/>
        <w:divId w:val="1016081731"/>
        <w:rPr>
          <w:rFonts w:ascii="Times New Roman" w:hAnsi="Times New Roman" w:cs="Times New Roman"/>
          <w:i/>
          <w:iCs/>
          <w:sz w:val="20"/>
          <w:szCs w:val="20"/>
          <w:lang w:val="es-MX" w:eastAsia="es-MX"/>
        </w:rPr>
      </w:pPr>
    </w:p>
    <w:p w14:paraId="71CD1746" w14:textId="77777777" w:rsidR="00485080" w:rsidRPr="007A00D5" w:rsidRDefault="00485080" w:rsidP="00485080">
      <w:pPr>
        <w:pStyle w:val="Sinespaciado1"/>
        <w:numPr>
          <w:ilvl w:val="0"/>
          <w:numId w:val="31"/>
        </w:numPr>
        <w:ind w:left="0" w:firstLine="0"/>
        <w:jc w:val="both"/>
        <w:divId w:val="1016081731"/>
        <w:rPr>
          <w:rFonts w:ascii="Times New Roman" w:hAnsi="Times New Roman" w:cs="Times New Roman"/>
          <w:i/>
          <w:iCs/>
          <w:sz w:val="20"/>
          <w:szCs w:val="20"/>
          <w:lang w:val="es-MX" w:eastAsia="es-MX"/>
        </w:rPr>
      </w:pPr>
      <w:r w:rsidRPr="007A00D5">
        <w:rPr>
          <w:rFonts w:ascii="Times New Roman" w:hAnsi="Times New Roman" w:cs="Times New Roman"/>
          <w:i/>
          <w:iCs/>
          <w:sz w:val="20"/>
          <w:szCs w:val="20"/>
          <w:lang w:val="es-MX" w:eastAsia="es-MX"/>
        </w:rPr>
        <w:t xml:space="preserve">Es posible que durante ese periodo de cuatro años, el Concejo estime necesario variar o modificar el horario fijado para sesionar, para lo cual, deberá tomar el acuerdo respectivo, y proceder a efectuar la publicación prevista en el numeral 35 de repetida cita. </w:t>
      </w:r>
    </w:p>
    <w:p w14:paraId="6402BE68" w14:textId="6552A4DE" w:rsidR="00485080" w:rsidRPr="007A00D5" w:rsidRDefault="00485080" w:rsidP="00485080">
      <w:pPr>
        <w:pStyle w:val="Sinespaciado1"/>
        <w:numPr>
          <w:ilvl w:val="0"/>
          <w:numId w:val="31"/>
        </w:numPr>
        <w:spacing w:before="280" w:after="280"/>
        <w:ind w:left="0" w:firstLine="0"/>
        <w:jc w:val="both"/>
        <w:divId w:val="1016081731"/>
        <w:rPr>
          <w:rFonts w:ascii="Times New Roman" w:hAnsi="Times New Roman" w:cs="Times New Roman"/>
          <w:i/>
          <w:iCs/>
          <w:sz w:val="20"/>
          <w:szCs w:val="20"/>
        </w:rPr>
      </w:pPr>
      <w:r w:rsidRPr="007A00D5">
        <w:rPr>
          <w:rFonts w:ascii="Times New Roman" w:hAnsi="Times New Roman" w:cs="Times New Roman"/>
          <w:i/>
          <w:iCs/>
          <w:sz w:val="20"/>
          <w:szCs w:val="20"/>
          <w:lang w:val="es-MX" w:eastAsia="es-MX"/>
        </w:rPr>
        <w:t>L</w:t>
      </w:r>
      <w:r w:rsidRPr="007A00D5">
        <w:rPr>
          <w:rFonts w:ascii="Times New Roman" w:hAnsi="Times New Roman" w:cs="Times New Roman"/>
          <w:i/>
          <w:iCs/>
          <w:sz w:val="20"/>
          <w:szCs w:val="20"/>
          <w:lang w:val="es-ES"/>
        </w:rPr>
        <w:t xml:space="preserve">a determinación del procedimiento a seguir a lo interno del Concejo Municipal para tales efectos de modificación de horario, corresponde ser definido por el </w:t>
      </w:r>
      <w:r w:rsidRPr="007A00D5">
        <w:rPr>
          <w:rFonts w:ascii="Times New Roman" w:hAnsi="Times New Roman" w:cs="Times New Roman"/>
          <w:i/>
          <w:iCs/>
          <w:sz w:val="20"/>
          <w:szCs w:val="20"/>
          <w:lang w:val="es-ES"/>
        </w:rPr>
        <w:lastRenderedPageBreak/>
        <w:t xml:space="preserve">Concejo mismo. No obstante, es dable interpretar, que ese procedimiento no debería ser distinto, en principio, a la mecánica habitual adoptada por el Concejo para la emisión de sus acuerdos. </w:t>
      </w:r>
    </w:p>
    <w:p w14:paraId="584F7DDC" w14:textId="77777777" w:rsidR="00485080" w:rsidRPr="007A00D5" w:rsidRDefault="00485080" w:rsidP="00485080">
      <w:pPr>
        <w:ind w:firstLine="708"/>
        <w:divId w:val="1016081731"/>
        <w:rPr>
          <w:b/>
        </w:rPr>
      </w:pPr>
      <w:r>
        <w:rPr>
          <w:b/>
        </w:rPr>
        <w:t xml:space="preserve">Dictamen: 082 - 2012 </w:t>
      </w:r>
      <w:r w:rsidRPr="007A00D5">
        <w:rPr>
          <w:b/>
        </w:rPr>
        <w:t>Fecha: 28-03-2012</w:t>
      </w:r>
    </w:p>
    <w:p w14:paraId="7C9C5834" w14:textId="77777777" w:rsidR="00485080" w:rsidRPr="007A00D5" w:rsidRDefault="00485080" w:rsidP="00485080">
      <w:pPr>
        <w:jc w:val="center"/>
        <w:divId w:val="1016081731"/>
        <w:rPr>
          <w:b/>
        </w:rPr>
      </w:pPr>
    </w:p>
    <w:p w14:paraId="14F0C9B1" w14:textId="77777777" w:rsidR="00485080" w:rsidRPr="007A00D5" w:rsidRDefault="00485080" w:rsidP="00485080">
      <w:pPr>
        <w:ind w:firstLine="708"/>
        <w:jc w:val="both"/>
        <w:divId w:val="1016081731"/>
      </w:pPr>
      <w:r w:rsidRPr="00A46237">
        <w:rPr>
          <w:b/>
        </w:rPr>
        <w:t>Consultante:</w:t>
      </w:r>
      <w:r w:rsidRPr="007A00D5">
        <w:t xml:space="preserve"> Juan Carlos Borbón Marks</w:t>
      </w:r>
    </w:p>
    <w:p w14:paraId="74763615" w14:textId="77777777" w:rsidR="00485080" w:rsidRPr="007A00D5" w:rsidRDefault="00485080" w:rsidP="00485080">
      <w:pPr>
        <w:ind w:firstLine="708"/>
        <w:jc w:val="both"/>
        <w:divId w:val="1016081731"/>
      </w:pPr>
      <w:r w:rsidRPr="00A46237">
        <w:rPr>
          <w:b/>
        </w:rPr>
        <w:t>Cargo:</w:t>
      </w:r>
      <w:r w:rsidRPr="007A00D5">
        <w:t xml:space="preserve"> Gerente General</w:t>
      </w:r>
    </w:p>
    <w:p w14:paraId="7605B8F7" w14:textId="77777777" w:rsidR="00485080" w:rsidRPr="007A00D5" w:rsidRDefault="00485080" w:rsidP="00485080">
      <w:pPr>
        <w:ind w:firstLine="708"/>
        <w:jc w:val="both"/>
        <w:divId w:val="1016081731"/>
      </w:pPr>
      <w:r w:rsidRPr="00A46237">
        <w:rPr>
          <w:b/>
        </w:rPr>
        <w:t>Institución:</w:t>
      </w:r>
      <w:r w:rsidRPr="007A00D5">
        <w:t xml:space="preserve"> Instituto Costarricense de Turismo</w:t>
      </w:r>
    </w:p>
    <w:p w14:paraId="5495C6F4" w14:textId="77777777" w:rsidR="00485080" w:rsidRPr="007A00D5" w:rsidRDefault="00485080" w:rsidP="00485080">
      <w:pPr>
        <w:ind w:firstLine="708"/>
        <w:jc w:val="both"/>
        <w:divId w:val="1016081731"/>
      </w:pPr>
      <w:r w:rsidRPr="00A46237">
        <w:rPr>
          <w:b/>
        </w:rPr>
        <w:t>Informante:</w:t>
      </w:r>
      <w:r w:rsidRPr="007A00D5">
        <w:t xml:space="preserve"> Jorge Oviedo Alvarez</w:t>
      </w:r>
    </w:p>
    <w:p w14:paraId="10FE55C9" w14:textId="77777777" w:rsidR="00485080" w:rsidRPr="00A46237" w:rsidRDefault="00485080" w:rsidP="00485080">
      <w:pPr>
        <w:ind w:left="708"/>
        <w:jc w:val="both"/>
        <w:divId w:val="1016081731"/>
      </w:pPr>
      <w:r w:rsidRPr="00A46237">
        <w:rPr>
          <w:b/>
        </w:rPr>
        <w:t>Temas:</w:t>
      </w:r>
      <w:r>
        <w:t xml:space="preserve"> T</w:t>
      </w:r>
      <w:r w:rsidRPr="007A00D5">
        <w:t>asa</w:t>
      </w:r>
      <w:r>
        <w:t>. Instituto Nacional de Vivienda y U</w:t>
      </w:r>
      <w:r w:rsidRPr="007A00D5">
        <w:t>rbanismo</w:t>
      </w:r>
      <w:r>
        <w:t>. Zona T</w:t>
      </w:r>
      <w:r w:rsidRPr="007A00D5">
        <w:t>urística</w:t>
      </w:r>
      <w:r>
        <w:t>. Plan Regulador de Zona Marítimo T</w:t>
      </w:r>
      <w:r w:rsidRPr="007A00D5">
        <w:t>errestre</w:t>
      </w:r>
      <w:r>
        <w:t xml:space="preserve">. </w:t>
      </w:r>
      <w:r>
        <w:rPr>
          <w:bCs/>
          <w:color w:val="000000"/>
          <w:kern w:val="36"/>
          <w:lang w:val="es-MX"/>
        </w:rPr>
        <w:t>Artículo 70 bis Ley de Planificación Urbana. T</w:t>
      </w:r>
      <w:r w:rsidRPr="00A46237">
        <w:rPr>
          <w:bCs/>
          <w:color w:val="000000"/>
          <w:kern w:val="36"/>
          <w:lang w:val="es-MX"/>
        </w:rPr>
        <w:t>asa</w:t>
      </w:r>
    </w:p>
    <w:p w14:paraId="082DBD04" w14:textId="77777777" w:rsidR="00485080" w:rsidRPr="00A46237" w:rsidRDefault="00485080" w:rsidP="00485080">
      <w:pPr>
        <w:jc w:val="both"/>
        <w:outlineLvl w:val="1"/>
        <w:divId w:val="1016081731"/>
        <w:rPr>
          <w:bCs/>
          <w:color w:val="000000"/>
          <w:kern w:val="36"/>
          <w:lang w:val="es-MX"/>
        </w:rPr>
      </w:pPr>
    </w:p>
    <w:p w14:paraId="5DB8F062" w14:textId="77777777" w:rsidR="00485080" w:rsidRPr="007A00D5" w:rsidRDefault="00485080" w:rsidP="00485080">
      <w:pPr>
        <w:pStyle w:val="NormalWeb"/>
        <w:spacing w:before="0" w:beforeAutospacing="0" w:after="0" w:afterAutospacing="0"/>
        <w:jc w:val="both"/>
        <w:divId w:val="1016081731"/>
        <w:rPr>
          <w:color w:val="000000"/>
          <w:sz w:val="20"/>
          <w:szCs w:val="20"/>
          <w:lang w:val="es-CR"/>
        </w:rPr>
      </w:pPr>
      <w:r>
        <w:rPr>
          <w:color w:val="000000"/>
          <w:sz w:val="20"/>
          <w:szCs w:val="20"/>
          <w:lang w:val="es-MX"/>
        </w:rPr>
        <w:t xml:space="preserve">   </w:t>
      </w:r>
      <w:r w:rsidRPr="007A00D5">
        <w:rPr>
          <w:color w:val="000000"/>
          <w:sz w:val="20"/>
          <w:szCs w:val="20"/>
          <w:lang w:val="es-MX"/>
        </w:rPr>
        <w:t xml:space="preserve">Por </w:t>
      </w:r>
      <w:r w:rsidRPr="007A00D5">
        <w:rPr>
          <w:color w:val="000000"/>
          <w:sz w:val="20"/>
          <w:szCs w:val="20"/>
          <w:lang w:val="es-CR"/>
        </w:rPr>
        <w:t>oficio G-2085-2011 de 1 de setiembre de 2011, el Instituto Costarricense de Turismo, consulta si la tasa prevista en el artículo 70 Bis de la Ley de Planificación Urbana es aplicable para el supuesto de los planes reguladores costeros que se deben someter, conforme lo prescribe el artículo 38 de la Ley sobre la Zona Marítimo Terrestre, a autorización del Instituto Nacional de Vivienda y Urbanismo.</w:t>
      </w:r>
    </w:p>
    <w:p w14:paraId="1AEAC6B5" w14:textId="77777777" w:rsidR="00485080" w:rsidRPr="007A00D5" w:rsidRDefault="00485080" w:rsidP="00485080">
      <w:pPr>
        <w:pStyle w:val="NormalWeb"/>
        <w:spacing w:before="0" w:beforeAutospacing="0" w:after="0" w:afterAutospacing="0"/>
        <w:ind w:firstLine="420"/>
        <w:jc w:val="both"/>
        <w:divId w:val="1016081731"/>
        <w:rPr>
          <w:color w:val="000000"/>
          <w:sz w:val="20"/>
          <w:szCs w:val="20"/>
          <w:lang w:val="es-CR"/>
        </w:rPr>
      </w:pPr>
    </w:p>
    <w:p w14:paraId="3BD5BED5" w14:textId="77777777" w:rsidR="00485080" w:rsidRPr="007A00D5" w:rsidRDefault="00485080" w:rsidP="00485080">
      <w:pPr>
        <w:pStyle w:val="NormalWeb"/>
        <w:spacing w:before="0" w:beforeAutospacing="0" w:after="0" w:afterAutospacing="0"/>
        <w:jc w:val="both"/>
        <w:divId w:val="1016081731"/>
        <w:rPr>
          <w:color w:val="000000"/>
          <w:sz w:val="20"/>
          <w:szCs w:val="20"/>
          <w:lang w:val="es-CR"/>
        </w:rPr>
      </w:pPr>
      <w:r>
        <w:rPr>
          <w:color w:val="000000"/>
          <w:sz w:val="20"/>
          <w:szCs w:val="20"/>
          <w:lang w:val="es-CR"/>
        </w:rPr>
        <w:t xml:space="preserve">   </w:t>
      </w:r>
      <w:r w:rsidRPr="007A00D5">
        <w:rPr>
          <w:color w:val="000000"/>
          <w:sz w:val="20"/>
          <w:szCs w:val="20"/>
          <w:lang w:val="es-CR"/>
        </w:rPr>
        <w:t xml:space="preserve">Por dictamen C-82-2012, </w:t>
      </w:r>
      <w:r>
        <w:rPr>
          <w:color w:val="000000"/>
          <w:sz w:val="20"/>
          <w:szCs w:val="20"/>
          <w:lang w:val="es-CR"/>
        </w:rPr>
        <w:t>el Lic.</w:t>
      </w:r>
      <w:r w:rsidRPr="007A00D5">
        <w:rPr>
          <w:color w:val="000000"/>
          <w:sz w:val="20"/>
          <w:szCs w:val="20"/>
          <w:lang w:val="es-CR"/>
        </w:rPr>
        <w:t xml:space="preserve">Jorge Oviedo Alvarez, responde: </w:t>
      </w:r>
    </w:p>
    <w:p w14:paraId="1206CA3F" w14:textId="77777777" w:rsidR="00485080" w:rsidRPr="007A00D5" w:rsidRDefault="00485080" w:rsidP="00485080">
      <w:pPr>
        <w:pStyle w:val="NormalWeb"/>
        <w:spacing w:before="0" w:beforeAutospacing="0" w:after="0" w:afterAutospacing="0"/>
        <w:ind w:firstLine="420"/>
        <w:jc w:val="both"/>
        <w:divId w:val="1016081731"/>
        <w:rPr>
          <w:color w:val="000000"/>
          <w:sz w:val="20"/>
          <w:szCs w:val="20"/>
          <w:lang w:val="es-CR"/>
        </w:rPr>
      </w:pPr>
    </w:p>
    <w:p w14:paraId="298996B3" w14:textId="79F344D6" w:rsidR="00485080" w:rsidRPr="007A00D5" w:rsidRDefault="007C487E" w:rsidP="007C487E">
      <w:pPr>
        <w:ind w:right="-23"/>
        <w:jc w:val="both"/>
        <w:divId w:val="1016081731"/>
        <w:rPr>
          <w:color w:val="000000"/>
          <w:lang w:val="es-MX" w:eastAsia="es-MX"/>
        </w:rPr>
      </w:pPr>
      <w:r>
        <w:rPr>
          <w:color w:val="000000"/>
        </w:rPr>
        <w:t xml:space="preserve">   </w:t>
      </w:r>
      <w:r w:rsidR="00485080" w:rsidRPr="007A00D5">
        <w:rPr>
          <w:color w:val="000000"/>
        </w:rPr>
        <w:t>Este Órgano Superior Consultivo concluye que e</w:t>
      </w:r>
      <w:r w:rsidR="00485080" w:rsidRPr="007A00D5">
        <w:rPr>
          <w:color w:val="000000"/>
          <w:lang w:val="es-MX" w:eastAsia="es-MX"/>
        </w:rPr>
        <w:t>n aquellas ocasiones cuando se requiera que el Instituto Nacional de V</w:t>
      </w:r>
      <w:r w:rsidR="008C025D">
        <w:rPr>
          <w:color w:val="000000"/>
          <w:lang w:val="es-MX" w:eastAsia="es-MX"/>
        </w:rPr>
        <w:t>ivienda y Urbanismo apruebe un Plan Regulador de una Zona T</w:t>
      </w:r>
      <w:r w:rsidR="00485080" w:rsidRPr="007A00D5">
        <w:rPr>
          <w:color w:val="000000"/>
          <w:lang w:val="es-MX" w:eastAsia="es-MX"/>
        </w:rPr>
        <w:t>urística – conforme lo dispone el artículo 38 LZMT-, resulta aplicable el cobro de la tasa prevista en el artículo 70 Bis LPU.</w:t>
      </w:r>
    </w:p>
    <w:p w14:paraId="1E671344" w14:textId="77777777" w:rsidR="00485080" w:rsidRPr="007A00D5" w:rsidRDefault="00485080" w:rsidP="00485080">
      <w:pPr>
        <w:jc w:val="both"/>
        <w:divId w:val="1016081731"/>
      </w:pPr>
    </w:p>
    <w:p w14:paraId="735AE10E" w14:textId="77777777" w:rsidR="00485080" w:rsidRPr="007A00D5" w:rsidRDefault="00485080" w:rsidP="007C487E">
      <w:pPr>
        <w:ind w:firstLine="708"/>
        <w:divId w:val="1016081731"/>
        <w:rPr>
          <w:b/>
        </w:rPr>
      </w:pPr>
      <w:r>
        <w:rPr>
          <w:b/>
        </w:rPr>
        <w:t xml:space="preserve">Dictamen: 083 - 2012 </w:t>
      </w:r>
      <w:r w:rsidRPr="007A00D5">
        <w:rPr>
          <w:b/>
        </w:rPr>
        <w:t>Fecha: 28-03-2012</w:t>
      </w:r>
    </w:p>
    <w:p w14:paraId="0078CFA0" w14:textId="77777777" w:rsidR="00485080" w:rsidRPr="007A00D5" w:rsidRDefault="00485080" w:rsidP="00485080">
      <w:pPr>
        <w:jc w:val="center"/>
        <w:divId w:val="1016081731"/>
        <w:rPr>
          <w:b/>
        </w:rPr>
      </w:pPr>
    </w:p>
    <w:p w14:paraId="35C1D237" w14:textId="77777777" w:rsidR="00485080" w:rsidRPr="007A00D5" w:rsidRDefault="00485080" w:rsidP="00485080">
      <w:pPr>
        <w:ind w:firstLine="708"/>
        <w:jc w:val="both"/>
        <w:divId w:val="1016081731"/>
      </w:pPr>
      <w:r w:rsidRPr="00941805">
        <w:rPr>
          <w:b/>
        </w:rPr>
        <w:t>Consultante:</w:t>
      </w:r>
      <w:r w:rsidRPr="007A00D5">
        <w:t xml:space="preserve"> Edier Navarro Esquivel</w:t>
      </w:r>
    </w:p>
    <w:p w14:paraId="67AA5E72" w14:textId="77777777" w:rsidR="00485080" w:rsidRPr="007A00D5" w:rsidRDefault="00485080" w:rsidP="00485080">
      <w:pPr>
        <w:ind w:firstLine="708"/>
        <w:jc w:val="both"/>
        <w:divId w:val="1016081731"/>
      </w:pPr>
      <w:r w:rsidRPr="00941805">
        <w:rPr>
          <w:b/>
        </w:rPr>
        <w:t>Cargo:</w:t>
      </w:r>
      <w:r w:rsidRPr="007A00D5">
        <w:t xml:space="preserve"> Auditor Interno</w:t>
      </w:r>
    </w:p>
    <w:p w14:paraId="0DF6383F" w14:textId="77777777" w:rsidR="00485080" w:rsidRPr="007A00D5" w:rsidRDefault="00485080" w:rsidP="00485080">
      <w:pPr>
        <w:ind w:left="708"/>
        <w:jc w:val="both"/>
        <w:divId w:val="1016081731"/>
      </w:pPr>
      <w:r w:rsidRPr="00941805">
        <w:rPr>
          <w:b/>
        </w:rPr>
        <w:t>Institución:</w:t>
      </w:r>
      <w:r w:rsidRPr="007A00D5">
        <w:t xml:space="preserve"> Junta de Desarrollo Regional de la Zona Sur</w:t>
      </w:r>
    </w:p>
    <w:p w14:paraId="39D893E4" w14:textId="77777777" w:rsidR="00485080" w:rsidRPr="007A00D5" w:rsidRDefault="00485080" w:rsidP="00485080">
      <w:pPr>
        <w:ind w:firstLine="708"/>
        <w:jc w:val="both"/>
        <w:divId w:val="1016081731"/>
      </w:pPr>
      <w:r w:rsidRPr="00941805">
        <w:rPr>
          <w:b/>
        </w:rPr>
        <w:t>Informante:</w:t>
      </w:r>
      <w:r w:rsidRPr="007A00D5">
        <w:t xml:space="preserve"> Jorge Oviedo Alvarez</w:t>
      </w:r>
    </w:p>
    <w:p w14:paraId="44AE64D9" w14:textId="424A5F63" w:rsidR="00485080" w:rsidRPr="00D538DA" w:rsidRDefault="00485080" w:rsidP="00485080">
      <w:pPr>
        <w:ind w:left="708"/>
        <w:jc w:val="both"/>
        <w:divId w:val="1016081731"/>
      </w:pPr>
      <w:r w:rsidRPr="00941805">
        <w:rPr>
          <w:b/>
        </w:rPr>
        <w:t>Temas:</w:t>
      </w:r>
      <w:r>
        <w:t xml:space="preserve"> T</w:t>
      </w:r>
      <w:r w:rsidRPr="007A00D5">
        <w:t xml:space="preserve">utela </w:t>
      </w:r>
      <w:r>
        <w:t>administrativa. P</w:t>
      </w:r>
      <w:r w:rsidR="001B024B">
        <w:t>otestad R</w:t>
      </w:r>
      <w:r w:rsidRPr="007A00D5">
        <w:t xml:space="preserve">eglamentaria </w:t>
      </w:r>
      <w:r>
        <w:t>del Poder E</w:t>
      </w:r>
      <w:r w:rsidRPr="007A00D5">
        <w:t>jecutivo</w:t>
      </w:r>
      <w:r>
        <w:t>. Junta de Desarrollo Regional de la Zona S</w:t>
      </w:r>
      <w:r w:rsidRPr="007A00D5">
        <w:t>ur</w:t>
      </w:r>
      <w:r w:rsidRPr="007A00D5">
        <w:rPr>
          <w:b/>
          <w:bCs/>
          <w:color w:val="000000"/>
          <w:kern w:val="36"/>
        </w:rPr>
        <w:t xml:space="preserve">. </w:t>
      </w:r>
      <w:r>
        <w:rPr>
          <w:bCs/>
          <w:color w:val="000000"/>
          <w:kern w:val="36"/>
        </w:rPr>
        <w:t>Poder de autorregulación. Limitaciones. Poder de tutela de la Administración Central. R</w:t>
      </w:r>
      <w:r w:rsidRPr="00D538DA">
        <w:rPr>
          <w:bCs/>
          <w:color w:val="000000"/>
          <w:kern w:val="36"/>
        </w:rPr>
        <w:t>eglamentos de organización y servicio.</w:t>
      </w:r>
    </w:p>
    <w:p w14:paraId="715FBC8F" w14:textId="77777777" w:rsidR="00485080" w:rsidRPr="007A00D5" w:rsidRDefault="00485080" w:rsidP="00485080">
      <w:pPr>
        <w:jc w:val="both"/>
        <w:outlineLvl w:val="1"/>
        <w:divId w:val="1016081731"/>
        <w:rPr>
          <w:bCs/>
          <w:color w:val="000000"/>
          <w:kern w:val="36"/>
          <w:lang w:val="es-MX"/>
        </w:rPr>
      </w:pPr>
    </w:p>
    <w:p w14:paraId="00D1B117" w14:textId="77777777" w:rsidR="00485080" w:rsidRPr="007A00D5" w:rsidRDefault="00485080" w:rsidP="00485080">
      <w:pPr>
        <w:jc w:val="both"/>
        <w:outlineLvl w:val="1"/>
        <w:divId w:val="1016081731"/>
        <w:rPr>
          <w:color w:val="000000"/>
          <w:lang w:val="es-CR"/>
        </w:rPr>
      </w:pPr>
      <w:r>
        <w:rPr>
          <w:bCs/>
          <w:color w:val="000000"/>
          <w:kern w:val="36"/>
          <w:lang w:val="es-MX"/>
        </w:rPr>
        <w:t xml:space="preserve">   </w:t>
      </w:r>
      <w:r w:rsidRPr="007A00D5">
        <w:rPr>
          <w:bCs/>
          <w:color w:val="000000"/>
          <w:kern w:val="36"/>
          <w:lang w:val="es-MX"/>
        </w:rPr>
        <w:t xml:space="preserve">Mediante oficio </w:t>
      </w:r>
      <w:r w:rsidRPr="007A00D5">
        <w:rPr>
          <w:color w:val="000000"/>
        </w:rPr>
        <w:t>AI-211 de 9 de agosto de 2011, l</w:t>
      </w:r>
      <w:r>
        <w:rPr>
          <w:color w:val="000000"/>
        </w:rPr>
        <w:t xml:space="preserve">a Auditoría Interna de Judesur </w:t>
      </w:r>
      <w:r w:rsidRPr="007A00D5">
        <w:rPr>
          <w:color w:val="000000"/>
        </w:rPr>
        <w:t xml:space="preserve">consulta dos extremos concretos: </w:t>
      </w:r>
      <w:r w:rsidRPr="00B76BA4">
        <w:rPr>
          <w:b/>
          <w:color w:val="000000"/>
        </w:rPr>
        <w:t>a.</w:t>
      </w:r>
      <w:r w:rsidRPr="007A00D5">
        <w:rPr>
          <w:color w:val="000000"/>
        </w:rPr>
        <w:t xml:space="preserve"> Si la Junta Directiva de JUDESUR puede dictar sus propios reglamentos internos y externos para regular su funcionamiento – sin que medie un Decreto Ejecutivo -, y </w:t>
      </w:r>
      <w:r w:rsidRPr="00B76BA4">
        <w:rPr>
          <w:b/>
          <w:color w:val="000000"/>
        </w:rPr>
        <w:t>b.</w:t>
      </w:r>
      <w:r w:rsidRPr="007A00D5">
        <w:rPr>
          <w:color w:val="000000"/>
        </w:rPr>
        <w:t xml:space="preserve"> En caso de que la Junta carezca de ese poder</w:t>
      </w:r>
      <w:r>
        <w:rPr>
          <w:color w:val="000000"/>
        </w:rPr>
        <w:t xml:space="preserve"> reglamentario, se consulta si </w:t>
      </w:r>
      <w:r w:rsidRPr="007A00D5">
        <w:rPr>
          <w:color w:val="000000"/>
        </w:rPr>
        <w:t>debe la institución realizar los trámites para subsanar los eventuales reglamentos ya elaborados por la Junta.</w:t>
      </w:r>
    </w:p>
    <w:p w14:paraId="07836BA4" w14:textId="77777777" w:rsidR="00485080" w:rsidRPr="007A00D5" w:rsidRDefault="00485080" w:rsidP="00485080">
      <w:pPr>
        <w:jc w:val="both"/>
        <w:outlineLvl w:val="1"/>
        <w:divId w:val="1016081731"/>
        <w:rPr>
          <w:color w:val="000000"/>
          <w:lang w:eastAsia="es-CR"/>
        </w:rPr>
      </w:pPr>
    </w:p>
    <w:p w14:paraId="57C53377" w14:textId="77777777" w:rsidR="00485080" w:rsidRPr="007A00D5" w:rsidRDefault="00485080" w:rsidP="00485080">
      <w:pPr>
        <w:jc w:val="both"/>
        <w:outlineLvl w:val="1"/>
        <w:divId w:val="1016081731"/>
        <w:rPr>
          <w:color w:val="000000"/>
        </w:rPr>
      </w:pPr>
      <w:r>
        <w:rPr>
          <w:color w:val="000000"/>
        </w:rPr>
        <w:lastRenderedPageBreak/>
        <w:t xml:space="preserve">   </w:t>
      </w:r>
      <w:r w:rsidRPr="007A00D5">
        <w:rPr>
          <w:color w:val="000000"/>
        </w:rPr>
        <w:t>Mediante dictamen C-83-2012,</w:t>
      </w:r>
      <w:r>
        <w:rPr>
          <w:color w:val="000000"/>
        </w:rPr>
        <w:t xml:space="preserve"> el Lic.</w:t>
      </w:r>
      <w:r w:rsidRPr="007A00D5">
        <w:rPr>
          <w:color w:val="000000"/>
        </w:rPr>
        <w:t xml:space="preserve"> Jorge Oviedo Alvarez, responde la consulta en los siguientes términos:</w:t>
      </w:r>
    </w:p>
    <w:p w14:paraId="43544D1C" w14:textId="77777777" w:rsidR="00485080" w:rsidRPr="007A00D5" w:rsidRDefault="00485080" w:rsidP="00485080">
      <w:pPr>
        <w:jc w:val="both"/>
        <w:divId w:val="1016081731"/>
        <w:rPr>
          <w:color w:val="000000"/>
          <w:lang w:val="es-ES"/>
        </w:rPr>
      </w:pPr>
    </w:p>
    <w:p w14:paraId="141F0A7C" w14:textId="77777777" w:rsidR="00485080" w:rsidRPr="007A00D5" w:rsidRDefault="00485080" w:rsidP="00485080">
      <w:pPr>
        <w:numPr>
          <w:ilvl w:val="0"/>
          <w:numId w:val="32"/>
        </w:numPr>
        <w:ind w:hanging="720"/>
        <w:jc w:val="both"/>
        <w:divId w:val="1016081731"/>
        <w:rPr>
          <w:color w:val="000000"/>
          <w:lang w:val="es-ES"/>
        </w:rPr>
      </w:pPr>
      <w:r w:rsidRPr="007A00D5">
        <w:rPr>
          <w:color w:val="000000"/>
          <w:lang w:val="es-ES"/>
        </w:rPr>
        <w:t>La competencia para dictar los reglamentos de organización y servicio de JUDESUR es una competencia del Poder Ejecutivo. Esto con fundamento en las propuestas que pueda hacer la Junta de Desarrollo Regional de la Zona Sur.</w:t>
      </w:r>
    </w:p>
    <w:p w14:paraId="05E1EC53" w14:textId="77777777" w:rsidR="00485080" w:rsidRPr="007A00D5" w:rsidRDefault="00485080" w:rsidP="00485080">
      <w:pPr>
        <w:ind w:left="720"/>
        <w:jc w:val="both"/>
        <w:divId w:val="1016081731"/>
        <w:rPr>
          <w:color w:val="000000"/>
          <w:lang w:val="es-ES"/>
        </w:rPr>
      </w:pPr>
    </w:p>
    <w:p w14:paraId="4733E53F" w14:textId="77777777" w:rsidR="00485080" w:rsidRPr="007A00D5" w:rsidRDefault="00485080" w:rsidP="00485080">
      <w:pPr>
        <w:numPr>
          <w:ilvl w:val="0"/>
          <w:numId w:val="32"/>
        </w:numPr>
        <w:ind w:hanging="720"/>
        <w:jc w:val="both"/>
        <w:divId w:val="1016081731"/>
        <w:rPr>
          <w:color w:val="000000"/>
          <w:lang w:val="es-ES"/>
        </w:rPr>
      </w:pPr>
      <w:r w:rsidRPr="007A00D5">
        <w:rPr>
          <w:color w:val="000000"/>
          <w:lang w:val="es-ES"/>
        </w:rPr>
        <w:t>Los eventuales reglamentos de organización y servicio que pudiesen ser dictados erróneamente por JUDESUR, se encontrarían viciados de una nulidad absoluta por incompetencia manifiesta, por lo que no serían subsanables.</w:t>
      </w:r>
    </w:p>
    <w:p w14:paraId="2CEE8B76" w14:textId="77777777" w:rsidR="00485080" w:rsidRPr="007A00D5" w:rsidRDefault="00485080" w:rsidP="00485080">
      <w:pPr>
        <w:ind w:left="720"/>
        <w:jc w:val="both"/>
        <w:divId w:val="1016081731"/>
        <w:rPr>
          <w:color w:val="000000"/>
          <w:lang w:val="es-ES"/>
        </w:rPr>
      </w:pPr>
    </w:p>
    <w:p w14:paraId="56690515" w14:textId="77777777" w:rsidR="00485080" w:rsidRPr="007A00D5" w:rsidRDefault="00485080" w:rsidP="00485080">
      <w:pPr>
        <w:jc w:val="center"/>
        <w:divId w:val="1016081731"/>
        <w:rPr>
          <w:b/>
        </w:rPr>
      </w:pPr>
      <w:r>
        <w:rPr>
          <w:b/>
        </w:rPr>
        <w:t xml:space="preserve">Dictamen: 084 - 2012 </w:t>
      </w:r>
      <w:r w:rsidRPr="007A00D5">
        <w:rPr>
          <w:b/>
        </w:rPr>
        <w:t>Fecha: 28-03-2012</w:t>
      </w:r>
    </w:p>
    <w:p w14:paraId="15F4E0F4" w14:textId="77777777" w:rsidR="00485080" w:rsidRPr="007A00D5" w:rsidRDefault="00485080" w:rsidP="00485080">
      <w:pPr>
        <w:jc w:val="center"/>
        <w:divId w:val="1016081731"/>
        <w:rPr>
          <w:b/>
        </w:rPr>
      </w:pPr>
    </w:p>
    <w:p w14:paraId="6E66C0D0" w14:textId="77777777" w:rsidR="00485080" w:rsidRPr="007A00D5" w:rsidRDefault="00485080" w:rsidP="00485080">
      <w:pPr>
        <w:ind w:firstLine="708"/>
        <w:jc w:val="both"/>
        <w:divId w:val="1016081731"/>
      </w:pPr>
      <w:r w:rsidRPr="00B76BA4">
        <w:rPr>
          <w:b/>
        </w:rPr>
        <w:t>Consultante:</w:t>
      </w:r>
      <w:r w:rsidRPr="007A00D5">
        <w:t xml:space="preserve"> Mayi Antillón Guerrero</w:t>
      </w:r>
    </w:p>
    <w:p w14:paraId="76FFD309" w14:textId="77777777" w:rsidR="00485080" w:rsidRPr="007A00D5" w:rsidRDefault="00485080" w:rsidP="00485080">
      <w:pPr>
        <w:ind w:firstLine="708"/>
        <w:jc w:val="both"/>
        <w:divId w:val="1016081731"/>
      </w:pPr>
      <w:r w:rsidRPr="00B76BA4">
        <w:rPr>
          <w:b/>
        </w:rPr>
        <w:t>Cargo:</w:t>
      </w:r>
      <w:r w:rsidRPr="007A00D5">
        <w:t xml:space="preserve"> Presidenta del Consejo Rector</w:t>
      </w:r>
    </w:p>
    <w:p w14:paraId="4F4FFAA0" w14:textId="77777777" w:rsidR="00485080" w:rsidRPr="007A00D5" w:rsidRDefault="00485080" w:rsidP="00485080">
      <w:pPr>
        <w:ind w:firstLine="708"/>
        <w:jc w:val="both"/>
        <w:divId w:val="1016081731"/>
      </w:pPr>
      <w:r w:rsidRPr="00B76BA4">
        <w:rPr>
          <w:b/>
        </w:rPr>
        <w:t>Institución:</w:t>
      </w:r>
      <w:r w:rsidRPr="007A00D5">
        <w:t xml:space="preserve"> Sistema de Banca para el Desarrollo</w:t>
      </w:r>
    </w:p>
    <w:p w14:paraId="4A4EBDCA" w14:textId="77777777" w:rsidR="00485080" w:rsidRPr="007A00D5" w:rsidRDefault="00485080" w:rsidP="00485080">
      <w:pPr>
        <w:ind w:firstLine="708"/>
        <w:jc w:val="both"/>
        <w:divId w:val="1016081731"/>
      </w:pPr>
      <w:r w:rsidRPr="00B76BA4">
        <w:rPr>
          <w:b/>
        </w:rPr>
        <w:t>Informante:</w:t>
      </w:r>
      <w:r w:rsidRPr="007A00D5">
        <w:t xml:space="preserve"> Julio César Mesén Montoya</w:t>
      </w:r>
    </w:p>
    <w:p w14:paraId="49D3DD47" w14:textId="118C838E" w:rsidR="00485080" w:rsidRPr="007A00D5" w:rsidRDefault="00485080" w:rsidP="00485080">
      <w:pPr>
        <w:ind w:firstLine="708"/>
        <w:jc w:val="both"/>
        <w:divId w:val="1016081731"/>
      </w:pPr>
      <w:r w:rsidRPr="00B76BA4">
        <w:rPr>
          <w:b/>
        </w:rPr>
        <w:t>Temas:</w:t>
      </w:r>
      <w:r>
        <w:t xml:space="preserve"> A</w:t>
      </w:r>
      <w:r w:rsidRPr="007A00D5">
        <w:t>utoridad presupuestaria</w:t>
      </w:r>
      <w:r>
        <w:t>. S</w:t>
      </w:r>
      <w:r w:rsidRPr="007A00D5">
        <w:t>alario escolar</w:t>
      </w:r>
      <w:r w:rsidR="00020367">
        <w:t>.</w:t>
      </w:r>
    </w:p>
    <w:p w14:paraId="5FDCC009" w14:textId="6C9BCCA5" w:rsidR="00485080" w:rsidRPr="00B76BA4" w:rsidRDefault="00485080" w:rsidP="00485080">
      <w:pPr>
        <w:ind w:left="708"/>
        <w:jc w:val="both"/>
        <w:divId w:val="1016081731"/>
        <w:rPr>
          <w:lang w:val="es-CR"/>
        </w:rPr>
      </w:pPr>
      <w:r>
        <w:t>Sistema de Banca para el Desarrollo. S</w:t>
      </w:r>
      <w:r w:rsidRPr="00B76BA4">
        <w:t xml:space="preserve">alario único. </w:t>
      </w:r>
    </w:p>
    <w:p w14:paraId="32C011E8" w14:textId="77777777" w:rsidR="00485080" w:rsidRPr="007A00D5" w:rsidRDefault="00485080" w:rsidP="00485080">
      <w:pPr>
        <w:jc w:val="both"/>
        <w:divId w:val="1016081731"/>
      </w:pPr>
    </w:p>
    <w:p w14:paraId="0D7BB5B2" w14:textId="2E249568" w:rsidR="00485080" w:rsidRDefault="00485080" w:rsidP="00485080">
      <w:pPr>
        <w:jc w:val="both"/>
        <w:divId w:val="1016081731"/>
      </w:pPr>
      <w:r>
        <w:t xml:space="preserve">   </w:t>
      </w:r>
      <w:r w:rsidRPr="007A00D5">
        <w:t>La Presidenta del Consejo Rector del Sistema de Banca para el Desarrollo nos consulta sobre la procedencia del pago de salario escolar a los funcionarios del Sistema de Banca para el Desarrollo.</w:t>
      </w:r>
    </w:p>
    <w:p w14:paraId="4C847067" w14:textId="77777777" w:rsidR="00003A49" w:rsidRPr="007A00D5" w:rsidRDefault="00003A49" w:rsidP="00485080">
      <w:pPr>
        <w:jc w:val="both"/>
        <w:divId w:val="1016081731"/>
      </w:pPr>
    </w:p>
    <w:p w14:paraId="5DF61AEB" w14:textId="77777777" w:rsidR="00485080" w:rsidRPr="007A00D5" w:rsidRDefault="00485080" w:rsidP="00485080">
      <w:pPr>
        <w:jc w:val="both"/>
        <w:divId w:val="1016081731"/>
      </w:pPr>
      <w:r>
        <w:t xml:space="preserve">   </w:t>
      </w:r>
      <w:r w:rsidRPr="007A00D5">
        <w:t>Esta Procuraduría, mediante su dictamen C-084-2012 del 28 de marzo de 2012, suscrito por</w:t>
      </w:r>
      <w:r>
        <w:t xml:space="preserve"> el Lic.</w:t>
      </w:r>
      <w:r w:rsidRPr="007A00D5">
        <w:t xml:space="preserve"> Julio César Mesén Montoya, Procurador de Hacienda, arribó a las siguientes conclusiones:</w:t>
      </w:r>
    </w:p>
    <w:p w14:paraId="45739E7C" w14:textId="77777777" w:rsidR="00485080" w:rsidRPr="007A00D5" w:rsidRDefault="00485080" w:rsidP="00485080">
      <w:pPr>
        <w:jc w:val="both"/>
        <w:divId w:val="1016081731"/>
      </w:pPr>
    </w:p>
    <w:p w14:paraId="7F93D136" w14:textId="010DE817" w:rsidR="00485080" w:rsidRPr="007A00D5" w:rsidRDefault="00485080" w:rsidP="00485080">
      <w:pPr>
        <w:jc w:val="both"/>
        <w:divId w:val="1016081731"/>
      </w:pPr>
      <w:r w:rsidRPr="007A00D5">
        <w:t>1.- El salario escolar consiste en un pago salarial diferido que se realiza a aquellos empleados a quienes se les ha retenido de su remuneración periódica sumas que, acumuladas, se le entregan en</w:t>
      </w:r>
      <w:r w:rsidR="00787E00">
        <w:t xml:space="preserve"> el mes de enero de cada año. </w:t>
      </w:r>
    </w:p>
    <w:p w14:paraId="64CE0079" w14:textId="77777777" w:rsidR="00485080" w:rsidRPr="007A00D5" w:rsidRDefault="00485080" w:rsidP="00485080">
      <w:pPr>
        <w:ind w:firstLine="708"/>
        <w:jc w:val="both"/>
        <w:divId w:val="1016081731"/>
      </w:pPr>
    </w:p>
    <w:p w14:paraId="4DF50589" w14:textId="660CC34C" w:rsidR="00485080" w:rsidRDefault="00485080" w:rsidP="00485080">
      <w:pPr>
        <w:jc w:val="both"/>
        <w:divId w:val="1016081731"/>
      </w:pPr>
      <w:r w:rsidRPr="007A00D5">
        <w:t>2.- En caso de que exista duda acerca del derecho de los empleados de una institución de recibir el pago del salario escolar debe determinarse, independientemente del sistema de remuneración (salario base más pluses o salario único), si en la configuración de su salario está contemplada la retención aludida.</w:t>
      </w:r>
    </w:p>
    <w:p w14:paraId="12AD2E4D" w14:textId="681F2403" w:rsidR="00072701" w:rsidRDefault="00072701" w:rsidP="00485080">
      <w:pPr>
        <w:jc w:val="both"/>
        <w:divId w:val="1016081731"/>
      </w:pPr>
    </w:p>
    <w:p w14:paraId="70B7165F" w14:textId="77777777" w:rsidR="00072701" w:rsidRPr="007A00D5" w:rsidRDefault="00072701" w:rsidP="00932E2D">
      <w:pPr>
        <w:ind w:firstLine="708"/>
        <w:divId w:val="1016081731"/>
        <w:rPr>
          <w:b/>
        </w:rPr>
      </w:pPr>
      <w:r>
        <w:rPr>
          <w:b/>
        </w:rPr>
        <w:t xml:space="preserve">Dictamen: 085 - 2012 </w:t>
      </w:r>
      <w:r w:rsidRPr="007A00D5">
        <w:rPr>
          <w:b/>
        </w:rPr>
        <w:t>Fecha: 26-03-2012</w:t>
      </w:r>
    </w:p>
    <w:p w14:paraId="3F658A44" w14:textId="77777777" w:rsidR="00072701" w:rsidRPr="007A00D5" w:rsidRDefault="00072701" w:rsidP="00072701">
      <w:pPr>
        <w:jc w:val="center"/>
        <w:divId w:val="1016081731"/>
        <w:rPr>
          <w:b/>
        </w:rPr>
      </w:pPr>
    </w:p>
    <w:p w14:paraId="35762187" w14:textId="77777777" w:rsidR="00072701" w:rsidRPr="007A00D5" w:rsidRDefault="00072701" w:rsidP="00072701">
      <w:pPr>
        <w:ind w:firstLine="708"/>
        <w:jc w:val="both"/>
        <w:divId w:val="1016081731"/>
      </w:pPr>
      <w:r w:rsidRPr="000D5590">
        <w:rPr>
          <w:b/>
        </w:rPr>
        <w:t>Consultante:</w:t>
      </w:r>
      <w:r w:rsidRPr="007A00D5">
        <w:t xml:space="preserve"> Omar Fernández Villegas</w:t>
      </w:r>
    </w:p>
    <w:p w14:paraId="0FF1152F" w14:textId="77777777" w:rsidR="00072701" w:rsidRPr="007A00D5" w:rsidRDefault="00072701" w:rsidP="00072701">
      <w:pPr>
        <w:ind w:firstLine="708"/>
        <w:jc w:val="both"/>
        <w:divId w:val="1016081731"/>
      </w:pPr>
      <w:r w:rsidRPr="000D5590">
        <w:rPr>
          <w:b/>
        </w:rPr>
        <w:t>Cargo:</w:t>
      </w:r>
      <w:r w:rsidRPr="007A00D5">
        <w:t xml:space="preserve"> Intendente</w:t>
      </w:r>
    </w:p>
    <w:p w14:paraId="2EC65716" w14:textId="77777777" w:rsidR="00072701" w:rsidRPr="007A00D5" w:rsidRDefault="00072701" w:rsidP="00072701">
      <w:pPr>
        <w:ind w:firstLine="708"/>
        <w:jc w:val="both"/>
        <w:divId w:val="1016081731"/>
      </w:pPr>
      <w:r w:rsidRPr="000D5590">
        <w:rPr>
          <w:b/>
        </w:rPr>
        <w:t>Institución:</w:t>
      </w:r>
      <w:r w:rsidRPr="007A00D5">
        <w:t xml:space="preserve"> Concejo Municipal de Distrito de Cóbano</w:t>
      </w:r>
    </w:p>
    <w:p w14:paraId="0A07A483" w14:textId="77777777" w:rsidR="00072701" w:rsidRPr="007A00D5" w:rsidRDefault="00072701" w:rsidP="00072701">
      <w:pPr>
        <w:ind w:firstLine="708"/>
        <w:jc w:val="both"/>
        <w:divId w:val="1016081731"/>
      </w:pPr>
      <w:r w:rsidRPr="000D5590">
        <w:rPr>
          <w:b/>
        </w:rPr>
        <w:t>Informante:</w:t>
      </w:r>
      <w:r w:rsidRPr="007A00D5">
        <w:t xml:space="preserve"> Silvia Patiño Cruz</w:t>
      </w:r>
    </w:p>
    <w:p w14:paraId="623EEDEF" w14:textId="5EB16ED8" w:rsidR="00072701" w:rsidRPr="000D5590" w:rsidRDefault="00072701" w:rsidP="00072701">
      <w:pPr>
        <w:ind w:left="708"/>
        <w:jc w:val="both"/>
        <w:divId w:val="1016081731"/>
      </w:pPr>
      <w:r w:rsidRPr="000D5590">
        <w:rPr>
          <w:b/>
        </w:rPr>
        <w:t>Temas:</w:t>
      </w:r>
      <w:r>
        <w:t xml:space="preserve"> P</w:t>
      </w:r>
      <w:r w:rsidRPr="007A00D5">
        <w:t>rohibiciones al trabajador</w:t>
      </w:r>
      <w:r>
        <w:t>. Concejo Municipal de D</w:t>
      </w:r>
      <w:r w:rsidRPr="007A00D5">
        <w:t>istrito</w:t>
      </w:r>
      <w:r>
        <w:t xml:space="preserve">. Concesión en Zona Marítimo </w:t>
      </w:r>
      <w:r>
        <w:lastRenderedPageBreak/>
        <w:t>T</w:t>
      </w:r>
      <w:r w:rsidRPr="007A00D5">
        <w:t>errestre</w:t>
      </w:r>
      <w:r w:rsidR="00A325E6">
        <w:t>.</w:t>
      </w:r>
      <w:r>
        <w:t xml:space="preserve"> Intendente M</w:t>
      </w:r>
      <w:r w:rsidRPr="007A00D5">
        <w:t>unicipal</w:t>
      </w:r>
      <w:r>
        <w:t xml:space="preserve">. </w:t>
      </w:r>
      <w:r>
        <w:rPr>
          <w:lang w:val="es-MX"/>
        </w:rPr>
        <w:t>A</w:t>
      </w:r>
      <w:r w:rsidRPr="000D5590">
        <w:rPr>
          <w:lang w:val="es-MX"/>
        </w:rPr>
        <w:t>plicación de prohibición de la LZMT a los vice intendentes</w:t>
      </w:r>
    </w:p>
    <w:p w14:paraId="233ADA72" w14:textId="77777777" w:rsidR="00072701" w:rsidRPr="007A00D5" w:rsidRDefault="00072701" w:rsidP="00072701">
      <w:pPr>
        <w:jc w:val="both"/>
        <w:divId w:val="1016081731"/>
        <w:rPr>
          <w:b/>
          <w:lang w:val="es-MX"/>
        </w:rPr>
      </w:pPr>
    </w:p>
    <w:p w14:paraId="23DAFB1E" w14:textId="77777777" w:rsidR="00072701" w:rsidRPr="007A00D5" w:rsidRDefault="00072701" w:rsidP="00072701">
      <w:pPr>
        <w:jc w:val="both"/>
        <w:divId w:val="1016081731"/>
        <w:rPr>
          <w:color w:val="000000"/>
          <w:lang w:val="es-MX"/>
        </w:rPr>
      </w:pPr>
      <w:r>
        <w:rPr>
          <w:color w:val="000000"/>
          <w:lang w:val="es-MX"/>
        </w:rPr>
        <w:t xml:space="preserve">   </w:t>
      </w:r>
      <w:r w:rsidRPr="007A00D5">
        <w:rPr>
          <w:color w:val="000000"/>
          <w:lang w:val="es-MX"/>
        </w:rPr>
        <w:t xml:space="preserve">El </w:t>
      </w:r>
      <w:r>
        <w:rPr>
          <w:color w:val="000000"/>
          <w:lang w:val="es-MX"/>
        </w:rPr>
        <w:t>Sr.</w:t>
      </w:r>
      <w:r w:rsidRPr="007A00D5">
        <w:rPr>
          <w:color w:val="000000"/>
          <w:lang w:val="es-MX"/>
        </w:rPr>
        <w:t xml:space="preserve"> Omar Fernández Villegas, Intendente del Consejo Municipal del Distrito de Cóbano nos consulta lo siguiente:</w:t>
      </w:r>
    </w:p>
    <w:p w14:paraId="22E06E1D" w14:textId="77777777" w:rsidR="00072701" w:rsidRPr="007A00D5" w:rsidRDefault="00072701" w:rsidP="00072701">
      <w:pPr>
        <w:pStyle w:val="NormalWeb"/>
        <w:spacing w:before="0" w:beforeAutospacing="0" w:after="0" w:afterAutospacing="0"/>
        <w:ind w:left="680" w:right="545"/>
        <w:jc w:val="both"/>
        <w:divId w:val="1016081731"/>
        <w:rPr>
          <w:i/>
          <w:color w:val="000000"/>
          <w:sz w:val="20"/>
          <w:szCs w:val="20"/>
          <w:lang w:val="es-MX"/>
        </w:rPr>
      </w:pPr>
    </w:p>
    <w:p w14:paraId="16ED1B90" w14:textId="77777777" w:rsidR="00072701" w:rsidRPr="007A00D5" w:rsidRDefault="00072701" w:rsidP="00072701">
      <w:pPr>
        <w:pStyle w:val="NormalWeb"/>
        <w:spacing w:before="0" w:beforeAutospacing="0" w:after="0" w:afterAutospacing="0"/>
        <w:jc w:val="both"/>
        <w:divId w:val="1016081731"/>
        <w:rPr>
          <w:i/>
          <w:color w:val="000000"/>
          <w:sz w:val="20"/>
          <w:szCs w:val="20"/>
          <w:lang w:val="es-MX"/>
        </w:rPr>
      </w:pPr>
      <w:r w:rsidRPr="007A00D5">
        <w:rPr>
          <w:i/>
          <w:color w:val="000000"/>
          <w:sz w:val="20"/>
          <w:szCs w:val="20"/>
          <w:lang w:val="es-MX"/>
        </w:rPr>
        <w:t xml:space="preserve"> “1. ¿Que al existir la figura del Vice Intente (sic) Distrital, se le debe aplicar a este (sic) las prohibiciones establecidas en la Ley de Zona Marítimo Terrestre y su reglamento, con respecto al tema del otorgamiento de concesiones a favor de él, o de sus parientes en primero o segundo grado por consanguinidad o afinidad?</w:t>
      </w:r>
    </w:p>
    <w:p w14:paraId="214732AA" w14:textId="77777777" w:rsidR="00072701" w:rsidRPr="007A00D5" w:rsidRDefault="00072701" w:rsidP="00072701">
      <w:pPr>
        <w:pStyle w:val="NormalWeb"/>
        <w:spacing w:before="0" w:beforeAutospacing="0" w:after="0" w:afterAutospacing="0"/>
        <w:jc w:val="both"/>
        <w:divId w:val="1016081731"/>
        <w:rPr>
          <w:i/>
          <w:color w:val="000000"/>
          <w:sz w:val="20"/>
          <w:szCs w:val="20"/>
          <w:lang w:val="es-MX"/>
        </w:rPr>
      </w:pPr>
      <w:r w:rsidRPr="007A00D5">
        <w:rPr>
          <w:i/>
          <w:color w:val="000000"/>
          <w:sz w:val="20"/>
          <w:szCs w:val="20"/>
          <w:lang w:val="es-MX"/>
        </w:rPr>
        <w:t>2. ¿El Concejo Municipal del Distrito de Cóbano, puede a autorizar (sic) al Intendente Municipal a firma (sic) los adendum (sic) de los contratos de concesión, con la intención s (sic) de corregir errores de forma existentes en el contrato original, de parientes en primero o segundo grado por consanguinidad o afinidad del Vice Intendente Distrital, esto a pesar de que el contrato de concesión hubiese sido firmado años antes, antes de asumir el cargo de Vice Intendente Distrital?</w:t>
      </w:r>
    </w:p>
    <w:p w14:paraId="436F64F2" w14:textId="77777777" w:rsidR="00072701" w:rsidRPr="007A00D5" w:rsidRDefault="00072701" w:rsidP="00072701">
      <w:pPr>
        <w:pStyle w:val="NormalWeb"/>
        <w:spacing w:before="0" w:beforeAutospacing="0" w:after="0" w:afterAutospacing="0"/>
        <w:jc w:val="both"/>
        <w:divId w:val="1016081731"/>
        <w:rPr>
          <w:i/>
          <w:color w:val="000000"/>
          <w:sz w:val="20"/>
          <w:szCs w:val="20"/>
          <w:lang w:val="es-MX"/>
        </w:rPr>
      </w:pPr>
      <w:r w:rsidRPr="007A00D5">
        <w:rPr>
          <w:i/>
          <w:color w:val="000000"/>
          <w:sz w:val="20"/>
          <w:szCs w:val="20"/>
          <w:lang w:val="es-MX"/>
        </w:rPr>
        <w:t>3. ¿A partir de qué momento es que se tiene aprobada definitivamente una Concesión? ¿Cuándo es firmado el contrato por ambas partes, o cuando recibe la aprobación definitiva por parte del Instituto Costarricense Turismo?”</w:t>
      </w:r>
    </w:p>
    <w:p w14:paraId="238072CE" w14:textId="77777777" w:rsidR="00072701" w:rsidRPr="007A00D5" w:rsidRDefault="00072701" w:rsidP="00072701">
      <w:pPr>
        <w:jc w:val="both"/>
        <w:divId w:val="1016081731"/>
        <w:rPr>
          <w:b/>
          <w:lang w:val="es-MX"/>
        </w:rPr>
      </w:pPr>
    </w:p>
    <w:p w14:paraId="11C108FA" w14:textId="77777777" w:rsidR="00072701" w:rsidRPr="007A00D5" w:rsidRDefault="00072701" w:rsidP="00072701">
      <w:pPr>
        <w:jc w:val="both"/>
        <w:divId w:val="1016081731"/>
        <w:rPr>
          <w:lang w:val="es-MX"/>
        </w:rPr>
      </w:pPr>
      <w:r>
        <w:rPr>
          <w:lang w:val="es-MX"/>
        </w:rPr>
        <w:t xml:space="preserve">   </w:t>
      </w:r>
      <w:r w:rsidRPr="007A00D5">
        <w:rPr>
          <w:lang w:val="es-MX"/>
        </w:rPr>
        <w:t xml:space="preserve">Mediante dictamen </w:t>
      </w:r>
      <w:r w:rsidRPr="000D5590">
        <w:rPr>
          <w:lang w:val="es-MX"/>
        </w:rPr>
        <w:t>C-85-2012 del 26 de marzo de 2012</w:t>
      </w:r>
      <w:r w:rsidRPr="007A00D5">
        <w:rPr>
          <w:b/>
          <w:lang w:val="es-MX"/>
        </w:rPr>
        <w:t xml:space="preserve">, </w:t>
      </w:r>
      <w:r w:rsidRPr="007A00D5">
        <w:rPr>
          <w:lang w:val="es-MX"/>
        </w:rPr>
        <w:t>suscrito por</w:t>
      </w:r>
      <w:r>
        <w:rPr>
          <w:lang w:val="es-MX"/>
        </w:rPr>
        <w:t xml:space="preserve"> la Licda.</w:t>
      </w:r>
      <w:r w:rsidRPr="007A00D5">
        <w:rPr>
          <w:lang w:val="es-MX"/>
        </w:rPr>
        <w:t xml:space="preserve"> Silvia Patiño Cruz, Procuradora Adjunta, se concluyó lo siguiente:</w:t>
      </w:r>
    </w:p>
    <w:p w14:paraId="358224E1" w14:textId="77777777" w:rsidR="00072701" w:rsidRPr="007A00D5" w:rsidRDefault="00072701" w:rsidP="00072701">
      <w:pPr>
        <w:ind w:firstLine="680"/>
        <w:jc w:val="both"/>
        <w:divId w:val="1016081731"/>
        <w:rPr>
          <w:lang w:val="es-MX"/>
        </w:rPr>
      </w:pPr>
    </w:p>
    <w:p w14:paraId="5CCD9F35" w14:textId="77777777" w:rsidR="00072701" w:rsidRPr="004E2864" w:rsidRDefault="00072701" w:rsidP="00072701">
      <w:pPr>
        <w:spacing w:before="100" w:beforeAutospacing="1" w:after="100" w:afterAutospacing="1"/>
        <w:ind w:right="22"/>
        <w:contextualSpacing/>
        <w:jc w:val="both"/>
        <w:divId w:val="1016081731"/>
        <w:rPr>
          <w:color w:val="000000"/>
          <w:lang w:val="es-MX" w:eastAsia="es-CR"/>
        </w:rPr>
      </w:pPr>
      <w:r w:rsidRPr="004E2864">
        <w:rPr>
          <w:color w:val="000000"/>
          <w:lang w:val="es-MX" w:eastAsia="es-CR"/>
        </w:rPr>
        <w:t>1.</w:t>
      </w:r>
      <w:r w:rsidRPr="004E2864">
        <w:rPr>
          <w:color w:val="000000"/>
          <w:sz w:val="14"/>
          <w:szCs w:val="14"/>
          <w:lang w:val="es-MX" w:eastAsia="es-CR"/>
        </w:rPr>
        <w:t xml:space="preserve"> </w:t>
      </w:r>
      <w:r w:rsidRPr="004E2864">
        <w:rPr>
          <w:color w:val="000000"/>
          <w:lang w:val="es-MX" w:eastAsia="es-CR"/>
        </w:rPr>
        <w:t xml:space="preserve">El artículo 46 de la Ley sobre la Zona Marítima Terrestre establece la prohibición para que los entes municipales otorguen concesiones a favor sus regidores, propietarios o suplentes, o de los alcaldes o sus parientes en primero o segundo grado por consanguinidad o afinidad, artículo que resulta aplicable a los concejos municipales de distrito, en razón de lo dispuesto en el artículo 73 bis de la misma ley, y el artículo 3 de la </w:t>
      </w:r>
      <w:r w:rsidRPr="004E2864">
        <w:rPr>
          <w:color w:val="000000"/>
          <w:lang w:val="es-ES_tradnl" w:eastAsia="es-CR"/>
        </w:rPr>
        <w:t xml:space="preserve">Ley General de Concejos Municipales de Distrito; </w:t>
      </w:r>
    </w:p>
    <w:p w14:paraId="57619B6E" w14:textId="77777777" w:rsidR="00072701" w:rsidRPr="004E2864" w:rsidRDefault="00072701" w:rsidP="00072701">
      <w:pPr>
        <w:spacing w:before="100" w:beforeAutospacing="1" w:after="100" w:afterAutospacing="1"/>
        <w:ind w:right="22"/>
        <w:contextualSpacing/>
        <w:jc w:val="both"/>
        <w:divId w:val="1016081731"/>
        <w:rPr>
          <w:color w:val="000000"/>
          <w:lang w:val="es-MX" w:eastAsia="es-CR"/>
        </w:rPr>
      </w:pPr>
      <w:r w:rsidRPr="004E2864">
        <w:rPr>
          <w:color w:val="000000"/>
          <w:lang w:val="es-MX" w:eastAsia="es-CR"/>
        </w:rPr>
        <w:t>2.</w:t>
      </w:r>
      <w:r w:rsidRPr="004E2864">
        <w:rPr>
          <w:color w:val="000000"/>
          <w:sz w:val="14"/>
          <w:szCs w:val="14"/>
          <w:lang w:val="es-MX" w:eastAsia="es-CR"/>
        </w:rPr>
        <w:t xml:space="preserve"> </w:t>
      </w:r>
      <w:r w:rsidRPr="004E2864">
        <w:rPr>
          <w:color w:val="000000"/>
          <w:lang w:val="es-MX" w:eastAsia="es-CR"/>
        </w:rPr>
        <w:t xml:space="preserve">Si bien el referido artículo 46 de la Ley sobre la Zona Marítimo Terrestre no hace mención alguna sobre la aplicación de la prohibición a los vicealcaldes, esto obedece a que esa figura fue creada con posterioridad a la emisión de dicha ley. Dado ello, en razón de la promulgación del actual Código Electoral y las reformas introducidas al artículo 14 del Código Municipal, así como el deber de probidad establecido en la Ley </w:t>
      </w:r>
      <w:r w:rsidRPr="004E2864">
        <w:rPr>
          <w:color w:val="000000"/>
          <w:lang w:val="es-CR" w:eastAsia="es-CR"/>
        </w:rPr>
        <w:t xml:space="preserve">contra la Corrupción y el Enriquecimiento Ilícito en la Función Pública Nº 8422, </w:t>
      </w:r>
      <w:r w:rsidRPr="004E2864">
        <w:rPr>
          <w:color w:val="000000"/>
          <w:lang w:val="es-MX" w:eastAsia="es-CR"/>
        </w:rPr>
        <w:t xml:space="preserve">deberá entenderse que dichos puestos, igualmente resultan afectados por la restricción contenida en el artículo 46 de cita;  </w:t>
      </w:r>
    </w:p>
    <w:p w14:paraId="5694A95F" w14:textId="77777777" w:rsidR="00072701" w:rsidRPr="004E2864" w:rsidRDefault="00072701" w:rsidP="00072701">
      <w:pPr>
        <w:ind w:right="22"/>
        <w:contextualSpacing/>
        <w:jc w:val="both"/>
        <w:divId w:val="1016081731"/>
        <w:rPr>
          <w:color w:val="000000"/>
          <w:lang w:val="es-MX" w:eastAsia="es-CR"/>
        </w:rPr>
      </w:pPr>
      <w:r w:rsidRPr="004E2864">
        <w:rPr>
          <w:color w:val="000000"/>
          <w:lang w:val="es-MX" w:eastAsia="es-CR"/>
        </w:rPr>
        <w:t>3.</w:t>
      </w:r>
      <w:r w:rsidRPr="004E2864">
        <w:rPr>
          <w:color w:val="000000"/>
          <w:sz w:val="14"/>
          <w:szCs w:val="14"/>
          <w:lang w:val="es-MX" w:eastAsia="es-CR"/>
        </w:rPr>
        <w:t xml:space="preserve"> </w:t>
      </w:r>
      <w:r w:rsidRPr="004E2864">
        <w:rPr>
          <w:color w:val="000000"/>
          <w:lang w:val="es-MX" w:eastAsia="es-CR"/>
        </w:rPr>
        <w:t>Por ende, la restricción contemplada en el artículo 46 de la Ley sobre la Zona Marítimo Terrestre, resulta en igual grado aplicable a los vice intendentes y a sus familiares, hasta el segundo grado de afinidad o consanguinidad;</w:t>
      </w:r>
    </w:p>
    <w:p w14:paraId="20327642" w14:textId="77777777" w:rsidR="00072701" w:rsidRPr="004E2864" w:rsidRDefault="00072701" w:rsidP="00072701">
      <w:pPr>
        <w:ind w:right="22"/>
        <w:contextualSpacing/>
        <w:jc w:val="both"/>
        <w:divId w:val="1016081731"/>
        <w:rPr>
          <w:color w:val="000000"/>
          <w:lang w:val="es-MX" w:eastAsia="es-CR"/>
        </w:rPr>
      </w:pPr>
      <w:r w:rsidRPr="004E2864">
        <w:rPr>
          <w:color w:val="000000"/>
          <w:lang w:val="es-MX" w:eastAsia="es-CR"/>
        </w:rPr>
        <w:t>4.</w:t>
      </w:r>
      <w:r w:rsidRPr="004E2864">
        <w:rPr>
          <w:color w:val="000000"/>
          <w:sz w:val="14"/>
          <w:szCs w:val="14"/>
          <w:lang w:val="es-MX" w:eastAsia="es-CR"/>
        </w:rPr>
        <w:t xml:space="preserve"> </w:t>
      </w:r>
      <w:r w:rsidRPr="004E2864">
        <w:rPr>
          <w:color w:val="000000"/>
          <w:lang w:val="es-MX" w:eastAsia="es-CR"/>
        </w:rPr>
        <w:t xml:space="preserve">En razón de que la corrección de errores de forma contenidos en el contrato de concesión, no alteran el fondo del derecho </w:t>
      </w:r>
      <w:r w:rsidRPr="004E2864">
        <w:rPr>
          <w:color w:val="000000"/>
          <w:lang w:val="es-MX" w:eastAsia="es-CR"/>
        </w:rPr>
        <w:lastRenderedPageBreak/>
        <w:t xml:space="preserve">otorgado, ni el contenido del contrato, el concejo municipal de distrito puede autorizar al intendente la firma del addendum que pretenda la rectificación, de aquellos otorgados a los parientes del vice intendente previo a que éste fuera electo; </w:t>
      </w:r>
    </w:p>
    <w:p w14:paraId="4AEF8629" w14:textId="77777777" w:rsidR="00072701" w:rsidRPr="004E2864" w:rsidRDefault="00072701" w:rsidP="00072701">
      <w:pPr>
        <w:ind w:right="22"/>
        <w:contextualSpacing/>
        <w:jc w:val="both"/>
        <w:divId w:val="1016081731"/>
        <w:rPr>
          <w:color w:val="000000"/>
          <w:lang w:val="es-MX" w:eastAsia="es-CR"/>
        </w:rPr>
      </w:pPr>
      <w:r w:rsidRPr="004E2864">
        <w:rPr>
          <w:color w:val="000000"/>
          <w:lang w:val="es-MX" w:eastAsia="es-CR"/>
        </w:rPr>
        <w:t>5.</w:t>
      </w:r>
      <w:r w:rsidRPr="004E2864">
        <w:rPr>
          <w:color w:val="000000"/>
          <w:sz w:val="14"/>
          <w:szCs w:val="14"/>
          <w:lang w:val="es-MX" w:eastAsia="es-CR"/>
        </w:rPr>
        <w:t> </w:t>
      </w:r>
      <w:r w:rsidRPr="004E2864">
        <w:rPr>
          <w:color w:val="000000"/>
          <w:lang w:val="es-MX" w:eastAsia="es-CR"/>
        </w:rPr>
        <w:t>Con base en lo establecido en el artículo 42 de la Ley sobre la Zona Marítimo Terrestre, la aprobación por parte del Instituto Costarricense de Turismo en los casos que corresponde, constituye un requisito de eficacia para que el acto administrativo despliegue sus efectos.</w:t>
      </w:r>
    </w:p>
    <w:p w14:paraId="59543BFD" w14:textId="77777777" w:rsidR="00072701" w:rsidRPr="007A00D5" w:rsidRDefault="00072701" w:rsidP="00485080">
      <w:pPr>
        <w:jc w:val="both"/>
        <w:divId w:val="1016081731"/>
      </w:pPr>
    </w:p>
    <w:p w14:paraId="4209A1D5" w14:textId="77777777" w:rsidR="00485080" w:rsidRPr="007A00D5" w:rsidRDefault="00485080" w:rsidP="00485080">
      <w:pPr>
        <w:ind w:firstLine="708"/>
        <w:divId w:val="1016081731"/>
        <w:rPr>
          <w:b/>
        </w:rPr>
      </w:pPr>
      <w:r>
        <w:rPr>
          <w:b/>
        </w:rPr>
        <w:t xml:space="preserve">Dictamen: 086 - 2012 </w:t>
      </w:r>
      <w:r w:rsidRPr="007A00D5">
        <w:rPr>
          <w:b/>
        </w:rPr>
        <w:t>Fecha: 30-03-2012</w:t>
      </w:r>
    </w:p>
    <w:p w14:paraId="069240F3" w14:textId="77777777" w:rsidR="00485080" w:rsidRPr="007A00D5" w:rsidRDefault="00485080" w:rsidP="00485080">
      <w:pPr>
        <w:jc w:val="center"/>
        <w:divId w:val="1016081731"/>
        <w:rPr>
          <w:b/>
        </w:rPr>
      </w:pPr>
    </w:p>
    <w:p w14:paraId="33D25237" w14:textId="77777777" w:rsidR="00485080" w:rsidRPr="007A00D5" w:rsidRDefault="00485080" w:rsidP="00485080">
      <w:pPr>
        <w:ind w:firstLine="708"/>
        <w:jc w:val="both"/>
        <w:divId w:val="1016081731"/>
      </w:pPr>
      <w:r w:rsidRPr="00CC50D7">
        <w:rPr>
          <w:b/>
        </w:rPr>
        <w:t>Consultante:</w:t>
      </w:r>
      <w:r w:rsidRPr="007A00D5">
        <w:t xml:space="preserve"> Antonio Ayales</w:t>
      </w:r>
    </w:p>
    <w:p w14:paraId="26A8DAB4" w14:textId="77777777" w:rsidR="00485080" w:rsidRPr="007A00D5" w:rsidRDefault="00485080" w:rsidP="00485080">
      <w:pPr>
        <w:ind w:left="708"/>
        <w:jc w:val="both"/>
        <w:divId w:val="1016081731"/>
      </w:pPr>
      <w:r w:rsidRPr="00CC50D7">
        <w:rPr>
          <w:b/>
        </w:rPr>
        <w:t>Cargo:</w:t>
      </w:r>
      <w:r w:rsidRPr="007A00D5">
        <w:t xml:space="preserve"> Director Ejecutivo</w:t>
      </w:r>
    </w:p>
    <w:p w14:paraId="36DAF33F" w14:textId="77777777" w:rsidR="00485080" w:rsidRPr="007A00D5" w:rsidRDefault="00485080" w:rsidP="00485080">
      <w:pPr>
        <w:ind w:firstLine="708"/>
        <w:jc w:val="both"/>
        <w:divId w:val="1016081731"/>
      </w:pPr>
      <w:r w:rsidRPr="00CC50D7">
        <w:rPr>
          <w:b/>
        </w:rPr>
        <w:t>Institución:</w:t>
      </w:r>
      <w:r w:rsidRPr="007A00D5">
        <w:t xml:space="preserve"> Asamblea Legislativa</w:t>
      </w:r>
    </w:p>
    <w:p w14:paraId="08B29926" w14:textId="77777777" w:rsidR="00485080" w:rsidRPr="007A00D5" w:rsidRDefault="00485080" w:rsidP="00485080">
      <w:pPr>
        <w:ind w:firstLine="708"/>
        <w:jc w:val="both"/>
        <w:divId w:val="1016081731"/>
      </w:pPr>
      <w:r w:rsidRPr="00CC50D7">
        <w:rPr>
          <w:b/>
        </w:rPr>
        <w:t xml:space="preserve">Informante: </w:t>
      </w:r>
      <w:r w:rsidRPr="007A00D5">
        <w:t>Julio César Mesén Montoya</w:t>
      </w:r>
    </w:p>
    <w:p w14:paraId="46A9F170" w14:textId="77777777" w:rsidR="00485080" w:rsidRPr="00CC50D7" w:rsidRDefault="00485080" w:rsidP="00485080">
      <w:pPr>
        <w:ind w:left="708"/>
        <w:jc w:val="both"/>
        <w:divId w:val="1016081731"/>
      </w:pPr>
      <w:r w:rsidRPr="00CC50D7">
        <w:rPr>
          <w:b/>
        </w:rPr>
        <w:t>Temas:</w:t>
      </w:r>
      <w:r>
        <w:t xml:space="preserve"> A</w:t>
      </w:r>
      <w:r w:rsidRPr="007A00D5">
        <w:t xml:space="preserve">samblea </w:t>
      </w:r>
      <w:r>
        <w:t>legislativa. Pensión de H</w:t>
      </w:r>
      <w:r w:rsidRPr="007A00D5">
        <w:t>acienda</w:t>
      </w:r>
      <w:r>
        <w:t xml:space="preserve">. </w:t>
      </w:r>
      <w:r>
        <w:rPr>
          <w:color w:val="000000"/>
          <w:lang w:val="es-MX"/>
        </w:rPr>
        <w:t>Funcionarios legislativos. Régimen de Pensiones de Hacienda. C</w:t>
      </w:r>
      <w:r w:rsidRPr="00CC50D7">
        <w:rPr>
          <w:color w:val="000000"/>
          <w:lang w:val="es-MX"/>
        </w:rPr>
        <w:t>otización</w:t>
      </w:r>
    </w:p>
    <w:p w14:paraId="00A03D18" w14:textId="77777777" w:rsidR="00485080" w:rsidRPr="00CC50D7" w:rsidRDefault="00485080" w:rsidP="00485080">
      <w:pPr>
        <w:jc w:val="both"/>
        <w:divId w:val="1016081731"/>
        <w:rPr>
          <w:color w:val="000000"/>
          <w:lang w:val="es-MX"/>
        </w:rPr>
      </w:pPr>
    </w:p>
    <w:p w14:paraId="1E54684F" w14:textId="77777777" w:rsidR="00485080" w:rsidRPr="00CC50D7" w:rsidRDefault="00485080" w:rsidP="00485080">
      <w:pPr>
        <w:jc w:val="both"/>
        <w:divId w:val="1016081731"/>
      </w:pPr>
      <w:r w:rsidRPr="00CC50D7">
        <w:t xml:space="preserve">   El Director Ejecutivo de la Asamblea Legislativa nos consulta “1.- Si los empleados de la Asamblea Legislativa que ingresaron a laborar antes del 15 de julio de 1992, tienen derecho a obtener la pensión del Régimen de Hacienda; esto de conformidad con las Leyes Nos. 148 y </w:t>
      </w:r>
      <w:smartTag w:uri="urn:schemas-microsoft-com:office:smarttags" w:element="metricconverter">
        <w:smartTagPr>
          <w:attr w:name="ProductID" w:val="7302”"/>
        </w:smartTagPr>
        <w:r w:rsidRPr="00CC50D7">
          <w:t>7302”</w:t>
        </w:r>
      </w:smartTag>
      <w:r w:rsidRPr="00CC50D7">
        <w:t xml:space="preserve"> y “2.- De ser afirmativa la respuesta ¿Es necesario, a fin de obtener el beneficio jubilatorio el haber cotizado efectivamente para el régimen al que se pertenece, o se puede computar la cotización realizada para cualquier otro régimen de pensiones del Estado a efecto de obtener los beneficios jubilatorios del régimen al cual se pertenece?”.</w:t>
      </w:r>
    </w:p>
    <w:p w14:paraId="27326715" w14:textId="77777777" w:rsidR="00485080" w:rsidRPr="00CC50D7" w:rsidRDefault="00485080" w:rsidP="00485080">
      <w:pPr>
        <w:jc w:val="both"/>
        <w:divId w:val="1016081731"/>
      </w:pPr>
    </w:p>
    <w:p w14:paraId="53A96170" w14:textId="77777777" w:rsidR="00485080" w:rsidRPr="007A00D5" w:rsidRDefault="00485080" w:rsidP="00485080">
      <w:pPr>
        <w:jc w:val="both"/>
        <w:divId w:val="1016081731"/>
        <w:rPr>
          <w:lang w:val="es-ES"/>
        </w:rPr>
      </w:pPr>
      <w:r>
        <w:rPr>
          <w:b/>
          <w:color w:val="000000"/>
        </w:rPr>
        <w:t xml:space="preserve">   </w:t>
      </w:r>
      <w:r w:rsidRPr="007A00D5">
        <w:rPr>
          <w:color w:val="000000"/>
        </w:rPr>
        <w:t xml:space="preserve">Esta Procuraduría, mediante su dictamen C-086-2012 del 30 de marzo de 2012, suscrito por </w:t>
      </w:r>
      <w:r>
        <w:rPr>
          <w:color w:val="000000"/>
        </w:rPr>
        <w:t xml:space="preserve">el Lic. </w:t>
      </w:r>
      <w:r w:rsidRPr="007A00D5">
        <w:rPr>
          <w:color w:val="000000"/>
        </w:rPr>
        <w:t xml:space="preserve">Julio César Mesén Montoya, Procurador de Hacienda, </w:t>
      </w:r>
      <w:r w:rsidRPr="007A00D5">
        <w:rPr>
          <w:color w:val="000000"/>
          <w:lang w:val="es-MX"/>
        </w:rPr>
        <w:t xml:space="preserve">reiteró lo resuelto en nuestros pronunciamientos </w:t>
      </w:r>
      <w:r w:rsidRPr="007A00D5">
        <w:t xml:space="preserve">OJ-168-2005 del 24 de octubre de 2005 y </w:t>
      </w:r>
      <w:r w:rsidRPr="007A00D5">
        <w:rPr>
          <w:color w:val="000000"/>
          <w:lang w:val="es-ES"/>
        </w:rPr>
        <w:t xml:space="preserve">C-056-2006 del 16 de febrero de 2006, en el sentido de que </w:t>
      </w:r>
      <w:r w:rsidRPr="007A00D5">
        <w:rPr>
          <w:color w:val="000000"/>
          <w:lang w:val="es-MX"/>
        </w:rPr>
        <w:t xml:space="preserve">los funcionarios que ingresaron a trabajar a la Asamblea Legislativa antes del 15 de julio de 1992 tienen derecho a obtener una pensión de Hacienda, siempre que hayan cotizado antes de esa fecha para ese régimen especial.  </w:t>
      </w:r>
    </w:p>
    <w:p w14:paraId="0DBFC70D" w14:textId="77777777" w:rsidR="00485080" w:rsidRPr="007A00D5" w:rsidRDefault="00485080">
      <w:pPr>
        <w:jc w:val="both"/>
        <w:divId w:val="1016081731"/>
        <w:rPr>
          <w:color w:val="000000"/>
          <w:lang w:val="es-ES"/>
        </w:rPr>
      </w:pPr>
    </w:p>
    <w:p w14:paraId="12465285" w14:textId="67F13F70" w:rsidR="007A5C16" w:rsidRPr="007A00D5" w:rsidRDefault="00CC50D7" w:rsidP="0068314B">
      <w:pPr>
        <w:ind w:firstLine="708"/>
        <w:rPr>
          <w:b/>
        </w:rPr>
      </w:pPr>
      <w:r>
        <w:rPr>
          <w:b/>
        </w:rPr>
        <w:t>Dictamen: 087 - 2012</w:t>
      </w:r>
      <w:r w:rsidR="007A5C16" w:rsidRPr="007A00D5">
        <w:rPr>
          <w:b/>
        </w:rPr>
        <w:t xml:space="preserve"> Fecha: 10-04-2012</w:t>
      </w:r>
    </w:p>
    <w:p w14:paraId="2ED8717D" w14:textId="77777777" w:rsidR="007A5C16" w:rsidRPr="007A00D5" w:rsidRDefault="007A5C16" w:rsidP="007A5C16">
      <w:pPr>
        <w:jc w:val="center"/>
        <w:rPr>
          <w:b/>
        </w:rPr>
      </w:pPr>
    </w:p>
    <w:p w14:paraId="40869297" w14:textId="77777777" w:rsidR="007A5C16" w:rsidRPr="007A00D5" w:rsidRDefault="007A5C16" w:rsidP="00CC50D7">
      <w:pPr>
        <w:ind w:firstLine="708"/>
        <w:jc w:val="both"/>
      </w:pPr>
      <w:r w:rsidRPr="00CC50D7">
        <w:rPr>
          <w:b/>
        </w:rPr>
        <w:t>Consultante:</w:t>
      </w:r>
      <w:r w:rsidRPr="007A00D5">
        <w:t xml:space="preserve"> Sandra Hernández Chinchilla</w:t>
      </w:r>
    </w:p>
    <w:p w14:paraId="05B27DF4" w14:textId="77777777" w:rsidR="007A5C16" w:rsidRPr="007A00D5" w:rsidRDefault="007A5C16" w:rsidP="00CC50D7">
      <w:pPr>
        <w:ind w:firstLine="708"/>
        <w:jc w:val="both"/>
      </w:pPr>
      <w:r w:rsidRPr="00AB7D3B">
        <w:rPr>
          <w:b/>
        </w:rPr>
        <w:t>Cargo:</w:t>
      </w:r>
      <w:r w:rsidRPr="007A00D5">
        <w:t xml:space="preserve"> Secretaria del Concejo Municipal</w:t>
      </w:r>
    </w:p>
    <w:p w14:paraId="2B96BDFA" w14:textId="77777777" w:rsidR="007A5C16" w:rsidRPr="007A00D5" w:rsidRDefault="007A5C16" w:rsidP="00CC50D7">
      <w:pPr>
        <w:ind w:firstLine="708"/>
        <w:jc w:val="both"/>
      </w:pPr>
      <w:r w:rsidRPr="00AB7D3B">
        <w:rPr>
          <w:b/>
        </w:rPr>
        <w:t>Institución:</w:t>
      </w:r>
      <w:r w:rsidRPr="007A00D5">
        <w:t xml:space="preserve"> Municipalidad de Parrita</w:t>
      </w:r>
    </w:p>
    <w:p w14:paraId="5102EC79" w14:textId="2A6E11AD" w:rsidR="007A5C16" w:rsidRPr="007A00D5" w:rsidRDefault="007A5C16" w:rsidP="00CC50D7">
      <w:pPr>
        <w:ind w:left="708"/>
        <w:jc w:val="both"/>
      </w:pPr>
      <w:r w:rsidRPr="00AB7D3B">
        <w:rPr>
          <w:b/>
        </w:rPr>
        <w:t>Informante:</w:t>
      </w:r>
      <w:r w:rsidRPr="007A00D5">
        <w:t xml:space="preserve"> Iván Vincenti Rojas</w:t>
      </w:r>
      <w:r w:rsidR="00787E00">
        <w:t xml:space="preserve"> </w:t>
      </w:r>
      <w:r w:rsidRPr="007A00D5">
        <w:t>Priscilla Zamora Rojas</w:t>
      </w:r>
    </w:p>
    <w:p w14:paraId="4E4B9CD1" w14:textId="4E0A8345" w:rsidR="007A5C16" w:rsidRPr="00AB7D3B" w:rsidRDefault="007A5C16" w:rsidP="00CC50D7">
      <w:pPr>
        <w:ind w:left="708"/>
        <w:jc w:val="both"/>
      </w:pPr>
      <w:r w:rsidRPr="00AB7D3B">
        <w:rPr>
          <w:b/>
        </w:rPr>
        <w:t>Temas</w:t>
      </w:r>
      <w:r w:rsidR="00AB7D3B">
        <w:t>: Función consultiva de la Procuraduría General de la R</w:t>
      </w:r>
      <w:r w:rsidRPr="007A00D5">
        <w:t>epública</w:t>
      </w:r>
      <w:r w:rsidR="00CC50D7">
        <w:t xml:space="preserve">. </w:t>
      </w:r>
      <w:r w:rsidR="00AB7D3B">
        <w:rPr>
          <w:lang w:val="es-MX"/>
        </w:rPr>
        <w:t>Consulta municipal. I</w:t>
      </w:r>
      <w:r w:rsidR="00AB7D3B" w:rsidRPr="00AB7D3B">
        <w:rPr>
          <w:lang w:val="es-MX"/>
        </w:rPr>
        <w:t>ncumplimiento d</w:t>
      </w:r>
      <w:r w:rsidR="00AB7D3B">
        <w:rPr>
          <w:lang w:val="es-MX"/>
        </w:rPr>
        <w:t>e requisitos de admisibilidad. I</w:t>
      </w:r>
      <w:r w:rsidR="00AB7D3B" w:rsidRPr="00AB7D3B">
        <w:rPr>
          <w:lang w:val="es-MX"/>
        </w:rPr>
        <w:t>mposibilidad de evacuar casos concretos</w:t>
      </w:r>
    </w:p>
    <w:p w14:paraId="45CBEEC5" w14:textId="42E11BA2" w:rsidR="007A5C16" w:rsidRPr="007A00D5" w:rsidRDefault="007A5C16">
      <w:pPr>
        <w:tabs>
          <w:tab w:val="left" w:pos="4320"/>
        </w:tabs>
        <w:jc w:val="both"/>
        <w:divId w:val="2099058334"/>
        <w:rPr>
          <w:lang w:val="es-MX"/>
        </w:rPr>
      </w:pPr>
    </w:p>
    <w:p w14:paraId="3B93C42C" w14:textId="3DE8050B" w:rsidR="007A5C16" w:rsidRPr="007A00D5" w:rsidRDefault="00AB7D3B">
      <w:pPr>
        <w:tabs>
          <w:tab w:val="left" w:pos="4320"/>
        </w:tabs>
        <w:jc w:val="both"/>
        <w:divId w:val="2099058334"/>
        <w:rPr>
          <w:lang w:val="es-MX"/>
        </w:rPr>
      </w:pPr>
      <w:r>
        <w:rPr>
          <w:lang w:val="es-MX"/>
        </w:rPr>
        <w:lastRenderedPageBreak/>
        <w:t xml:space="preserve">   </w:t>
      </w:r>
      <w:r w:rsidR="007A5C16" w:rsidRPr="007A00D5">
        <w:rPr>
          <w:lang w:val="es-MX"/>
        </w:rPr>
        <w:t xml:space="preserve">La </w:t>
      </w:r>
      <w:r>
        <w:rPr>
          <w:lang w:val="es-MX"/>
        </w:rPr>
        <w:t>Sra.</w:t>
      </w:r>
      <w:r w:rsidR="007A5C16" w:rsidRPr="007A00D5">
        <w:rPr>
          <w:lang w:val="es-MX"/>
        </w:rPr>
        <w:t xml:space="preserve"> Sandra Hernández Chinchilla, secretaria del Concejo Municipal de la Municipalidad de Parrita, solicita el criterio de la Procuraduría General de la República en cuanto a la procedencia del cobro de una patente comercial a la empresa Frutas Selectas del Trópico, S.A. </w:t>
      </w:r>
    </w:p>
    <w:p w14:paraId="2ED9A633" w14:textId="77777777" w:rsidR="007A5C16" w:rsidRPr="007A00D5" w:rsidRDefault="007A5C16">
      <w:pPr>
        <w:tabs>
          <w:tab w:val="left" w:pos="4320"/>
        </w:tabs>
        <w:jc w:val="both"/>
        <w:divId w:val="2099058334"/>
        <w:rPr>
          <w:lang w:val="es-MX"/>
        </w:rPr>
      </w:pPr>
    </w:p>
    <w:p w14:paraId="6EC9C0AD" w14:textId="190AFD1A" w:rsidR="007A5C16" w:rsidRPr="007A00D5" w:rsidRDefault="00AB7D3B">
      <w:pPr>
        <w:jc w:val="both"/>
        <w:divId w:val="2099058334"/>
        <w:rPr>
          <w:color w:val="000000"/>
          <w:lang w:val="es-CR"/>
        </w:rPr>
      </w:pPr>
      <w:r>
        <w:rPr>
          <w:color w:val="000000"/>
          <w:lang w:val="es-MX"/>
        </w:rPr>
        <w:t xml:space="preserve">   El P</w:t>
      </w:r>
      <w:r w:rsidR="007A5C16" w:rsidRPr="007A00D5">
        <w:rPr>
          <w:color w:val="000000"/>
          <w:lang w:val="es-MX"/>
        </w:rPr>
        <w:t>rocurador</w:t>
      </w:r>
      <w:r>
        <w:rPr>
          <w:color w:val="000000"/>
          <w:lang w:val="es-MX"/>
        </w:rPr>
        <w:t xml:space="preserve"> Lic.</w:t>
      </w:r>
      <w:r w:rsidR="007A5C16" w:rsidRPr="007A00D5">
        <w:rPr>
          <w:color w:val="000000"/>
          <w:lang w:val="es-MX"/>
        </w:rPr>
        <w:t xml:space="preserve"> </w:t>
      </w:r>
      <w:r w:rsidR="007A5C16" w:rsidRPr="007A00D5">
        <w:rPr>
          <w:color w:val="000000"/>
        </w:rPr>
        <w:t xml:space="preserve">Iván Vincenti Rojas y la asistente de Procuraduría, </w:t>
      </w:r>
      <w:r>
        <w:rPr>
          <w:color w:val="000000"/>
        </w:rPr>
        <w:t xml:space="preserve">Licda. </w:t>
      </w:r>
      <w:r w:rsidR="007A5C16" w:rsidRPr="007A00D5">
        <w:rPr>
          <w:color w:val="000000"/>
        </w:rPr>
        <w:t xml:space="preserve">Priscilla Zamora Rojas, por medio del </w:t>
      </w:r>
      <w:r w:rsidR="007A5C16" w:rsidRPr="00AB7D3B">
        <w:rPr>
          <w:color w:val="000000"/>
        </w:rPr>
        <w:t>Dictamen N° C-087-2012</w:t>
      </w:r>
      <w:r w:rsidR="007A5C16" w:rsidRPr="007A00D5">
        <w:rPr>
          <w:color w:val="000000"/>
        </w:rPr>
        <w:t xml:space="preserve"> del 10 de abril de 2012, concluyen lo siguiente:</w:t>
      </w:r>
    </w:p>
    <w:p w14:paraId="4CF197FF" w14:textId="77777777" w:rsidR="007A5C16" w:rsidRPr="007A00D5" w:rsidRDefault="007A5C16">
      <w:pPr>
        <w:jc w:val="both"/>
        <w:divId w:val="2099058334"/>
        <w:rPr>
          <w:b/>
          <w:bCs/>
        </w:rPr>
      </w:pPr>
    </w:p>
    <w:p w14:paraId="6B60E1E2" w14:textId="77777777" w:rsidR="007A5C16" w:rsidRPr="007A00D5" w:rsidRDefault="007A5C16">
      <w:pPr>
        <w:jc w:val="both"/>
        <w:divId w:val="2099058334"/>
        <w:rPr>
          <w:lang w:val="es-MX" w:eastAsia="es-CR"/>
        </w:rPr>
      </w:pPr>
      <w:r w:rsidRPr="007A00D5">
        <w:rPr>
          <w:lang w:val="es-MX"/>
        </w:rPr>
        <w:t>“En virtud de que la consulta formulada implica pronunciarse sobre la situación particular de la empresa Frutas Selectas del Trópico S.A. en lo relativo a si dicha persona jurídica debe o no pagar patente municipal por sus actividades en el Cantón, se concluye que se está en presencia de un caso concreto, debiendo declinarse nuestra competencia consultiva, dado el incumplimiento del requisito de admisibilidad analizado en este dictamen.”</w:t>
      </w:r>
    </w:p>
    <w:p w14:paraId="7EC6898B" w14:textId="77777777" w:rsidR="007A5C16" w:rsidRPr="007A00D5" w:rsidRDefault="007A5C16">
      <w:pPr>
        <w:jc w:val="both"/>
        <w:divId w:val="2099058334"/>
        <w:rPr>
          <w:lang w:val="es-MX"/>
        </w:rPr>
      </w:pPr>
    </w:p>
    <w:p w14:paraId="3BAD2339" w14:textId="02AE990E" w:rsidR="007A5C16" w:rsidRPr="007A00D5" w:rsidRDefault="007A5C16" w:rsidP="002311C0">
      <w:pPr>
        <w:ind w:firstLine="708"/>
        <w:rPr>
          <w:b/>
        </w:rPr>
      </w:pPr>
      <w:r w:rsidRPr="007A00D5">
        <w:rPr>
          <w:b/>
        </w:rPr>
        <w:t>D</w:t>
      </w:r>
      <w:r w:rsidR="00072701">
        <w:rPr>
          <w:b/>
        </w:rPr>
        <w:t xml:space="preserve">ictamen: 088 - 2012 </w:t>
      </w:r>
      <w:r w:rsidRPr="007A00D5">
        <w:rPr>
          <w:b/>
        </w:rPr>
        <w:t>Fecha: 12-04-2012</w:t>
      </w:r>
    </w:p>
    <w:p w14:paraId="7C2D1267" w14:textId="77777777" w:rsidR="007A5C16" w:rsidRPr="007A00D5" w:rsidRDefault="007A5C16" w:rsidP="007A5C16">
      <w:pPr>
        <w:jc w:val="center"/>
        <w:rPr>
          <w:b/>
        </w:rPr>
      </w:pPr>
    </w:p>
    <w:p w14:paraId="6827EB4F" w14:textId="77777777" w:rsidR="007A5C16" w:rsidRPr="007A00D5" w:rsidRDefault="007A5C16" w:rsidP="00072701">
      <w:pPr>
        <w:ind w:firstLine="708"/>
        <w:jc w:val="both"/>
      </w:pPr>
      <w:r w:rsidRPr="00072701">
        <w:rPr>
          <w:b/>
        </w:rPr>
        <w:t>Consultante:</w:t>
      </w:r>
      <w:r w:rsidRPr="007A00D5">
        <w:t xml:space="preserve"> Francisco J. Jiménez</w:t>
      </w:r>
    </w:p>
    <w:p w14:paraId="5E7B1322" w14:textId="77777777" w:rsidR="007A5C16" w:rsidRPr="007A00D5" w:rsidRDefault="007A5C16" w:rsidP="00072701">
      <w:pPr>
        <w:ind w:firstLine="708"/>
        <w:jc w:val="both"/>
      </w:pPr>
      <w:r w:rsidRPr="00072701">
        <w:rPr>
          <w:b/>
        </w:rPr>
        <w:t>Cargo:</w:t>
      </w:r>
      <w:r w:rsidRPr="007A00D5">
        <w:t xml:space="preserve"> Ministro</w:t>
      </w:r>
    </w:p>
    <w:p w14:paraId="3299EC99" w14:textId="77777777" w:rsidR="007A5C16" w:rsidRPr="007A00D5" w:rsidRDefault="007A5C16" w:rsidP="00072701">
      <w:pPr>
        <w:ind w:left="708"/>
        <w:jc w:val="both"/>
      </w:pPr>
      <w:r w:rsidRPr="00072701">
        <w:rPr>
          <w:b/>
        </w:rPr>
        <w:t>Institución:</w:t>
      </w:r>
      <w:r w:rsidRPr="007A00D5">
        <w:t xml:space="preserve"> Ministerio de Obras Públicas y Transportes</w:t>
      </w:r>
    </w:p>
    <w:p w14:paraId="56167CFA" w14:textId="77777777" w:rsidR="007A5C16" w:rsidRPr="007A00D5" w:rsidRDefault="007A5C16" w:rsidP="00072701">
      <w:pPr>
        <w:ind w:firstLine="708"/>
        <w:jc w:val="both"/>
      </w:pPr>
      <w:r w:rsidRPr="00072701">
        <w:rPr>
          <w:b/>
        </w:rPr>
        <w:t>Informante:</w:t>
      </w:r>
      <w:r w:rsidRPr="007A00D5">
        <w:t xml:space="preserve"> Luis Guillermo Bonilla Herrera</w:t>
      </w:r>
    </w:p>
    <w:p w14:paraId="37C56307" w14:textId="1D43AEE3" w:rsidR="007A5C16" w:rsidRPr="007A00D5" w:rsidRDefault="007A5C16" w:rsidP="00072701">
      <w:pPr>
        <w:ind w:firstLine="708"/>
        <w:jc w:val="both"/>
      </w:pPr>
      <w:r w:rsidRPr="00072701">
        <w:rPr>
          <w:b/>
        </w:rPr>
        <w:t>Temas:</w:t>
      </w:r>
      <w:r w:rsidR="00072701">
        <w:t xml:space="preserve"> P</w:t>
      </w:r>
      <w:r w:rsidRPr="007A00D5">
        <w:t>rocedimiento administrativo ordinario</w:t>
      </w:r>
    </w:p>
    <w:p w14:paraId="282666EA" w14:textId="6D6A33C8" w:rsidR="007A5C16" w:rsidRPr="00072701" w:rsidRDefault="00072701" w:rsidP="00906AAC">
      <w:pPr>
        <w:ind w:left="708"/>
        <w:jc w:val="both"/>
      </w:pPr>
      <w:r>
        <w:t>A</w:t>
      </w:r>
      <w:r w:rsidR="007A5C16" w:rsidRPr="007A00D5">
        <w:t xml:space="preserve">nulación de actos declaratorios de </w:t>
      </w:r>
      <w:r w:rsidR="00906AAC" w:rsidRPr="007A00D5">
        <w:t>derechos</w:t>
      </w:r>
      <w:r w:rsidR="00906AAC">
        <w:t>. Caducidad</w:t>
      </w:r>
      <w:r w:rsidR="007A5C16" w:rsidRPr="007A00D5">
        <w:t xml:space="preserve"> de la potestad administrativa de anulación</w:t>
      </w:r>
      <w:r w:rsidR="00906AAC">
        <w:t xml:space="preserve">. </w:t>
      </w:r>
      <w:r>
        <w:t>N</w:t>
      </w:r>
      <w:r w:rsidR="007A5C16" w:rsidRPr="007A00D5">
        <w:t>ulidad absoluta, evidente y manifiesta del acto administrativo</w:t>
      </w:r>
      <w:r>
        <w:t>. I</w:t>
      </w:r>
      <w:r w:rsidR="007A5C16" w:rsidRPr="007A00D5">
        <w:t>ncentivo salarial</w:t>
      </w:r>
      <w:r>
        <w:t xml:space="preserve">. </w:t>
      </w:r>
      <w:r>
        <w:rPr>
          <w:bCs/>
          <w:color w:val="000000"/>
          <w:lang w:val="es-ES"/>
        </w:rPr>
        <w:t>N</w:t>
      </w:r>
      <w:r w:rsidRPr="00072701">
        <w:rPr>
          <w:bCs/>
          <w:color w:val="000000"/>
          <w:lang w:val="es-ES"/>
        </w:rPr>
        <w:t>ulidad ab</w:t>
      </w:r>
      <w:r>
        <w:rPr>
          <w:bCs/>
          <w:color w:val="000000"/>
          <w:lang w:val="es-ES"/>
        </w:rPr>
        <w:t>soluta, evidente y manifiesta; P</w:t>
      </w:r>
      <w:r w:rsidRPr="00072701">
        <w:rPr>
          <w:bCs/>
          <w:color w:val="000000"/>
          <w:lang w:val="es-ES"/>
        </w:rPr>
        <w:t>rocedimiento administrativo ordinario p</w:t>
      </w:r>
      <w:r>
        <w:rPr>
          <w:bCs/>
          <w:color w:val="000000"/>
          <w:lang w:val="es-ES"/>
        </w:rPr>
        <w:t>revio y preceptivo; C</w:t>
      </w:r>
      <w:r w:rsidRPr="00072701">
        <w:rPr>
          <w:bCs/>
          <w:color w:val="000000"/>
          <w:lang w:val="es-ES"/>
        </w:rPr>
        <w:t>aducidad de la potestad anulatoria administrativa.</w:t>
      </w:r>
      <w:r w:rsidRPr="00072701">
        <w:rPr>
          <w:color w:val="000000"/>
          <w:lang w:val="es-ES"/>
        </w:rPr>
        <w:t xml:space="preserve"> </w:t>
      </w:r>
    </w:p>
    <w:p w14:paraId="6446ED15" w14:textId="237EE2F8" w:rsidR="007A5C16" w:rsidRPr="007A00D5" w:rsidRDefault="00AB7D3B" w:rsidP="00AB7D3B">
      <w:pPr>
        <w:pStyle w:val="NormalWeb"/>
        <w:jc w:val="both"/>
        <w:divId w:val="1330937064"/>
        <w:rPr>
          <w:sz w:val="20"/>
          <w:szCs w:val="20"/>
          <w:lang w:val="es-MX"/>
        </w:rPr>
      </w:pPr>
      <w:r>
        <w:rPr>
          <w:sz w:val="20"/>
          <w:szCs w:val="20"/>
          <w:lang w:val="es-MX"/>
        </w:rPr>
        <w:t xml:space="preserve">   </w:t>
      </w:r>
      <w:r w:rsidR="007A5C16" w:rsidRPr="007A00D5">
        <w:rPr>
          <w:sz w:val="20"/>
          <w:szCs w:val="20"/>
          <w:lang w:val="es-MX"/>
        </w:rPr>
        <w:t xml:space="preserve">Por oficio </w:t>
      </w:r>
      <w:r>
        <w:rPr>
          <w:sz w:val="20"/>
          <w:szCs w:val="20"/>
          <w:lang w:val="es-MX"/>
        </w:rPr>
        <w:t>N°</w:t>
      </w:r>
      <w:r w:rsidR="007A5C16" w:rsidRPr="007A00D5">
        <w:rPr>
          <w:sz w:val="20"/>
          <w:szCs w:val="20"/>
          <w:lang w:val="es-MX"/>
        </w:rPr>
        <w:t xml:space="preserve"> 20121911, de fecha 21 de marzo de 2012 </w:t>
      </w:r>
      <w:r w:rsidR="007A5C16" w:rsidRPr="007A00D5">
        <w:rPr>
          <w:i/>
          <w:sz w:val="20"/>
          <w:szCs w:val="20"/>
          <w:lang w:val="es-CR"/>
        </w:rPr>
        <w:t>-recibido en este despacho el 26 de</w:t>
      </w:r>
      <w:r w:rsidRPr="00AB7D3B">
        <w:rPr>
          <w:sz w:val="20"/>
          <w:szCs w:val="20"/>
          <w:lang w:val="es-MX"/>
        </w:rPr>
        <w:t xml:space="preserve"> </w:t>
      </w:r>
      <w:r w:rsidRPr="00AB7D3B">
        <w:rPr>
          <w:i/>
          <w:sz w:val="20"/>
          <w:szCs w:val="20"/>
          <w:lang w:val="es-MX"/>
        </w:rPr>
        <w:t>marzo de 2012</w:t>
      </w:r>
      <w:r w:rsidRPr="007A00D5">
        <w:rPr>
          <w:sz w:val="20"/>
          <w:szCs w:val="20"/>
          <w:lang w:val="es-MX"/>
        </w:rPr>
        <w:t xml:space="preserve"> </w:t>
      </w:r>
      <w:r w:rsidR="007A5C16" w:rsidRPr="007A00D5">
        <w:rPr>
          <w:i/>
          <w:sz w:val="20"/>
          <w:szCs w:val="20"/>
          <w:lang w:val="es-CR"/>
        </w:rPr>
        <w:t>-</w:t>
      </w:r>
      <w:r w:rsidR="007A5C16" w:rsidRPr="007A00D5">
        <w:rPr>
          <w:sz w:val="20"/>
          <w:szCs w:val="20"/>
          <w:lang w:val="es-CR"/>
        </w:rPr>
        <w:t xml:space="preserve">, el </w:t>
      </w:r>
      <w:r w:rsidR="00072701">
        <w:rPr>
          <w:sz w:val="20"/>
          <w:szCs w:val="20"/>
          <w:lang w:val="es-CR"/>
        </w:rPr>
        <w:t>Sr.</w:t>
      </w:r>
      <w:r w:rsidR="007A5C16" w:rsidRPr="007A00D5">
        <w:rPr>
          <w:sz w:val="20"/>
          <w:szCs w:val="20"/>
          <w:lang w:val="es-CR"/>
        </w:rPr>
        <w:t xml:space="preserve"> Francisco J. Jiménez, Ministro de Obras Públicas y Transportes</w:t>
      </w:r>
      <w:r w:rsidR="007A5C16" w:rsidRPr="007A00D5">
        <w:rPr>
          <w:sz w:val="20"/>
          <w:szCs w:val="20"/>
          <w:lang w:val="es-MX"/>
        </w:rPr>
        <w:t>, conforme a lo pr</w:t>
      </w:r>
      <w:r>
        <w:rPr>
          <w:sz w:val="20"/>
          <w:szCs w:val="20"/>
          <w:lang w:val="es-MX"/>
        </w:rPr>
        <w:t>evisto por el ordinal 173 de la</w:t>
      </w:r>
      <w:r w:rsidR="007A5C16" w:rsidRPr="007A00D5">
        <w:rPr>
          <w:sz w:val="20"/>
          <w:szCs w:val="20"/>
          <w:lang w:val="es-MX"/>
        </w:rPr>
        <w:t xml:space="preserve"> Ley General de la Administración Pública </w:t>
      </w:r>
      <w:r w:rsidR="007A5C16" w:rsidRPr="007A00D5">
        <w:rPr>
          <w:i/>
          <w:sz w:val="20"/>
          <w:szCs w:val="20"/>
          <w:lang w:val="es-MX"/>
        </w:rPr>
        <w:t>(LGAP)</w:t>
      </w:r>
      <w:r w:rsidR="007A5C16" w:rsidRPr="007A00D5">
        <w:rPr>
          <w:sz w:val="20"/>
          <w:szCs w:val="20"/>
          <w:lang w:val="es-MX"/>
        </w:rPr>
        <w:t>, nos solicita emitir criterio sobre la nulidad absoluta, evidente y manifiesta de la</w:t>
      </w:r>
      <w:r w:rsidR="00DD1B6D">
        <w:rPr>
          <w:sz w:val="20"/>
          <w:szCs w:val="20"/>
          <w:lang w:val="es-CR"/>
        </w:rPr>
        <w:t xml:space="preserve"> acción de personal </w:t>
      </w:r>
      <w:r w:rsidR="007A5C16" w:rsidRPr="007A00D5">
        <w:rPr>
          <w:iCs/>
          <w:sz w:val="20"/>
          <w:szCs w:val="20"/>
          <w:lang w:val="es-MX"/>
        </w:rPr>
        <w:t>N</w:t>
      </w:r>
      <w:r w:rsidR="007A5C16" w:rsidRPr="007A00D5">
        <w:rPr>
          <w:sz w:val="20"/>
          <w:szCs w:val="20"/>
          <w:lang w:val="es-MX"/>
        </w:rPr>
        <w:t>°</w:t>
      </w:r>
      <w:r w:rsidR="007A5C16" w:rsidRPr="007A00D5">
        <w:rPr>
          <w:iCs/>
          <w:sz w:val="20"/>
          <w:szCs w:val="20"/>
          <w:lang w:val="es-MX"/>
        </w:rPr>
        <w:t xml:space="preserve"> 200906795, de</w:t>
      </w:r>
      <w:r w:rsidR="007A5C16" w:rsidRPr="007A00D5">
        <w:rPr>
          <w:sz w:val="20"/>
          <w:szCs w:val="20"/>
          <w:lang w:val="es-MX"/>
        </w:rPr>
        <w:t xml:space="preserve"> fecha 2 de marzo de 2010, en la que se le reconoció al funcionario </w:t>
      </w:r>
      <w:r w:rsidRPr="007A00D5">
        <w:rPr>
          <w:sz w:val="20"/>
          <w:szCs w:val="20"/>
          <w:lang w:val="es-MX"/>
        </w:rPr>
        <w:t>xxx</w:t>
      </w:r>
      <w:r w:rsidR="007A5C16" w:rsidRPr="007A00D5">
        <w:rPr>
          <w:sz w:val="20"/>
          <w:szCs w:val="20"/>
          <w:lang w:val="es-MX"/>
        </w:rPr>
        <w:t xml:space="preserve">, cédula de identidad </w:t>
      </w:r>
      <w:r w:rsidRPr="007A00D5">
        <w:rPr>
          <w:sz w:val="20"/>
          <w:szCs w:val="20"/>
          <w:lang w:val="es-MX"/>
        </w:rPr>
        <w:t>xxx</w:t>
      </w:r>
      <w:r w:rsidR="007A5C16" w:rsidRPr="007A00D5">
        <w:rPr>
          <w:sz w:val="20"/>
          <w:szCs w:val="20"/>
          <w:lang w:val="es-MX"/>
        </w:rPr>
        <w:t xml:space="preserve">, un cinco por ciento </w:t>
      </w:r>
      <w:r w:rsidR="007A5C16" w:rsidRPr="007A00D5">
        <w:rPr>
          <w:i/>
          <w:sz w:val="20"/>
          <w:szCs w:val="20"/>
          <w:lang w:val="es-MX"/>
        </w:rPr>
        <w:t>(5%)</w:t>
      </w:r>
      <w:r w:rsidR="007A5C16" w:rsidRPr="007A00D5">
        <w:rPr>
          <w:sz w:val="20"/>
          <w:szCs w:val="20"/>
          <w:lang w:val="es-MX"/>
        </w:rPr>
        <w:t xml:space="preserve"> del salario base, por concepto de incentivo salarial de capacitación, por encima del treinta y cinco por ciento </w:t>
      </w:r>
      <w:r w:rsidR="007A5C16" w:rsidRPr="007A00D5">
        <w:rPr>
          <w:i/>
          <w:sz w:val="20"/>
          <w:szCs w:val="20"/>
          <w:lang w:val="es-MX"/>
        </w:rPr>
        <w:t>(35%)</w:t>
      </w:r>
      <w:r w:rsidR="007A5C16" w:rsidRPr="007A00D5">
        <w:rPr>
          <w:sz w:val="20"/>
          <w:szCs w:val="20"/>
          <w:lang w:val="es-MX"/>
        </w:rPr>
        <w:t xml:space="preserve"> que como máximo establece el ordinal 90 de la Ley General de Policía y los artículos 4 y 5 del Reglamento para la Administración de Recursos Humanos e Incentivos Salariales de los Funcionarios del Régimen Policial de la Dirección General de la Policía de Tránsito. </w:t>
      </w:r>
    </w:p>
    <w:p w14:paraId="100222D0" w14:textId="10270753" w:rsidR="007A5C16" w:rsidRPr="007A00D5" w:rsidRDefault="00AB7D3B" w:rsidP="00AB7D3B">
      <w:pPr>
        <w:jc w:val="both"/>
        <w:divId w:val="1330937064"/>
        <w:rPr>
          <w:lang w:val="es-MX"/>
        </w:rPr>
      </w:pPr>
      <w:r>
        <w:rPr>
          <w:lang w:val="es-MX"/>
        </w:rPr>
        <w:t xml:space="preserve">   </w:t>
      </w:r>
      <w:r w:rsidR="007A5C16" w:rsidRPr="007A00D5">
        <w:rPr>
          <w:lang w:val="es-MX"/>
        </w:rPr>
        <w:t xml:space="preserve">Mediante dictamen </w:t>
      </w:r>
      <w:r w:rsidR="007A5C16" w:rsidRPr="00AB7D3B">
        <w:rPr>
          <w:lang w:val="es-CR"/>
        </w:rPr>
        <w:t>C-088-2012</w:t>
      </w:r>
      <w:r w:rsidR="007A5C16" w:rsidRPr="007A00D5">
        <w:rPr>
          <w:b/>
          <w:lang w:val="es-CR"/>
        </w:rPr>
        <w:t xml:space="preserve"> </w:t>
      </w:r>
      <w:r w:rsidR="007A5C16" w:rsidRPr="007A00D5">
        <w:rPr>
          <w:lang w:val="es-MX"/>
        </w:rPr>
        <w:t xml:space="preserve">de fecha </w:t>
      </w:r>
      <w:r w:rsidR="007A5C16" w:rsidRPr="007A00D5">
        <w:rPr>
          <w:lang w:val="es-CR"/>
        </w:rPr>
        <w:t xml:space="preserve">12 de abril de 2012, </w:t>
      </w:r>
      <w:r w:rsidR="007A5C16" w:rsidRPr="007A00D5">
        <w:rPr>
          <w:lang w:val="es-MX"/>
        </w:rPr>
        <w:t xml:space="preserve">suscrito por el </w:t>
      </w:r>
      <w:r>
        <w:rPr>
          <w:lang w:val="es-MX"/>
        </w:rPr>
        <w:t>Lic.</w:t>
      </w:r>
      <w:r w:rsidR="007A5C16" w:rsidRPr="007A00D5">
        <w:rPr>
          <w:lang w:val="es-MX"/>
        </w:rPr>
        <w:t xml:space="preserve"> Luis Guillermo Bonilla Herrera, Procurador </w:t>
      </w:r>
      <w:r w:rsidR="007A5C16" w:rsidRPr="007A00D5">
        <w:rPr>
          <w:lang w:val="es-MX"/>
        </w:rPr>
        <w:lastRenderedPageBreak/>
        <w:t xml:space="preserve">Adjunto, luego de examinar exhaustivamente el expediente administrativo remitido al </w:t>
      </w:r>
      <w:r w:rsidRPr="007A00D5">
        <w:rPr>
          <w:lang w:val="es-MX"/>
        </w:rPr>
        <w:t>efecto, se</w:t>
      </w:r>
      <w:r w:rsidR="007A5C16" w:rsidRPr="007A00D5">
        <w:rPr>
          <w:lang w:val="es-MX"/>
        </w:rPr>
        <w:t xml:space="preserve"> concluyó lo siguiente: </w:t>
      </w:r>
    </w:p>
    <w:p w14:paraId="3CFE336B" w14:textId="638F5661" w:rsidR="007A5C16" w:rsidRPr="007A00D5" w:rsidRDefault="007A5C16" w:rsidP="00AB7D3B">
      <w:pPr>
        <w:pStyle w:val="NormalWeb"/>
        <w:jc w:val="both"/>
        <w:divId w:val="1330937064"/>
        <w:rPr>
          <w:i/>
          <w:sz w:val="20"/>
          <w:szCs w:val="20"/>
          <w:lang w:val="es-MX"/>
        </w:rPr>
      </w:pPr>
      <w:r w:rsidRPr="007A00D5">
        <w:rPr>
          <w:sz w:val="20"/>
          <w:szCs w:val="20"/>
          <w:lang w:val="es-CR"/>
        </w:rPr>
        <w:t>“</w:t>
      </w:r>
      <w:r w:rsidRPr="007A00D5">
        <w:rPr>
          <w:i/>
          <w:sz w:val="20"/>
          <w:szCs w:val="20"/>
          <w:lang w:val="es-CR"/>
        </w:rPr>
        <w:t>De conformidad con lo establecido en los artículos 132.1.2, 164.2, 173 y concordantes de la Ley General de la Administración Pública, y con base en las consideraciones jurídicas expuestas, esta Procuraduría General rinde dictamen favorable, a fin de que el Ministro de Obras Públicas y Transportes proceda a declarar la anulación en vía administrativa del acto declaratorio de derechos materializado en la acción de personal</w:t>
      </w:r>
      <w:r w:rsidRPr="007A00D5">
        <w:rPr>
          <w:i/>
          <w:iCs/>
          <w:sz w:val="20"/>
          <w:szCs w:val="20"/>
          <w:lang w:val="es-MX"/>
        </w:rPr>
        <w:t xml:space="preserve"> N</w:t>
      </w:r>
      <w:r w:rsidRPr="007A00D5">
        <w:rPr>
          <w:i/>
          <w:sz w:val="20"/>
          <w:szCs w:val="20"/>
          <w:lang w:val="es-MX"/>
        </w:rPr>
        <w:t>°</w:t>
      </w:r>
      <w:r w:rsidRPr="007A00D5">
        <w:rPr>
          <w:i/>
          <w:iCs/>
          <w:sz w:val="20"/>
          <w:szCs w:val="20"/>
          <w:lang w:val="es-MX"/>
        </w:rPr>
        <w:t xml:space="preserve"> 200906795, de</w:t>
      </w:r>
      <w:r w:rsidRPr="007A00D5">
        <w:rPr>
          <w:i/>
          <w:sz w:val="20"/>
          <w:szCs w:val="20"/>
          <w:lang w:val="es-MX"/>
        </w:rPr>
        <w:t xml:space="preserve"> fecha 2 de marzo de 2010, únicamente en cuanto reconoció a favor del funcionario </w:t>
      </w:r>
      <w:r w:rsidR="00AB7D3B" w:rsidRPr="007A00D5">
        <w:rPr>
          <w:i/>
          <w:sz w:val="20"/>
          <w:szCs w:val="20"/>
          <w:lang w:val="es-MX"/>
        </w:rPr>
        <w:t xml:space="preserve">xxx, cédula de identidad xxx, </w:t>
      </w:r>
      <w:r w:rsidRPr="007A00D5">
        <w:rPr>
          <w:i/>
          <w:sz w:val="20"/>
          <w:szCs w:val="20"/>
          <w:lang w:val="es-MX"/>
        </w:rPr>
        <w:t>un porcentaje mayor al treinta y cinco por ciento (35%) que como máximo establece el ordinal 90 de la Ley General de Policía, por concepto del incentivo salarial por avance en la capacitación.</w:t>
      </w:r>
    </w:p>
    <w:p w14:paraId="7F077000" w14:textId="77777777" w:rsidR="007A5C16" w:rsidRPr="007A00D5" w:rsidRDefault="007A5C16" w:rsidP="00072701">
      <w:pPr>
        <w:pStyle w:val="NormalWeb"/>
        <w:jc w:val="both"/>
        <w:divId w:val="1330937064"/>
        <w:rPr>
          <w:i/>
          <w:color w:val="000000"/>
          <w:sz w:val="20"/>
          <w:szCs w:val="20"/>
          <w:lang w:val="es-ES"/>
        </w:rPr>
      </w:pPr>
      <w:r w:rsidRPr="007A00D5">
        <w:rPr>
          <w:i/>
          <w:color w:val="000000"/>
          <w:sz w:val="20"/>
          <w:szCs w:val="20"/>
          <w:lang w:val="es-ES"/>
        </w:rPr>
        <w:t>Lo anterior</w:t>
      </w:r>
      <w:r w:rsidRPr="007A00D5">
        <w:rPr>
          <w:b/>
          <w:bCs/>
          <w:i/>
          <w:color w:val="000000"/>
          <w:sz w:val="20"/>
          <w:szCs w:val="20"/>
          <w:lang w:val="es-ES"/>
        </w:rPr>
        <w:t xml:space="preserve"> </w:t>
      </w:r>
      <w:r w:rsidRPr="007A00D5">
        <w:rPr>
          <w:i/>
          <w:color w:val="000000"/>
          <w:sz w:val="20"/>
          <w:szCs w:val="20"/>
          <w:lang w:val="es-ES"/>
        </w:rPr>
        <w:t xml:space="preserve">no comporta una variación del resto del contenido económico favorable del acto impugnado, en lo atinente a otros rubros salariales distintos e independientes al incentivo </w:t>
      </w:r>
      <w:r w:rsidRPr="007A00D5">
        <w:rPr>
          <w:i/>
          <w:sz w:val="20"/>
          <w:szCs w:val="20"/>
          <w:lang w:val="es-MX"/>
        </w:rPr>
        <w:t xml:space="preserve">salarial por avance en la capacitación aludido (artículo </w:t>
      </w:r>
      <w:r w:rsidRPr="007A00D5">
        <w:rPr>
          <w:i/>
          <w:sz w:val="20"/>
          <w:szCs w:val="20"/>
          <w:lang w:val="es-CR"/>
        </w:rPr>
        <w:t>164.2</w:t>
      </w:r>
      <w:r w:rsidRPr="007A00D5">
        <w:rPr>
          <w:i/>
          <w:color w:val="000000"/>
          <w:sz w:val="20"/>
          <w:szCs w:val="20"/>
          <w:lang w:val="es-ES"/>
        </w:rPr>
        <w:t>. de la citada Ley General).</w:t>
      </w:r>
    </w:p>
    <w:p w14:paraId="5B60B1ED" w14:textId="6C483356" w:rsidR="007A5C16" w:rsidRPr="007A00D5" w:rsidRDefault="007A5C16">
      <w:pPr>
        <w:divId w:val="1330937064"/>
        <w:rPr>
          <w:lang w:val="es-ES"/>
        </w:rPr>
      </w:pPr>
      <w:r w:rsidRPr="007A00D5">
        <w:rPr>
          <w:i/>
          <w:lang w:val="es-CR"/>
        </w:rPr>
        <w:t>Se devuelve la certificación del expediente administrativo remitido al efecto, que consta de 114 folios.”</w:t>
      </w:r>
    </w:p>
    <w:p w14:paraId="2796A9BD" w14:textId="77777777" w:rsidR="007A5C16" w:rsidRPr="007A00D5" w:rsidRDefault="007A5C16" w:rsidP="007A5C16">
      <w:pPr>
        <w:jc w:val="both"/>
      </w:pPr>
    </w:p>
    <w:p w14:paraId="7BFD550F" w14:textId="6E552998" w:rsidR="007A5C16" w:rsidRPr="007A00D5" w:rsidRDefault="00AB7D3B" w:rsidP="007E21DF">
      <w:pPr>
        <w:ind w:firstLine="708"/>
        <w:rPr>
          <w:b/>
        </w:rPr>
      </w:pPr>
      <w:r>
        <w:rPr>
          <w:b/>
        </w:rPr>
        <w:t>Dictamen: 089 - 2012</w:t>
      </w:r>
      <w:r w:rsidR="007A5C16" w:rsidRPr="007A00D5">
        <w:rPr>
          <w:b/>
        </w:rPr>
        <w:t xml:space="preserve"> Fecha: 12-04-2012</w:t>
      </w:r>
    </w:p>
    <w:p w14:paraId="40B50F0B" w14:textId="77777777" w:rsidR="007A5C16" w:rsidRPr="007A00D5" w:rsidRDefault="007A5C16" w:rsidP="007A5C16">
      <w:pPr>
        <w:jc w:val="center"/>
        <w:rPr>
          <w:b/>
        </w:rPr>
      </w:pPr>
    </w:p>
    <w:p w14:paraId="7D0EF6BA" w14:textId="77777777" w:rsidR="007A5C16" w:rsidRPr="007A00D5" w:rsidRDefault="007A5C16" w:rsidP="00AB7D3B">
      <w:pPr>
        <w:ind w:firstLine="708"/>
        <w:jc w:val="both"/>
      </w:pPr>
      <w:r w:rsidRPr="00AB7D3B">
        <w:rPr>
          <w:b/>
        </w:rPr>
        <w:t>Consultante:</w:t>
      </w:r>
      <w:r w:rsidRPr="007A00D5">
        <w:t xml:space="preserve"> Francisco J. Jiménez</w:t>
      </w:r>
    </w:p>
    <w:p w14:paraId="421C46B0" w14:textId="77777777" w:rsidR="007A5C16" w:rsidRPr="007A00D5" w:rsidRDefault="007A5C16" w:rsidP="00AB7D3B">
      <w:pPr>
        <w:ind w:firstLine="708"/>
        <w:jc w:val="both"/>
      </w:pPr>
      <w:r w:rsidRPr="00AB7D3B">
        <w:rPr>
          <w:b/>
        </w:rPr>
        <w:t>Cargo:</w:t>
      </w:r>
      <w:r w:rsidRPr="007A00D5">
        <w:t xml:space="preserve"> Ministro</w:t>
      </w:r>
    </w:p>
    <w:p w14:paraId="51D0B75C" w14:textId="77777777" w:rsidR="007A5C16" w:rsidRPr="007A00D5" w:rsidRDefault="007A5C16" w:rsidP="00AB7D3B">
      <w:pPr>
        <w:ind w:left="708"/>
        <w:jc w:val="both"/>
      </w:pPr>
      <w:r w:rsidRPr="00AB7D3B">
        <w:rPr>
          <w:b/>
        </w:rPr>
        <w:t>Institución:</w:t>
      </w:r>
      <w:r w:rsidRPr="007A00D5">
        <w:t xml:space="preserve"> Ministerio de Obras Públicas y Transportes</w:t>
      </w:r>
    </w:p>
    <w:p w14:paraId="4F173410" w14:textId="77777777" w:rsidR="007A5C16" w:rsidRPr="007A00D5" w:rsidRDefault="007A5C16" w:rsidP="00AB7D3B">
      <w:pPr>
        <w:ind w:firstLine="708"/>
        <w:jc w:val="both"/>
      </w:pPr>
      <w:r w:rsidRPr="00AB7D3B">
        <w:rPr>
          <w:b/>
        </w:rPr>
        <w:t>Informante:</w:t>
      </w:r>
      <w:r w:rsidRPr="007A00D5">
        <w:t xml:space="preserve"> Luis Guillermo Bonilla Herrera</w:t>
      </w:r>
    </w:p>
    <w:p w14:paraId="287DE687" w14:textId="4E8A1651" w:rsidR="007A5C16" w:rsidRPr="00AB7D3B" w:rsidRDefault="007A5C16" w:rsidP="00AB7D3B">
      <w:pPr>
        <w:ind w:left="708"/>
        <w:jc w:val="both"/>
      </w:pPr>
      <w:r w:rsidRPr="00AB7D3B">
        <w:rPr>
          <w:b/>
        </w:rPr>
        <w:t>Temas:</w:t>
      </w:r>
      <w:r w:rsidR="00AB7D3B">
        <w:t xml:space="preserve"> P</w:t>
      </w:r>
      <w:r w:rsidRPr="007A00D5">
        <w:t>rocedimiento administrativo ordinario</w:t>
      </w:r>
      <w:r w:rsidR="00AB7D3B">
        <w:t>. C</w:t>
      </w:r>
      <w:r w:rsidRPr="007A00D5">
        <w:t>aducidad de la potestad administrativa de anulación</w:t>
      </w:r>
      <w:r w:rsidR="00AB7D3B">
        <w:t>. N</w:t>
      </w:r>
      <w:r w:rsidRPr="007A00D5">
        <w:t>ulidad absoluta, evidente y manifiesta del acto administrativo</w:t>
      </w:r>
      <w:r w:rsidR="00AB7D3B">
        <w:t>. I</w:t>
      </w:r>
      <w:r w:rsidRPr="007A00D5">
        <w:t>ncentivo salarial</w:t>
      </w:r>
      <w:r w:rsidR="00AB7D3B">
        <w:t>. P</w:t>
      </w:r>
      <w:r w:rsidR="00AB7D3B" w:rsidRPr="00AB7D3B">
        <w:t xml:space="preserve">rocedimiento administrativo </w:t>
      </w:r>
      <w:r w:rsidR="00AB7D3B">
        <w:t>ordinario previo y preceptivo; Ca</w:t>
      </w:r>
      <w:r w:rsidR="00AB7D3B" w:rsidRPr="00AB7D3B">
        <w:t xml:space="preserve">ducidad de la potestad anulatoria administrativa. </w:t>
      </w:r>
    </w:p>
    <w:p w14:paraId="01018BBC" w14:textId="3BA6C0C7" w:rsidR="007A5C16" w:rsidRPr="007A00D5" w:rsidRDefault="00AB7D3B" w:rsidP="00AB7D3B">
      <w:pPr>
        <w:pStyle w:val="NormalWeb"/>
        <w:tabs>
          <w:tab w:val="left" w:pos="3420"/>
        </w:tabs>
        <w:jc w:val="both"/>
        <w:divId w:val="1152285132"/>
        <w:rPr>
          <w:sz w:val="20"/>
          <w:szCs w:val="20"/>
          <w:lang w:val="es-MX"/>
        </w:rPr>
      </w:pPr>
      <w:r>
        <w:rPr>
          <w:sz w:val="20"/>
          <w:szCs w:val="20"/>
          <w:lang w:val="es-MX"/>
        </w:rPr>
        <w:t xml:space="preserve">   </w:t>
      </w:r>
      <w:r w:rsidR="007A5C16" w:rsidRPr="007A00D5">
        <w:rPr>
          <w:sz w:val="20"/>
          <w:szCs w:val="20"/>
          <w:lang w:val="es-MX"/>
        </w:rPr>
        <w:t xml:space="preserve">Por oficio </w:t>
      </w:r>
      <w:r>
        <w:rPr>
          <w:sz w:val="20"/>
          <w:szCs w:val="20"/>
          <w:lang w:val="es-MX"/>
        </w:rPr>
        <w:t>N°</w:t>
      </w:r>
      <w:r w:rsidR="007A5C16" w:rsidRPr="007A00D5">
        <w:rPr>
          <w:sz w:val="20"/>
          <w:szCs w:val="20"/>
          <w:lang w:val="es-MX"/>
        </w:rPr>
        <w:t xml:space="preserve"> 20121854, de fecha 19 de marzo de 2012 </w:t>
      </w:r>
      <w:r w:rsidR="007A5C16" w:rsidRPr="007A00D5">
        <w:rPr>
          <w:i/>
          <w:sz w:val="20"/>
          <w:szCs w:val="20"/>
          <w:lang w:val="es-CR"/>
        </w:rPr>
        <w:t xml:space="preserve">-recibido en este despacho el 26 del </w:t>
      </w:r>
      <w:r w:rsidR="0041598D" w:rsidRPr="007A00D5">
        <w:rPr>
          <w:sz w:val="20"/>
          <w:szCs w:val="20"/>
          <w:lang w:val="es-MX"/>
        </w:rPr>
        <w:t xml:space="preserve">marzo de 2012 </w:t>
      </w:r>
      <w:r w:rsidR="007A5C16" w:rsidRPr="007A00D5">
        <w:rPr>
          <w:i/>
          <w:sz w:val="20"/>
          <w:szCs w:val="20"/>
          <w:lang w:val="es-CR"/>
        </w:rPr>
        <w:t>-</w:t>
      </w:r>
      <w:r w:rsidR="007A5C16" w:rsidRPr="007A00D5">
        <w:rPr>
          <w:sz w:val="20"/>
          <w:szCs w:val="20"/>
          <w:lang w:val="es-CR"/>
        </w:rPr>
        <w:t>, el señor Francisco J. Jiménez, Ministro de Obras Públicas y Transportes</w:t>
      </w:r>
      <w:r w:rsidR="007A5C16" w:rsidRPr="007A00D5">
        <w:rPr>
          <w:sz w:val="20"/>
          <w:szCs w:val="20"/>
          <w:lang w:val="es-MX"/>
        </w:rPr>
        <w:t>, conforme a lo pr</w:t>
      </w:r>
      <w:r w:rsidR="00011455">
        <w:rPr>
          <w:sz w:val="20"/>
          <w:szCs w:val="20"/>
          <w:lang w:val="es-MX"/>
        </w:rPr>
        <w:t>evisto por el ordinal 173 de la</w:t>
      </w:r>
      <w:r w:rsidR="007A5C16" w:rsidRPr="007A00D5">
        <w:rPr>
          <w:sz w:val="20"/>
          <w:szCs w:val="20"/>
          <w:lang w:val="es-MX"/>
        </w:rPr>
        <w:t xml:space="preserve"> Ley General de la Administración Pública </w:t>
      </w:r>
      <w:r w:rsidR="007A5C16" w:rsidRPr="007A00D5">
        <w:rPr>
          <w:i/>
          <w:sz w:val="20"/>
          <w:szCs w:val="20"/>
          <w:lang w:val="es-MX"/>
        </w:rPr>
        <w:t>(LGAP)</w:t>
      </w:r>
      <w:r w:rsidR="007A5C16" w:rsidRPr="007A00D5">
        <w:rPr>
          <w:sz w:val="20"/>
          <w:szCs w:val="20"/>
          <w:lang w:val="es-MX"/>
        </w:rPr>
        <w:t>, nos solicita emitir criterio sobre la nulidad absoluta, evidente y manifiesta de la</w:t>
      </w:r>
      <w:r w:rsidR="00DE144B">
        <w:rPr>
          <w:sz w:val="20"/>
          <w:szCs w:val="20"/>
          <w:lang w:val="es-CR"/>
        </w:rPr>
        <w:t xml:space="preserve"> acción de personal </w:t>
      </w:r>
      <w:r w:rsidR="007A5C16" w:rsidRPr="007A00D5">
        <w:rPr>
          <w:iCs/>
          <w:sz w:val="20"/>
          <w:szCs w:val="20"/>
          <w:lang w:val="es-MX"/>
        </w:rPr>
        <w:t>N</w:t>
      </w:r>
      <w:r w:rsidR="007A5C16" w:rsidRPr="007A00D5">
        <w:rPr>
          <w:sz w:val="20"/>
          <w:szCs w:val="20"/>
          <w:lang w:val="es-MX"/>
        </w:rPr>
        <w:t xml:space="preserve">° 200801090, en la que se le reconoció al funcionario </w:t>
      </w:r>
      <w:r w:rsidR="0041598D" w:rsidRPr="007A00D5">
        <w:rPr>
          <w:sz w:val="20"/>
          <w:szCs w:val="20"/>
          <w:lang w:val="es-MX"/>
        </w:rPr>
        <w:t>xxx, cédula de identidad xxx</w:t>
      </w:r>
      <w:r w:rsidR="007A5C16" w:rsidRPr="007A00D5">
        <w:rPr>
          <w:sz w:val="20"/>
          <w:szCs w:val="20"/>
          <w:lang w:val="es-MX"/>
        </w:rPr>
        <w:t xml:space="preserve">, un cinco por ciento </w:t>
      </w:r>
      <w:r w:rsidR="007A5C16" w:rsidRPr="007A00D5">
        <w:rPr>
          <w:i/>
          <w:sz w:val="20"/>
          <w:szCs w:val="20"/>
          <w:lang w:val="es-MX"/>
        </w:rPr>
        <w:t>(5%)</w:t>
      </w:r>
      <w:r w:rsidR="007A5C16" w:rsidRPr="007A00D5">
        <w:rPr>
          <w:sz w:val="20"/>
          <w:szCs w:val="20"/>
          <w:lang w:val="es-MX"/>
        </w:rPr>
        <w:t xml:space="preserve"> del salario base, por concepto de incentivo salarial de capacitación, por encima del treinta y cinco por ciento </w:t>
      </w:r>
      <w:r w:rsidR="007A5C16" w:rsidRPr="007A00D5">
        <w:rPr>
          <w:i/>
          <w:sz w:val="20"/>
          <w:szCs w:val="20"/>
          <w:lang w:val="es-MX"/>
        </w:rPr>
        <w:t>(35%)</w:t>
      </w:r>
      <w:r w:rsidR="007A5C16" w:rsidRPr="007A00D5">
        <w:rPr>
          <w:sz w:val="20"/>
          <w:szCs w:val="20"/>
          <w:lang w:val="es-MX"/>
        </w:rPr>
        <w:t xml:space="preserve"> que como máximo establece el ordinal 90 de la Ley General de Policía y los artículos 4 y 5 del Reglamento para la Administración de Recursos Humanos e Incentivos Salariales de los Funcionarios </w:t>
      </w:r>
      <w:r w:rsidR="007A5C16" w:rsidRPr="007A00D5">
        <w:rPr>
          <w:sz w:val="20"/>
          <w:szCs w:val="20"/>
          <w:lang w:val="es-MX"/>
        </w:rPr>
        <w:lastRenderedPageBreak/>
        <w:t xml:space="preserve">del Régimen Policial de la Dirección General de la Policía de Tránsito. </w:t>
      </w:r>
    </w:p>
    <w:p w14:paraId="335A51BC" w14:textId="19974919" w:rsidR="007A5C16" w:rsidRPr="007A00D5" w:rsidRDefault="0041598D" w:rsidP="0041598D">
      <w:pPr>
        <w:tabs>
          <w:tab w:val="left" w:pos="3420"/>
        </w:tabs>
        <w:jc w:val="both"/>
        <w:outlineLvl w:val="0"/>
        <w:divId w:val="1152285132"/>
        <w:rPr>
          <w:lang w:val="es-MX"/>
        </w:rPr>
      </w:pPr>
      <w:r>
        <w:rPr>
          <w:lang w:val="es-MX"/>
        </w:rPr>
        <w:t xml:space="preserve">   </w:t>
      </w:r>
      <w:r w:rsidR="007A5C16" w:rsidRPr="007A00D5">
        <w:rPr>
          <w:lang w:val="es-MX"/>
        </w:rPr>
        <w:t xml:space="preserve">Mediante dictamen </w:t>
      </w:r>
      <w:r w:rsidR="007A5C16" w:rsidRPr="00395EE4">
        <w:rPr>
          <w:lang w:val="es-CR"/>
        </w:rPr>
        <w:t>C-089-2012</w:t>
      </w:r>
      <w:r w:rsidR="007A5C16" w:rsidRPr="007A00D5">
        <w:rPr>
          <w:b/>
          <w:lang w:val="es-CR"/>
        </w:rPr>
        <w:t xml:space="preserve"> </w:t>
      </w:r>
      <w:r w:rsidR="007A5C16" w:rsidRPr="007A00D5">
        <w:rPr>
          <w:lang w:val="es-MX"/>
        </w:rPr>
        <w:t xml:space="preserve">de fecha </w:t>
      </w:r>
      <w:r w:rsidR="007A5C16" w:rsidRPr="007A00D5">
        <w:rPr>
          <w:lang w:val="es-CR"/>
        </w:rPr>
        <w:t xml:space="preserve">12 de abril de 2012, </w:t>
      </w:r>
      <w:r>
        <w:rPr>
          <w:lang w:val="es-MX"/>
        </w:rPr>
        <w:t>suscrito por el Li</w:t>
      </w:r>
      <w:r w:rsidR="007A5C16" w:rsidRPr="007A00D5">
        <w:rPr>
          <w:lang w:val="es-MX"/>
        </w:rPr>
        <w:t xml:space="preserve">c. Luis Guillermo Bonilla Herrera, Procurador Adjunto, luego de examinar exhaustivamente el expediente administrativo remitido al </w:t>
      </w:r>
      <w:r w:rsidRPr="007A00D5">
        <w:rPr>
          <w:lang w:val="es-MX"/>
        </w:rPr>
        <w:t>efecto, se</w:t>
      </w:r>
      <w:r w:rsidR="007A5C16" w:rsidRPr="007A00D5">
        <w:rPr>
          <w:lang w:val="es-MX"/>
        </w:rPr>
        <w:t xml:space="preserve"> concluyó lo siguiente: </w:t>
      </w:r>
    </w:p>
    <w:p w14:paraId="2AFE7A1B" w14:textId="312F87AE" w:rsidR="007A5C16" w:rsidRPr="007A00D5" w:rsidRDefault="007A5C16" w:rsidP="00395EE4">
      <w:pPr>
        <w:pStyle w:val="NormalWeb"/>
        <w:tabs>
          <w:tab w:val="left" w:pos="3420"/>
        </w:tabs>
        <w:jc w:val="both"/>
        <w:divId w:val="1152285132"/>
        <w:rPr>
          <w:i/>
          <w:sz w:val="20"/>
          <w:szCs w:val="20"/>
          <w:lang w:val="es-MX"/>
        </w:rPr>
      </w:pPr>
      <w:r w:rsidRPr="007A00D5">
        <w:rPr>
          <w:i/>
          <w:sz w:val="20"/>
          <w:szCs w:val="20"/>
          <w:lang w:val="es-CR"/>
        </w:rPr>
        <w:t>“De conformidad con lo establecido en los artículos 132.1.2, 164.2, 173 y concordantes de la Ley General de la Administración Pública, y con base en las consideraciones jurídicas expuestas, esta Procuraduría General rinde dictamen favorable, a fin de que el Ministro de Obras Públicas y Transportes proceda a declarar la anulación en vía administrativa del acto declaratorio de derechos materializado en la acción de personal</w:t>
      </w:r>
      <w:r w:rsidRPr="007A00D5">
        <w:rPr>
          <w:i/>
          <w:iCs/>
          <w:sz w:val="20"/>
          <w:szCs w:val="20"/>
          <w:lang w:val="es-MX"/>
        </w:rPr>
        <w:t xml:space="preserve"> N</w:t>
      </w:r>
      <w:r w:rsidRPr="007A00D5">
        <w:rPr>
          <w:i/>
          <w:sz w:val="20"/>
          <w:szCs w:val="20"/>
          <w:lang w:val="es-MX"/>
        </w:rPr>
        <w:t xml:space="preserve">° 200801090, únicamente en cuanto reconoció a favor del funcionario </w:t>
      </w:r>
      <w:r w:rsidR="00BA0D93" w:rsidRPr="007A00D5">
        <w:rPr>
          <w:i/>
          <w:sz w:val="20"/>
          <w:szCs w:val="20"/>
          <w:lang w:val="es-MX"/>
        </w:rPr>
        <w:t>xxx,</w:t>
      </w:r>
      <w:r w:rsidRPr="007A00D5">
        <w:rPr>
          <w:i/>
          <w:sz w:val="20"/>
          <w:szCs w:val="20"/>
          <w:lang w:val="es-MX"/>
        </w:rPr>
        <w:t xml:space="preserve"> cédula de identidad </w:t>
      </w:r>
      <w:r w:rsidR="00BA0D93" w:rsidRPr="007A00D5">
        <w:rPr>
          <w:i/>
          <w:sz w:val="20"/>
          <w:szCs w:val="20"/>
          <w:lang w:val="es-MX"/>
        </w:rPr>
        <w:t xml:space="preserve">xxx, </w:t>
      </w:r>
      <w:r w:rsidRPr="007A00D5">
        <w:rPr>
          <w:i/>
          <w:sz w:val="20"/>
          <w:szCs w:val="20"/>
          <w:lang w:val="es-MX"/>
        </w:rPr>
        <w:t>un porcentaje mayor al treinta y cinco por ciento (35%) que como máximo establece el ordinal 90 de la Ley General de Policía, por concepto del incentivo salarial por avance en la capacitación.</w:t>
      </w:r>
    </w:p>
    <w:p w14:paraId="7F9F36DB" w14:textId="77777777" w:rsidR="007A5C16" w:rsidRPr="007A00D5" w:rsidRDefault="007A5C16" w:rsidP="00BA0D93">
      <w:pPr>
        <w:pStyle w:val="NormalWeb"/>
        <w:tabs>
          <w:tab w:val="left" w:pos="3420"/>
        </w:tabs>
        <w:jc w:val="both"/>
        <w:divId w:val="1152285132"/>
        <w:rPr>
          <w:i/>
          <w:color w:val="000000"/>
          <w:sz w:val="20"/>
          <w:szCs w:val="20"/>
          <w:lang w:val="es-ES"/>
        </w:rPr>
      </w:pPr>
      <w:r w:rsidRPr="007A00D5">
        <w:rPr>
          <w:i/>
          <w:color w:val="000000"/>
          <w:sz w:val="20"/>
          <w:szCs w:val="20"/>
          <w:lang w:val="es-ES"/>
        </w:rPr>
        <w:t>Lo anterior</w:t>
      </w:r>
      <w:r w:rsidRPr="007A00D5">
        <w:rPr>
          <w:b/>
          <w:bCs/>
          <w:i/>
          <w:color w:val="000000"/>
          <w:sz w:val="20"/>
          <w:szCs w:val="20"/>
          <w:lang w:val="es-ES"/>
        </w:rPr>
        <w:t xml:space="preserve"> </w:t>
      </w:r>
      <w:r w:rsidRPr="007A00D5">
        <w:rPr>
          <w:i/>
          <w:color w:val="000000"/>
          <w:sz w:val="20"/>
          <w:szCs w:val="20"/>
          <w:lang w:val="es-ES"/>
        </w:rPr>
        <w:t xml:space="preserve">no comporta una variación del resto del contenido económico favorable del acto impugnado, en lo atinente a otros rubros salariales distintos e independientes al incentivo </w:t>
      </w:r>
      <w:r w:rsidRPr="007A00D5">
        <w:rPr>
          <w:i/>
          <w:sz w:val="20"/>
          <w:szCs w:val="20"/>
          <w:lang w:val="es-MX"/>
        </w:rPr>
        <w:t xml:space="preserve">salarial por avance en la capacitación aludido (artículo </w:t>
      </w:r>
      <w:r w:rsidRPr="007A00D5">
        <w:rPr>
          <w:i/>
          <w:sz w:val="20"/>
          <w:szCs w:val="20"/>
          <w:lang w:val="es-CR"/>
        </w:rPr>
        <w:t>164.2</w:t>
      </w:r>
      <w:r w:rsidRPr="007A00D5">
        <w:rPr>
          <w:i/>
          <w:color w:val="000000"/>
          <w:sz w:val="20"/>
          <w:szCs w:val="20"/>
          <w:lang w:val="es-ES"/>
        </w:rPr>
        <w:t>. de la citada Ley General).</w:t>
      </w:r>
    </w:p>
    <w:p w14:paraId="1A087E56" w14:textId="77777777" w:rsidR="007A5C16" w:rsidRPr="007A00D5" w:rsidRDefault="007A5C16" w:rsidP="00BA0D93">
      <w:pPr>
        <w:pStyle w:val="NormalWeb"/>
        <w:tabs>
          <w:tab w:val="left" w:pos="3420"/>
        </w:tabs>
        <w:jc w:val="both"/>
        <w:divId w:val="1152285132"/>
        <w:rPr>
          <w:i/>
          <w:sz w:val="20"/>
          <w:szCs w:val="20"/>
          <w:lang w:val="es-MX"/>
        </w:rPr>
      </w:pPr>
      <w:r w:rsidRPr="007A00D5">
        <w:rPr>
          <w:i/>
          <w:sz w:val="20"/>
          <w:szCs w:val="20"/>
          <w:lang w:val="es-CR"/>
        </w:rPr>
        <w:t>Se devuelve el expediente administrativo remitido al efecto, que consta de 98 folios.”</w:t>
      </w:r>
    </w:p>
    <w:p w14:paraId="27CDC164" w14:textId="61CE36F3" w:rsidR="007A5C16" w:rsidRPr="007A00D5" w:rsidRDefault="00BA0D93" w:rsidP="00BA0D93">
      <w:pPr>
        <w:ind w:firstLine="708"/>
        <w:rPr>
          <w:b/>
        </w:rPr>
      </w:pPr>
      <w:r>
        <w:rPr>
          <w:b/>
        </w:rPr>
        <w:t xml:space="preserve">Dictamen: 090 - 2012 </w:t>
      </w:r>
      <w:r w:rsidR="007A5C16" w:rsidRPr="007A00D5">
        <w:rPr>
          <w:b/>
        </w:rPr>
        <w:t>Fecha: 17-04-2012</w:t>
      </w:r>
    </w:p>
    <w:p w14:paraId="1B80EBAD" w14:textId="77777777" w:rsidR="007A5C16" w:rsidRPr="007A00D5" w:rsidRDefault="007A5C16" w:rsidP="007A5C16">
      <w:pPr>
        <w:jc w:val="center"/>
        <w:rPr>
          <w:b/>
        </w:rPr>
      </w:pPr>
    </w:p>
    <w:p w14:paraId="3BDE173A" w14:textId="77777777" w:rsidR="007A5C16" w:rsidRPr="007A00D5" w:rsidRDefault="007A5C16" w:rsidP="00BA0D93">
      <w:pPr>
        <w:ind w:firstLine="708"/>
        <w:jc w:val="both"/>
      </w:pPr>
      <w:r w:rsidRPr="00BA0D93">
        <w:rPr>
          <w:b/>
        </w:rPr>
        <w:t>Consultante:</w:t>
      </w:r>
      <w:r w:rsidRPr="007A00D5">
        <w:t xml:space="preserve"> Leonardo Herrera Sánchez</w:t>
      </w:r>
    </w:p>
    <w:p w14:paraId="522DDB92" w14:textId="77777777" w:rsidR="007A5C16" w:rsidRPr="007A00D5" w:rsidRDefault="007A5C16" w:rsidP="00BA0D93">
      <w:pPr>
        <w:ind w:firstLine="708"/>
        <w:jc w:val="both"/>
      </w:pPr>
      <w:r w:rsidRPr="00BA0D93">
        <w:rPr>
          <w:b/>
        </w:rPr>
        <w:t>Cargo:</w:t>
      </w:r>
      <w:r w:rsidRPr="007A00D5">
        <w:t xml:space="preserve"> Alcalde</w:t>
      </w:r>
    </w:p>
    <w:p w14:paraId="444D3F2A" w14:textId="77777777" w:rsidR="007A5C16" w:rsidRPr="007A00D5" w:rsidRDefault="007A5C16" w:rsidP="00BA0D93">
      <w:pPr>
        <w:ind w:firstLine="708"/>
        <w:jc w:val="both"/>
      </w:pPr>
      <w:r w:rsidRPr="00BA0D93">
        <w:rPr>
          <w:b/>
        </w:rPr>
        <w:t>Institución:</w:t>
      </w:r>
      <w:r w:rsidRPr="007A00D5">
        <w:t xml:space="preserve"> Municipalidad de Vázquez de Coronado</w:t>
      </w:r>
    </w:p>
    <w:p w14:paraId="627D00E7" w14:textId="59CF8AD1" w:rsidR="007A5C16" w:rsidRPr="007A00D5" w:rsidRDefault="007A5C16" w:rsidP="00BA0D93">
      <w:pPr>
        <w:ind w:left="708"/>
        <w:jc w:val="both"/>
      </w:pPr>
      <w:r w:rsidRPr="00BA0D93">
        <w:rPr>
          <w:b/>
        </w:rPr>
        <w:t>Informante</w:t>
      </w:r>
      <w:r w:rsidRPr="007A00D5">
        <w:t>: Juan Luis Montoya Segura</w:t>
      </w:r>
      <w:r w:rsidR="00DD712C">
        <w:t>.</w:t>
      </w:r>
      <w:r w:rsidRPr="007A00D5">
        <w:t>Esteban Alvarado Quesada</w:t>
      </w:r>
    </w:p>
    <w:p w14:paraId="5D1E640F" w14:textId="34E1B331" w:rsidR="007A5C16" w:rsidRPr="007C487E" w:rsidRDefault="00BA0D93" w:rsidP="007C487E">
      <w:pPr>
        <w:ind w:left="708"/>
        <w:jc w:val="both"/>
      </w:pPr>
      <w:r w:rsidRPr="00BA0D93">
        <w:rPr>
          <w:b/>
        </w:rPr>
        <w:t>Temas:</w:t>
      </w:r>
      <w:r>
        <w:t xml:space="preserve"> Caja Costarricense de Seguro S</w:t>
      </w:r>
      <w:r w:rsidR="007A5C16" w:rsidRPr="007A00D5">
        <w:t>ocial</w:t>
      </w:r>
      <w:r>
        <w:t>. E</w:t>
      </w:r>
      <w:r w:rsidR="007A5C16" w:rsidRPr="007A00D5">
        <w:t>xoneración de impuestos sobre bienes inmuebles</w:t>
      </w:r>
      <w:r w:rsidR="007C487E">
        <w:t xml:space="preserve">. </w:t>
      </w:r>
      <w:r>
        <w:rPr>
          <w:lang w:val="es-MX"/>
        </w:rPr>
        <w:t>I</w:t>
      </w:r>
      <w:r w:rsidRPr="00BA0D93">
        <w:rPr>
          <w:lang w:val="es-MX"/>
        </w:rPr>
        <w:t>m</w:t>
      </w:r>
      <w:r w:rsidR="003B2BB1">
        <w:rPr>
          <w:lang w:val="es-MX"/>
        </w:rPr>
        <w:t>puesto sobre Bienes I</w:t>
      </w:r>
      <w:r>
        <w:rPr>
          <w:lang w:val="es-MX"/>
        </w:rPr>
        <w:t>nmuebles. Caja Costarricense del Seguro Social. E</w:t>
      </w:r>
      <w:r w:rsidRPr="00BA0D93">
        <w:rPr>
          <w:lang w:val="es-MX"/>
        </w:rPr>
        <w:t>xoneración</w:t>
      </w:r>
    </w:p>
    <w:p w14:paraId="71F18D5B" w14:textId="77777777" w:rsidR="007A5C16" w:rsidRPr="007A00D5" w:rsidRDefault="007A5C16">
      <w:pPr>
        <w:jc w:val="both"/>
        <w:divId w:val="915284459"/>
        <w:rPr>
          <w:lang w:val="es-MX"/>
        </w:rPr>
      </w:pPr>
    </w:p>
    <w:p w14:paraId="5AC8CA34" w14:textId="06D337FC" w:rsidR="007A5C16" w:rsidRPr="007A00D5" w:rsidRDefault="00BA0D93">
      <w:pPr>
        <w:jc w:val="both"/>
        <w:divId w:val="915284459"/>
        <w:rPr>
          <w:lang w:val="es-MX"/>
        </w:rPr>
      </w:pPr>
      <w:r>
        <w:rPr>
          <w:lang w:val="es-MX"/>
        </w:rPr>
        <w:t xml:space="preserve">   </w:t>
      </w:r>
      <w:r w:rsidR="007A5C16" w:rsidRPr="007A00D5">
        <w:rPr>
          <w:lang w:val="es-MX"/>
        </w:rPr>
        <w:t xml:space="preserve">El </w:t>
      </w:r>
      <w:r>
        <w:rPr>
          <w:lang w:val="es-MX"/>
        </w:rPr>
        <w:t>Sr.</w:t>
      </w:r>
      <w:r w:rsidR="007A5C16" w:rsidRPr="007A00D5">
        <w:rPr>
          <w:lang w:val="es-MX"/>
        </w:rPr>
        <w:t>Alcalde de la Municipalidad de Vásquez de Coronado solicita criterio técnico jurídico sobre las siguientes interrogantes:</w:t>
      </w:r>
    </w:p>
    <w:p w14:paraId="64020754" w14:textId="77777777" w:rsidR="007A5C16" w:rsidRPr="007A00D5" w:rsidRDefault="007A5C16">
      <w:pPr>
        <w:ind w:left="720" w:right="720"/>
        <w:jc w:val="both"/>
        <w:divId w:val="915284459"/>
        <w:rPr>
          <w:i/>
          <w:lang w:val="es-MX"/>
        </w:rPr>
      </w:pPr>
    </w:p>
    <w:p w14:paraId="3CE00492" w14:textId="77777777" w:rsidR="007A5C16" w:rsidRPr="007A00D5" w:rsidRDefault="007A5C16">
      <w:pPr>
        <w:ind w:right="-22"/>
        <w:jc w:val="both"/>
        <w:divId w:val="915284459"/>
        <w:rPr>
          <w:i/>
          <w:lang w:val="es-MX"/>
        </w:rPr>
      </w:pPr>
      <w:r w:rsidRPr="007A00D5">
        <w:rPr>
          <w:i/>
          <w:lang w:val="es-MX"/>
        </w:rPr>
        <w:t>“1. Si todos los bienes inmuebles que se encuentren inscritos a nombre de la Caja Costarricense del Seguro Social deben ser exonerados del pago de impuesto de bienes inmuebles?</w:t>
      </w:r>
    </w:p>
    <w:p w14:paraId="791C33D2" w14:textId="77777777" w:rsidR="007A5C16" w:rsidRPr="007A00D5" w:rsidRDefault="007A5C16">
      <w:pPr>
        <w:ind w:right="-22"/>
        <w:jc w:val="both"/>
        <w:divId w:val="915284459"/>
        <w:rPr>
          <w:i/>
          <w:lang w:val="es-MX"/>
        </w:rPr>
      </w:pPr>
      <w:r w:rsidRPr="007A00D5">
        <w:rPr>
          <w:i/>
          <w:lang w:val="es-MX"/>
        </w:rPr>
        <w:t>2. Si la exoneración del pago de bienes inmuebles opera a partir del momento de la adquisición del bien inmueble?</w:t>
      </w:r>
    </w:p>
    <w:p w14:paraId="49FCF6E0" w14:textId="77777777" w:rsidR="007A5C16" w:rsidRPr="007A00D5" w:rsidRDefault="007A5C16">
      <w:pPr>
        <w:ind w:right="-22"/>
        <w:jc w:val="both"/>
        <w:divId w:val="915284459"/>
        <w:rPr>
          <w:i/>
          <w:lang w:val="es-MX"/>
        </w:rPr>
      </w:pPr>
      <w:r w:rsidRPr="007A00D5">
        <w:rPr>
          <w:i/>
          <w:lang w:val="es-MX"/>
        </w:rPr>
        <w:lastRenderedPageBreak/>
        <w:t>3. Se debe exonerar el pago de impuesto de bienes inmuebles a casas de habitación adquiridas por la Caja Costarricense del Seguro Social por medio de remate judicial?</w:t>
      </w:r>
    </w:p>
    <w:p w14:paraId="0897C552" w14:textId="77777777" w:rsidR="007A5C16" w:rsidRPr="007A00D5" w:rsidRDefault="007A5C16">
      <w:pPr>
        <w:ind w:right="-22"/>
        <w:jc w:val="both"/>
        <w:divId w:val="915284459"/>
        <w:rPr>
          <w:i/>
          <w:lang w:val="es-MX"/>
        </w:rPr>
      </w:pPr>
      <w:r w:rsidRPr="007A00D5">
        <w:rPr>
          <w:i/>
          <w:lang w:val="es-MX"/>
        </w:rPr>
        <w:t>4. Para que un bien inmueble propiedad de la Caja Costarricense de Seguro Social se pueda exonerar del pago del impuesto de bienes inmuebles es necesario comprobar que su fin  es preservar la seguridad social o basta con que sea propiedad de la CCSS para que sea procedente la exoneración del pago de dicho impuesto?</w:t>
      </w:r>
    </w:p>
    <w:p w14:paraId="41799B61" w14:textId="77777777" w:rsidR="007A5C16" w:rsidRPr="007A00D5" w:rsidRDefault="007A5C16">
      <w:pPr>
        <w:ind w:right="-22"/>
        <w:jc w:val="both"/>
        <w:divId w:val="915284459"/>
        <w:rPr>
          <w:i/>
          <w:lang w:val="es-MX"/>
        </w:rPr>
      </w:pPr>
      <w:r w:rsidRPr="007A00D5">
        <w:rPr>
          <w:i/>
          <w:lang w:val="es-MX"/>
        </w:rPr>
        <w:t>5. Se debe exonerar el pago de impuesto de bienes inmuebles a las propiedades adquirida por la Caja Costarricense del Seguro Social por medio de remate judicial?”</w:t>
      </w:r>
    </w:p>
    <w:p w14:paraId="714AA1BE" w14:textId="77777777" w:rsidR="007A5C16" w:rsidRPr="007A00D5" w:rsidRDefault="007A5C16">
      <w:pPr>
        <w:ind w:left="720" w:right="720"/>
        <w:jc w:val="both"/>
        <w:divId w:val="915284459"/>
        <w:rPr>
          <w:i/>
          <w:lang w:val="es-MX"/>
        </w:rPr>
      </w:pPr>
    </w:p>
    <w:p w14:paraId="572BD721" w14:textId="1A98DDC4" w:rsidR="007A5C16" w:rsidRPr="007A00D5" w:rsidRDefault="00782210">
      <w:pPr>
        <w:jc w:val="both"/>
        <w:divId w:val="915284459"/>
        <w:rPr>
          <w:lang w:val="es-MX"/>
        </w:rPr>
      </w:pPr>
      <w:r>
        <w:rPr>
          <w:lang w:val="es-MX"/>
        </w:rPr>
        <w:t xml:space="preserve">   </w:t>
      </w:r>
      <w:r w:rsidR="007A5C16" w:rsidRPr="007A00D5">
        <w:rPr>
          <w:lang w:val="es-MX"/>
        </w:rPr>
        <w:t>El Lic</w:t>
      </w:r>
      <w:r>
        <w:rPr>
          <w:lang w:val="es-MX"/>
        </w:rPr>
        <w:t>.</w:t>
      </w:r>
      <w:r w:rsidR="007A5C16" w:rsidRPr="007A00D5">
        <w:rPr>
          <w:lang w:val="es-MX"/>
        </w:rPr>
        <w:t xml:space="preserve"> Juan Luis Montoya Segura, Procu</w:t>
      </w:r>
      <w:r>
        <w:rPr>
          <w:lang w:val="es-MX"/>
        </w:rPr>
        <w:t>rador Tributario y el Lic.</w:t>
      </w:r>
      <w:r w:rsidR="007A5C16" w:rsidRPr="007A00D5">
        <w:rPr>
          <w:lang w:val="es-MX"/>
        </w:rPr>
        <w:t xml:space="preserve"> Esteban Alvarado Quesada, Abogado de Procuraduría, mediante el dictamen C-090-2012 del 17 de abril del 2012, emiten criterio al respecto concluyendo lo siguiente:</w:t>
      </w:r>
    </w:p>
    <w:p w14:paraId="61F8BE19" w14:textId="77777777" w:rsidR="005109FC" w:rsidRDefault="005109FC">
      <w:pPr>
        <w:ind w:right="-22"/>
        <w:jc w:val="both"/>
        <w:divId w:val="915284459"/>
        <w:rPr>
          <w:color w:val="000000"/>
          <w:lang w:val="es-MX" w:eastAsia="es-MX"/>
        </w:rPr>
      </w:pPr>
    </w:p>
    <w:p w14:paraId="4F4209C9" w14:textId="29133C30" w:rsidR="007A5C16" w:rsidRPr="007A00D5" w:rsidRDefault="00115A1E">
      <w:pPr>
        <w:ind w:right="-22"/>
        <w:jc w:val="both"/>
        <w:divId w:val="915284459"/>
        <w:rPr>
          <w:color w:val="000000"/>
          <w:lang w:val="es-MX" w:eastAsia="es-MX"/>
        </w:rPr>
      </w:pPr>
      <w:r>
        <w:rPr>
          <w:color w:val="000000"/>
          <w:lang w:val="es-MX" w:eastAsia="es-MX"/>
        </w:rPr>
        <w:t xml:space="preserve">   </w:t>
      </w:r>
      <w:r w:rsidR="007A5C16" w:rsidRPr="007A00D5">
        <w:rPr>
          <w:color w:val="000000"/>
          <w:lang w:val="es-MX" w:eastAsia="es-MX"/>
        </w:rPr>
        <w:t xml:space="preserve">Desde esta óptica, podemos afirmar que para que </w:t>
      </w:r>
      <w:r w:rsidR="0031463A" w:rsidRPr="007A00D5">
        <w:rPr>
          <w:color w:val="000000"/>
          <w:lang w:val="es-MX" w:eastAsia="es-MX"/>
        </w:rPr>
        <w:t>un bien inmueble propiedad</w:t>
      </w:r>
      <w:r w:rsidR="007A5C16" w:rsidRPr="007A00D5">
        <w:rPr>
          <w:color w:val="000000"/>
          <w:lang w:val="es-MX" w:eastAsia="es-MX"/>
        </w:rPr>
        <w:t xml:space="preserve"> de la CCSS pueda considerarse no sujeto al pago del tributo en cuestión, dicho bien debe tener conexión directa con el fin esencial de la Caja, el cual no es otro que la protección del régimen de la seguridad social, toda vez que la exoneración genérica que deriva de los artículos 73 y 177 de la Constitución Política a su favor está en función directa a dicho fin.</w:t>
      </w:r>
    </w:p>
    <w:p w14:paraId="337E5696" w14:textId="77777777" w:rsidR="007A5C16" w:rsidRPr="007A00D5" w:rsidRDefault="007A5C16">
      <w:pPr>
        <w:ind w:right="-22"/>
        <w:jc w:val="both"/>
        <w:divId w:val="915284459"/>
        <w:rPr>
          <w:color w:val="000000"/>
          <w:lang w:val="es-MX" w:eastAsia="es-MX"/>
        </w:rPr>
      </w:pPr>
    </w:p>
    <w:p w14:paraId="10CC87EB" w14:textId="0EC14B99" w:rsidR="007A5C16" w:rsidRPr="007A00D5" w:rsidRDefault="00115A1E">
      <w:pPr>
        <w:ind w:right="-22"/>
        <w:jc w:val="both"/>
        <w:divId w:val="915284459"/>
        <w:rPr>
          <w:color w:val="000000"/>
          <w:lang w:val="es-MX" w:eastAsia="es-MX"/>
        </w:rPr>
      </w:pPr>
      <w:r>
        <w:rPr>
          <w:color w:val="000000"/>
          <w:lang w:val="es-MX" w:eastAsia="es-MX"/>
        </w:rPr>
        <w:t xml:space="preserve">   </w:t>
      </w:r>
      <w:r w:rsidR="007A5C16" w:rsidRPr="007A00D5">
        <w:rPr>
          <w:color w:val="000000"/>
          <w:lang w:val="es-MX" w:eastAsia="es-MX"/>
        </w:rPr>
        <w:t xml:space="preserve">Ahora bien, si partimos de que los bienes adquiridos por la Caja Costarricense de Seguro Social por medio de remate judicial son producto de un negocio jurídico ajeno al fin propio del régimen del seguro social, estos inmuebles no podrían ser cubiertos por la exención genérica que asiste le asiste, y a su vez no estarían dentro de la no sujeción que contienen el artículo 4 de la Ley N° 7509; en consecuencia, la Municipalidad de Vázquez de Coronado, está en la obligación de cobrar los montos respetivos por concepto de impuesto sobre bienes inmuebles sobre aquellas propiedades adquiridas vía remate, salvo que las mismas sean utilizadas por la institución en el cumplimiento de sus fines. </w:t>
      </w:r>
    </w:p>
    <w:p w14:paraId="11870A88" w14:textId="77777777" w:rsidR="007A5C16" w:rsidRPr="007A00D5" w:rsidRDefault="007A5C16">
      <w:pPr>
        <w:divId w:val="915284459"/>
        <w:rPr>
          <w:lang w:val="es-MX" w:eastAsia="es-CR"/>
        </w:rPr>
      </w:pPr>
    </w:p>
    <w:p w14:paraId="014FB6BE" w14:textId="6748B85C" w:rsidR="007A5C16" w:rsidRPr="007A00D5" w:rsidRDefault="00304900" w:rsidP="00C00712">
      <w:pPr>
        <w:ind w:firstLine="708"/>
        <w:rPr>
          <w:b/>
        </w:rPr>
      </w:pPr>
      <w:r>
        <w:rPr>
          <w:b/>
        </w:rPr>
        <w:t xml:space="preserve">Dictamen: 091 - 2012 </w:t>
      </w:r>
      <w:r w:rsidR="007A5C16" w:rsidRPr="007A00D5">
        <w:rPr>
          <w:b/>
        </w:rPr>
        <w:t>Fecha: 25-04-2012</w:t>
      </w:r>
    </w:p>
    <w:p w14:paraId="6A224B2C" w14:textId="77777777" w:rsidR="007A5C16" w:rsidRPr="007A00D5" w:rsidRDefault="007A5C16" w:rsidP="007A5C16">
      <w:pPr>
        <w:jc w:val="center"/>
        <w:rPr>
          <w:b/>
        </w:rPr>
      </w:pPr>
    </w:p>
    <w:p w14:paraId="40AAC102" w14:textId="77777777" w:rsidR="007A5C16" w:rsidRPr="007A00D5" w:rsidRDefault="007A5C16" w:rsidP="0031463A">
      <w:pPr>
        <w:ind w:firstLine="708"/>
        <w:jc w:val="both"/>
      </w:pPr>
      <w:r w:rsidRPr="0031463A">
        <w:rPr>
          <w:b/>
        </w:rPr>
        <w:t>Consultante:</w:t>
      </w:r>
      <w:r w:rsidRPr="007A00D5">
        <w:t xml:space="preserve"> Jiménez Francisco J.</w:t>
      </w:r>
    </w:p>
    <w:p w14:paraId="71BB4FDA" w14:textId="77777777" w:rsidR="007A5C16" w:rsidRPr="007A00D5" w:rsidRDefault="007A5C16" w:rsidP="0031463A">
      <w:pPr>
        <w:ind w:firstLine="708"/>
        <w:jc w:val="both"/>
      </w:pPr>
      <w:r w:rsidRPr="0031463A">
        <w:rPr>
          <w:b/>
        </w:rPr>
        <w:t>Cargo:</w:t>
      </w:r>
      <w:r w:rsidRPr="007A00D5">
        <w:t xml:space="preserve"> Ministro</w:t>
      </w:r>
    </w:p>
    <w:p w14:paraId="39F34E24" w14:textId="77777777" w:rsidR="007A5C16" w:rsidRPr="007A00D5" w:rsidRDefault="007A5C16" w:rsidP="0031463A">
      <w:pPr>
        <w:ind w:left="708"/>
        <w:jc w:val="both"/>
      </w:pPr>
      <w:r w:rsidRPr="0031463A">
        <w:rPr>
          <w:b/>
        </w:rPr>
        <w:t>Institución:</w:t>
      </w:r>
      <w:r w:rsidRPr="007A00D5">
        <w:t xml:space="preserve"> Ministerio de Obras Públicas y Transportes</w:t>
      </w:r>
    </w:p>
    <w:p w14:paraId="46097CF1" w14:textId="77777777" w:rsidR="007A5C16" w:rsidRPr="007A00D5" w:rsidRDefault="007A5C16" w:rsidP="0031463A">
      <w:pPr>
        <w:ind w:firstLine="708"/>
        <w:jc w:val="both"/>
      </w:pPr>
      <w:r w:rsidRPr="0031463A">
        <w:rPr>
          <w:b/>
        </w:rPr>
        <w:t>Informante:</w:t>
      </w:r>
      <w:r w:rsidRPr="007A00D5">
        <w:t xml:space="preserve"> Susana Gabriela Fallas Cubero</w:t>
      </w:r>
    </w:p>
    <w:p w14:paraId="59397987" w14:textId="1618DDE9" w:rsidR="007A5C16" w:rsidRPr="0031463A" w:rsidRDefault="0031463A" w:rsidP="0031463A">
      <w:pPr>
        <w:ind w:left="708"/>
        <w:jc w:val="both"/>
      </w:pPr>
      <w:r w:rsidRPr="0031463A">
        <w:rPr>
          <w:b/>
        </w:rPr>
        <w:t>Temas:</w:t>
      </w:r>
      <w:r>
        <w:t xml:space="preserve"> A</w:t>
      </w:r>
      <w:r w:rsidR="007A5C16" w:rsidRPr="007A00D5">
        <w:t>lineamiento urbano</w:t>
      </w:r>
      <w:r>
        <w:t>. L</w:t>
      </w:r>
      <w:r w:rsidR="007A5C16" w:rsidRPr="007A00D5">
        <w:t>imitaciones a las construcciones</w:t>
      </w:r>
      <w:r>
        <w:t>. Ministerio de Obras Públicas y T</w:t>
      </w:r>
      <w:r w:rsidR="007A5C16" w:rsidRPr="007A00D5">
        <w:t>ransportes</w:t>
      </w:r>
      <w:r>
        <w:t xml:space="preserve">. </w:t>
      </w:r>
      <w:r>
        <w:rPr>
          <w:lang w:val="es-ES"/>
        </w:rPr>
        <w:t>Alineamiento. Limitación. Afectación. Limitaciones ur</w:t>
      </w:r>
      <w:r w:rsidR="0030220B">
        <w:rPr>
          <w:lang w:val="es-ES"/>
        </w:rPr>
        <w:t>banísticas. Proyecto vial. Red Vial N</w:t>
      </w:r>
      <w:r>
        <w:rPr>
          <w:lang w:val="es-ES"/>
        </w:rPr>
        <w:t>acional. I</w:t>
      </w:r>
      <w:r w:rsidRPr="0031463A">
        <w:rPr>
          <w:lang w:val="es-ES"/>
        </w:rPr>
        <w:t>us edificandi</w:t>
      </w:r>
      <w:r w:rsidR="007A5C16" w:rsidRPr="007A00D5">
        <w:rPr>
          <w:b/>
          <w:lang w:val="es-ES"/>
        </w:rPr>
        <w:t xml:space="preserve">.  </w:t>
      </w:r>
    </w:p>
    <w:p w14:paraId="0CF821B6" w14:textId="77777777" w:rsidR="007A5C16" w:rsidRPr="007A00D5" w:rsidRDefault="007A5C16">
      <w:pPr>
        <w:jc w:val="both"/>
        <w:divId w:val="1662268021"/>
        <w:rPr>
          <w:lang w:val="es-ES"/>
        </w:rPr>
      </w:pPr>
    </w:p>
    <w:p w14:paraId="26320BA6" w14:textId="65CDC45D" w:rsidR="007A5C16" w:rsidRPr="007A00D5" w:rsidRDefault="0031463A" w:rsidP="0031463A">
      <w:pPr>
        <w:jc w:val="both"/>
        <w:divId w:val="1662268021"/>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Francisco Jiménez, Ministro de Obras Públicas y Transportes, consulta acerca de los alineamientos en relación </w:t>
      </w:r>
      <w:r w:rsidR="007A5C16" w:rsidRPr="007A00D5">
        <w:rPr>
          <w:lang w:val="es-ES"/>
        </w:rPr>
        <w:lastRenderedPageBreak/>
        <w:t>con proyectos de construcción de obras públicas de la red vial nacional, solicitando nuestro criterio sobre “</w:t>
      </w:r>
      <w:r w:rsidR="007A5C16" w:rsidRPr="007A00D5">
        <w:rPr>
          <w:i/>
          <w:iCs/>
          <w:lang w:val="es-ES"/>
        </w:rPr>
        <w:t>la procedencia constitucional y/o legal de utilizar el término afectación, y de ser valorado positivamente, bajo qué término o plazo, en aras de garantizar el derecho constitucional a la propiedad privada y a la seguridad jurídica, aplicaría dicha afectación.</w:t>
      </w:r>
      <w:r w:rsidR="007A5C16" w:rsidRPr="007A00D5">
        <w:rPr>
          <w:lang w:val="es-ES"/>
        </w:rPr>
        <w:t>”</w:t>
      </w:r>
    </w:p>
    <w:p w14:paraId="68F5B28C" w14:textId="77777777" w:rsidR="007A5C16" w:rsidRPr="007A00D5" w:rsidRDefault="007A5C16">
      <w:pPr>
        <w:jc w:val="both"/>
        <w:divId w:val="1662268021"/>
        <w:rPr>
          <w:lang w:val="es-ES"/>
        </w:rPr>
      </w:pPr>
    </w:p>
    <w:p w14:paraId="34CF9D7F" w14:textId="63EEED90" w:rsidR="007A5C16" w:rsidRPr="007A00D5" w:rsidRDefault="0031463A">
      <w:pPr>
        <w:jc w:val="both"/>
        <w:divId w:val="1662268021"/>
        <w:rPr>
          <w:lang w:val="es-CR"/>
        </w:rPr>
      </w:pPr>
      <w:r>
        <w:t xml:space="preserve">   </w:t>
      </w:r>
      <w:r w:rsidR="007A5C16" w:rsidRPr="007A00D5">
        <w:t xml:space="preserve">La Procuradora Adjunta </w:t>
      </w:r>
      <w:r>
        <w:t xml:space="preserve">Licda. </w:t>
      </w:r>
      <w:r w:rsidR="007A5C16" w:rsidRPr="007A00D5">
        <w:t>Susana Fallas Cubero concluye:</w:t>
      </w:r>
    </w:p>
    <w:p w14:paraId="1BD9D58C" w14:textId="77777777" w:rsidR="007A5C16" w:rsidRPr="007A00D5" w:rsidRDefault="007A5C16">
      <w:pPr>
        <w:jc w:val="both"/>
        <w:divId w:val="1662268021"/>
      </w:pPr>
    </w:p>
    <w:p w14:paraId="0EE22F7C" w14:textId="15C9C268" w:rsidR="007A5C16" w:rsidRPr="007A00D5" w:rsidRDefault="0031463A">
      <w:pPr>
        <w:jc w:val="both"/>
        <w:divId w:val="1662268021"/>
        <w:rPr>
          <w:color w:val="000000"/>
          <w:lang w:val="es-ES_tradnl"/>
        </w:rPr>
      </w:pPr>
      <w:r>
        <w:rPr>
          <w:lang w:val="es-ES"/>
        </w:rPr>
        <w:t xml:space="preserve">   </w:t>
      </w:r>
      <w:r w:rsidR="007A5C16" w:rsidRPr="007A00D5">
        <w:rPr>
          <w:lang w:val="es-ES"/>
        </w:rPr>
        <w:t xml:space="preserve">El artículo 19 de la Ley General de Caminos Públicos y los numerales </w:t>
      </w:r>
      <w:r w:rsidR="007A5C16" w:rsidRPr="007A00D5">
        <w:rPr>
          <w:color w:val="000000"/>
          <w:lang w:val="es-ES_tradnl"/>
        </w:rPr>
        <w:t>3, 7 y 11</w:t>
      </w:r>
      <w:r w:rsidR="007A5C16" w:rsidRPr="007A00D5">
        <w:rPr>
          <w:lang w:val="es-ES"/>
        </w:rPr>
        <w:t xml:space="preserve"> del </w:t>
      </w:r>
      <w:r w:rsidR="007A5C16" w:rsidRPr="007A00D5">
        <w:rPr>
          <w:color w:val="000000"/>
        </w:rPr>
        <w:t>Reglamento para el trámite de revisión de los planos para la construcción,</w:t>
      </w:r>
      <w:r w:rsidR="007A5C16" w:rsidRPr="007A00D5">
        <w:rPr>
          <w:lang w:val="es-ES"/>
        </w:rPr>
        <w:t xml:space="preserve"> prevén los alineamientos frente a carreteras en proyecto, </w:t>
      </w:r>
      <w:r w:rsidR="007A5C16" w:rsidRPr="007A00D5">
        <w:rPr>
          <w:color w:val="000000"/>
          <w:lang w:val="es-ES_tradnl"/>
        </w:rPr>
        <w:t>calificándose en el Reglamento de afectaciones a la propiedad.</w:t>
      </w:r>
    </w:p>
    <w:p w14:paraId="16445070" w14:textId="77777777" w:rsidR="007A5C16" w:rsidRPr="007A00D5" w:rsidRDefault="007A5C16">
      <w:pPr>
        <w:jc w:val="both"/>
        <w:divId w:val="1662268021"/>
        <w:rPr>
          <w:lang w:val="es-ES"/>
        </w:rPr>
      </w:pPr>
    </w:p>
    <w:p w14:paraId="55CE887E" w14:textId="5BBE7C9E" w:rsidR="007A5C16" w:rsidRPr="007A00D5" w:rsidRDefault="0031463A" w:rsidP="0031463A">
      <w:pPr>
        <w:jc w:val="both"/>
        <w:divId w:val="1662268021"/>
        <w:rPr>
          <w:bCs/>
          <w:lang w:val="es-ES"/>
        </w:rPr>
      </w:pPr>
      <w:r>
        <w:rPr>
          <w:bCs/>
          <w:lang w:val="es-ES"/>
        </w:rPr>
        <w:t xml:space="preserve">   </w:t>
      </w:r>
      <w:r w:rsidR="007A5C16" w:rsidRPr="007A00D5">
        <w:rPr>
          <w:bCs/>
          <w:lang w:val="es-ES"/>
        </w:rPr>
        <w:t>En virtud de nuestro sistema de control de constitucionalidad concentrado (artículo 10 de la Constitución Política), según el cual sólo la Sala de la materia tiene competencia para determinar la constitucionalidad de estas normas, se resume su posición sobre el tema consultado:</w:t>
      </w:r>
    </w:p>
    <w:p w14:paraId="2280463D" w14:textId="77777777" w:rsidR="00C00712" w:rsidRDefault="00C00712" w:rsidP="0031463A">
      <w:pPr>
        <w:jc w:val="both"/>
        <w:divId w:val="1662268021"/>
      </w:pPr>
    </w:p>
    <w:p w14:paraId="7C575734" w14:textId="2503EBF8" w:rsidR="007A5C16" w:rsidRPr="007A00D5" w:rsidRDefault="007A5C16" w:rsidP="0031463A">
      <w:pPr>
        <w:jc w:val="both"/>
        <w:divId w:val="1662268021"/>
        <w:rPr>
          <w:lang w:val="es-CR"/>
        </w:rPr>
      </w:pPr>
      <w:r w:rsidRPr="007A00D5">
        <w:t>- el contenido del acto de alineamiento no se limita al informativo</w:t>
      </w:r>
    </w:p>
    <w:p w14:paraId="0DD069FC" w14:textId="0B9D5A99" w:rsidR="007A5C16" w:rsidRPr="007A00D5" w:rsidRDefault="007A5C16">
      <w:pPr>
        <w:jc w:val="both"/>
        <w:divId w:val="1662268021"/>
        <w:rPr>
          <w:lang w:val="es-ES"/>
        </w:rPr>
      </w:pPr>
      <w:r w:rsidRPr="007A00D5">
        <w:rPr>
          <w:lang w:val="es-ES"/>
        </w:rPr>
        <w:t>- si al brindar la información de la existencia de un proyecto vial se permite construir, no se infringe el derecho de propiedad privada</w:t>
      </w:r>
    </w:p>
    <w:p w14:paraId="08007AAC" w14:textId="77777777" w:rsidR="007A5C16" w:rsidRPr="007A00D5" w:rsidRDefault="007A5C16" w:rsidP="0031463A">
      <w:pPr>
        <w:pStyle w:val="NormalWeb"/>
        <w:spacing w:before="0" w:beforeAutospacing="0" w:after="0" w:afterAutospacing="0"/>
        <w:ind w:right="-22"/>
        <w:jc w:val="both"/>
        <w:divId w:val="1662268021"/>
        <w:rPr>
          <w:sz w:val="20"/>
          <w:szCs w:val="20"/>
          <w:lang w:val="es-CR"/>
        </w:rPr>
      </w:pPr>
      <w:r w:rsidRPr="007A00D5">
        <w:rPr>
          <w:sz w:val="20"/>
          <w:szCs w:val="20"/>
        </w:rPr>
        <w:t>- por el contrario, la denegatoria del alineamiento sin mediar un trámite expropiatorio o indemnizatorio, es una afectación inconstitucional</w:t>
      </w:r>
    </w:p>
    <w:p w14:paraId="58A7361D" w14:textId="77777777" w:rsidR="007A5C16" w:rsidRPr="007A00D5" w:rsidRDefault="007A5C16" w:rsidP="0031463A">
      <w:pPr>
        <w:jc w:val="both"/>
        <w:divId w:val="1662268021"/>
      </w:pPr>
      <w:r w:rsidRPr="007A00D5">
        <w:t>-</w:t>
      </w:r>
      <w:r w:rsidRPr="007A00D5">
        <w:rPr>
          <w:color w:val="000000"/>
        </w:rPr>
        <w:t xml:space="preserve"> </w:t>
      </w:r>
      <w:r w:rsidRPr="007A00D5">
        <w:rPr>
          <w:rStyle w:val="Textoennegrita"/>
          <w:b w:val="0"/>
        </w:rPr>
        <w:t>la previsión de un proyecto vial que implique limitaciones a una propiedad, es distinta de las comunes limitaciones urbanísticas como la línea de antejardín; confiriéndose</w:t>
      </w:r>
      <w:r w:rsidRPr="007A00D5">
        <w:rPr>
          <w:color w:val="000000"/>
        </w:rPr>
        <w:t xml:space="preserve"> un año a partir del alineamiento </w:t>
      </w:r>
      <w:r w:rsidRPr="007A00D5">
        <w:rPr>
          <w:rStyle w:val="Textoennegrita"/>
          <w:b w:val="0"/>
        </w:rPr>
        <w:t>para gestionar la expropiación, o cancelar los daños y perjuicios</w:t>
      </w:r>
      <w:r w:rsidRPr="007A00D5">
        <w:rPr>
          <w:rStyle w:val="Textoennegrita"/>
          <w:b w:val="0"/>
          <w:i/>
          <w:iCs/>
        </w:rPr>
        <w:t xml:space="preserve"> “con disposición para el administrado del pleno goce de su propiedad</w:t>
      </w:r>
      <w:r w:rsidRPr="007A00D5">
        <w:rPr>
          <w:rStyle w:val="Textoennegrita"/>
          <w:b w:val="0"/>
        </w:rPr>
        <w:t xml:space="preserve">”; u ordenándose </w:t>
      </w:r>
      <w:r w:rsidRPr="007A00D5">
        <w:rPr>
          <w:lang w:val="es-ES"/>
        </w:rPr>
        <w:t>desafectar la finca respectiva mientras el Estado no expropie el inmueble o pague o deposite el valor que corresponde a este.</w:t>
      </w:r>
    </w:p>
    <w:p w14:paraId="21D3D4CC" w14:textId="77777777" w:rsidR="007A5C16" w:rsidRPr="007A00D5" w:rsidRDefault="007A5C16">
      <w:pPr>
        <w:jc w:val="both"/>
        <w:divId w:val="1662268021"/>
        <w:rPr>
          <w:lang w:val="es-ES"/>
        </w:rPr>
      </w:pPr>
    </w:p>
    <w:p w14:paraId="6C4BC982" w14:textId="42B1E002" w:rsidR="007A5C16" w:rsidRPr="007A00D5" w:rsidRDefault="0031463A" w:rsidP="004201D3">
      <w:pPr>
        <w:ind w:firstLine="708"/>
        <w:rPr>
          <w:b/>
        </w:rPr>
      </w:pPr>
      <w:r>
        <w:rPr>
          <w:b/>
        </w:rPr>
        <w:t xml:space="preserve">Dictamen: 092 - 2012 </w:t>
      </w:r>
      <w:r w:rsidR="007A5C16" w:rsidRPr="007A00D5">
        <w:rPr>
          <w:b/>
        </w:rPr>
        <w:t>Fecha: 26-04-2012</w:t>
      </w:r>
    </w:p>
    <w:p w14:paraId="327E6A7A" w14:textId="77777777" w:rsidR="007A5C16" w:rsidRPr="007A00D5" w:rsidRDefault="007A5C16" w:rsidP="007A5C16">
      <w:pPr>
        <w:jc w:val="center"/>
        <w:rPr>
          <w:b/>
        </w:rPr>
      </w:pPr>
    </w:p>
    <w:p w14:paraId="36C793AD" w14:textId="77777777" w:rsidR="007A5C16" w:rsidRPr="007A00D5" w:rsidRDefault="007A5C16" w:rsidP="0031463A">
      <w:pPr>
        <w:ind w:firstLine="708"/>
        <w:jc w:val="both"/>
      </w:pPr>
      <w:r w:rsidRPr="0031463A">
        <w:rPr>
          <w:b/>
        </w:rPr>
        <w:t>Consultante:</w:t>
      </w:r>
      <w:r w:rsidRPr="007A00D5">
        <w:t xml:space="preserve"> Leonardo Garnier Rímolo</w:t>
      </w:r>
    </w:p>
    <w:p w14:paraId="21792705" w14:textId="77777777" w:rsidR="007A5C16" w:rsidRPr="007A00D5" w:rsidRDefault="007A5C16" w:rsidP="0031463A">
      <w:pPr>
        <w:ind w:firstLine="708"/>
        <w:jc w:val="both"/>
      </w:pPr>
      <w:r w:rsidRPr="0031463A">
        <w:rPr>
          <w:b/>
        </w:rPr>
        <w:t>Cargo:</w:t>
      </w:r>
      <w:r w:rsidRPr="007A00D5">
        <w:t xml:space="preserve"> Ministro</w:t>
      </w:r>
    </w:p>
    <w:p w14:paraId="3FDAB61F" w14:textId="77777777" w:rsidR="007A5C16" w:rsidRPr="007A00D5" w:rsidRDefault="007A5C16" w:rsidP="0031463A">
      <w:pPr>
        <w:ind w:firstLine="708"/>
        <w:jc w:val="both"/>
      </w:pPr>
      <w:r w:rsidRPr="0031463A">
        <w:rPr>
          <w:b/>
        </w:rPr>
        <w:t>Institución:</w:t>
      </w:r>
      <w:r w:rsidRPr="007A00D5">
        <w:t xml:space="preserve"> Ministerio de Educación Pública</w:t>
      </w:r>
    </w:p>
    <w:p w14:paraId="44898BCB" w14:textId="77777777" w:rsidR="007A5C16" w:rsidRPr="007A00D5" w:rsidRDefault="007A5C16" w:rsidP="0031463A">
      <w:pPr>
        <w:ind w:firstLine="708"/>
        <w:jc w:val="both"/>
      </w:pPr>
      <w:r w:rsidRPr="0031463A">
        <w:rPr>
          <w:b/>
        </w:rPr>
        <w:t>Informante:</w:t>
      </w:r>
      <w:r w:rsidRPr="007A00D5">
        <w:t xml:space="preserve"> Luis Guillermo Bonilla Herrera</w:t>
      </w:r>
    </w:p>
    <w:p w14:paraId="6BC4BDFD" w14:textId="068A954D" w:rsidR="007A5C16" w:rsidRPr="007A00D5" w:rsidRDefault="007A5C16" w:rsidP="0031463A">
      <w:pPr>
        <w:ind w:firstLine="708"/>
        <w:jc w:val="both"/>
      </w:pPr>
      <w:r w:rsidRPr="0031463A">
        <w:rPr>
          <w:b/>
        </w:rPr>
        <w:t>Temas:</w:t>
      </w:r>
      <w:r w:rsidR="0031463A">
        <w:t xml:space="preserve"> V</w:t>
      </w:r>
      <w:r w:rsidRPr="007A00D5">
        <w:t>icios del procedimiento administrativo</w:t>
      </w:r>
    </w:p>
    <w:p w14:paraId="7D1E0C3D" w14:textId="6A1469CB" w:rsidR="007A5C16" w:rsidRPr="0031463A" w:rsidRDefault="0031463A" w:rsidP="0031463A">
      <w:pPr>
        <w:ind w:left="708"/>
        <w:jc w:val="both"/>
      </w:pPr>
      <w:r>
        <w:t>N</w:t>
      </w:r>
      <w:r w:rsidR="007A5C16" w:rsidRPr="007A00D5">
        <w:t>otificación por edicto</w:t>
      </w:r>
      <w:r>
        <w:t>. N</w:t>
      </w:r>
      <w:r w:rsidR="007A5C16" w:rsidRPr="007A00D5">
        <w:t>ulidad absoluta, evidente y manifiesta del acto administrativo</w:t>
      </w:r>
      <w:r>
        <w:t xml:space="preserve">. </w:t>
      </w:r>
      <w:r>
        <w:rPr>
          <w:bCs/>
          <w:color w:val="000000"/>
        </w:rPr>
        <w:t>N</w:t>
      </w:r>
      <w:r w:rsidRPr="0031463A">
        <w:rPr>
          <w:bCs/>
          <w:color w:val="000000"/>
        </w:rPr>
        <w:t>ulidad ab</w:t>
      </w:r>
      <w:r>
        <w:rPr>
          <w:bCs/>
          <w:color w:val="000000"/>
        </w:rPr>
        <w:t>soluta, evidente y manifiesta. P</w:t>
      </w:r>
      <w:r w:rsidRPr="0031463A">
        <w:rPr>
          <w:bCs/>
          <w:color w:val="000000"/>
        </w:rPr>
        <w:t>rocedimiento administrativo ordinario previo y preceptiv</w:t>
      </w:r>
      <w:r>
        <w:rPr>
          <w:bCs/>
          <w:color w:val="000000"/>
        </w:rPr>
        <w:t>o como principio de garantí</w:t>
      </w:r>
      <w:r w:rsidRPr="0031463A">
        <w:rPr>
          <w:bCs/>
          <w:color w:val="000000"/>
        </w:rPr>
        <w:t xml:space="preserve">a de los administrados y </w:t>
      </w:r>
      <w:r w:rsidR="00373E7F">
        <w:rPr>
          <w:bCs/>
          <w:color w:val="000000"/>
        </w:rPr>
        <w:t>eficacia de la Administració</w:t>
      </w:r>
      <w:r>
        <w:rPr>
          <w:bCs/>
          <w:color w:val="000000"/>
        </w:rPr>
        <w:t>n. L</w:t>
      </w:r>
      <w:r w:rsidRPr="0031463A">
        <w:rPr>
          <w:bCs/>
          <w:color w:val="000000"/>
        </w:rPr>
        <w:t>a excepcionalidad –última ratio- de la notificación edictal.</w:t>
      </w:r>
    </w:p>
    <w:p w14:paraId="04C883AA" w14:textId="08680E61" w:rsidR="007A5C16" w:rsidRPr="007A00D5" w:rsidRDefault="0031463A" w:rsidP="0031463A">
      <w:pPr>
        <w:pStyle w:val="NormalWeb"/>
        <w:jc w:val="both"/>
        <w:divId w:val="527067131"/>
        <w:rPr>
          <w:sz w:val="20"/>
          <w:szCs w:val="20"/>
          <w:lang w:val="es-ES" w:eastAsia="es-CR"/>
        </w:rPr>
      </w:pPr>
      <w:r>
        <w:rPr>
          <w:sz w:val="20"/>
          <w:szCs w:val="20"/>
        </w:rPr>
        <w:lastRenderedPageBreak/>
        <w:t xml:space="preserve">   </w:t>
      </w:r>
      <w:r w:rsidR="007A5C16" w:rsidRPr="007A00D5">
        <w:rPr>
          <w:sz w:val="20"/>
          <w:szCs w:val="20"/>
        </w:rPr>
        <w:t xml:space="preserve">Por oficio </w:t>
      </w:r>
      <w:r w:rsidR="007A5C16" w:rsidRPr="007A00D5">
        <w:rPr>
          <w:sz w:val="20"/>
          <w:szCs w:val="20"/>
          <w:lang w:eastAsia="es-CR"/>
        </w:rPr>
        <w:t xml:space="preserve">DM-407-2012, de fecha 26 de marzo de 2010 - </w:t>
      </w:r>
      <w:r w:rsidR="007A5C16" w:rsidRPr="007A00D5">
        <w:rPr>
          <w:sz w:val="20"/>
          <w:szCs w:val="20"/>
          <w:lang w:val="es-ES_tradnl" w:eastAsia="es-CR"/>
        </w:rPr>
        <w:t xml:space="preserve">recibido en esta Institución el día 10 abril </w:t>
      </w:r>
      <w:r>
        <w:rPr>
          <w:sz w:val="20"/>
          <w:szCs w:val="20"/>
          <w:lang w:val="es-ES_tradnl" w:eastAsia="es-CR"/>
        </w:rPr>
        <w:t xml:space="preserve">de </w:t>
      </w:r>
      <w:r w:rsidR="003513E3">
        <w:rPr>
          <w:sz w:val="20"/>
          <w:szCs w:val="20"/>
          <w:lang w:val="es-ES_tradnl" w:eastAsia="es-CR"/>
        </w:rPr>
        <w:t>2010</w:t>
      </w:r>
      <w:r w:rsidR="007A5C16" w:rsidRPr="007A00D5">
        <w:rPr>
          <w:sz w:val="20"/>
          <w:szCs w:val="20"/>
          <w:lang w:val="es-ES_tradnl" w:eastAsia="es-CR"/>
        </w:rPr>
        <w:t>-,</w:t>
      </w:r>
      <w:r w:rsidR="007A5C16" w:rsidRPr="007A00D5">
        <w:rPr>
          <w:sz w:val="20"/>
          <w:szCs w:val="20"/>
          <w:lang w:val="es-ES" w:eastAsia="es-CR"/>
        </w:rPr>
        <w:t xml:space="preserve"> </w:t>
      </w:r>
      <w:r w:rsidR="007A5C16" w:rsidRPr="007A00D5">
        <w:rPr>
          <w:sz w:val="20"/>
          <w:szCs w:val="20"/>
          <w:lang w:val="es-CR"/>
        </w:rPr>
        <w:t xml:space="preserve">el </w:t>
      </w:r>
      <w:r>
        <w:rPr>
          <w:sz w:val="20"/>
          <w:szCs w:val="20"/>
          <w:lang w:val="es-CR"/>
        </w:rPr>
        <w:t>Sr.</w:t>
      </w:r>
      <w:r w:rsidR="007A5C16" w:rsidRPr="007A00D5">
        <w:rPr>
          <w:sz w:val="20"/>
          <w:szCs w:val="20"/>
          <w:lang w:val="es-CR"/>
        </w:rPr>
        <w:t xml:space="preserve"> </w:t>
      </w:r>
      <w:r w:rsidR="007A5C16" w:rsidRPr="007A00D5">
        <w:rPr>
          <w:sz w:val="20"/>
          <w:szCs w:val="20"/>
          <w:lang w:eastAsia="es-CR"/>
        </w:rPr>
        <w:t xml:space="preserve">Leonardo Garnier Rímolo, Ministro de Educación Pública, solicita el dictamen favorable de acuerdo con lo establecido en el artículo 173 inciso 1 de la Ley General de la Administración Pública, dentro del procedimiento administrativo ordinario seguido contra </w:t>
      </w:r>
      <w:r w:rsidRPr="007A00D5">
        <w:rPr>
          <w:sz w:val="20"/>
          <w:szCs w:val="20"/>
          <w:lang w:eastAsia="es-CR"/>
        </w:rPr>
        <w:t>el funcionario xxx, cédula de residencia xxx</w:t>
      </w:r>
      <w:r w:rsidR="007A5C16" w:rsidRPr="007A00D5">
        <w:rPr>
          <w:sz w:val="20"/>
          <w:szCs w:val="20"/>
          <w:lang w:eastAsia="es-CR"/>
        </w:rPr>
        <w:t xml:space="preserve">, tendente a determinar la nulidad absoluta, evidente y manifiesta del acto administrativo de cambio de categoría de Aspirante de Profesor de Enseñanza Media a MT-5; materializados en las acciones de personal </w:t>
      </w:r>
      <w:r>
        <w:rPr>
          <w:sz w:val="20"/>
          <w:szCs w:val="20"/>
          <w:lang w:eastAsia="es-CR"/>
        </w:rPr>
        <w:t>N°</w:t>
      </w:r>
      <w:r w:rsidR="007A5C16" w:rsidRPr="007A00D5">
        <w:rPr>
          <w:sz w:val="20"/>
          <w:szCs w:val="20"/>
          <w:lang w:eastAsia="es-CR"/>
        </w:rPr>
        <w:t xml:space="preserve"> 5097565-2008 y 7453152, 7453145, 7453155 y 7453156.</w:t>
      </w:r>
      <w:r w:rsidR="007A5C16" w:rsidRPr="007A00D5">
        <w:rPr>
          <w:sz w:val="20"/>
          <w:szCs w:val="20"/>
          <w:lang w:val="es-ES" w:eastAsia="es-CR"/>
        </w:rPr>
        <w:t xml:space="preserve"> </w:t>
      </w:r>
    </w:p>
    <w:p w14:paraId="1B6FBBD8" w14:textId="6E86B3B5" w:rsidR="007A5C16" w:rsidRPr="007A00D5" w:rsidRDefault="0031463A" w:rsidP="0031463A">
      <w:pPr>
        <w:jc w:val="both"/>
        <w:divId w:val="527067131"/>
        <w:rPr>
          <w:lang w:val="es-ES" w:eastAsia="es-ES"/>
        </w:rPr>
      </w:pPr>
      <w:r>
        <w:t xml:space="preserve">   </w:t>
      </w:r>
      <w:r w:rsidR="007A5C16" w:rsidRPr="007A00D5">
        <w:t xml:space="preserve">Mediante dictamen </w:t>
      </w:r>
      <w:r w:rsidR="007A5C16" w:rsidRPr="0031463A">
        <w:rPr>
          <w:lang w:val="es-CR"/>
        </w:rPr>
        <w:t>C-092-2012</w:t>
      </w:r>
      <w:r w:rsidR="007A5C16" w:rsidRPr="007A00D5">
        <w:rPr>
          <w:b/>
          <w:lang w:val="es-CR"/>
        </w:rPr>
        <w:t xml:space="preserve"> </w:t>
      </w:r>
      <w:r w:rsidR="007A5C16" w:rsidRPr="007A00D5">
        <w:t xml:space="preserve">de fecha </w:t>
      </w:r>
      <w:r w:rsidR="007A5C16" w:rsidRPr="007A00D5">
        <w:rPr>
          <w:lang w:val="es-CR"/>
        </w:rPr>
        <w:t xml:space="preserve">26 de abril del 2012, </w:t>
      </w:r>
      <w:r w:rsidR="007A5C16" w:rsidRPr="007A00D5">
        <w:t xml:space="preserve">suscrito por el </w:t>
      </w:r>
      <w:r>
        <w:t>Lic.</w:t>
      </w:r>
      <w:r w:rsidR="007A5C16" w:rsidRPr="007A00D5">
        <w:t xml:space="preserve"> Luis Guillermo Bonilla Herrera, Procurador Adjunto, luego de examinar exhaustivamente el expediente admi</w:t>
      </w:r>
      <w:r w:rsidR="00754E01">
        <w:t xml:space="preserve">nistrativo remitido al efecto, </w:t>
      </w:r>
      <w:r w:rsidR="007A5C16" w:rsidRPr="007A00D5">
        <w:t xml:space="preserve">se concluyó lo siguiente: </w:t>
      </w:r>
    </w:p>
    <w:p w14:paraId="288611F4" w14:textId="77777777" w:rsidR="007A5C16" w:rsidRPr="007A00D5" w:rsidRDefault="007A5C16">
      <w:pPr>
        <w:divId w:val="527067131"/>
        <w:rPr>
          <w:lang w:eastAsia="es-CR"/>
        </w:rPr>
      </w:pPr>
    </w:p>
    <w:p w14:paraId="3A6B983B" w14:textId="7DFEB6BD" w:rsidR="007A5C16" w:rsidRPr="007A00D5" w:rsidRDefault="007A5C16">
      <w:pPr>
        <w:tabs>
          <w:tab w:val="left" w:pos="-720"/>
        </w:tabs>
        <w:suppressAutoHyphens/>
        <w:jc w:val="both"/>
        <w:divId w:val="527067131"/>
        <w:rPr>
          <w:i/>
          <w:lang w:eastAsia="es-ES"/>
        </w:rPr>
      </w:pPr>
      <w:r w:rsidRPr="007A00D5">
        <w:t>“</w:t>
      </w:r>
      <w:r w:rsidRPr="007A00D5">
        <w:rPr>
          <w:i/>
        </w:rPr>
        <w:t>De conformidad con lo expuesto, este Despacho se encuentra jurídicamente imposibilitado para rendir el dictamen favorable al que hace referencia del artículo 173 de la Ley General de la Administración Pública, toda vez que lo actuado en el correspondiente procedimiento administrativo resulta absolutamente nulo.</w:t>
      </w:r>
    </w:p>
    <w:p w14:paraId="4CBBDA10" w14:textId="77777777" w:rsidR="007A5C16" w:rsidRPr="007A00D5" w:rsidRDefault="007A5C16">
      <w:pPr>
        <w:tabs>
          <w:tab w:val="left" w:pos="-720"/>
        </w:tabs>
        <w:suppressAutoHyphens/>
        <w:jc w:val="both"/>
        <w:divId w:val="527067131"/>
        <w:rPr>
          <w:i/>
        </w:rPr>
      </w:pPr>
    </w:p>
    <w:p w14:paraId="5DA96E5A" w14:textId="2DD3C0E3" w:rsidR="007A5C16" w:rsidRPr="007A00D5" w:rsidRDefault="007A5C16">
      <w:pPr>
        <w:tabs>
          <w:tab w:val="left" w:pos="-720"/>
        </w:tabs>
        <w:suppressAutoHyphens/>
        <w:jc w:val="both"/>
        <w:divId w:val="527067131"/>
        <w:rPr>
          <w:i/>
        </w:rPr>
      </w:pPr>
      <w:r w:rsidRPr="007A00D5">
        <w:rPr>
          <w:i/>
        </w:rPr>
        <w:t>En razón de lo anterior, devolvemos el expediente administrativo que nos fuera suministrado para este estudio, a efecto de que dentro del plazo de caducidad previsto en el ordenamiento jurídico (art. 173. 4 de la LGAP y 34.1 del Código Procesal Contencioso Administrativo –CPCA-), se enderecen los procedimientos correspondientes.”</w:t>
      </w:r>
    </w:p>
    <w:p w14:paraId="47FB6B08" w14:textId="77777777" w:rsidR="007A5C16" w:rsidRPr="007A00D5" w:rsidRDefault="007A5C16">
      <w:pPr>
        <w:divId w:val="527067131"/>
      </w:pPr>
    </w:p>
    <w:p w14:paraId="511F44CD" w14:textId="6B567A3F" w:rsidR="007A5C16" w:rsidRPr="007A00D5" w:rsidRDefault="0031463A" w:rsidP="00205A21">
      <w:pPr>
        <w:ind w:firstLine="708"/>
        <w:rPr>
          <w:b/>
        </w:rPr>
      </w:pPr>
      <w:r>
        <w:rPr>
          <w:b/>
        </w:rPr>
        <w:t>Dictamen: 093 - 2012</w:t>
      </w:r>
      <w:r w:rsidR="007A5C16" w:rsidRPr="007A00D5">
        <w:rPr>
          <w:b/>
        </w:rPr>
        <w:t xml:space="preserve"> Fecha: 26-04-2012</w:t>
      </w:r>
    </w:p>
    <w:p w14:paraId="379F50CD" w14:textId="77777777" w:rsidR="007A5C16" w:rsidRPr="007A00D5" w:rsidRDefault="007A5C16" w:rsidP="007A5C16">
      <w:pPr>
        <w:jc w:val="center"/>
        <w:rPr>
          <w:b/>
        </w:rPr>
      </w:pPr>
    </w:p>
    <w:p w14:paraId="75EBAAA0" w14:textId="77777777" w:rsidR="007A5C16" w:rsidRPr="007A00D5" w:rsidRDefault="007A5C16" w:rsidP="0031463A">
      <w:pPr>
        <w:ind w:left="708"/>
        <w:jc w:val="both"/>
      </w:pPr>
      <w:r w:rsidRPr="0031463A">
        <w:rPr>
          <w:b/>
        </w:rPr>
        <w:t>Consultante:</w:t>
      </w:r>
      <w:r w:rsidRPr="007A00D5">
        <w:t xml:space="preserve"> Alfredo Muñoz Delgado</w:t>
      </w:r>
    </w:p>
    <w:p w14:paraId="6CFDBA60" w14:textId="77777777" w:rsidR="007A5C16" w:rsidRPr="007A00D5" w:rsidRDefault="007A5C16" w:rsidP="0031463A">
      <w:pPr>
        <w:ind w:left="708"/>
        <w:jc w:val="both"/>
      </w:pPr>
      <w:r w:rsidRPr="0031463A">
        <w:rPr>
          <w:b/>
        </w:rPr>
        <w:t>Cargo:</w:t>
      </w:r>
      <w:r w:rsidRPr="007A00D5">
        <w:t xml:space="preserve"> Director Ejecutivo</w:t>
      </w:r>
    </w:p>
    <w:p w14:paraId="5CE3F7A0" w14:textId="77777777" w:rsidR="007A5C16" w:rsidRPr="007A00D5" w:rsidRDefault="007A5C16" w:rsidP="0031463A">
      <w:pPr>
        <w:ind w:left="708"/>
        <w:jc w:val="both"/>
      </w:pPr>
      <w:r w:rsidRPr="0031463A">
        <w:rPr>
          <w:b/>
        </w:rPr>
        <w:t>Institución:</w:t>
      </w:r>
      <w:r w:rsidRPr="007A00D5">
        <w:t xml:space="preserve"> Colegio de Médicos Veterinarios</w:t>
      </w:r>
    </w:p>
    <w:p w14:paraId="309F8D9E" w14:textId="77777777" w:rsidR="007A5C16" w:rsidRPr="007A00D5" w:rsidRDefault="007A5C16" w:rsidP="0031463A">
      <w:pPr>
        <w:ind w:left="708"/>
        <w:jc w:val="both"/>
      </w:pPr>
      <w:r w:rsidRPr="0031463A">
        <w:rPr>
          <w:b/>
        </w:rPr>
        <w:t>Informante:</w:t>
      </w:r>
      <w:r w:rsidRPr="007A00D5">
        <w:t xml:space="preserve"> Alejandro Arce Oses</w:t>
      </w:r>
    </w:p>
    <w:p w14:paraId="7408ADBA" w14:textId="7EC62CEB" w:rsidR="007A5C16" w:rsidRPr="007A00D5" w:rsidRDefault="007A5C16" w:rsidP="0031463A">
      <w:pPr>
        <w:ind w:left="708"/>
        <w:jc w:val="both"/>
      </w:pPr>
      <w:r w:rsidRPr="0031463A">
        <w:rPr>
          <w:b/>
        </w:rPr>
        <w:t>Temas:</w:t>
      </w:r>
      <w:r w:rsidR="0031463A">
        <w:t xml:space="preserve"> Asamblea General de Colegios P</w:t>
      </w:r>
      <w:r w:rsidRPr="007A00D5">
        <w:t>rofesionales</w:t>
      </w:r>
    </w:p>
    <w:p w14:paraId="4808693F" w14:textId="505AFEE3" w:rsidR="007A5C16" w:rsidRPr="00696B45" w:rsidRDefault="0031463A" w:rsidP="00696B45">
      <w:pPr>
        <w:ind w:left="708"/>
        <w:jc w:val="both"/>
      </w:pPr>
      <w:r>
        <w:t>Colegio de Médicos V</w:t>
      </w:r>
      <w:r w:rsidR="007A5C16" w:rsidRPr="007A00D5">
        <w:t>eterinarios</w:t>
      </w:r>
      <w:r w:rsidR="00696B45">
        <w:t>.</w:t>
      </w:r>
      <w:r w:rsidR="00696B45">
        <w:rPr>
          <w:bCs/>
          <w:color w:val="000000"/>
          <w:lang w:val="es-CR"/>
        </w:rPr>
        <w:t xml:space="preserve"> Tesorerías auxiliares. Potestad reglamentaria. Principio de reserva legal. A</w:t>
      </w:r>
      <w:r w:rsidR="00696B45" w:rsidRPr="00696B45">
        <w:rPr>
          <w:bCs/>
          <w:color w:val="000000"/>
          <w:lang w:val="es-CR"/>
        </w:rPr>
        <w:t xml:space="preserve">dministración de fondos del colegio. </w:t>
      </w:r>
    </w:p>
    <w:p w14:paraId="3D23587B" w14:textId="77777777" w:rsidR="00161269" w:rsidRDefault="00161269" w:rsidP="00696B45">
      <w:pPr>
        <w:pStyle w:val="NormalWeb"/>
        <w:spacing w:before="0" w:beforeAutospacing="0" w:after="0" w:afterAutospacing="0"/>
        <w:jc w:val="both"/>
        <w:divId w:val="181405882"/>
        <w:rPr>
          <w:color w:val="000000"/>
          <w:sz w:val="20"/>
          <w:szCs w:val="20"/>
        </w:rPr>
      </w:pPr>
    </w:p>
    <w:p w14:paraId="05BA7BCB" w14:textId="72BC4EAE" w:rsidR="007A5C16" w:rsidRPr="007A00D5" w:rsidRDefault="00696B45" w:rsidP="00696B45">
      <w:pPr>
        <w:pStyle w:val="NormalWeb"/>
        <w:spacing w:before="0" w:beforeAutospacing="0" w:after="0" w:afterAutospacing="0"/>
        <w:jc w:val="both"/>
        <w:divId w:val="181405882"/>
        <w:rPr>
          <w:color w:val="000000"/>
          <w:sz w:val="20"/>
          <w:szCs w:val="20"/>
          <w:lang w:val="es-MX"/>
        </w:rPr>
      </w:pPr>
      <w:r>
        <w:rPr>
          <w:color w:val="000000"/>
          <w:sz w:val="20"/>
          <w:szCs w:val="20"/>
        </w:rPr>
        <w:t xml:space="preserve">   </w:t>
      </w:r>
      <w:r w:rsidR="007A5C16" w:rsidRPr="007A00D5">
        <w:rPr>
          <w:color w:val="000000"/>
          <w:sz w:val="20"/>
          <w:szCs w:val="20"/>
        </w:rPr>
        <w:t>En cumplimiento del acuerdo de la Junta Directiva del Colegio de Médicos Veterinarios N° 75/1348-11, se nos consulta “</w:t>
      </w:r>
      <w:r w:rsidR="007A5C16" w:rsidRPr="007A00D5">
        <w:rPr>
          <w:i/>
          <w:iCs/>
          <w:color w:val="000000"/>
          <w:sz w:val="20"/>
          <w:szCs w:val="20"/>
        </w:rPr>
        <w:t xml:space="preserve">…sobre la legalidad de la utilización de las figura </w:t>
      </w:r>
      <w:r w:rsidR="007A5C16" w:rsidRPr="007A00D5">
        <w:rPr>
          <w:color w:val="000000"/>
          <w:sz w:val="20"/>
          <w:szCs w:val="20"/>
        </w:rPr>
        <w:t>[sic]</w:t>
      </w:r>
      <w:r w:rsidR="007A5C16" w:rsidRPr="007A00D5">
        <w:rPr>
          <w:i/>
          <w:iCs/>
          <w:color w:val="000000"/>
          <w:sz w:val="20"/>
          <w:szCs w:val="20"/>
        </w:rPr>
        <w:t xml:space="preserve"> de las Tesorerías Auxiliares, de creación reglamentaria, en detrimento de las competencias de la Junta Directiva y del tesorero de ésta en la administración de los recursos del Colegio.</w:t>
      </w:r>
      <w:r w:rsidR="007A5C16" w:rsidRPr="007A00D5">
        <w:rPr>
          <w:color w:val="000000"/>
          <w:sz w:val="20"/>
          <w:szCs w:val="20"/>
        </w:rPr>
        <w:t>”</w:t>
      </w:r>
    </w:p>
    <w:p w14:paraId="5E2BCF6B" w14:textId="3F9B8FAC" w:rsidR="007A5C16" w:rsidRPr="007A00D5" w:rsidRDefault="00696B45">
      <w:pPr>
        <w:pStyle w:val="NormalWeb"/>
        <w:jc w:val="both"/>
        <w:divId w:val="181405882"/>
        <w:rPr>
          <w:color w:val="000000"/>
          <w:sz w:val="20"/>
          <w:szCs w:val="20"/>
        </w:rPr>
      </w:pPr>
      <w:r>
        <w:rPr>
          <w:color w:val="000000"/>
          <w:sz w:val="20"/>
          <w:szCs w:val="20"/>
        </w:rPr>
        <w:t xml:space="preserve">   </w:t>
      </w:r>
      <w:r w:rsidR="007A5C16" w:rsidRPr="007A00D5">
        <w:rPr>
          <w:color w:val="000000"/>
          <w:sz w:val="20"/>
          <w:szCs w:val="20"/>
        </w:rPr>
        <w:t xml:space="preserve">Mediante Dictamen N° C-093-2012 del 26 de abril del 2012, </w:t>
      </w:r>
      <w:r>
        <w:rPr>
          <w:color w:val="000000"/>
          <w:sz w:val="20"/>
          <w:szCs w:val="20"/>
        </w:rPr>
        <w:t>el Lic.</w:t>
      </w:r>
      <w:r w:rsidR="007A5C16" w:rsidRPr="007A00D5">
        <w:rPr>
          <w:color w:val="000000"/>
          <w:sz w:val="20"/>
          <w:szCs w:val="20"/>
        </w:rPr>
        <w:t>Alejandro Arce Oses, Procurad</w:t>
      </w:r>
      <w:r w:rsidR="009258FA">
        <w:rPr>
          <w:color w:val="000000"/>
          <w:sz w:val="20"/>
          <w:szCs w:val="20"/>
        </w:rPr>
        <w:t xml:space="preserve">or del Área de Derecho Público, </w:t>
      </w:r>
      <w:r w:rsidR="007A5C16" w:rsidRPr="007A00D5">
        <w:rPr>
          <w:color w:val="000000"/>
          <w:sz w:val="20"/>
          <w:szCs w:val="20"/>
        </w:rPr>
        <w:t xml:space="preserve">concluye lo siguiente: </w:t>
      </w:r>
    </w:p>
    <w:p w14:paraId="51C1304F" w14:textId="77777777" w:rsidR="007A5C16" w:rsidRPr="007A00D5" w:rsidRDefault="007A5C16" w:rsidP="007512A1">
      <w:pPr>
        <w:jc w:val="both"/>
        <w:divId w:val="181405882"/>
      </w:pPr>
      <w:r w:rsidRPr="007A00D5">
        <w:rPr>
          <w:color w:val="000000"/>
        </w:rPr>
        <w:lastRenderedPageBreak/>
        <w:t xml:space="preserve">1) El artículo 41 del Decreto Ejecutivo N° 19184 del 10 de julio de 1989, </w:t>
      </w:r>
      <w:r w:rsidRPr="007A00D5">
        <w:t xml:space="preserve">no excede a la Ley del Colegio de Médicos Veterinarios, al crear las </w:t>
      </w:r>
      <w:r w:rsidRPr="007A00D5">
        <w:rPr>
          <w:color w:val="000000"/>
        </w:rPr>
        <w:t xml:space="preserve">Tesorerías Auxiliares de los programas, Agrupaciones Gremiales y Filiales Regionales, toda vez que el numeral 19 de dicha Ley dispuso que los fondos del Colegio </w:t>
      </w:r>
      <w:r w:rsidRPr="007A00D5">
        <w:t>“…</w:t>
      </w:r>
      <w:r w:rsidRPr="007A00D5">
        <w:rPr>
          <w:i/>
          <w:iCs/>
          <w:color w:val="000000"/>
        </w:rPr>
        <w:t>serán colectados y administrados por el Colegio en la forma que determinen los Reglamentos</w:t>
      </w:r>
      <w:r w:rsidRPr="007A00D5">
        <w:rPr>
          <w:color w:val="000000"/>
        </w:rPr>
        <w:t>.”</w:t>
      </w:r>
    </w:p>
    <w:p w14:paraId="7B672AE0" w14:textId="77777777" w:rsidR="007A5C16" w:rsidRPr="007A00D5" w:rsidRDefault="007A5C16">
      <w:pPr>
        <w:ind w:firstLine="709"/>
        <w:jc w:val="both"/>
        <w:divId w:val="181405882"/>
        <w:rPr>
          <w:color w:val="000000"/>
        </w:rPr>
      </w:pPr>
    </w:p>
    <w:p w14:paraId="3FE4CDF5" w14:textId="77777777" w:rsidR="007A5C16" w:rsidRPr="007A00D5" w:rsidRDefault="007A5C16" w:rsidP="007512A1">
      <w:pPr>
        <w:pStyle w:val="NormalWeb"/>
        <w:spacing w:before="0" w:beforeAutospacing="0" w:after="0" w:afterAutospacing="0"/>
        <w:jc w:val="both"/>
        <w:divId w:val="181405882"/>
        <w:rPr>
          <w:sz w:val="20"/>
          <w:szCs w:val="20"/>
          <w:lang w:val="es-CR"/>
        </w:rPr>
      </w:pPr>
      <w:r w:rsidRPr="007A00D5">
        <w:rPr>
          <w:color w:val="000000"/>
          <w:sz w:val="20"/>
          <w:szCs w:val="20"/>
          <w:lang w:val="es-CR"/>
        </w:rPr>
        <w:t xml:space="preserve">2) </w:t>
      </w:r>
      <w:r w:rsidRPr="007A00D5">
        <w:rPr>
          <w:color w:val="000000"/>
          <w:sz w:val="20"/>
          <w:szCs w:val="20"/>
        </w:rPr>
        <w:t>Si existe inconformidad del ente consultante con respecto a éstas Tesorerías, la Asamblea General, como órgano máximo del Colegio,</w:t>
      </w:r>
      <w:r w:rsidRPr="007A00D5">
        <w:rPr>
          <w:color w:val="000000"/>
          <w:sz w:val="20"/>
          <w:szCs w:val="20"/>
          <w:lang w:val="es-CR"/>
        </w:rPr>
        <w:t xml:space="preserve"> a quien le corresponde la suprema dirección del mismo, puede proponer las reformas a la Ley Orgánica y a los Decretos Ejecutivos del Colegio, así como dictar y modificar los reglamentos necesarios para el cumplimiento de las funciones y fines de esa Corporación (artículos 11 y 12 de la</w:t>
      </w:r>
      <w:r w:rsidRPr="007A00D5">
        <w:rPr>
          <w:sz w:val="20"/>
          <w:szCs w:val="20"/>
          <w:lang w:val="es-CR"/>
        </w:rPr>
        <w:t xml:space="preserve"> Ley </w:t>
      </w:r>
      <w:r w:rsidRPr="007A00D5">
        <w:rPr>
          <w:sz w:val="20"/>
          <w:szCs w:val="20"/>
        </w:rPr>
        <w:t>del Colegio de Médicos Veterinarios</w:t>
      </w:r>
      <w:r w:rsidRPr="007A00D5">
        <w:rPr>
          <w:color w:val="000000"/>
          <w:sz w:val="20"/>
          <w:szCs w:val="20"/>
          <w:lang w:val="es-CR"/>
        </w:rPr>
        <w:t xml:space="preserve"> y 53 del Reglamento de dicha Ley). </w:t>
      </w:r>
    </w:p>
    <w:p w14:paraId="47BE1023" w14:textId="77777777" w:rsidR="007A5C16" w:rsidRPr="007A00D5" w:rsidRDefault="007A5C16">
      <w:pPr>
        <w:jc w:val="both"/>
        <w:divId w:val="181405882"/>
        <w:rPr>
          <w:lang w:val="es-CR"/>
        </w:rPr>
      </w:pPr>
    </w:p>
    <w:p w14:paraId="3C36EB0A" w14:textId="64501F61" w:rsidR="007A5C16" w:rsidRPr="007A00D5" w:rsidRDefault="007512A1" w:rsidP="00303DF7">
      <w:pPr>
        <w:ind w:firstLine="708"/>
        <w:rPr>
          <w:b/>
        </w:rPr>
      </w:pPr>
      <w:r>
        <w:rPr>
          <w:b/>
        </w:rPr>
        <w:t xml:space="preserve">Dictamen: 094 - 2012 </w:t>
      </w:r>
      <w:r w:rsidR="007A5C16" w:rsidRPr="007A00D5">
        <w:rPr>
          <w:b/>
        </w:rPr>
        <w:t>Fecha: 26-04-2012</w:t>
      </w:r>
    </w:p>
    <w:p w14:paraId="21E3A61E" w14:textId="77777777" w:rsidR="007A5C16" w:rsidRPr="007A00D5" w:rsidRDefault="007A5C16" w:rsidP="007A5C16">
      <w:pPr>
        <w:jc w:val="center"/>
        <w:rPr>
          <w:b/>
        </w:rPr>
      </w:pPr>
    </w:p>
    <w:p w14:paraId="35688B51" w14:textId="77777777" w:rsidR="007A5C16" w:rsidRPr="007A00D5" w:rsidRDefault="007A5C16" w:rsidP="007512A1">
      <w:pPr>
        <w:ind w:firstLine="708"/>
        <w:jc w:val="both"/>
      </w:pPr>
      <w:r w:rsidRPr="00161269">
        <w:rPr>
          <w:b/>
        </w:rPr>
        <w:t>Consultante</w:t>
      </w:r>
      <w:r w:rsidRPr="007A00D5">
        <w:t>: Luis Antonio Barrantes Castro</w:t>
      </w:r>
    </w:p>
    <w:p w14:paraId="06B561AB" w14:textId="77777777" w:rsidR="007A5C16" w:rsidRPr="007A00D5" w:rsidRDefault="007A5C16" w:rsidP="007512A1">
      <w:pPr>
        <w:ind w:firstLine="708"/>
        <w:jc w:val="both"/>
      </w:pPr>
      <w:r w:rsidRPr="00161269">
        <w:rPr>
          <w:b/>
        </w:rPr>
        <w:t xml:space="preserve">Cargo: </w:t>
      </w:r>
      <w:r w:rsidRPr="007A00D5">
        <w:t>Alcalde</w:t>
      </w:r>
    </w:p>
    <w:p w14:paraId="77709C48" w14:textId="77777777" w:rsidR="007A5C16" w:rsidRPr="007A00D5" w:rsidRDefault="007A5C16" w:rsidP="007512A1">
      <w:pPr>
        <w:ind w:firstLine="708"/>
        <w:jc w:val="both"/>
      </w:pPr>
      <w:r w:rsidRPr="00161269">
        <w:rPr>
          <w:b/>
        </w:rPr>
        <w:t>Institución:</w:t>
      </w:r>
      <w:r w:rsidRPr="007A00D5">
        <w:t xml:space="preserve"> Municipalidad de Valverde Vega</w:t>
      </w:r>
    </w:p>
    <w:p w14:paraId="36287B14" w14:textId="77777777" w:rsidR="007A5C16" w:rsidRPr="007A00D5" w:rsidRDefault="007A5C16" w:rsidP="007512A1">
      <w:pPr>
        <w:ind w:firstLine="708"/>
        <w:jc w:val="both"/>
      </w:pPr>
      <w:r w:rsidRPr="00161269">
        <w:rPr>
          <w:b/>
        </w:rPr>
        <w:t>Informante:</w:t>
      </w:r>
      <w:r w:rsidRPr="007A00D5">
        <w:t xml:space="preserve"> Juan Luis Montoya Segura</w:t>
      </w:r>
    </w:p>
    <w:p w14:paraId="2419A59F" w14:textId="72F57429" w:rsidR="007A5C16" w:rsidRPr="007512A1" w:rsidRDefault="007A5C16" w:rsidP="007512A1">
      <w:pPr>
        <w:ind w:left="708"/>
        <w:jc w:val="both"/>
      </w:pPr>
      <w:r w:rsidRPr="00161269">
        <w:rPr>
          <w:b/>
        </w:rPr>
        <w:t>Temas:</w:t>
      </w:r>
      <w:r w:rsidR="00161269">
        <w:t xml:space="preserve"> S</w:t>
      </w:r>
      <w:r w:rsidRPr="007A00D5">
        <w:t>ervicio municipal</w:t>
      </w:r>
      <w:r w:rsidR="007512A1">
        <w:t xml:space="preserve">. </w:t>
      </w:r>
      <w:r w:rsidR="00161269">
        <w:t>P</w:t>
      </w:r>
      <w:r w:rsidRPr="007A00D5">
        <w:t>arques urbanos, jardines y zonas verdes</w:t>
      </w:r>
      <w:r w:rsidR="007512A1">
        <w:t xml:space="preserve">. </w:t>
      </w:r>
      <w:r w:rsidR="00161269">
        <w:t>T</w:t>
      </w:r>
      <w:r w:rsidRPr="007A00D5">
        <w:t>asa municipal</w:t>
      </w:r>
      <w:r w:rsidR="007512A1">
        <w:t xml:space="preserve">. </w:t>
      </w:r>
      <w:r w:rsidR="007512A1">
        <w:rPr>
          <w:lang w:val="es-MX"/>
        </w:rPr>
        <w:t>Artículo 74 Código Municipal. Tasa. Z</w:t>
      </w:r>
      <w:r w:rsidR="007512A1" w:rsidRPr="007512A1">
        <w:rPr>
          <w:lang w:val="es-MX"/>
        </w:rPr>
        <w:t>onas verdes</w:t>
      </w:r>
    </w:p>
    <w:p w14:paraId="06F392EA" w14:textId="77777777" w:rsidR="007A5C16" w:rsidRPr="007512A1" w:rsidRDefault="007A5C16">
      <w:pPr>
        <w:jc w:val="both"/>
        <w:divId w:val="1483303725"/>
        <w:rPr>
          <w:lang w:val="es-MX"/>
        </w:rPr>
      </w:pPr>
    </w:p>
    <w:p w14:paraId="4B313ED8" w14:textId="7D3CBE67" w:rsidR="007A5C16" w:rsidRPr="007A00D5" w:rsidRDefault="007512A1">
      <w:pPr>
        <w:jc w:val="both"/>
        <w:divId w:val="1483303725"/>
        <w:rPr>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Alcalde de la Municipalidad de Valverde Vega solicita criterio respecto a la tasa contenida en el artículo 74 del Código Municipal, concretamente solicita el señor alcalde se le indique:</w:t>
      </w:r>
    </w:p>
    <w:p w14:paraId="3B44C4FA" w14:textId="77777777" w:rsidR="007A5C16" w:rsidRPr="007A00D5" w:rsidRDefault="007A5C16">
      <w:pPr>
        <w:jc w:val="both"/>
        <w:divId w:val="1483303725"/>
        <w:rPr>
          <w:lang w:val="es-MX"/>
        </w:rPr>
      </w:pPr>
    </w:p>
    <w:p w14:paraId="584582DC" w14:textId="77777777" w:rsidR="007A5C16" w:rsidRPr="007A00D5" w:rsidRDefault="007A5C16" w:rsidP="007512A1">
      <w:pPr>
        <w:jc w:val="both"/>
        <w:divId w:val="1483303725"/>
        <w:rPr>
          <w:i/>
          <w:lang w:val="es-MX"/>
        </w:rPr>
      </w:pPr>
      <w:r w:rsidRPr="007A00D5">
        <w:rPr>
          <w:i/>
          <w:lang w:val="es-MX"/>
        </w:rPr>
        <w:t xml:space="preserve">“Que debemos entender por mantenimiento de parques y zonas verdes y su aplicación, si es posible legalmente aplicar esta tasa a todos los contribuyentes del cantón o solamente al distrito primero y cuál sería el método de cobro y por último, es posible mediante alguna figura jurídica detener temporalmente el cobro y cuál sería el procedimiento.” </w:t>
      </w:r>
    </w:p>
    <w:p w14:paraId="7DBA1C2B" w14:textId="77777777" w:rsidR="007A5C16" w:rsidRPr="007A00D5" w:rsidRDefault="007A5C16">
      <w:pPr>
        <w:jc w:val="both"/>
        <w:divId w:val="1483303725"/>
        <w:rPr>
          <w:lang w:val="es-MX"/>
        </w:rPr>
      </w:pPr>
    </w:p>
    <w:p w14:paraId="67D78D30" w14:textId="3AB6EA8D" w:rsidR="007A5C16" w:rsidRPr="007A00D5" w:rsidRDefault="007512A1">
      <w:pPr>
        <w:jc w:val="both"/>
        <w:divId w:val="1483303725"/>
        <w:rPr>
          <w:lang w:val="es-MX"/>
        </w:rPr>
      </w:pPr>
      <w:r>
        <w:rPr>
          <w:lang w:val="es-MX"/>
        </w:rPr>
        <w:t xml:space="preserve">   El Lic.</w:t>
      </w:r>
      <w:r w:rsidR="007A5C16" w:rsidRPr="007A00D5">
        <w:rPr>
          <w:lang w:val="es-MX"/>
        </w:rPr>
        <w:t xml:space="preserve"> Juan Luis Montoya Segura, Procurador Tributario, mediante el dictamen C-094-2012 del 26 de abril del 2012, emite criterio al respecto concluyendo lo siguiente:</w:t>
      </w:r>
    </w:p>
    <w:p w14:paraId="5350561C" w14:textId="77777777" w:rsidR="007A5C16" w:rsidRPr="007A00D5" w:rsidRDefault="007A5C16">
      <w:pPr>
        <w:jc w:val="both"/>
        <w:divId w:val="1483303725"/>
        <w:rPr>
          <w:lang w:val="es-MX"/>
        </w:rPr>
      </w:pPr>
    </w:p>
    <w:p w14:paraId="4C044AAF" w14:textId="77777777" w:rsidR="007A5C16" w:rsidRPr="007A00D5" w:rsidRDefault="007A5C16" w:rsidP="00F34B31">
      <w:pPr>
        <w:numPr>
          <w:ilvl w:val="0"/>
          <w:numId w:val="33"/>
        </w:numPr>
        <w:jc w:val="both"/>
        <w:divId w:val="1483303725"/>
        <w:rPr>
          <w:color w:val="000000"/>
          <w:lang w:val="es-ES" w:eastAsia="es-MX"/>
        </w:rPr>
      </w:pPr>
      <w:r w:rsidRPr="007A00D5">
        <w:rPr>
          <w:color w:val="000000"/>
          <w:lang w:val="es-ES"/>
        </w:rPr>
        <w:t>A efectos del cobro de la tasa municipal de mantenimiento y conservación, las zonas verdes son todas aquellas áreas libres  de uso público comunal, arborizadas o enzacatadas destinadas a la recreación u ornato.</w:t>
      </w:r>
    </w:p>
    <w:p w14:paraId="578D993F" w14:textId="77777777" w:rsidR="007A5C16" w:rsidRPr="007A00D5" w:rsidRDefault="007A5C16" w:rsidP="00F34B31">
      <w:pPr>
        <w:numPr>
          <w:ilvl w:val="0"/>
          <w:numId w:val="33"/>
        </w:numPr>
        <w:jc w:val="both"/>
        <w:divId w:val="1483303725"/>
        <w:rPr>
          <w:color w:val="000000"/>
          <w:lang w:val="es-ES" w:eastAsia="es-MX"/>
        </w:rPr>
      </w:pPr>
      <w:r w:rsidRPr="007A00D5">
        <w:rPr>
          <w:color w:val="000000"/>
          <w:lang w:val="es-ES"/>
        </w:rPr>
        <w:t>Si bien el párrafo 4 del artículo 74 del Código Municipal dispone que la tasa por mantenimiento de parques y zonas verdes se cobrará a todos los contribuyentes del distrito, debemos entender que la entidad municipal puede extender el cobro de la tasa a todos los distritos que conforman el cantón.</w:t>
      </w:r>
    </w:p>
    <w:p w14:paraId="2F238278" w14:textId="77777777" w:rsidR="007A5C16" w:rsidRPr="007A00D5" w:rsidRDefault="007A5C16" w:rsidP="00F34B31">
      <w:pPr>
        <w:numPr>
          <w:ilvl w:val="0"/>
          <w:numId w:val="33"/>
        </w:numPr>
        <w:jc w:val="both"/>
        <w:divId w:val="1483303725"/>
        <w:rPr>
          <w:color w:val="000000"/>
          <w:lang w:val="es-ES" w:eastAsia="es-MX"/>
        </w:rPr>
      </w:pPr>
      <w:r w:rsidRPr="007A00D5">
        <w:rPr>
          <w:color w:val="000000"/>
          <w:lang w:val="es-ES"/>
        </w:rPr>
        <w:t>No es legalmente posible suspender el cobro de la tasa de mantenimiento de zonas verdes.</w:t>
      </w:r>
    </w:p>
    <w:p w14:paraId="786B5796" w14:textId="43347458" w:rsidR="007A5C16" w:rsidRPr="007A00D5" w:rsidRDefault="007512A1" w:rsidP="00962C97">
      <w:pPr>
        <w:ind w:firstLine="708"/>
        <w:rPr>
          <w:b/>
        </w:rPr>
      </w:pPr>
      <w:r>
        <w:rPr>
          <w:b/>
        </w:rPr>
        <w:lastRenderedPageBreak/>
        <w:t xml:space="preserve">Dictamen: 095 - 2012 </w:t>
      </w:r>
      <w:r w:rsidR="007A5C16" w:rsidRPr="007A00D5">
        <w:rPr>
          <w:b/>
        </w:rPr>
        <w:t>Fecha: 26-04-2012</w:t>
      </w:r>
    </w:p>
    <w:p w14:paraId="490C0B21" w14:textId="77777777" w:rsidR="007A5C16" w:rsidRPr="007A00D5" w:rsidRDefault="007A5C16" w:rsidP="007A5C16">
      <w:pPr>
        <w:jc w:val="center"/>
        <w:rPr>
          <w:b/>
        </w:rPr>
      </w:pPr>
    </w:p>
    <w:p w14:paraId="6E13D1B8" w14:textId="77777777" w:rsidR="007A5C16" w:rsidRPr="007A00D5" w:rsidRDefault="007A5C16" w:rsidP="007512A1">
      <w:pPr>
        <w:ind w:firstLine="708"/>
        <w:jc w:val="both"/>
      </w:pPr>
      <w:r w:rsidRPr="00987FA2">
        <w:rPr>
          <w:b/>
        </w:rPr>
        <w:t>Consultante:</w:t>
      </w:r>
      <w:r w:rsidRPr="007A00D5">
        <w:t xml:space="preserve"> Urias Ugalde Varela</w:t>
      </w:r>
    </w:p>
    <w:p w14:paraId="09616CCB" w14:textId="77777777" w:rsidR="007A5C16" w:rsidRPr="007A00D5" w:rsidRDefault="007A5C16" w:rsidP="007512A1">
      <w:pPr>
        <w:ind w:firstLine="708"/>
        <w:jc w:val="both"/>
      </w:pPr>
      <w:r w:rsidRPr="00987FA2">
        <w:rPr>
          <w:b/>
        </w:rPr>
        <w:t xml:space="preserve">Cargo: </w:t>
      </w:r>
      <w:r w:rsidRPr="007A00D5">
        <w:t>Presidente Ejecutivo</w:t>
      </w:r>
    </w:p>
    <w:p w14:paraId="79975F6A" w14:textId="77777777" w:rsidR="007A5C16" w:rsidRPr="007A00D5" w:rsidRDefault="007A5C16" w:rsidP="007512A1">
      <w:pPr>
        <w:ind w:left="708"/>
        <w:jc w:val="both"/>
      </w:pPr>
      <w:r w:rsidRPr="00987FA2">
        <w:rPr>
          <w:b/>
        </w:rPr>
        <w:t>Institución:</w:t>
      </w:r>
      <w:r w:rsidRPr="007A00D5">
        <w:t xml:space="preserve"> Instituto Costarricense de Puertos del Pacífico</w:t>
      </w:r>
    </w:p>
    <w:p w14:paraId="3F346423" w14:textId="77777777" w:rsidR="007A5C16" w:rsidRPr="007A00D5" w:rsidRDefault="007A5C16" w:rsidP="007512A1">
      <w:pPr>
        <w:ind w:firstLine="708"/>
        <w:jc w:val="both"/>
      </w:pPr>
      <w:r w:rsidRPr="00987FA2">
        <w:rPr>
          <w:b/>
        </w:rPr>
        <w:t xml:space="preserve">Informante: </w:t>
      </w:r>
      <w:r w:rsidRPr="007A00D5">
        <w:t>Julio Jurado Fernández</w:t>
      </w:r>
    </w:p>
    <w:p w14:paraId="5021F833" w14:textId="07E622C3" w:rsidR="007A5C16" w:rsidRPr="007512A1" w:rsidRDefault="007A5C16" w:rsidP="007512A1">
      <w:pPr>
        <w:ind w:left="708"/>
        <w:jc w:val="both"/>
      </w:pPr>
      <w:r w:rsidRPr="00987FA2">
        <w:rPr>
          <w:b/>
        </w:rPr>
        <w:t>Temas:</w:t>
      </w:r>
      <w:r w:rsidR="00987FA2">
        <w:t xml:space="preserve"> P</w:t>
      </w:r>
      <w:r w:rsidRPr="007A00D5">
        <w:t>ermiso de uso de dominio público</w:t>
      </w:r>
      <w:r w:rsidR="007512A1">
        <w:t xml:space="preserve">. </w:t>
      </w:r>
      <w:r w:rsidR="009258FA">
        <w:t>I</w:t>
      </w:r>
      <w:r w:rsidR="00987FA2">
        <w:t>nstituto Costarricense de Puertos del P</w:t>
      </w:r>
      <w:r w:rsidRPr="007A00D5">
        <w:t>acífico</w:t>
      </w:r>
      <w:r w:rsidR="007512A1">
        <w:t xml:space="preserve">. </w:t>
      </w:r>
      <w:r w:rsidR="007512A1">
        <w:rPr>
          <w:lang w:val="es-MX"/>
        </w:rPr>
        <w:t>Lesividad. E</w:t>
      </w:r>
      <w:r w:rsidR="007512A1" w:rsidRPr="007512A1">
        <w:rPr>
          <w:lang w:val="es-MX"/>
        </w:rPr>
        <w:t>ntes descentralizados con personalidad jurídica propia</w:t>
      </w:r>
      <w:r w:rsidRPr="007A00D5">
        <w:rPr>
          <w:b/>
          <w:lang w:val="es-MX"/>
        </w:rPr>
        <w:t>.</w:t>
      </w:r>
    </w:p>
    <w:p w14:paraId="423B99AA" w14:textId="77777777" w:rsidR="007A5C16" w:rsidRPr="007A00D5" w:rsidRDefault="007A5C16">
      <w:pPr>
        <w:jc w:val="both"/>
        <w:divId w:val="1500731104"/>
        <w:rPr>
          <w:lang w:val="es-MX"/>
        </w:rPr>
      </w:pPr>
    </w:p>
    <w:p w14:paraId="4EDD35DE" w14:textId="4E14E969" w:rsidR="007A5C16" w:rsidRPr="00072701" w:rsidRDefault="007512A1" w:rsidP="00072701">
      <w:pPr>
        <w:jc w:val="both"/>
        <w:divId w:val="1500731104"/>
        <w:rPr>
          <w:lang w:val="es-MX"/>
        </w:rPr>
      </w:pPr>
      <w:r>
        <w:rPr>
          <w:lang w:val="es-MX"/>
        </w:rPr>
        <w:t xml:space="preserve">   </w:t>
      </w:r>
      <w:r w:rsidR="007A5C16" w:rsidRPr="007A00D5">
        <w:rPr>
          <w:lang w:val="es-MX"/>
        </w:rPr>
        <w:t xml:space="preserve">La Comisión Permanente Especial de Control de Ingreso y Gasto Público de la Asamblea Legislativa, pone en conocimiento de la Procuraduría General de la República el informe de mayoría donde recomienda y solicita se interponga una demanda de lesividad con la pretensión de anular un acto emitido por el INVU. </w:t>
      </w:r>
      <w:r w:rsidR="007A5C16" w:rsidRPr="007A00D5">
        <w:t>La Procuraduría General de la Repúblic</w:t>
      </w:r>
      <w:r w:rsidR="009258FA">
        <w:t>a, en dictamen suscrito por el P</w:t>
      </w:r>
      <w:r w:rsidR="007A5C16" w:rsidRPr="007A00D5">
        <w:t xml:space="preserve">rocurador </w:t>
      </w:r>
      <w:r>
        <w:t xml:space="preserve">Lic. </w:t>
      </w:r>
      <w:r w:rsidR="007A5C16" w:rsidRPr="007A00D5">
        <w:t xml:space="preserve">Julio Jurado Fernández, concluyó que no corresponde a está interponer un juicio de lesividad relacionado con un acto emitido por el INVU, en virtud de que este es un ente descentralizado con personalidad jurídica, el cual tiene plena capacidad </w:t>
      </w:r>
      <w:r w:rsidRPr="007A00D5">
        <w:t>jurídica y</w:t>
      </w:r>
      <w:r w:rsidR="007A5C16" w:rsidRPr="007A00D5">
        <w:t xml:space="preserve"> procesal para ejercer la representación de sus intereses ante los tribunales de justicia.</w:t>
      </w:r>
    </w:p>
    <w:p w14:paraId="1768645C" w14:textId="77777777" w:rsidR="007A5C16" w:rsidRPr="007A00D5" w:rsidRDefault="007A5C16">
      <w:pPr>
        <w:divId w:val="1500731104"/>
        <w:rPr>
          <w:lang w:val="es-ES_tradnl"/>
        </w:rPr>
      </w:pPr>
    </w:p>
    <w:p w14:paraId="3C381E39" w14:textId="536E1A7C" w:rsidR="007A5C16" w:rsidRPr="007A00D5" w:rsidRDefault="007512A1" w:rsidP="009F6504">
      <w:pPr>
        <w:ind w:firstLine="708"/>
        <w:rPr>
          <w:b/>
        </w:rPr>
      </w:pPr>
      <w:r>
        <w:rPr>
          <w:b/>
        </w:rPr>
        <w:t>Dictamen: 096 - 2012</w:t>
      </w:r>
      <w:r w:rsidR="007A5C16" w:rsidRPr="007A00D5">
        <w:rPr>
          <w:b/>
        </w:rPr>
        <w:t xml:space="preserve"> Fecha: 30-04-2012</w:t>
      </w:r>
    </w:p>
    <w:p w14:paraId="4FEC3DCF" w14:textId="77777777" w:rsidR="007A5C16" w:rsidRPr="007A00D5" w:rsidRDefault="007A5C16" w:rsidP="007A5C16">
      <w:pPr>
        <w:jc w:val="center"/>
        <w:rPr>
          <w:b/>
        </w:rPr>
      </w:pPr>
    </w:p>
    <w:p w14:paraId="350C0485" w14:textId="77777777" w:rsidR="007A5C16" w:rsidRPr="007A00D5" w:rsidRDefault="007A5C16" w:rsidP="007512A1">
      <w:pPr>
        <w:ind w:firstLine="708"/>
        <w:jc w:val="both"/>
      </w:pPr>
      <w:r w:rsidRPr="007512A1">
        <w:rPr>
          <w:b/>
        </w:rPr>
        <w:t>Consultante:</w:t>
      </w:r>
      <w:r w:rsidRPr="007A00D5">
        <w:t xml:space="preserve"> Roxana Villegas Castro</w:t>
      </w:r>
    </w:p>
    <w:p w14:paraId="29161F62" w14:textId="77777777" w:rsidR="007A5C16" w:rsidRPr="007A00D5" w:rsidRDefault="007A5C16" w:rsidP="007512A1">
      <w:pPr>
        <w:ind w:firstLine="708"/>
        <w:jc w:val="both"/>
      </w:pPr>
      <w:r w:rsidRPr="007512A1">
        <w:rPr>
          <w:b/>
        </w:rPr>
        <w:t>Cargo:</w:t>
      </w:r>
      <w:r w:rsidRPr="007A00D5">
        <w:t xml:space="preserve"> Secretaria del Concejo Municipal</w:t>
      </w:r>
    </w:p>
    <w:p w14:paraId="50BECDDD" w14:textId="77777777" w:rsidR="007A5C16" w:rsidRPr="007A00D5" w:rsidRDefault="007A5C16" w:rsidP="007512A1">
      <w:pPr>
        <w:ind w:firstLine="708"/>
        <w:jc w:val="both"/>
      </w:pPr>
      <w:r w:rsidRPr="007512A1">
        <w:rPr>
          <w:b/>
        </w:rPr>
        <w:t>Institución:</w:t>
      </w:r>
      <w:r w:rsidRPr="007A00D5">
        <w:t xml:space="preserve"> Municipalidad de Golfito</w:t>
      </w:r>
    </w:p>
    <w:p w14:paraId="42EC7A44" w14:textId="77777777" w:rsidR="007A5C16" w:rsidRPr="007A00D5" w:rsidRDefault="007A5C16" w:rsidP="007512A1">
      <w:pPr>
        <w:ind w:firstLine="708"/>
        <w:jc w:val="both"/>
      </w:pPr>
      <w:r w:rsidRPr="007512A1">
        <w:rPr>
          <w:b/>
        </w:rPr>
        <w:t>Informante:</w:t>
      </w:r>
      <w:r w:rsidRPr="007A00D5">
        <w:t xml:space="preserve"> Andrea Calderón Gassmann</w:t>
      </w:r>
    </w:p>
    <w:p w14:paraId="3E57A737" w14:textId="1446221E" w:rsidR="007A5C16" w:rsidRPr="004414A0" w:rsidRDefault="007A5C16" w:rsidP="004414A0">
      <w:pPr>
        <w:ind w:left="708"/>
        <w:jc w:val="both"/>
      </w:pPr>
      <w:r w:rsidRPr="007512A1">
        <w:rPr>
          <w:b/>
        </w:rPr>
        <w:t>Temas:</w:t>
      </w:r>
      <w:r w:rsidR="007512A1">
        <w:t xml:space="preserve"> Atribuciones del Tribunal Supremo de E</w:t>
      </w:r>
      <w:r w:rsidRPr="007A00D5">
        <w:t>lecciones</w:t>
      </w:r>
      <w:r w:rsidR="007512A1">
        <w:t>. C</w:t>
      </w:r>
      <w:r w:rsidRPr="007A00D5">
        <w:t>onc</w:t>
      </w:r>
      <w:r w:rsidR="007512A1">
        <w:t>ejo M</w:t>
      </w:r>
      <w:r w:rsidRPr="007A00D5">
        <w:t>unicipal</w:t>
      </w:r>
      <w:r w:rsidR="007512A1">
        <w:t>. Función consultiva de la Procuraduría General de la R</w:t>
      </w:r>
      <w:r w:rsidRPr="007A00D5">
        <w:t>epública</w:t>
      </w:r>
      <w:r w:rsidR="004414A0">
        <w:t>.</w:t>
      </w:r>
      <w:r w:rsidR="00B8224F">
        <w:t xml:space="preserve"> M</w:t>
      </w:r>
      <w:r w:rsidR="004414A0" w:rsidRPr="004414A0">
        <w:t>unicipalidad</w:t>
      </w:r>
      <w:r w:rsidR="00340F89">
        <w:t>es. E</w:t>
      </w:r>
      <w:r w:rsidR="004414A0">
        <w:t>lección del directorio. A</w:t>
      </w:r>
      <w:r w:rsidR="004414A0" w:rsidRPr="004414A0">
        <w:t>usen</w:t>
      </w:r>
      <w:r w:rsidR="00B8224F">
        <w:t>cia de R</w:t>
      </w:r>
      <w:r w:rsidR="004414A0">
        <w:t>egidores propietarios. V</w:t>
      </w:r>
      <w:r w:rsidR="004414A0" w:rsidRPr="004414A0">
        <w:t>otaci</w:t>
      </w:r>
      <w:r w:rsidR="004414A0">
        <w:t>ón de los regidores suplentes. Materia electoral. Competencia prevalente del Tribunal Supremo de E</w:t>
      </w:r>
      <w:r w:rsidR="004414A0" w:rsidRPr="004414A0">
        <w:t>lecciones.</w:t>
      </w:r>
    </w:p>
    <w:p w14:paraId="7A6E9A2F" w14:textId="2A17FBEE" w:rsidR="004414A0" w:rsidRDefault="004414A0">
      <w:pPr>
        <w:jc w:val="both"/>
        <w:divId w:val="952789620"/>
        <w:rPr>
          <w:lang w:val="es-ES"/>
        </w:rPr>
      </w:pPr>
    </w:p>
    <w:p w14:paraId="43B6BDB9" w14:textId="570EFCFF" w:rsidR="007A5C16" w:rsidRPr="007A00D5" w:rsidRDefault="004414A0">
      <w:pPr>
        <w:jc w:val="both"/>
        <w:divId w:val="952789620"/>
        <w:rPr>
          <w:lang w:val="es-ES"/>
        </w:rPr>
      </w:pPr>
      <w:r>
        <w:rPr>
          <w:lang w:val="es-ES"/>
        </w:rPr>
        <w:t xml:space="preserve">   </w:t>
      </w:r>
      <w:r w:rsidR="007A5C16" w:rsidRPr="007A00D5">
        <w:rPr>
          <w:lang w:val="es-ES"/>
        </w:rPr>
        <w:t>La Municipalidad de Golfito, luego de explicar algunos antecedentes sobre la elección del directorio de ese órgano colegiado el próximo 1° de mayo y la situación que se ha presentado con la ausencia del presidente y el vicepresidente desde agosto del año pasado, nos plantea las siguientes interrogantes:</w:t>
      </w:r>
    </w:p>
    <w:p w14:paraId="54994CC1" w14:textId="77777777" w:rsidR="007A5C16" w:rsidRPr="007A00D5" w:rsidRDefault="007A5C16">
      <w:pPr>
        <w:jc w:val="both"/>
        <w:divId w:val="952789620"/>
        <w:rPr>
          <w:lang w:val="es-ES"/>
        </w:rPr>
      </w:pPr>
    </w:p>
    <w:p w14:paraId="18226D32" w14:textId="77777777" w:rsidR="007A5C16" w:rsidRPr="007A00D5" w:rsidRDefault="007A5C16" w:rsidP="0098533A">
      <w:pPr>
        <w:jc w:val="both"/>
        <w:divId w:val="952789620"/>
        <w:rPr>
          <w:lang w:val="es-ES"/>
        </w:rPr>
      </w:pPr>
      <w:r w:rsidRPr="007A00D5">
        <w:rPr>
          <w:lang w:val="es-ES"/>
        </w:rPr>
        <w:t>¿Puede darse la elección ante la ausencia de estos dos regidores propietario, tomando solo en cuenta a los tres regidores propietarios que  actualmente se tiene?</w:t>
      </w:r>
    </w:p>
    <w:p w14:paraId="33C0652E" w14:textId="77777777" w:rsidR="0098533A" w:rsidRDefault="0098533A" w:rsidP="0098533A">
      <w:pPr>
        <w:jc w:val="both"/>
        <w:divId w:val="952789620"/>
        <w:rPr>
          <w:lang w:val="es-ES"/>
        </w:rPr>
      </w:pPr>
    </w:p>
    <w:p w14:paraId="7BC3CBE9" w14:textId="4A121BC6" w:rsidR="007A5C16" w:rsidRPr="007A00D5" w:rsidRDefault="007A5C16" w:rsidP="0098533A">
      <w:pPr>
        <w:jc w:val="both"/>
        <w:divId w:val="952789620"/>
        <w:rPr>
          <w:lang w:val="es-ES"/>
        </w:rPr>
      </w:pPr>
      <w:r w:rsidRPr="007A00D5">
        <w:rPr>
          <w:lang w:val="es-ES"/>
        </w:rPr>
        <w:t>¿Puede permitirse la votación de los dos regidores suplentes es esta elección, dado que ante la ausencia de los propietarios el Código Municipal los faculta para asumir como regidores propietarios?</w:t>
      </w:r>
    </w:p>
    <w:p w14:paraId="2172A50E" w14:textId="67975F6B" w:rsidR="007A5C16" w:rsidRPr="007A00D5" w:rsidRDefault="00077324">
      <w:pPr>
        <w:jc w:val="both"/>
        <w:divId w:val="952789620"/>
        <w:rPr>
          <w:lang w:val="es-ES"/>
        </w:rPr>
      </w:pPr>
      <w:r w:rsidRPr="007A00D5">
        <w:rPr>
          <w:lang w:val="es-ES"/>
        </w:rPr>
        <w:lastRenderedPageBreak/>
        <w:t>¿En caso de que los regidores suplentes puedan asumir como propietarios y votar podrían optar para ocupar los puestos de Presidente y Vicepresidente?</w:t>
      </w:r>
    </w:p>
    <w:p w14:paraId="0B0271B6" w14:textId="77777777" w:rsidR="0098533A" w:rsidRDefault="0098533A">
      <w:pPr>
        <w:jc w:val="both"/>
        <w:divId w:val="952789620"/>
        <w:rPr>
          <w:lang w:val="es-ES"/>
        </w:rPr>
      </w:pPr>
    </w:p>
    <w:p w14:paraId="4632C3DB" w14:textId="6A3193DD" w:rsidR="007A5C16" w:rsidRPr="007A00D5" w:rsidRDefault="007A5C16">
      <w:pPr>
        <w:jc w:val="both"/>
        <w:divId w:val="952789620"/>
        <w:rPr>
          <w:lang w:val="es-ES"/>
        </w:rPr>
      </w:pPr>
      <w:r w:rsidRPr="007A00D5">
        <w:rPr>
          <w:lang w:val="es-ES"/>
        </w:rPr>
        <w:t>Caso contrario ¿se podría solo permitirles que emitan su voto y no que opten por puestos en el directorio, considerando que son regidores propietarios en forma temporal por la ausencia de los propietarios?</w:t>
      </w:r>
    </w:p>
    <w:p w14:paraId="2490841F" w14:textId="77777777" w:rsidR="007A5C16" w:rsidRPr="007A00D5" w:rsidRDefault="007A5C16">
      <w:pPr>
        <w:jc w:val="both"/>
        <w:divId w:val="952789620"/>
        <w:rPr>
          <w:lang w:val="es-ES"/>
        </w:rPr>
      </w:pPr>
    </w:p>
    <w:p w14:paraId="572971C0" w14:textId="77EBF542" w:rsidR="007A5C16" w:rsidRPr="007A00D5" w:rsidRDefault="0098533A">
      <w:pPr>
        <w:jc w:val="both"/>
        <w:divId w:val="952789620"/>
        <w:rPr>
          <w:lang w:val="es-ES"/>
        </w:rPr>
      </w:pPr>
      <w:r>
        <w:rPr>
          <w:lang w:val="es-ES"/>
        </w:rPr>
        <w:t xml:space="preserve">   </w:t>
      </w:r>
      <w:r w:rsidR="007A5C16" w:rsidRPr="007A00D5">
        <w:rPr>
          <w:lang w:val="es-ES"/>
        </w:rPr>
        <w:t xml:space="preserve">Mediante nuestro dictamen N° C-096-2012 del 30 de abril del 2012, suscrito por </w:t>
      </w:r>
      <w:r w:rsidR="00001ABF">
        <w:rPr>
          <w:lang w:val="es-ES"/>
        </w:rPr>
        <w:t>la Licda.</w:t>
      </w:r>
      <w:r w:rsidR="007A5C16" w:rsidRPr="007A00D5">
        <w:rPr>
          <w:lang w:val="es-ES"/>
        </w:rPr>
        <w:t>Andrea Calderón Gassmann, Procuradora, señalamos que, aparte de incumplirse con el requisito de acompañar la consulta del criterio legal respectivo, se observa que lo consultado se encuentra directamente relacionado con la elección de los funcionarios llamados a ocupar el directorio del Concejo Municipal, materia electoral en la cual el Tribunal Supremo de Elecciones ejerce una competencia prevalente en orden a la interpretación de las normas aplicables.</w:t>
      </w:r>
    </w:p>
    <w:p w14:paraId="6BFDC071" w14:textId="77777777" w:rsidR="007A5C16" w:rsidRPr="007A00D5" w:rsidRDefault="007A5C16">
      <w:pPr>
        <w:jc w:val="both"/>
        <w:divId w:val="952789620"/>
        <w:rPr>
          <w:lang w:val="es-ES"/>
        </w:rPr>
      </w:pPr>
    </w:p>
    <w:p w14:paraId="00CCAC43" w14:textId="4780336C" w:rsidR="007A5C16" w:rsidRPr="007A00D5" w:rsidRDefault="00001ABF">
      <w:pPr>
        <w:jc w:val="both"/>
        <w:divId w:val="952789620"/>
        <w:rPr>
          <w:lang w:val="es-ES"/>
        </w:rPr>
      </w:pPr>
      <w:r>
        <w:rPr>
          <w:lang w:val="es-ES"/>
        </w:rPr>
        <w:t xml:space="preserve">   </w:t>
      </w:r>
      <w:r w:rsidR="007A5C16" w:rsidRPr="007A00D5">
        <w:rPr>
          <w:lang w:val="es-ES"/>
        </w:rPr>
        <w:t xml:space="preserve">Señalamos que la interpretación de las normas constitucionales y legales en materia electoral es competencia exclusiva del TSE, y por ello es que, en casos como el que aquí nos ocupa en donde la consulta se refiere a la materia electoral, el llamado a interpretarla es el TSE y no esta Procuraduría General (dictamen N° C-289-2000 del 20 de noviembre del 2000 – reiterado mediante nuestros dictámenes </w:t>
      </w:r>
      <w:r w:rsidR="00F71715">
        <w:rPr>
          <w:lang w:val="es-ES"/>
        </w:rPr>
        <w:t>N°s</w:t>
      </w:r>
      <w:r w:rsidR="007A5C16" w:rsidRPr="007A00D5">
        <w:rPr>
          <w:lang w:val="es-ES"/>
        </w:rPr>
        <w:t xml:space="preserve"> C-049-2011 del 2 de marzo del 2011 y C-167-2011 del 12 de julio del 2011)</w:t>
      </w:r>
    </w:p>
    <w:p w14:paraId="46F92788" w14:textId="77777777" w:rsidR="007A5C16" w:rsidRPr="007A00D5" w:rsidRDefault="007A5C16">
      <w:pPr>
        <w:jc w:val="both"/>
        <w:divId w:val="952789620"/>
        <w:rPr>
          <w:lang w:val="es-ES"/>
        </w:rPr>
      </w:pPr>
    </w:p>
    <w:p w14:paraId="29779C91" w14:textId="337E312A" w:rsidR="007A5C16" w:rsidRPr="007A00D5" w:rsidRDefault="00001ABF" w:rsidP="009256B3">
      <w:pPr>
        <w:ind w:firstLine="708"/>
        <w:rPr>
          <w:b/>
        </w:rPr>
      </w:pPr>
      <w:r>
        <w:rPr>
          <w:b/>
        </w:rPr>
        <w:t xml:space="preserve">Dictamen: 097 - 2012 </w:t>
      </w:r>
      <w:r w:rsidR="007A5C16" w:rsidRPr="007A00D5">
        <w:rPr>
          <w:b/>
        </w:rPr>
        <w:t>Fecha: 04-05-2012</w:t>
      </w:r>
    </w:p>
    <w:p w14:paraId="6CBE2158" w14:textId="77777777" w:rsidR="007A5C16" w:rsidRPr="007A00D5" w:rsidRDefault="007A5C16" w:rsidP="007A5C16">
      <w:pPr>
        <w:jc w:val="center"/>
        <w:rPr>
          <w:b/>
        </w:rPr>
      </w:pPr>
    </w:p>
    <w:p w14:paraId="55120F6C" w14:textId="77777777" w:rsidR="007A5C16" w:rsidRPr="007A00D5" w:rsidRDefault="007A5C16" w:rsidP="00001ABF">
      <w:pPr>
        <w:ind w:firstLine="708"/>
        <w:jc w:val="both"/>
      </w:pPr>
      <w:r w:rsidRPr="00001ABF">
        <w:rPr>
          <w:b/>
        </w:rPr>
        <w:t>Consultante:</w:t>
      </w:r>
      <w:r w:rsidRPr="007A00D5">
        <w:t xml:space="preserve"> Mario Morales Gamboa</w:t>
      </w:r>
    </w:p>
    <w:p w14:paraId="30E69626" w14:textId="77777777" w:rsidR="007A5C16" w:rsidRPr="007A00D5" w:rsidRDefault="007A5C16" w:rsidP="00001ABF">
      <w:pPr>
        <w:ind w:firstLine="708"/>
        <w:jc w:val="both"/>
      </w:pPr>
      <w:r w:rsidRPr="00001ABF">
        <w:rPr>
          <w:b/>
        </w:rPr>
        <w:t>Cargo:</w:t>
      </w:r>
      <w:r w:rsidRPr="007A00D5">
        <w:t xml:space="preserve"> Decano</w:t>
      </w:r>
    </w:p>
    <w:p w14:paraId="191B0992" w14:textId="77777777" w:rsidR="007A5C16" w:rsidRPr="007A00D5" w:rsidRDefault="007A5C16" w:rsidP="00001ABF">
      <w:pPr>
        <w:ind w:firstLine="708"/>
        <w:jc w:val="both"/>
      </w:pPr>
      <w:r w:rsidRPr="00001ABF">
        <w:rPr>
          <w:b/>
        </w:rPr>
        <w:t>Institución:</w:t>
      </w:r>
      <w:r w:rsidRPr="007A00D5">
        <w:t xml:space="preserve"> Colegio Universitario de Cartago</w:t>
      </w:r>
    </w:p>
    <w:p w14:paraId="3D4AF0BE" w14:textId="065D6B61" w:rsidR="007A5C16" w:rsidRPr="007A00D5" w:rsidRDefault="007A5C16" w:rsidP="00001ABF">
      <w:pPr>
        <w:ind w:left="708"/>
        <w:jc w:val="both"/>
      </w:pPr>
      <w:r w:rsidRPr="00001ABF">
        <w:rPr>
          <w:b/>
        </w:rPr>
        <w:t>Informante:</w:t>
      </w:r>
      <w:r w:rsidRPr="007A00D5">
        <w:t xml:space="preserve"> Berta Marín González</w:t>
      </w:r>
      <w:r w:rsidR="00B8224F">
        <w:t>.</w:t>
      </w:r>
      <w:r w:rsidRPr="007A00D5">
        <w:t>Grettel Rodríguez Fernández</w:t>
      </w:r>
    </w:p>
    <w:p w14:paraId="285CD28C" w14:textId="5C76DF8F" w:rsidR="007A5C16" w:rsidRPr="00001ABF" w:rsidRDefault="00001ABF" w:rsidP="00001ABF">
      <w:pPr>
        <w:ind w:left="708"/>
        <w:jc w:val="both"/>
      </w:pPr>
      <w:r w:rsidRPr="00001ABF">
        <w:rPr>
          <w:b/>
        </w:rPr>
        <w:t>Temas:</w:t>
      </w:r>
      <w:r>
        <w:t xml:space="preserve"> D</w:t>
      </w:r>
      <w:r w:rsidR="007A5C16" w:rsidRPr="007A00D5">
        <w:t xml:space="preserve">edicación </w:t>
      </w:r>
      <w:r>
        <w:t>exclusiva. T</w:t>
      </w:r>
      <w:r w:rsidR="007A5C16" w:rsidRPr="007A00D5">
        <w:t>rabajador docente</w:t>
      </w:r>
      <w:r>
        <w:t>. Colegio Universitario de C</w:t>
      </w:r>
      <w:r w:rsidR="007A5C16" w:rsidRPr="007A00D5">
        <w:t>artago</w:t>
      </w:r>
      <w:r>
        <w:t>.</w:t>
      </w:r>
      <w:r>
        <w:rPr>
          <w:lang w:val="es-MX"/>
        </w:rPr>
        <w:t xml:space="preserve">Pago a funcionarios docentes. </w:t>
      </w:r>
    </w:p>
    <w:p w14:paraId="0C061915" w14:textId="77777777" w:rsidR="007A5C16" w:rsidRPr="007A00D5" w:rsidRDefault="007A5C16">
      <w:pPr>
        <w:jc w:val="both"/>
        <w:divId w:val="2099673390"/>
        <w:rPr>
          <w:color w:val="000000"/>
          <w:lang w:val="es-ES"/>
        </w:rPr>
      </w:pPr>
    </w:p>
    <w:p w14:paraId="6338C89E" w14:textId="049E2F12" w:rsidR="007A5C16" w:rsidRPr="007A00D5" w:rsidRDefault="00D532CF" w:rsidP="00D532CF">
      <w:pPr>
        <w:jc w:val="both"/>
        <w:divId w:val="2099673390"/>
      </w:pPr>
      <w:r>
        <w:rPr>
          <w:color w:val="000000"/>
        </w:rPr>
        <w:t xml:space="preserve">   </w:t>
      </w:r>
      <w:r w:rsidR="007A5C16" w:rsidRPr="007A00D5">
        <w:rPr>
          <w:color w:val="000000"/>
        </w:rPr>
        <w:t xml:space="preserve">El </w:t>
      </w:r>
      <w:r>
        <w:rPr>
          <w:color w:val="000000"/>
        </w:rPr>
        <w:t>Sr.</w:t>
      </w:r>
      <w:r w:rsidR="007A5C16" w:rsidRPr="007A00D5">
        <w:rPr>
          <w:color w:val="000000"/>
        </w:rPr>
        <w:t xml:space="preserve"> Decano del Colegio Universitario de Cartago, nos consulta e</w:t>
      </w:r>
      <w:r w:rsidR="007A5C16" w:rsidRPr="007A00D5">
        <w:t xml:space="preserve">n torno a la posibilidad de que un funcionario docente del Colegio Universitario de </w:t>
      </w:r>
      <w:r w:rsidRPr="007A00D5">
        <w:t>Cartago que</w:t>
      </w:r>
      <w:r w:rsidR="007A5C16" w:rsidRPr="007A00D5">
        <w:t xml:space="preserve"> labora para una institución estatal pueda disfrutar del benefi</w:t>
      </w:r>
      <w:r>
        <w:t>cio de la dedicación exclusiva.</w:t>
      </w:r>
      <w:r w:rsidR="007A5C16" w:rsidRPr="007A00D5">
        <w:t xml:space="preserve"> Específicamente solicita que se emita pronunciamiento sobre las siguientes interrogantes: </w:t>
      </w:r>
    </w:p>
    <w:p w14:paraId="14752DE4" w14:textId="77777777" w:rsidR="007A5C16" w:rsidRPr="007A00D5" w:rsidRDefault="007A5C16">
      <w:pPr>
        <w:ind w:firstLine="709"/>
        <w:jc w:val="both"/>
        <w:divId w:val="2099673390"/>
        <w:rPr>
          <w:lang w:eastAsia="es-ES"/>
        </w:rPr>
      </w:pPr>
    </w:p>
    <w:p w14:paraId="18463ABD" w14:textId="77777777" w:rsidR="007A5C16" w:rsidRPr="00D532CF" w:rsidRDefault="007A5C16" w:rsidP="00D532CF">
      <w:pPr>
        <w:jc w:val="both"/>
        <w:divId w:val="2099673390"/>
        <w:rPr>
          <w:i/>
        </w:rPr>
      </w:pPr>
      <w:r w:rsidRPr="00D532CF">
        <w:rPr>
          <w:i/>
        </w:rPr>
        <w:t>“¿Puede un funcionario docente de nuestra Institución, que a su vez trabaja para una Institución del Estado realizando labores técnicas, disfrutar del beneficio de la Dedicación Exclusiva?</w:t>
      </w:r>
    </w:p>
    <w:p w14:paraId="59482C37" w14:textId="77777777" w:rsidR="007A5C16" w:rsidRPr="007A00D5" w:rsidRDefault="007A5C16">
      <w:pPr>
        <w:pStyle w:val="NormalWeb"/>
        <w:spacing w:before="0" w:beforeAutospacing="0" w:after="0" w:afterAutospacing="0"/>
        <w:ind w:firstLine="567"/>
        <w:jc w:val="both"/>
        <w:divId w:val="2099673390"/>
        <w:rPr>
          <w:sz w:val="20"/>
          <w:szCs w:val="20"/>
          <w:lang w:val="es-ES"/>
        </w:rPr>
      </w:pPr>
    </w:p>
    <w:p w14:paraId="4C15320D" w14:textId="7B8A76B5" w:rsidR="007A5C16" w:rsidRPr="007A00D5" w:rsidRDefault="00D532CF" w:rsidP="00D532CF">
      <w:pPr>
        <w:pStyle w:val="NormalWeb"/>
        <w:spacing w:before="0" w:beforeAutospacing="0" w:after="0" w:afterAutospacing="0"/>
        <w:jc w:val="both"/>
        <w:divId w:val="2099673390"/>
        <w:rPr>
          <w:sz w:val="20"/>
          <w:szCs w:val="20"/>
          <w:lang w:val="es-ES"/>
        </w:rPr>
      </w:pPr>
      <w:r>
        <w:rPr>
          <w:sz w:val="20"/>
          <w:szCs w:val="20"/>
          <w:lang w:val="es-ES"/>
        </w:rPr>
        <w:t xml:space="preserve">   </w:t>
      </w:r>
      <w:r w:rsidR="007A5C16" w:rsidRPr="007A00D5">
        <w:rPr>
          <w:sz w:val="20"/>
          <w:szCs w:val="20"/>
          <w:lang w:val="es-ES"/>
        </w:rPr>
        <w:t xml:space="preserve">Mediante dictamen C-097-2012 del 04 de mayo del 2012, </w:t>
      </w:r>
      <w:r>
        <w:rPr>
          <w:sz w:val="20"/>
          <w:szCs w:val="20"/>
          <w:lang w:val="es-ES"/>
        </w:rPr>
        <w:t>la Licda.</w:t>
      </w:r>
      <w:r w:rsidR="007A5C16" w:rsidRPr="007A00D5">
        <w:rPr>
          <w:sz w:val="20"/>
          <w:szCs w:val="20"/>
          <w:lang w:val="es-ES"/>
        </w:rPr>
        <w:t xml:space="preserve">Grettel Rodríguez Fernández, Procuradora del Área de Derecho Público y </w:t>
      </w:r>
      <w:r>
        <w:rPr>
          <w:sz w:val="20"/>
          <w:szCs w:val="20"/>
          <w:lang w:val="es-ES"/>
        </w:rPr>
        <w:t xml:space="preserve">la Licda. </w:t>
      </w:r>
      <w:r w:rsidR="007A5C16" w:rsidRPr="007A00D5">
        <w:rPr>
          <w:sz w:val="20"/>
          <w:szCs w:val="20"/>
          <w:lang w:val="es-ES"/>
        </w:rPr>
        <w:t xml:space="preserve">Berta Marín González, Abogada de </w:t>
      </w:r>
      <w:r w:rsidR="007A5C16" w:rsidRPr="007A00D5">
        <w:rPr>
          <w:sz w:val="20"/>
          <w:szCs w:val="20"/>
          <w:lang w:val="es-ES"/>
        </w:rPr>
        <w:lastRenderedPageBreak/>
        <w:t>Procuraduría, dan respuesta a la consulta formulada, arribando a las siguientes conclusiones:</w:t>
      </w:r>
    </w:p>
    <w:p w14:paraId="642E02A0" w14:textId="77777777" w:rsidR="007A5C16" w:rsidRPr="007A00D5" w:rsidRDefault="007A5C16">
      <w:pPr>
        <w:pStyle w:val="NormalWeb"/>
        <w:spacing w:before="0" w:beforeAutospacing="0" w:after="0" w:afterAutospacing="0"/>
        <w:ind w:firstLine="709"/>
        <w:jc w:val="both"/>
        <w:divId w:val="2099673390"/>
        <w:rPr>
          <w:sz w:val="20"/>
          <w:szCs w:val="20"/>
          <w:lang w:val="es-ES"/>
        </w:rPr>
      </w:pPr>
    </w:p>
    <w:p w14:paraId="0CAC0C56" w14:textId="4632CADE" w:rsidR="007A5C16" w:rsidRPr="007A00D5" w:rsidRDefault="007A5C16" w:rsidP="00D532CF">
      <w:pPr>
        <w:pStyle w:val="NormalWeb"/>
        <w:spacing w:before="0" w:beforeAutospacing="0" w:after="0" w:afterAutospacing="0"/>
        <w:jc w:val="both"/>
        <w:divId w:val="2099673390"/>
        <w:rPr>
          <w:i/>
          <w:iCs/>
          <w:color w:val="000000"/>
          <w:sz w:val="20"/>
          <w:szCs w:val="20"/>
          <w:lang w:val="es-MX"/>
        </w:rPr>
      </w:pPr>
      <w:r w:rsidRPr="007A00D5">
        <w:rPr>
          <w:i/>
          <w:sz w:val="20"/>
          <w:szCs w:val="20"/>
          <w:lang w:val="es-MX"/>
        </w:rPr>
        <w:t xml:space="preserve">Para que a un servidor docente del Colegio Universitario de Cartago que labora en una institución estatal ejerciendo labores técnicas se le pueda reconocer la dedicación exclusiva, </w:t>
      </w:r>
      <w:r w:rsidRPr="007A00D5">
        <w:rPr>
          <w:bCs/>
          <w:i/>
          <w:iCs/>
          <w:color w:val="000000"/>
          <w:sz w:val="20"/>
          <w:szCs w:val="20"/>
          <w:lang w:val="es-MX"/>
        </w:rPr>
        <w:t xml:space="preserve">deberá la Administración Activa, revisar el caso en concreto y determinar si el funcionario cumple con los requisitos, lineamientos y procedimientos señalados en las </w:t>
      </w:r>
      <w:r w:rsidRPr="007A00D5">
        <w:rPr>
          <w:i/>
          <w:sz w:val="20"/>
          <w:szCs w:val="20"/>
          <w:lang w:val="es-MX"/>
        </w:rPr>
        <w:t xml:space="preserve">Normas </w:t>
      </w:r>
      <w:r w:rsidR="00D532CF" w:rsidRPr="007A00D5">
        <w:rPr>
          <w:i/>
          <w:sz w:val="20"/>
          <w:szCs w:val="20"/>
          <w:lang w:val="es-MX"/>
        </w:rPr>
        <w:t>de Aplicación</w:t>
      </w:r>
      <w:r w:rsidRPr="007A00D5">
        <w:rPr>
          <w:i/>
          <w:sz w:val="20"/>
          <w:szCs w:val="20"/>
          <w:lang w:val="es-MX"/>
        </w:rPr>
        <w:t xml:space="preserve"> de la Dedicación Exclusiva por las Instituciones Empresas Públicas Cubiertas por el Ámbito de la Autoridad Presupuestaria.</w:t>
      </w:r>
    </w:p>
    <w:p w14:paraId="4DA797D6" w14:textId="77777777" w:rsidR="007A5C16" w:rsidRPr="007A00D5" w:rsidRDefault="007A5C16" w:rsidP="007A5C16">
      <w:pPr>
        <w:jc w:val="both"/>
      </w:pPr>
    </w:p>
    <w:p w14:paraId="3178DA70" w14:textId="0858C4C0" w:rsidR="007A5C16" w:rsidRPr="007A00D5" w:rsidRDefault="00D532CF" w:rsidP="00BF62D6">
      <w:pPr>
        <w:ind w:firstLine="708"/>
        <w:rPr>
          <w:b/>
        </w:rPr>
      </w:pPr>
      <w:r>
        <w:rPr>
          <w:b/>
        </w:rPr>
        <w:t>Dictamen: 098 - 2012</w:t>
      </w:r>
      <w:r w:rsidR="007A5C16" w:rsidRPr="007A00D5">
        <w:rPr>
          <w:b/>
        </w:rPr>
        <w:t xml:space="preserve"> Fecha: 04-05-2012</w:t>
      </w:r>
    </w:p>
    <w:p w14:paraId="0460D189" w14:textId="77777777" w:rsidR="007A5C16" w:rsidRPr="007A00D5" w:rsidRDefault="007A5C16" w:rsidP="007A5C16">
      <w:pPr>
        <w:jc w:val="center"/>
        <w:rPr>
          <w:b/>
        </w:rPr>
      </w:pPr>
    </w:p>
    <w:p w14:paraId="115315E4" w14:textId="77777777" w:rsidR="007A5C16" w:rsidRPr="007A00D5" w:rsidRDefault="007A5C16" w:rsidP="00D532CF">
      <w:pPr>
        <w:ind w:firstLine="708"/>
        <w:jc w:val="both"/>
      </w:pPr>
      <w:r w:rsidRPr="00D532CF">
        <w:rPr>
          <w:b/>
        </w:rPr>
        <w:t>Consultante</w:t>
      </w:r>
      <w:r w:rsidRPr="007A00D5">
        <w:t>: José Joaquín Arguedas Herrera</w:t>
      </w:r>
    </w:p>
    <w:p w14:paraId="3B7B8A3E" w14:textId="77777777" w:rsidR="007A5C16" w:rsidRPr="007A00D5" w:rsidRDefault="007A5C16" w:rsidP="00D532CF">
      <w:pPr>
        <w:ind w:firstLine="708"/>
        <w:jc w:val="both"/>
      </w:pPr>
      <w:r w:rsidRPr="00D532CF">
        <w:rPr>
          <w:b/>
        </w:rPr>
        <w:t>Cargo:</w:t>
      </w:r>
      <w:r w:rsidRPr="007A00D5">
        <w:t xml:space="preserve"> Director General</w:t>
      </w:r>
    </w:p>
    <w:p w14:paraId="0D735221" w14:textId="77777777" w:rsidR="007A5C16" w:rsidRPr="007A00D5" w:rsidRDefault="007A5C16" w:rsidP="00D532CF">
      <w:pPr>
        <w:ind w:firstLine="708"/>
        <w:jc w:val="both"/>
      </w:pPr>
      <w:r w:rsidRPr="00D532CF">
        <w:rPr>
          <w:b/>
        </w:rPr>
        <w:t>Institución:</w:t>
      </w:r>
      <w:r w:rsidRPr="007A00D5">
        <w:t xml:space="preserve"> Dirección General de Servicio Civil</w:t>
      </w:r>
    </w:p>
    <w:p w14:paraId="1C227B28" w14:textId="77777777" w:rsidR="007A5C16" w:rsidRPr="007A00D5" w:rsidRDefault="007A5C16" w:rsidP="00D532CF">
      <w:pPr>
        <w:ind w:firstLine="708"/>
        <w:jc w:val="both"/>
      </w:pPr>
      <w:r w:rsidRPr="00D532CF">
        <w:rPr>
          <w:b/>
        </w:rPr>
        <w:t>Informante:</w:t>
      </w:r>
      <w:r w:rsidRPr="007A00D5">
        <w:t xml:space="preserve"> Julio César Mesén Montoya</w:t>
      </w:r>
    </w:p>
    <w:p w14:paraId="3F8440A2" w14:textId="4A581283" w:rsidR="007A5C16" w:rsidRPr="007A00D5" w:rsidRDefault="00D532CF" w:rsidP="00D532CF">
      <w:pPr>
        <w:ind w:left="708"/>
        <w:jc w:val="both"/>
      </w:pPr>
      <w:r w:rsidRPr="00D532CF">
        <w:rPr>
          <w:b/>
        </w:rPr>
        <w:t>Temas:</w:t>
      </w:r>
      <w:r>
        <w:t xml:space="preserve"> D</w:t>
      </w:r>
      <w:r w:rsidR="007A5C16" w:rsidRPr="007A00D5">
        <w:t xml:space="preserve">edicación </w:t>
      </w:r>
      <w:r>
        <w:t>exclusiva. V</w:t>
      </w:r>
      <w:r w:rsidRPr="007A00D5">
        <w:t>eterinario</w:t>
      </w:r>
      <w:r>
        <w:t>. L</w:t>
      </w:r>
      <w:r w:rsidR="007A5C16" w:rsidRPr="007A00D5">
        <w:t xml:space="preserve">ey de </w:t>
      </w:r>
      <w:r>
        <w:t>Incentivos a los Profesionales en Ciencias M</w:t>
      </w:r>
      <w:r w:rsidR="007A5C16" w:rsidRPr="007A00D5">
        <w:t>édicas</w:t>
      </w:r>
    </w:p>
    <w:p w14:paraId="57D7428A" w14:textId="3884F0C2" w:rsidR="007A5C16" w:rsidRPr="00D532CF" w:rsidRDefault="00D532CF" w:rsidP="00D532CF">
      <w:pPr>
        <w:ind w:left="680"/>
        <w:jc w:val="both"/>
        <w:divId w:val="1833401310"/>
      </w:pPr>
      <w:r>
        <w:t>Dirección G</w:t>
      </w:r>
      <w:r w:rsidR="00BF62D6">
        <w:t>eneral de S</w:t>
      </w:r>
      <w:r w:rsidRPr="00D532CF">
        <w:t xml:space="preserve">ervicio </w:t>
      </w:r>
      <w:r w:rsidR="00BF62D6">
        <w:t>C</w:t>
      </w:r>
      <w:r>
        <w:t>ivil. Ley de Incentivos a los Profesionales en Ciencias Médicas. Médicos V</w:t>
      </w:r>
      <w:r w:rsidR="005E0816">
        <w:t>eterinarios.</w:t>
      </w:r>
    </w:p>
    <w:p w14:paraId="782091A1" w14:textId="77777777" w:rsidR="007A5C16" w:rsidRPr="007A00D5" w:rsidRDefault="007A5C16">
      <w:pPr>
        <w:jc w:val="both"/>
        <w:divId w:val="1833401310"/>
      </w:pPr>
    </w:p>
    <w:p w14:paraId="147FC41A" w14:textId="241D4FE6" w:rsidR="007A5C16" w:rsidRPr="007A00D5" w:rsidRDefault="005E0816" w:rsidP="005E0816">
      <w:pPr>
        <w:jc w:val="both"/>
        <w:divId w:val="1833401310"/>
      </w:pPr>
      <w:r>
        <w:t xml:space="preserve">   </w:t>
      </w:r>
      <w:r w:rsidR="007A5C16" w:rsidRPr="007A00D5">
        <w:t>La Dirección General de Servicio Civil nos consulta sobre la procedencia de aplicar la figura de la dedicación exclusiva a los médicos veterinarios cubiertos por el Régimen de Servicio Civil.</w:t>
      </w:r>
    </w:p>
    <w:p w14:paraId="0492E19B" w14:textId="77777777" w:rsidR="007A5C16" w:rsidRPr="007A00D5" w:rsidRDefault="007A5C16">
      <w:pPr>
        <w:jc w:val="both"/>
        <w:divId w:val="1833401310"/>
      </w:pPr>
    </w:p>
    <w:p w14:paraId="11E5A7B7" w14:textId="7DC3C7F6" w:rsidR="007A5C16" w:rsidRPr="007A00D5" w:rsidRDefault="005E0816" w:rsidP="005E0816">
      <w:pPr>
        <w:jc w:val="both"/>
        <w:divId w:val="1833401310"/>
      </w:pPr>
      <w:r>
        <w:t xml:space="preserve">   </w:t>
      </w:r>
      <w:r w:rsidR="007A5C16" w:rsidRPr="007A00D5">
        <w:t>Esta Procuraduría, mediante su dictamen C-098-2012 del 4 de mayo de 2012, suscrito por</w:t>
      </w:r>
      <w:r>
        <w:t xml:space="preserve"> el Lic.</w:t>
      </w:r>
      <w:r w:rsidR="007A5C16" w:rsidRPr="007A00D5">
        <w:t xml:space="preserve"> Julio César Mesén Montoya, Procurador de Hacienda, indicó que los profesionales en medicina veterinaria a los cuales les resulta aplicable la Ley de Incentivos a los Profesionales en Ciencias Médicas según lo dispuesto en el artículo 61 de la Ley FODEA, sí están en posibilidad de suscribir contratos de dedicación exclusiva con las instituciones sujetas</w:t>
      </w:r>
      <w:r w:rsidR="00987FA2">
        <w:t xml:space="preserve"> al Régimen de Servicio Civil. </w:t>
      </w:r>
      <w:r w:rsidR="007A5C16" w:rsidRPr="007A00D5">
        <w:t>Ello porque las figuras a las que corresponden los sobresueldos previstos en la Ley de Incentivos a los Profesionales en Ciencias Médicas no son incompatibles con la de la dedicación exclusiva.</w:t>
      </w:r>
    </w:p>
    <w:p w14:paraId="325FD7FF" w14:textId="77777777" w:rsidR="007A5C16" w:rsidRPr="007A00D5" w:rsidRDefault="007A5C16">
      <w:pPr>
        <w:divId w:val="1833401310"/>
      </w:pPr>
    </w:p>
    <w:p w14:paraId="2A691DAB" w14:textId="1FB2F9CD" w:rsidR="007A5C16" w:rsidRPr="007A00D5" w:rsidRDefault="00987FA2" w:rsidP="00987FA2">
      <w:pPr>
        <w:ind w:firstLine="708"/>
        <w:rPr>
          <w:b/>
        </w:rPr>
      </w:pPr>
      <w:r>
        <w:rPr>
          <w:b/>
        </w:rPr>
        <w:t xml:space="preserve">Dictamen: 099 - 2012 </w:t>
      </w:r>
      <w:r w:rsidR="007A5C16" w:rsidRPr="007A00D5">
        <w:rPr>
          <w:b/>
        </w:rPr>
        <w:t>Fecha: 04-05-2012</w:t>
      </w:r>
    </w:p>
    <w:p w14:paraId="1DA3F5ED" w14:textId="77777777" w:rsidR="007A5C16" w:rsidRPr="007A00D5" w:rsidRDefault="007A5C16" w:rsidP="007A5C16">
      <w:pPr>
        <w:jc w:val="center"/>
        <w:rPr>
          <w:b/>
        </w:rPr>
      </w:pPr>
    </w:p>
    <w:p w14:paraId="361E3F8B" w14:textId="77777777" w:rsidR="007A5C16" w:rsidRPr="007A00D5" w:rsidRDefault="007A5C16" w:rsidP="00987FA2">
      <w:pPr>
        <w:ind w:firstLine="708"/>
        <w:jc w:val="both"/>
      </w:pPr>
      <w:r w:rsidRPr="00987FA2">
        <w:rPr>
          <w:b/>
        </w:rPr>
        <w:t>Consultante:</w:t>
      </w:r>
      <w:r w:rsidRPr="007A00D5">
        <w:t xml:space="preserve"> Nestor Mattis Williams</w:t>
      </w:r>
    </w:p>
    <w:p w14:paraId="4178850C" w14:textId="77777777" w:rsidR="007A5C16" w:rsidRPr="007A00D5" w:rsidRDefault="007A5C16" w:rsidP="00987FA2">
      <w:pPr>
        <w:ind w:firstLine="708"/>
        <w:jc w:val="both"/>
      </w:pPr>
      <w:r w:rsidRPr="00987FA2">
        <w:rPr>
          <w:b/>
        </w:rPr>
        <w:t>Cargo:</w:t>
      </w:r>
      <w:r w:rsidRPr="007A00D5">
        <w:t xml:space="preserve"> Alcalde</w:t>
      </w:r>
    </w:p>
    <w:p w14:paraId="4794F720" w14:textId="77777777" w:rsidR="007A5C16" w:rsidRPr="007A00D5" w:rsidRDefault="007A5C16" w:rsidP="00987FA2">
      <w:pPr>
        <w:ind w:firstLine="708"/>
        <w:jc w:val="both"/>
      </w:pPr>
      <w:r w:rsidRPr="00987FA2">
        <w:rPr>
          <w:b/>
        </w:rPr>
        <w:t>Institución:</w:t>
      </w:r>
      <w:r w:rsidRPr="007A00D5">
        <w:t xml:space="preserve"> Municipalidad de Limón</w:t>
      </w:r>
    </w:p>
    <w:p w14:paraId="38D95154" w14:textId="77777777" w:rsidR="007A5C16" w:rsidRPr="007A00D5" w:rsidRDefault="007A5C16" w:rsidP="00987FA2">
      <w:pPr>
        <w:ind w:firstLine="708"/>
        <w:jc w:val="both"/>
      </w:pPr>
      <w:r w:rsidRPr="00987FA2">
        <w:rPr>
          <w:b/>
        </w:rPr>
        <w:t>Informante</w:t>
      </w:r>
      <w:r w:rsidRPr="007A00D5">
        <w:t>: Grettel Rodríguez Fernández</w:t>
      </w:r>
    </w:p>
    <w:p w14:paraId="28AB5DB4" w14:textId="04114055" w:rsidR="007A5C16" w:rsidRPr="00987FA2" w:rsidRDefault="007A5C16" w:rsidP="00987FA2">
      <w:pPr>
        <w:ind w:left="708"/>
        <w:jc w:val="both"/>
        <w:rPr>
          <w:rStyle w:val="Textoennegrita"/>
          <w:b w:val="0"/>
          <w:bCs w:val="0"/>
        </w:rPr>
      </w:pPr>
      <w:r w:rsidRPr="00987FA2">
        <w:rPr>
          <w:b/>
        </w:rPr>
        <w:t>Temas:</w:t>
      </w:r>
      <w:r w:rsidR="00077324">
        <w:t xml:space="preserve"> S</w:t>
      </w:r>
      <w:r w:rsidRPr="007A00D5">
        <w:t>ecretario</w:t>
      </w:r>
      <w:r w:rsidR="00987FA2">
        <w:t xml:space="preserve">. </w:t>
      </w:r>
      <w:r w:rsidR="00987FA2" w:rsidRPr="007A00D5">
        <w:t>E</w:t>
      </w:r>
      <w:r w:rsidRPr="007A00D5">
        <w:t>stado</w:t>
      </w:r>
      <w:r w:rsidR="00987FA2">
        <w:t xml:space="preserve">. </w:t>
      </w:r>
      <w:r w:rsidR="00987FA2" w:rsidRPr="007A00D5">
        <w:t>M</w:t>
      </w:r>
      <w:r w:rsidRPr="007A00D5">
        <w:t>unicipalidad</w:t>
      </w:r>
      <w:r w:rsidR="00987FA2">
        <w:t xml:space="preserve">. </w:t>
      </w:r>
      <w:r w:rsidR="00987FA2">
        <w:rPr>
          <w:rStyle w:val="Textoennegrita"/>
          <w:b w:val="0"/>
          <w:lang w:val="es-ES"/>
        </w:rPr>
        <w:t>P</w:t>
      </w:r>
      <w:r w:rsidR="00987FA2" w:rsidRPr="00987FA2">
        <w:rPr>
          <w:rStyle w:val="Textoennegrita"/>
          <w:b w:val="0"/>
          <w:lang w:val="es-ES"/>
        </w:rPr>
        <w:t>otestad certifica</w:t>
      </w:r>
      <w:r w:rsidR="00987FA2">
        <w:rPr>
          <w:rStyle w:val="Textoennegrita"/>
          <w:b w:val="0"/>
          <w:lang w:val="es-ES"/>
        </w:rPr>
        <w:t>dora. C</w:t>
      </w:r>
      <w:r w:rsidR="00987FA2" w:rsidRPr="00987FA2">
        <w:rPr>
          <w:rStyle w:val="Textoennegrita"/>
          <w:b w:val="0"/>
          <w:lang w:val="es-ES"/>
        </w:rPr>
        <w:t>ompetencia en l</w:t>
      </w:r>
      <w:r w:rsidR="00987FA2">
        <w:rPr>
          <w:rStyle w:val="Textoennegrita"/>
          <w:b w:val="0"/>
          <w:lang w:val="es-ES"/>
        </w:rPr>
        <w:t>as corporaciones municipales. F</w:t>
      </w:r>
      <w:r w:rsidR="00987FA2" w:rsidRPr="00987FA2">
        <w:rPr>
          <w:rStyle w:val="Textoennegrita"/>
          <w:b w:val="0"/>
          <w:lang w:val="es-ES"/>
        </w:rPr>
        <w:t xml:space="preserve">unción notarial.  </w:t>
      </w:r>
    </w:p>
    <w:p w14:paraId="5136841A" w14:textId="77777777" w:rsidR="007A5C16" w:rsidRPr="00987FA2" w:rsidRDefault="007A5C16">
      <w:pPr>
        <w:jc w:val="both"/>
        <w:divId w:val="1710252534"/>
        <w:rPr>
          <w:rStyle w:val="Textoennegrita"/>
          <w:b w:val="0"/>
          <w:lang w:val="es-ES"/>
        </w:rPr>
      </w:pPr>
    </w:p>
    <w:p w14:paraId="6D809567" w14:textId="21D43E8E" w:rsidR="007A5C16" w:rsidRPr="007A00D5" w:rsidRDefault="00987FA2" w:rsidP="00987FA2">
      <w:pPr>
        <w:jc w:val="both"/>
        <w:divId w:val="1710252534"/>
        <w:rPr>
          <w:rStyle w:val="Textoennegrita"/>
          <w:b w:val="0"/>
          <w:lang w:val="es-ES"/>
        </w:rPr>
      </w:pPr>
      <w:r>
        <w:rPr>
          <w:rStyle w:val="Textoennegrita"/>
          <w:b w:val="0"/>
          <w:lang w:val="es-ES"/>
        </w:rPr>
        <w:lastRenderedPageBreak/>
        <w:t xml:space="preserve">   </w:t>
      </w:r>
      <w:r w:rsidR="007A5C16" w:rsidRPr="007A00D5">
        <w:rPr>
          <w:rStyle w:val="Textoennegrita"/>
          <w:b w:val="0"/>
          <w:lang w:val="es-ES"/>
        </w:rPr>
        <w:t xml:space="preserve">El </w:t>
      </w:r>
      <w:r>
        <w:rPr>
          <w:rStyle w:val="Textoennegrita"/>
          <w:b w:val="0"/>
          <w:lang w:val="es-ES"/>
        </w:rPr>
        <w:t>Sr.</w:t>
      </w:r>
      <w:r w:rsidRPr="007A00D5">
        <w:rPr>
          <w:rStyle w:val="Textoennegrita"/>
          <w:b w:val="0"/>
          <w:lang w:val="es-ES"/>
        </w:rPr>
        <w:t xml:space="preserve"> Alcalde</w:t>
      </w:r>
      <w:r w:rsidR="007A5C16" w:rsidRPr="007A00D5">
        <w:rPr>
          <w:rStyle w:val="Textoennegrita"/>
          <w:b w:val="0"/>
          <w:lang w:val="es-ES"/>
        </w:rPr>
        <w:t xml:space="preserve"> Municipal de la Municipalidad de Limón solicita nuestro criterio en relación con la siguiente interrogante: </w:t>
      </w:r>
    </w:p>
    <w:p w14:paraId="78F07F75" w14:textId="77777777" w:rsidR="007A5C16" w:rsidRPr="007A00D5" w:rsidRDefault="007A5C16">
      <w:pPr>
        <w:ind w:firstLine="720"/>
        <w:jc w:val="both"/>
        <w:divId w:val="1710252534"/>
      </w:pPr>
    </w:p>
    <w:p w14:paraId="3D56B333" w14:textId="77777777" w:rsidR="007A5C16" w:rsidRPr="007A00D5" w:rsidRDefault="007A5C16" w:rsidP="00987FA2">
      <w:pPr>
        <w:jc w:val="both"/>
        <w:divId w:val="1710252534"/>
        <w:rPr>
          <w:i/>
          <w:lang w:val="es-ES"/>
        </w:rPr>
      </w:pPr>
      <w:r w:rsidRPr="007A00D5">
        <w:rPr>
          <w:i/>
          <w:lang w:val="es-ES"/>
        </w:rPr>
        <w:t xml:space="preserve">“… hago dicha consulta a efecto de que me determinen si el abogado puede hacer una certificación de una personería de un personero x consignando su tomo, folio, asiento y la dirección del Domicilio Social.” </w:t>
      </w:r>
    </w:p>
    <w:p w14:paraId="42258391" w14:textId="77777777" w:rsidR="007A5C16" w:rsidRPr="007A00D5" w:rsidRDefault="007A5C16">
      <w:pPr>
        <w:tabs>
          <w:tab w:val="left" w:pos="4320"/>
        </w:tabs>
        <w:jc w:val="both"/>
        <w:divId w:val="1710252534"/>
        <w:rPr>
          <w:lang w:val="es-ES"/>
        </w:rPr>
      </w:pPr>
    </w:p>
    <w:p w14:paraId="34353BED" w14:textId="752CB291" w:rsidR="007A5C16" w:rsidRPr="007A00D5" w:rsidRDefault="00987FA2" w:rsidP="00987FA2">
      <w:pPr>
        <w:tabs>
          <w:tab w:val="left" w:pos="4320"/>
        </w:tabs>
        <w:jc w:val="both"/>
        <w:divId w:val="1710252534"/>
        <w:rPr>
          <w:lang w:val="es-ES"/>
        </w:rPr>
      </w:pPr>
      <w:r>
        <w:rPr>
          <w:lang w:val="es-ES"/>
        </w:rPr>
        <w:t xml:space="preserve">   </w:t>
      </w:r>
      <w:r w:rsidR="007A5C16" w:rsidRPr="007A00D5">
        <w:rPr>
          <w:lang w:val="es-ES"/>
        </w:rPr>
        <w:t xml:space="preserve">Mediante dictamen C-099-2012 del 04 de mayo del 2012, </w:t>
      </w:r>
      <w:r>
        <w:rPr>
          <w:lang w:val="es-ES"/>
        </w:rPr>
        <w:t>la Licda.</w:t>
      </w:r>
      <w:r w:rsidR="007A5C16" w:rsidRPr="007A00D5">
        <w:rPr>
          <w:lang w:val="es-ES"/>
        </w:rPr>
        <w:t>Grettel Rodríguez Fernández, Procuradora del Área de Derecho Público, dio respuesta a la interrogante planteada, concluyendo lo siguiente:</w:t>
      </w:r>
    </w:p>
    <w:p w14:paraId="7948BC4D" w14:textId="77777777" w:rsidR="007A5C16" w:rsidRPr="007A00D5" w:rsidRDefault="007A5C16">
      <w:pPr>
        <w:tabs>
          <w:tab w:val="left" w:pos="4320"/>
        </w:tabs>
        <w:jc w:val="both"/>
        <w:divId w:val="1710252534"/>
        <w:rPr>
          <w:lang w:val="es-ES"/>
        </w:rPr>
      </w:pPr>
    </w:p>
    <w:p w14:paraId="766CC191" w14:textId="77777777" w:rsidR="007A5C16" w:rsidRPr="007A00D5" w:rsidRDefault="007A5C16" w:rsidP="00462A14">
      <w:pPr>
        <w:pStyle w:val="Textoindependiente2"/>
        <w:numPr>
          <w:ilvl w:val="0"/>
          <w:numId w:val="34"/>
        </w:numPr>
        <w:ind w:left="0" w:firstLine="0"/>
        <w:divId w:val="1710252534"/>
        <w:rPr>
          <w:rFonts w:ascii="Times New Roman" w:hAnsi="Times New Roman"/>
          <w:i/>
          <w:sz w:val="20"/>
          <w:lang w:val="es-ES"/>
        </w:rPr>
      </w:pPr>
      <w:r w:rsidRPr="007A00D5">
        <w:rPr>
          <w:rFonts w:ascii="Times New Roman" w:hAnsi="Times New Roman"/>
          <w:i/>
          <w:sz w:val="20"/>
          <w:lang w:val="es-ES"/>
        </w:rPr>
        <w:t xml:space="preserve">La función certificadora es una función pública en la cual se acredita la verdad de un hecho, dato o afirmación.  </w:t>
      </w:r>
    </w:p>
    <w:p w14:paraId="62572F59" w14:textId="77777777" w:rsidR="007A5C16" w:rsidRPr="007A00D5" w:rsidRDefault="007A5C16" w:rsidP="00462A14">
      <w:pPr>
        <w:pStyle w:val="Textoindependiente2"/>
        <w:numPr>
          <w:ilvl w:val="0"/>
          <w:numId w:val="34"/>
        </w:numPr>
        <w:ind w:left="0" w:firstLine="0"/>
        <w:divId w:val="1710252534"/>
        <w:rPr>
          <w:rFonts w:ascii="Times New Roman" w:hAnsi="Times New Roman"/>
          <w:i/>
          <w:sz w:val="20"/>
          <w:lang w:val="es-ES"/>
        </w:rPr>
      </w:pPr>
      <w:r w:rsidRPr="007A00D5">
        <w:rPr>
          <w:rFonts w:ascii="Times New Roman" w:hAnsi="Times New Roman"/>
          <w:i/>
          <w:sz w:val="20"/>
          <w:lang w:val="es-ES"/>
        </w:rPr>
        <w:t>La habilitación efectuada por el ordenamiento jurídico para que diversos sujetos privados puedan ejercer una función certificadora, no implica el despojo de la función administrativa por parte de esos auxiliares de la Administración.</w:t>
      </w:r>
    </w:p>
    <w:p w14:paraId="7CFA53D9" w14:textId="77777777" w:rsidR="007A5C16" w:rsidRPr="007A00D5" w:rsidRDefault="007A5C16" w:rsidP="00462A14">
      <w:pPr>
        <w:pStyle w:val="Textoindependiente2"/>
        <w:numPr>
          <w:ilvl w:val="0"/>
          <w:numId w:val="34"/>
        </w:numPr>
        <w:ind w:left="0" w:firstLine="0"/>
        <w:divId w:val="1710252534"/>
        <w:rPr>
          <w:rFonts w:ascii="Times New Roman" w:hAnsi="Times New Roman"/>
          <w:i/>
          <w:sz w:val="20"/>
          <w:lang w:val="es-ES"/>
        </w:rPr>
      </w:pPr>
      <w:r w:rsidRPr="007A00D5">
        <w:rPr>
          <w:rFonts w:ascii="Times New Roman" w:hAnsi="Times New Roman"/>
          <w:i/>
          <w:sz w:val="20"/>
          <w:lang w:val="es-ES"/>
        </w:rPr>
        <w:t xml:space="preserve">La función certificadora en la Administración Municipal deberá ser ejercida por el Secretario Municipal, de conformidad con lo dispuesto en el artículo 53 del Código Municipal.  </w:t>
      </w:r>
    </w:p>
    <w:p w14:paraId="2A6FB999" w14:textId="77777777" w:rsidR="007A5C16" w:rsidRPr="007A00D5" w:rsidRDefault="007A5C16">
      <w:pPr>
        <w:tabs>
          <w:tab w:val="left" w:pos="4320"/>
        </w:tabs>
        <w:jc w:val="both"/>
        <w:divId w:val="1710252534"/>
        <w:rPr>
          <w:lang w:val="es-MX"/>
        </w:rPr>
      </w:pPr>
    </w:p>
    <w:p w14:paraId="10802368" w14:textId="1EDD55DB" w:rsidR="007A5C16" w:rsidRPr="007A00D5" w:rsidRDefault="003C078D" w:rsidP="00D4143D">
      <w:pPr>
        <w:ind w:firstLine="708"/>
        <w:rPr>
          <w:b/>
        </w:rPr>
      </w:pPr>
      <w:r>
        <w:rPr>
          <w:b/>
        </w:rPr>
        <w:t>Dictamen: 100 - 2012</w:t>
      </w:r>
      <w:r w:rsidR="007A5C16" w:rsidRPr="007A00D5">
        <w:rPr>
          <w:b/>
        </w:rPr>
        <w:t xml:space="preserve"> Fecha: 07-05-2012</w:t>
      </w:r>
    </w:p>
    <w:p w14:paraId="1EDB0115" w14:textId="77777777" w:rsidR="007A5C16" w:rsidRPr="007A00D5" w:rsidRDefault="007A5C16" w:rsidP="007A5C16">
      <w:pPr>
        <w:jc w:val="center"/>
        <w:rPr>
          <w:b/>
        </w:rPr>
      </w:pPr>
    </w:p>
    <w:p w14:paraId="52C5543A" w14:textId="77777777" w:rsidR="007A5C16" w:rsidRPr="007A00D5" w:rsidRDefault="007A5C16" w:rsidP="003C078D">
      <w:pPr>
        <w:ind w:firstLine="708"/>
        <w:jc w:val="both"/>
      </w:pPr>
      <w:r w:rsidRPr="003C078D">
        <w:rPr>
          <w:b/>
        </w:rPr>
        <w:t>Consultante:</w:t>
      </w:r>
      <w:r w:rsidRPr="007A00D5">
        <w:t xml:space="preserve"> Silvia Bolaños Barrantes</w:t>
      </w:r>
    </w:p>
    <w:p w14:paraId="773D077D" w14:textId="77777777" w:rsidR="007A5C16" w:rsidRPr="007A00D5" w:rsidRDefault="007A5C16" w:rsidP="003C078D">
      <w:pPr>
        <w:ind w:firstLine="708"/>
        <w:jc w:val="both"/>
      </w:pPr>
      <w:r w:rsidRPr="003C078D">
        <w:rPr>
          <w:b/>
        </w:rPr>
        <w:t>Cargo:</w:t>
      </w:r>
      <w:r w:rsidRPr="007A00D5">
        <w:t xml:space="preserve"> Directora Ejecutiva</w:t>
      </w:r>
    </w:p>
    <w:p w14:paraId="7B553F1E" w14:textId="77777777" w:rsidR="007A5C16" w:rsidRPr="007A00D5" w:rsidRDefault="007A5C16" w:rsidP="003C078D">
      <w:pPr>
        <w:ind w:firstLine="708"/>
        <w:jc w:val="both"/>
      </w:pPr>
      <w:r w:rsidRPr="003C078D">
        <w:rPr>
          <w:b/>
        </w:rPr>
        <w:t>Institución:</w:t>
      </w:r>
      <w:r w:rsidRPr="007A00D5">
        <w:t xml:space="preserve"> Consejo de Seguridad Vial</w:t>
      </w:r>
    </w:p>
    <w:p w14:paraId="106353B8" w14:textId="77777777" w:rsidR="007A5C16" w:rsidRPr="007A00D5" w:rsidRDefault="007A5C16" w:rsidP="003C078D">
      <w:pPr>
        <w:ind w:firstLine="708"/>
        <w:jc w:val="both"/>
      </w:pPr>
      <w:r w:rsidRPr="003C078D">
        <w:rPr>
          <w:b/>
        </w:rPr>
        <w:t>Informante:</w:t>
      </w:r>
      <w:r w:rsidRPr="007A00D5">
        <w:t xml:space="preserve"> Juan Luis Montoya Segura</w:t>
      </w:r>
    </w:p>
    <w:p w14:paraId="43B04E75" w14:textId="1DF49EB7" w:rsidR="007A5C16" w:rsidRPr="003C078D" w:rsidRDefault="003C078D" w:rsidP="003C078D">
      <w:pPr>
        <w:ind w:left="708"/>
        <w:jc w:val="both"/>
      </w:pPr>
      <w:r w:rsidRPr="003C078D">
        <w:rPr>
          <w:b/>
        </w:rPr>
        <w:t>Temas:</w:t>
      </w:r>
      <w:r>
        <w:t xml:space="preserve"> M</w:t>
      </w:r>
      <w:r w:rsidR="007A5C16" w:rsidRPr="007A00D5">
        <w:t>ulta</w:t>
      </w:r>
      <w:r>
        <w:t>. Consejo de Seguridad V</w:t>
      </w:r>
      <w:r w:rsidR="007A5C16" w:rsidRPr="007A00D5">
        <w:t>ial</w:t>
      </w:r>
      <w:r>
        <w:t>. I</w:t>
      </w:r>
      <w:r w:rsidR="007A5C16" w:rsidRPr="007A00D5">
        <w:t>nfracción de normas de tránsito</w:t>
      </w:r>
      <w:r>
        <w:t>. Artículo 231 Ley de Tránsito. R</w:t>
      </w:r>
      <w:r w:rsidRPr="003C078D">
        <w:t>ecaudación</w:t>
      </w:r>
      <w:r>
        <w:t xml:space="preserve"> de multas. T</w:t>
      </w:r>
      <w:r w:rsidRPr="003C078D">
        <w:t>ranferencia de fondos</w:t>
      </w:r>
    </w:p>
    <w:p w14:paraId="5DBEBA84" w14:textId="77777777" w:rsidR="007A5C16" w:rsidRPr="007A00D5" w:rsidRDefault="007A5C16">
      <w:pPr>
        <w:tabs>
          <w:tab w:val="left" w:pos="1072"/>
        </w:tabs>
        <w:jc w:val="both"/>
        <w:divId w:val="1728214710"/>
        <w:rPr>
          <w:lang w:val="es-MX"/>
        </w:rPr>
      </w:pPr>
      <w:r w:rsidRPr="007A00D5">
        <w:rPr>
          <w:lang w:val="es-MX"/>
        </w:rPr>
        <w:tab/>
      </w:r>
    </w:p>
    <w:p w14:paraId="790635E3" w14:textId="736C1598" w:rsidR="007A5C16" w:rsidRPr="007A00D5" w:rsidRDefault="003C078D">
      <w:pPr>
        <w:jc w:val="both"/>
        <w:divId w:val="1728214710"/>
        <w:rPr>
          <w:lang w:val="es-MX"/>
        </w:rPr>
      </w:pPr>
      <w:r>
        <w:rPr>
          <w:lang w:val="es-MX"/>
        </w:rPr>
        <w:t xml:space="preserve">   </w:t>
      </w:r>
      <w:r w:rsidR="007A5C16" w:rsidRPr="007A00D5">
        <w:rPr>
          <w:lang w:val="es-MX"/>
        </w:rPr>
        <w:t xml:space="preserve">La </w:t>
      </w:r>
      <w:r>
        <w:rPr>
          <w:lang w:val="es-MX"/>
        </w:rPr>
        <w:t>Sra.</w:t>
      </w:r>
      <w:r w:rsidR="007A5C16" w:rsidRPr="007A00D5">
        <w:rPr>
          <w:lang w:val="es-MX"/>
        </w:rPr>
        <w:t xml:space="preserve"> Directora Ejecutiva del Consejo de Seguridad Vial, solicita criterio técnico jurídico sobre la interpretación del artículo 231 de la Ley de Tránsito por Vías Públicas Terrestres, N° 7331, en cuanto al proceso de recaudación y transferencia de las multas por infracciones.</w:t>
      </w:r>
    </w:p>
    <w:p w14:paraId="7E4E40CB" w14:textId="77777777" w:rsidR="007A5C16" w:rsidRPr="007A00D5" w:rsidRDefault="007A5C16">
      <w:pPr>
        <w:jc w:val="both"/>
        <w:divId w:val="1728214710"/>
        <w:rPr>
          <w:lang w:val="es-MX"/>
        </w:rPr>
      </w:pPr>
    </w:p>
    <w:p w14:paraId="1B18AB5A" w14:textId="4AA63B17" w:rsidR="007A5C16" w:rsidRPr="007A00D5" w:rsidRDefault="003C078D">
      <w:pPr>
        <w:jc w:val="both"/>
        <w:divId w:val="1728214710"/>
        <w:rPr>
          <w:lang w:val="es-MX"/>
        </w:rPr>
      </w:pPr>
      <w:r>
        <w:rPr>
          <w:lang w:val="es-MX"/>
        </w:rPr>
        <w:t xml:space="preserve">   El Lic.</w:t>
      </w:r>
      <w:r w:rsidR="007A5C16" w:rsidRPr="007A00D5">
        <w:rPr>
          <w:lang w:val="es-MX"/>
        </w:rPr>
        <w:t xml:space="preserve"> Juan Luis Montoya Segura, Procurador Tributario, mediante el dictamen C-100-2012 del 7 de mayo del 2012, emite criterio al respecto concluyendo lo siguiente:</w:t>
      </w:r>
    </w:p>
    <w:p w14:paraId="1C725C10" w14:textId="77777777" w:rsidR="007A5C16" w:rsidRPr="007A00D5" w:rsidRDefault="007A5C16">
      <w:pPr>
        <w:jc w:val="both"/>
        <w:divId w:val="1728214710"/>
        <w:rPr>
          <w:lang w:val="es-MX"/>
        </w:rPr>
      </w:pPr>
    </w:p>
    <w:p w14:paraId="6A428669" w14:textId="4D061ACF" w:rsidR="007A5C16" w:rsidRPr="007A00D5" w:rsidRDefault="003C078D">
      <w:pPr>
        <w:jc w:val="both"/>
        <w:divId w:val="1728214710"/>
        <w:rPr>
          <w:lang w:val="es-MX"/>
        </w:rPr>
      </w:pPr>
      <w:r>
        <w:rPr>
          <w:lang w:val="es-MX"/>
        </w:rPr>
        <w:t xml:space="preserve">   </w:t>
      </w:r>
      <w:r w:rsidR="007A5C16" w:rsidRPr="007A00D5">
        <w:rPr>
          <w:lang w:val="es-MX"/>
        </w:rPr>
        <w:t xml:space="preserve">Las transferencias de las sumas que por concepto de multas por infracciones recaudadas contenidas en el artículo 231 de la Ley N° 7331, deben </w:t>
      </w:r>
      <w:r w:rsidRPr="007A00D5">
        <w:rPr>
          <w:lang w:val="es-MX"/>
        </w:rPr>
        <w:t>realizarse sin</w:t>
      </w:r>
      <w:r w:rsidR="007A5C16" w:rsidRPr="007A00D5">
        <w:rPr>
          <w:lang w:val="es-MX"/>
        </w:rPr>
        <w:t xml:space="preserve"> que de éstas se deduzca la comisión que por recaudación paga el COSEVI en su condición de administradora del Fondo de Seguridad Vial.</w:t>
      </w:r>
    </w:p>
    <w:p w14:paraId="152B579E" w14:textId="01E3C5AE" w:rsidR="007A5C16" w:rsidRDefault="007A5C16">
      <w:pPr>
        <w:tabs>
          <w:tab w:val="left" w:pos="1641"/>
        </w:tabs>
        <w:divId w:val="1728214710"/>
        <w:rPr>
          <w:lang w:val="es-MX"/>
        </w:rPr>
      </w:pPr>
    </w:p>
    <w:p w14:paraId="27A89730" w14:textId="77777777" w:rsidR="00072701" w:rsidRPr="007A00D5" w:rsidRDefault="00072701" w:rsidP="00087437">
      <w:pPr>
        <w:ind w:firstLine="708"/>
        <w:divId w:val="1728214710"/>
        <w:rPr>
          <w:b/>
        </w:rPr>
      </w:pPr>
      <w:r>
        <w:rPr>
          <w:b/>
        </w:rPr>
        <w:t xml:space="preserve">Dictamen: 101 - 2012 </w:t>
      </w:r>
      <w:r w:rsidRPr="007A00D5">
        <w:rPr>
          <w:b/>
        </w:rPr>
        <w:t>Fecha: 07-04-2012</w:t>
      </w:r>
    </w:p>
    <w:p w14:paraId="09BCCBD5" w14:textId="77777777" w:rsidR="00072701" w:rsidRPr="007A00D5" w:rsidRDefault="00072701" w:rsidP="00072701">
      <w:pPr>
        <w:jc w:val="center"/>
        <w:divId w:val="1728214710"/>
        <w:rPr>
          <w:b/>
        </w:rPr>
      </w:pPr>
    </w:p>
    <w:p w14:paraId="2AE4511E" w14:textId="77777777" w:rsidR="00072701" w:rsidRPr="007A00D5" w:rsidRDefault="00072701" w:rsidP="00072701">
      <w:pPr>
        <w:ind w:firstLine="708"/>
        <w:jc w:val="both"/>
        <w:divId w:val="1728214710"/>
      </w:pPr>
      <w:r w:rsidRPr="00CC50D7">
        <w:rPr>
          <w:b/>
        </w:rPr>
        <w:t>Consultante</w:t>
      </w:r>
      <w:r w:rsidRPr="007A00D5">
        <w:t>: Vera Violeta Corrales Blanco</w:t>
      </w:r>
    </w:p>
    <w:p w14:paraId="1408C238" w14:textId="77777777" w:rsidR="00072701" w:rsidRPr="007A00D5" w:rsidRDefault="00072701" w:rsidP="00072701">
      <w:pPr>
        <w:ind w:firstLine="708"/>
        <w:jc w:val="both"/>
        <w:divId w:val="1728214710"/>
      </w:pPr>
      <w:r w:rsidRPr="00CC50D7">
        <w:rPr>
          <w:b/>
        </w:rPr>
        <w:lastRenderedPageBreak/>
        <w:t>Cargo:</w:t>
      </w:r>
      <w:r w:rsidRPr="007A00D5">
        <w:t xml:space="preserve"> Alcaldesa</w:t>
      </w:r>
    </w:p>
    <w:p w14:paraId="2F0F9B69" w14:textId="77777777" w:rsidR="00072701" w:rsidRPr="007A00D5" w:rsidRDefault="00072701" w:rsidP="00072701">
      <w:pPr>
        <w:ind w:firstLine="708"/>
        <w:jc w:val="both"/>
        <w:divId w:val="1728214710"/>
      </w:pPr>
      <w:r w:rsidRPr="00CC50D7">
        <w:rPr>
          <w:b/>
        </w:rPr>
        <w:t>Institución:</w:t>
      </w:r>
      <w:r w:rsidRPr="007A00D5">
        <w:t xml:space="preserve"> Municipalidad de Pérez Zeledón</w:t>
      </w:r>
    </w:p>
    <w:p w14:paraId="04C9E669" w14:textId="77777777" w:rsidR="00072701" w:rsidRPr="007A00D5" w:rsidRDefault="00072701" w:rsidP="00072701">
      <w:pPr>
        <w:ind w:firstLine="708"/>
        <w:jc w:val="both"/>
        <w:divId w:val="1728214710"/>
      </w:pPr>
      <w:r w:rsidRPr="00CC50D7">
        <w:rPr>
          <w:b/>
        </w:rPr>
        <w:t>Informante:</w:t>
      </w:r>
      <w:r w:rsidRPr="007A00D5">
        <w:t xml:space="preserve"> Víctor Felipe Bulgarelli Céspedes</w:t>
      </w:r>
    </w:p>
    <w:p w14:paraId="509906C3" w14:textId="77D56A65" w:rsidR="00072701" w:rsidRPr="00CC50D7" w:rsidRDefault="00072701" w:rsidP="00072701">
      <w:pPr>
        <w:ind w:left="708"/>
        <w:jc w:val="both"/>
        <w:divId w:val="1728214710"/>
      </w:pPr>
      <w:r w:rsidRPr="00CC50D7">
        <w:rPr>
          <w:b/>
        </w:rPr>
        <w:t>Temas:</w:t>
      </w:r>
      <w:r>
        <w:t xml:space="preserve"> D</w:t>
      </w:r>
      <w:r w:rsidRPr="007A00D5">
        <w:t>irección de urbanismo</w:t>
      </w:r>
      <w:r>
        <w:t>. Plan</w:t>
      </w:r>
      <w:r w:rsidR="0046729B">
        <w:t xml:space="preserve"> R</w:t>
      </w:r>
      <w:r w:rsidRPr="007A00D5">
        <w:t>egulador</w:t>
      </w:r>
      <w:r>
        <w:t>. B</w:t>
      </w:r>
      <w:r w:rsidRPr="007A00D5">
        <w:t>ienes de dominio público</w:t>
      </w:r>
      <w:r>
        <w:t>. C</w:t>
      </w:r>
      <w:r w:rsidRPr="007A00D5">
        <w:t>arreteras y caminos públicos</w:t>
      </w:r>
      <w:r>
        <w:t>.</w:t>
      </w:r>
      <w:r>
        <w:rPr>
          <w:lang w:val="es-ES_tradnl"/>
        </w:rPr>
        <w:t xml:space="preserve"> C</w:t>
      </w:r>
      <w:r w:rsidRPr="00CC50D7">
        <w:rPr>
          <w:lang w:val="es-ES_tradnl"/>
        </w:rPr>
        <w:t>alles</w:t>
      </w:r>
      <w:r>
        <w:rPr>
          <w:lang w:val="es-ES_tradnl"/>
        </w:rPr>
        <w:t xml:space="preserve"> </w:t>
      </w:r>
      <w:r w:rsidR="00077324">
        <w:rPr>
          <w:lang w:val="es-ES_tradnl"/>
        </w:rPr>
        <w:t xml:space="preserve">públicas. Declaratoria. </w:t>
      </w:r>
      <w:r w:rsidR="008448FD">
        <w:rPr>
          <w:lang w:val="es-ES_tradnl"/>
        </w:rPr>
        <w:t>Urbaniz</w:t>
      </w:r>
      <w:r w:rsidR="00077324">
        <w:rPr>
          <w:lang w:val="es-ES_tradnl"/>
        </w:rPr>
        <w:t xml:space="preserve">ación. </w:t>
      </w:r>
      <w:r>
        <w:rPr>
          <w:lang w:val="es-ES_tradnl"/>
        </w:rPr>
        <w:t xml:space="preserve">Dominio </w:t>
      </w:r>
      <w:r w:rsidR="008448FD">
        <w:rPr>
          <w:lang w:val="es-ES_tradnl"/>
        </w:rPr>
        <w:t xml:space="preserve">público. </w:t>
      </w:r>
      <w:r w:rsidR="00077324">
        <w:rPr>
          <w:lang w:val="es-ES_tradnl"/>
        </w:rPr>
        <w:t xml:space="preserve">Expropiación. </w:t>
      </w:r>
      <w:r>
        <w:rPr>
          <w:lang w:val="es-ES_tradnl"/>
        </w:rPr>
        <w:t>M</w:t>
      </w:r>
      <w:r w:rsidRPr="00CC50D7">
        <w:rPr>
          <w:lang w:val="es-ES_tradnl"/>
        </w:rPr>
        <w:t>unicipalidad</w:t>
      </w:r>
    </w:p>
    <w:p w14:paraId="19A53EA9" w14:textId="77777777" w:rsidR="00072701" w:rsidRPr="007A00D5" w:rsidRDefault="00072701" w:rsidP="00072701">
      <w:pPr>
        <w:jc w:val="both"/>
        <w:divId w:val="1728214710"/>
        <w:rPr>
          <w:b/>
          <w:lang w:val="es-ES_tradnl"/>
        </w:rPr>
      </w:pPr>
    </w:p>
    <w:p w14:paraId="7361885F" w14:textId="77777777" w:rsidR="00072701" w:rsidRPr="007A00D5" w:rsidRDefault="00072701" w:rsidP="00072701">
      <w:pPr>
        <w:jc w:val="both"/>
        <w:divId w:val="1728214710"/>
        <w:rPr>
          <w:lang w:val="es-CR"/>
        </w:rPr>
      </w:pPr>
      <w:r>
        <w:t xml:space="preserve">   </w:t>
      </w:r>
      <w:r w:rsidRPr="007A00D5">
        <w:t xml:space="preserve">El </w:t>
      </w:r>
      <w:r>
        <w:t>Sr.</w:t>
      </w:r>
      <w:r w:rsidRPr="007A00D5">
        <w:t xml:space="preserve"> Luis Mendieta Escudero, Alcalde de Pérez Zeledón, mediante Oficio No. OFI-1145-11-DAM, nos consulta de manera general sobre el tema de la declaratoria de caminos públicos.</w:t>
      </w:r>
    </w:p>
    <w:p w14:paraId="7FB9A071" w14:textId="77777777" w:rsidR="00072701" w:rsidRPr="007A00D5" w:rsidRDefault="00072701" w:rsidP="00072701">
      <w:pPr>
        <w:jc w:val="both"/>
        <w:divId w:val="1728214710"/>
        <w:rPr>
          <w:lang w:val="es-ES_tradnl"/>
        </w:rPr>
      </w:pPr>
    </w:p>
    <w:p w14:paraId="0F4CF9AD" w14:textId="77777777" w:rsidR="00072701" w:rsidRPr="007A00D5" w:rsidRDefault="00072701" w:rsidP="00072701">
      <w:pPr>
        <w:jc w:val="both"/>
        <w:divId w:val="1728214710"/>
        <w:rPr>
          <w:lang w:val="es-CR"/>
        </w:rPr>
      </w:pPr>
      <w:r>
        <w:rPr>
          <w:lang w:val="es-ES_tradnl"/>
        </w:rPr>
        <w:t xml:space="preserve">   </w:t>
      </w:r>
      <w:r w:rsidRPr="007A00D5">
        <w:rPr>
          <w:lang w:val="es-ES_tradnl"/>
        </w:rPr>
        <w:t xml:space="preserve">El Lic. Víctor Bulgarelli Céspedes, Procurador Agrario, mediante dictamen C-101-2012 de 7 de mayo del 2012, dirigido a la Licda. Vera Violeta Corrales Blanco, Alcaldesa de Pérez Zeledón, contesta que, </w:t>
      </w:r>
      <w:r w:rsidRPr="007A00D5">
        <w:t>desprendiéndose del contenido del citado Oficio que interesa a esa corporación municipal determinar su ámbito de competencia en relación al tópico de la declaratoria de calles públicas, se procede a transcribirle parte del dictamen No. C-256-2011 de 21 de octubre de 2011, en el cual se hace un análisis minucioso sobre las diversas hipótesis jurídicas por las que se puede llegar a tener como camino público una determinada franja de terreno y las facultades municipales sobre esta materia.</w:t>
      </w:r>
    </w:p>
    <w:p w14:paraId="380EE5CF" w14:textId="77777777" w:rsidR="00072701" w:rsidRDefault="00072701" w:rsidP="007A5C16">
      <w:pPr>
        <w:jc w:val="center"/>
        <w:rPr>
          <w:b/>
        </w:rPr>
      </w:pPr>
    </w:p>
    <w:p w14:paraId="371D9E1C" w14:textId="786AE638" w:rsidR="007A5C16" w:rsidRPr="007A00D5" w:rsidRDefault="003C078D" w:rsidP="008448FD">
      <w:pPr>
        <w:ind w:firstLine="708"/>
        <w:rPr>
          <w:b/>
        </w:rPr>
      </w:pPr>
      <w:r>
        <w:rPr>
          <w:b/>
        </w:rPr>
        <w:t>Dictamen: 102 - 2012</w:t>
      </w:r>
      <w:r w:rsidR="007A5C16" w:rsidRPr="007A00D5">
        <w:rPr>
          <w:b/>
        </w:rPr>
        <w:t xml:space="preserve"> Fecha: 07-05-2012</w:t>
      </w:r>
    </w:p>
    <w:p w14:paraId="06476ECB" w14:textId="77777777" w:rsidR="007A5C16" w:rsidRPr="007A00D5" w:rsidRDefault="007A5C16" w:rsidP="007A5C16">
      <w:pPr>
        <w:jc w:val="center"/>
        <w:rPr>
          <w:b/>
        </w:rPr>
      </w:pPr>
    </w:p>
    <w:p w14:paraId="7D721452" w14:textId="77777777" w:rsidR="007A5C16" w:rsidRPr="007A00D5" w:rsidRDefault="007A5C16" w:rsidP="003C078D">
      <w:pPr>
        <w:ind w:left="708"/>
        <w:jc w:val="both"/>
      </w:pPr>
      <w:r w:rsidRPr="003C078D">
        <w:rPr>
          <w:b/>
        </w:rPr>
        <w:t>Consultante:</w:t>
      </w:r>
      <w:r w:rsidRPr="007A00D5">
        <w:t xml:space="preserve"> Annia Elizondo Salazar</w:t>
      </w:r>
    </w:p>
    <w:p w14:paraId="1C827EEF" w14:textId="77777777" w:rsidR="007A5C16" w:rsidRPr="007A00D5" w:rsidRDefault="007A5C16" w:rsidP="003C078D">
      <w:pPr>
        <w:ind w:left="708"/>
        <w:jc w:val="both"/>
      </w:pPr>
      <w:r w:rsidRPr="003C078D">
        <w:rPr>
          <w:b/>
        </w:rPr>
        <w:t>Cargo:</w:t>
      </w:r>
      <w:r w:rsidRPr="007A00D5">
        <w:t xml:space="preserve"> Secretaria del Concejo</w:t>
      </w:r>
    </w:p>
    <w:p w14:paraId="554C5517" w14:textId="77777777" w:rsidR="007A5C16" w:rsidRPr="007A00D5" w:rsidRDefault="007A5C16" w:rsidP="003C078D">
      <w:pPr>
        <w:ind w:left="708"/>
        <w:jc w:val="both"/>
      </w:pPr>
      <w:r w:rsidRPr="003C078D">
        <w:rPr>
          <w:b/>
        </w:rPr>
        <w:t>Institución:</w:t>
      </w:r>
      <w:r w:rsidRPr="007A00D5">
        <w:t xml:space="preserve"> Municipalidad de Cañas</w:t>
      </w:r>
    </w:p>
    <w:p w14:paraId="6C692B05" w14:textId="7518FC60" w:rsidR="007A5C16" w:rsidRPr="007A00D5" w:rsidRDefault="007A5C16" w:rsidP="003C078D">
      <w:pPr>
        <w:ind w:left="708"/>
        <w:jc w:val="both"/>
      </w:pPr>
      <w:r w:rsidRPr="003C078D">
        <w:rPr>
          <w:b/>
        </w:rPr>
        <w:t>Informante:</w:t>
      </w:r>
      <w:r w:rsidRPr="007A00D5">
        <w:t xml:space="preserve"> Xochilt López Vargas</w:t>
      </w:r>
      <w:r w:rsidR="00EB583D">
        <w:t xml:space="preserve"> </w:t>
      </w:r>
      <w:r w:rsidRPr="007A00D5">
        <w:t>Andrea Calderón Gassmann</w:t>
      </w:r>
    </w:p>
    <w:p w14:paraId="4F1AF460" w14:textId="4E11E987" w:rsidR="007A5C16" w:rsidRPr="007A00D5" w:rsidRDefault="007A5C16" w:rsidP="003C078D">
      <w:pPr>
        <w:ind w:left="708"/>
        <w:jc w:val="both"/>
      </w:pPr>
      <w:r w:rsidRPr="003C078D">
        <w:rPr>
          <w:b/>
        </w:rPr>
        <w:t>Temas</w:t>
      </w:r>
      <w:r w:rsidR="003C078D">
        <w:t>: B</w:t>
      </w:r>
      <w:r w:rsidRPr="007A00D5">
        <w:t>eneficio salarial por prohibición</w:t>
      </w:r>
      <w:r w:rsidR="003C078D">
        <w:t>. A</w:t>
      </w:r>
      <w:r w:rsidRPr="007A00D5">
        <w:t>bogado</w:t>
      </w:r>
    </w:p>
    <w:p w14:paraId="10AF56B6" w14:textId="72129024" w:rsidR="007A5C16" w:rsidRPr="003C078D" w:rsidRDefault="003C078D" w:rsidP="003C078D">
      <w:pPr>
        <w:ind w:left="708"/>
        <w:jc w:val="both"/>
      </w:pPr>
      <w:r>
        <w:t>A</w:t>
      </w:r>
      <w:r w:rsidR="008448FD">
        <w:t>dministración Tributaria M</w:t>
      </w:r>
      <w:r w:rsidR="007A5C16" w:rsidRPr="007A00D5">
        <w:t>unicipal</w:t>
      </w:r>
      <w:r>
        <w:t xml:space="preserve">. Función </w:t>
      </w:r>
      <w:r w:rsidRPr="003C078D">
        <w:t>consultiva de la Procuraduría General de la R</w:t>
      </w:r>
      <w:r w:rsidR="007A5C16" w:rsidRPr="003C078D">
        <w:t>epública</w:t>
      </w:r>
    </w:p>
    <w:p w14:paraId="1F122505" w14:textId="1C6F5B6D" w:rsidR="007A5C16" w:rsidRPr="003C078D" w:rsidRDefault="003C078D" w:rsidP="003C078D">
      <w:pPr>
        <w:ind w:left="708"/>
        <w:jc w:val="both"/>
        <w:divId w:val="1540242215"/>
      </w:pPr>
      <w:r>
        <w:t>Municipalidades. R</w:t>
      </w:r>
      <w:r w:rsidRPr="003C078D">
        <w:t>égimen de prohibición para el ejercicio liberal de la profesión en el caso de los abogados m</w:t>
      </w:r>
      <w:r>
        <w:t>unicipales. R</w:t>
      </w:r>
      <w:r w:rsidRPr="003C078D">
        <w:t>equisitos para poder reconocer</w:t>
      </w:r>
      <w:r>
        <w:t>les la compensación económica. Aplicación de la Ley N° 5867. C</w:t>
      </w:r>
      <w:r w:rsidRPr="003C078D">
        <w:t>alificación de administración tributaria.</w:t>
      </w:r>
    </w:p>
    <w:p w14:paraId="1622FCA6" w14:textId="77777777" w:rsidR="007A5C16" w:rsidRPr="007A00D5" w:rsidRDefault="007A5C16">
      <w:pPr>
        <w:jc w:val="both"/>
        <w:divId w:val="1540242215"/>
        <w:rPr>
          <w:lang w:val="es-ES"/>
        </w:rPr>
      </w:pPr>
    </w:p>
    <w:p w14:paraId="574318E3" w14:textId="030F8157" w:rsidR="007A5C16" w:rsidRPr="007A00D5" w:rsidRDefault="003C078D">
      <w:pPr>
        <w:jc w:val="both"/>
        <w:divId w:val="1540242215"/>
        <w:rPr>
          <w:lang w:val="es-ES"/>
        </w:rPr>
      </w:pPr>
      <w:r>
        <w:rPr>
          <w:lang w:val="es-ES"/>
        </w:rPr>
        <w:t xml:space="preserve">   </w:t>
      </w:r>
      <w:r w:rsidR="007A5C16" w:rsidRPr="007A00D5">
        <w:rPr>
          <w:lang w:val="es-ES"/>
        </w:rPr>
        <w:t>La Municipalidad de Cañas solicita el criterio de esta Procuraduría en relación al oficio LEG-075-11, en el cual un funcionario que se desempeña como abogado en esa Municipalidad solicita el pago de prohibición.</w:t>
      </w:r>
    </w:p>
    <w:p w14:paraId="441E993A" w14:textId="77777777" w:rsidR="007A5C16" w:rsidRPr="007A00D5" w:rsidRDefault="007A5C16">
      <w:pPr>
        <w:jc w:val="both"/>
        <w:divId w:val="1540242215"/>
        <w:rPr>
          <w:lang w:val="es-ES"/>
        </w:rPr>
      </w:pPr>
    </w:p>
    <w:p w14:paraId="64E91AF6" w14:textId="64A977EA" w:rsidR="007A5C16" w:rsidRPr="007A00D5" w:rsidRDefault="003C078D">
      <w:pPr>
        <w:jc w:val="both"/>
        <w:divId w:val="1540242215"/>
        <w:rPr>
          <w:lang w:val="es-ES"/>
        </w:rPr>
      </w:pPr>
      <w:r>
        <w:rPr>
          <w:lang w:val="es-ES"/>
        </w:rPr>
        <w:t xml:space="preserve">   </w:t>
      </w:r>
      <w:r w:rsidR="007A5C16" w:rsidRPr="007A00D5">
        <w:rPr>
          <w:lang w:val="es-ES"/>
        </w:rPr>
        <w:t xml:space="preserve">Mediante nuestro dictamen N° C-102-2012 del 7 de mayo del 2012 suscrito por </w:t>
      </w:r>
      <w:r>
        <w:rPr>
          <w:lang w:val="es-ES"/>
        </w:rPr>
        <w:t>la Licda.</w:t>
      </w:r>
      <w:r w:rsidR="007A5C16" w:rsidRPr="007A00D5">
        <w:rPr>
          <w:lang w:val="es-ES"/>
        </w:rPr>
        <w:t xml:space="preserve">Andrea Calderón Gassmann, Procuradora, y </w:t>
      </w:r>
      <w:r>
        <w:rPr>
          <w:lang w:val="es-ES"/>
        </w:rPr>
        <w:t>la Licda.</w:t>
      </w:r>
      <w:r w:rsidR="007A5C16" w:rsidRPr="007A00D5">
        <w:rPr>
          <w:lang w:val="es-ES"/>
        </w:rPr>
        <w:t xml:space="preserve">Xochilt López Vargas, Abogada de Procuraduría, señalamos que en atención a los términos en que fue planteada la consulta que aquí nos ocupa, vemos que la misma corresponde a un caso concreto respecto del cual se nos solicita criterio, adjuntado a ésta la solicitud de pago de </w:t>
      </w:r>
      <w:r w:rsidR="007A5C16" w:rsidRPr="007A00D5">
        <w:rPr>
          <w:lang w:val="es-ES"/>
        </w:rPr>
        <w:lastRenderedPageBreak/>
        <w:t xml:space="preserve">prohibición realizada por un funcionario, situación que nos impide verter un pronunciamiento directamente relacionado con el asunto, en razón de que mediante la emisión de un criterio de carácter vinculante estaríamos entrando a sustituir a la Administración activa en relación con este caso, por las razones ya explicadas. </w:t>
      </w:r>
    </w:p>
    <w:p w14:paraId="5DBC47DA" w14:textId="77777777" w:rsidR="007A5C16" w:rsidRPr="007A00D5" w:rsidRDefault="007A5C16">
      <w:pPr>
        <w:jc w:val="both"/>
        <w:divId w:val="1540242215"/>
        <w:rPr>
          <w:lang w:val="es-ES"/>
        </w:rPr>
      </w:pPr>
    </w:p>
    <w:p w14:paraId="1B1D5309" w14:textId="52236028" w:rsidR="007A5C16" w:rsidRPr="007A00D5" w:rsidRDefault="001F1048">
      <w:pPr>
        <w:jc w:val="both"/>
        <w:divId w:val="1540242215"/>
        <w:rPr>
          <w:lang w:val="es-ES"/>
        </w:rPr>
      </w:pPr>
      <w:r>
        <w:rPr>
          <w:lang w:val="es-ES"/>
        </w:rPr>
        <w:t xml:space="preserve">   </w:t>
      </w:r>
      <w:r w:rsidR="007A5C16" w:rsidRPr="007A00D5">
        <w:rPr>
          <w:lang w:val="es-ES"/>
        </w:rPr>
        <w:t>Agregamos que la consulta incumple también otro de los requisitos de admisibilidad establecidos en nuestro ordenamiento jurídico, ya que no se aporta un criterio legal sobre la misma.</w:t>
      </w:r>
    </w:p>
    <w:p w14:paraId="4F0735C5" w14:textId="77777777" w:rsidR="007A5C16" w:rsidRPr="007A00D5" w:rsidRDefault="007A5C16">
      <w:pPr>
        <w:jc w:val="both"/>
        <w:divId w:val="1540242215"/>
        <w:rPr>
          <w:lang w:val="es-ES"/>
        </w:rPr>
      </w:pPr>
    </w:p>
    <w:p w14:paraId="62A69491" w14:textId="1207E612" w:rsidR="007A5C16" w:rsidRPr="007A00D5" w:rsidRDefault="001F1048">
      <w:pPr>
        <w:jc w:val="both"/>
        <w:divId w:val="1540242215"/>
        <w:rPr>
          <w:lang w:val="es-ES"/>
        </w:rPr>
      </w:pPr>
      <w:r>
        <w:rPr>
          <w:lang w:val="es-ES"/>
        </w:rPr>
        <w:t xml:space="preserve">   </w:t>
      </w:r>
      <w:r w:rsidR="007A5C16" w:rsidRPr="007A00D5">
        <w:rPr>
          <w:lang w:val="es-ES"/>
        </w:rPr>
        <w:t>No obstante lo indicado en el aparte anterior, y en un afán de colaboración con la Administración, reseñamos lo señalado en nuestra opinión jurídica 051-2010, de fecha 4 de agosto de 2010, en el que se analiza el tema del régimen de prohibición para el ejercicio liberal de la profesión, en el caso de los abogados de las municipalidades, los requisitos para que se pueda reconocer la compensación económica respectiva, la posibilidad de catalogar a las Municipalidades como administración tributaria en orden a la posibilidad de ap</w:t>
      </w:r>
      <w:r w:rsidR="00EC0FFD">
        <w:rPr>
          <w:lang w:val="es-ES"/>
        </w:rPr>
        <w:t>licar el artículo 1° de la Ley N</w:t>
      </w:r>
      <w:r w:rsidR="007A5C16" w:rsidRPr="007A00D5">
        <w:rPr>
          <w:lang w:val="es-ES"/>
        </w:rPr>
        <w:t xml:space="preserve">.° 5867, que prevé la posibilidad de reconocer al personal de la Administración Tributaria, la compensación económica que ahí mismo se detalla por la prohibición contemplada ya no en el artículo 244 del la Ley Orgánica del Poder Judicial, sino en el 118 del Código de Normas y Procedimientos Tributarios. </w:t>
      </w:r>
    </w:p>
    <w:p w14:paraId="2B9E5BE3" w14:textId="77777777" w:rsidR="007A5C16" w:rsidRPr="007A00D5" w:rsidRDefault="007A5C16">
      <w:pPr>
        <w:jc w:val="both"/>
        <w:divId w:val="1540242215"/>
        <w:rPr>
          <w:lang w:val="es-ES"/>
        </w:rPr>
      </w:pPr>
    </w:p>
    <w:p w14:paraId="7537EBCD" w14:textId="7FE13AD2" w:rsidR="007A5C16" w:rsidRPr="007A00D5" w:rsidRDefault="001F1048">
      <w:pPr>
        <w:jc w:val="both"/>
        <w:divId w:val="1540242215"/>
        <w:rPr>
          <w:lang w:val="es-ES"/>
        </w:rPr>
      </w:pPr>
      <w:r>
        <w:rPr>
          <w:lang w:val="es-ES"/>
        </w:rPr>
        <w:t xml:space="preserve">   </w:t>
      </w:r>
      <w:r w:rsidR="007A5C16" w:rsidRPr="007A00D5">
        <w:rPr>
          <w:lang w:val="es-ES"/>
        </w:rPr>
        <w:t>Al respecto, dicho criterio indica que si dentro de las tareas y responsabilidades del puesto de un servidor abogado que asesora a la municipalidad se encuentra la de asesorar a las autoridades superiores y demás unidades municipales sobre el manejo e interpretación de la legislación que rige el quehacer municipal en materia de administración, percepción y fiscalización de tributos, y/o ejecutar todas las acciones judiciales correspondientes, no hay duda que les asistiría el derecho a percibir el respectivo porcentaje salarial a que refiere el artículo 1 de la Ley N</w:t>
      </w:r>
      <w:r>
        <w:rPr>
          <w:lang w:val="es-ES"/>
        </w:rPr>
        <w:t>°</w:t>
      </w:r>
      <w:r w:rsidR="007A5C16" w:rsidRPr="007A00D5">
        <w:rPr>
          <w:lang w:val="es-ES"/>
        </w:rPr>
        <w:t xml:space="preserve"> 5867.</w:t>
      </w:r>
    </w:p>
    <w:p w14:paraId="7D5E1D97" w14:textId="77777777" w:rsidR="007A5C16" w:rsidRPr="007A00D5" w:rsidRDefault="007A5C16">
      <w:pPr>
        <w:jc w:val="both"/>
        <w:divId w:val="1540242215"/>
        <w:rPr>
          <w:lang w:val="es-ES"/>
        </w:rPr>
      </w:pPr>
    </w:p>
    <w:p w14:paraId="5A4DBE62" w14:textId="36E51E40" w:rsidR="007A5C16" w:rsidRPr="007A00D5" w:rsidRDefault="001F1048" w:rsidP="00015BBA">
      <w:pPr>
        <w:ind w:firstLine="708"/>
        <w:rPr>
          <w:b/>
        </w:rPr>
      </w:pPr>
      <w:r>
        <w:rPr>
          <w:b/>
        </w:rPr>
        <w:t>Dictamen: 103 - 2012</w:t>
      </w:r>
      <w:r w:rsidR="007A5C16" w:rsidRPr="007A00D5">
        <w:rPr>
          <w:b/>
        </w:rPr>
        <w:t xml:space="preserve"> Fecha: 07-05-2012</w:t>
      </w:r>
    </w:p>
    <w:p w14:paraId="738D90B6" w14:textId="77777777" w:rsidR="007A5C16" w:rsidRPr="007A00D5" w:rsidRDefault="007A5C16" w:rsidP="007A5C16">
      <w:pPr>
        <w:jc w:val="center"/>
        <w:rPr>
          <w:b/>
        </w:rPr>
      </w:pPr>
    </w:p>
    <w:p w14:paraId="18F59187" w14:textId="77777777" w:rsidR="007A5C16" w:rsidRPr="007A00D5" w:rsidRDefault="007A5C16" w:rsidP="00DA553C">
      <w:pPr>
        <w:ind w:firstLine="708"/>
        <w:jc w:val="both"/>
      </w:pPr>
      <w:r w:rsidRPr="00DA553C">
        <w:rPr>
          <w:b/>
        </w:rPr>
        <w:t>Consultante:</w:t>
      </w:r>
      <w:r w:rsidRPr="007A00D5">
        <w:t xml:space="preserve"> Castro Solórzano Patricia</w:t>
      </w:r>
    </w:p>
    <w:p w14:paraId="1FDCA1D1" w14:textId="77777777" w:rsidR="007A5C16" w:rsidRPr="007A00D5" w:rsidRDefault="007A5C16" w:rsidP="00DA553C">
      <w:pPr>
        <w:ind w:firstLine="708"/>
        <w:jc w:val="both"/>
      </w:pPr>
      <w:r w:rsidRPr="00DA553C">
        <w:rPr>
          <w:b/>
        </w:rPr>
        <w:t>Cargo:</w:t>
      </w:r>
      <w:r w:rsidRPr="007A00D5">
        <w:t xml:space="preserve"> Recursos Humanos</w:t>
      </w:r>
    </w:p>
    <w:p w14:paraId="6E38841F" w14:textId="77777777" w:rsidR="007A5C16" w:rsidRPr="007A00D5" w:rsidRDefault="007A5C16" w:rsidP="00DA553C">
      <w:pPr>
        <w:ind w:firstLine="708"/>
        <w:jc w:val="both"/>
      </w:pPr>
      <w:r w:rsidRPr="00DA553C">
        <w:rPr>
          <w:b/>
        </w:rPr>
        <w:t>Institución:</w:t>
      </w:r>
      <w:r w:rsidRPr="007A00D5">
        <w:t xml:space="preserve"> Municipalidad de Atenas</w:t>
      </w:r>
    </w:p>
    <w:p w14:paraId="0931981E" w14:textId="77777777" w:rsidR="007A5C16" w:rsidRPr="007A00D5" w:rsidRDefault="007A5C16" w:rsidP="00DA553C">
      <w:pPr>
        <w:ind w:left="708"/>
        <w:jc w:val="both"/>
      </w:pPr>
      <w:r w:rsidRPr="00DA553C">
        <w:rPr>
          <w:b/>
        </w:rPr>
        <w:t>Informante:</w:t>
      </w:r>
      <w:r w:rsidRPr="007A00D5">
        <w:t xml:space="preserve"> Xochilt López VargasAndrea Calderón Gassmann</w:t>
      </w:r>
    </w:p>
    <w:p w14:paraId="0E1F74FF" w14:textId="025733F2" w:rsidR="007A5C16" w:rsidRPr="00DA553C" w:rsidRDefault="007A5C16" w:rsidP="00DA553C">
      <w:pPr>
        <w:ind w:left="708"/>
        <w:jc w:val="both"/>
      </w:pPr>
      <w:r w:rsidRPr="00DA553C">
        <w:rPr>
          <w:b/>
        </w:rPr>
        <w:t>Temas:</w:t>
      </w:r>
      <w:r w:rsidR="00DA553C">
        <w:t xml:space="preserve"> V</w:t>
      </w:r>
      <w:r w:rsidRPr="007A00D5">
        <w:t>acaciones</w:t>
      </w:r>
      <w:r w:rsidR="00DA553C">
        <w:t>. A</w:t>
      </w:r>
      <w:r w:rsidRPr="007A00D5">
        <w:t>lcalde municipal</w:t>
      </w:r>
      <w:r w:rsidR="00DA553C">
        <w:t>. F</w:t>
      </w:r>
      <w:r w:rsidRPr="007A00D5">
        <w:t xml:space="preserve">unción </w:t>
      </w:r>
      <w:r w:rsidR="007C4070">
        <w:t>consultiva de la Procuraduría General de la R</w:t>
      </w:r>
      <w:r w:rsidRPr="007A00D5">
        <w:t>epública</w:t>
      </w:r>
      <w:r w:rsidR="00DA553C">
        <w:t xml:space="preserve">. </w:t>
      </w:r>
      <w:r w:rsidR="00F51A61">
        <w:rPr>
          <w:bCs/>
          <w:color w:val="000000"/>
          <w:lang w:val="es-MX"/>
        </w:rPr>
        <w:t>Alcaldes</w:t>
      </w:r>
      <w:r w:rsidR="00DA553C">
        <w:rPr>
          <w:bCs/>
          <w:color w:val="000000"/>
          <w:lang w:val="es-MX"/>
        </w:rPr>
        <w:t>. Régimen especial. Consultas. A</w:t>
      </w:r>
      <w:r w:rsidR="00DA553C" w:rsidRPr="00DA553C">
        <w:rPr>
          <w:bCs/>
          <w:color w:val="000000"/>
          <w:lang w:val="es-MX"/>
        </w:rPr>
        <w:t>dmisibil</w:t>
      </w:r>
      <w:r w:rsidR="00DA553C">
        <w:rPr>
          <w:bCs/>
          <w:color w:val="000000"/>
          <w:lang w:val="es-MX"/>
        </w:rPr>
        <w:t>idad. Debe consultar el jerarca. S</w:t>
      </w:r>
      <w:r w:rsidR="00DA553C" w:rsidRPr="00DA553C">
        <w:rPr>
          <w:bCs/>
          <w:color w:val="000000"/>
          <w:lang w:val="es-MX"/>
        </w:rPr>
        <w:t>e debe adjuntar el criterio legal</w:t>
      </w:r>
      <w:r w:rsidRPr="007A00D5">
        <w:rPr>
          <w:b/>
          <w:bCs/>
          <w:color w:val="000000"/>
          <w:lang w:val="es-MX"/>
        </w:rPr>
        <w:t>.</w:t>
      </w:r>
    </w:p>
    <w:p w14:paraId="67D814B4" w14:textId="595281B4" w:rsidR="007A5C16" w:rsidRPr="007A00D5" w:rsidRDefault="00103D68">
      <w:pPr>
        <w:pStyle w:val="NormalWeb"/>
        <w:jc w:val="both"/>
        <w:divId w:val="531453307"/>
        <w:rPr>
          <w:color w:val="000000"/>
          <w:sz w:val="20"/>
          <w:szCs w:val="20"/>
          <w:lang w:val="es-ES"/>
        </w:rPr>
      </w:pPr>
      <w:r>
        <w:rPr>
          <w:sz w:val="20"/>
          <w:szCs w:val="20"/>
          <w:lang w:val="es-MX"/>
        </w:rPr>
        <w:t xml:space="preserve">   </w:t>
      </w:r>
      <w:r w:rsidR="007A5C16" w:rsidRPr="007A00D5">
        <w:rPr>
          <w:sz w:val="20"/>
          <w:szCs w:val="20"/>
          <w:lang w:val="es-MX"/>
        </w:rPr>
        <w:t xml:space="preserve">La </w:t>
      </w:r>
      <w:r w:rsidR="007A5C16" w:rsidRPr="007A00D5">
        <w:rPr>
          <w:sz w:val="20"/>
          <w:szCs w:val="20"/>
          <w:lang w:val="es-ES"/>
        </w:rPr>
        <w:t xml:space="preserve">Municipalidad de Atenas nos </w:t>
      </w:r>
      <w:r w:rsidR="007A5C16" w:rsidRPr="007A00D5">
        <w:rPr>
          <w:color w:val="000000"/>
          <w:sz w:val="20"/>
          <w:szCs w:val="20"/>
          <w:lang w:val="es-MX"/>
        </w:rPr>
        <w:t>plantea las siguientes consultas:</w:t>
      </w:r>
      <w:r w:rsidR="007A5C16" w:rsidRPr="007A00D5">
        <w:rPr>
          <w:color w:val="000000"/>
          <w:sz w:val="20"/>
          <w:szCs w:val="20"/>
          <w:lang w:val="es-ES"/>
        </w:rPr>
        <w:t xml:space="preserve"> </w:t>
      </w:r>
    </w:p>
    <w:p w14:paraId="679F34D3" w14:textId="77777777" w:rsidR="007A5C16" w:rsidRPr="007A00D5" w:rsidRDefault="007A5C16" w:rsidP="00F34B31">
      <w:pPr>
        <w:pStyle w:val="NormalWeb"/>
        <w:numPr>
          <w:ilvl w:val="0"/>
          <w:numId w:val="35"/>
        </w:numPr>
        <w:spacing w:beforeAutospacing="0" w:afterAutospacing="0"/>
        <w:ind w:right="288"/>
        <w:contextualSpacing/>
        <w:jc w:val="both"/>
        <w:divId w:val="531453307"/>
        <w:rPr>
          <w:i/>
          <w:color w:val="000000"/>
          <w:sz w:val="20"/>
          <w:szCs w:val="20"/>
          <w:lang w:val="es-ES"/>
        </w:rPr>
      </w:pPr>
      <w:r w:rsidRPr="007A00D5">
        <w:rPr>
          <w:i/>
          <w:color w:val="000000"/>
          <w:sz w:val="20"/>
          <w:szCs w:val="20"/>
          <w:lang w:val="es-ES"/>
        </w:rPr>
        <w:lastRenderedPageBreak/>
        <w:t xml:space="preserve">“Un alcalde es reelecto por segunda vez, no disfrutó del primer periodo de vacaciones, al iniciar el segundo periodo, se le da continuidad al primer. </w:t>
      </w:r>
    </w:p>
    <w:p w14:paraId="61BA7105" w14:textId="6CFB0BB7" w:rsidR="007A5C16" w:rsidRPr="007A00D5" w:rsidRDefault="007A5C16" w:rsidP="00F34B31">
      <w:pPr>
        <w:pStyle w:val="NormalWeb"/>
        <w:numPr>
          <w:ilvl w:val="0"/>
          <w:numId w:val="35"/>
        </w:numPr>
        <w:spacing w:beforeAutospacing="0" w:afterAutospacing="0"/>
        <w:ind w:right="288"/>
        <w:contextualSpacing/>
        <w:jc w:val="both"/>
        <w:divId w:val="531453307"/>
        <w:rPr>
          <w:i/>
          <w:color w:val="000000"/>
          <w:sz w:val="20"/>
          <w:szCs w:val="20"/>
          <w:lang w:val="es-ES"/>
        </w:rPr>
      </w:pPr>
      <w:r w:rsidRPr="007A00D5">
        <w:rPr>
          <w:i/>
          <w:color w:val="000000"/>
          <w:sz w:val="20"/>
          <w:szCs w:val="20"/>
          <w:lang w:val="es-ES"/>
        </w:rPr>
        <w:t>Si durante el periodo el Alcalde se le eliminan las credenc</w:t>
      </w:r>
      <w:r w:rsidR="00E27D32">
        <w:rPr>
          <w:i/>
          <w:color w:val="000000"/>
          <w:sz w:val="20"/>
          <w:szCs w:val="20"/>
          <w:lang w:val="es-ES"/>
        </w:rPr>
        <w:t xml:space="preserve">iales y es separado del cargo. </w:t>
      </w:r>
      <w:r w:rsidRPr="007A00D5">
        <w:rPr>
          <w:i/>
          <w:color w:val="000000"/>
          <w:sz w:val="20"/>
          <w:szCs w:val="20"/>
          <w:lang w:val="es-ES"/>
        </w:rPr>
        <w:t xml:space="preserve">Qué </w:t>
      </w:r>
      <w:r w:rsidR="00470F94" w:rsidRPr="007A00D5">
        <w:rPr>
          <w:i/>
          <w:color w:val="000000"/>
          <w:sz w:val="20"/>
          <w:szCs w:val="20"/>
          <w:lang w:val="es-ES"/>
        </w:rPr>
        <w:t>sucede con</w:t>
      </w:r>
      <w:r w:rsidRPr="007A00D5">
        <w:rPr>
          <w:i/>
          <w:color w:val="000000"/>
          <w:sz w:val="20"/>
          <w:szCs w:val="20"/>
          <w:lang w:val="es-ES"/>
        </w:rPr>
        <w:t xml:space="preserve"> l</w:t>
      </w:r>
      <w:r w:rsidR="009D581D">
        <w:rPr>
          <w:i/>
          <w:color w:val="000000"/>
          <w:sz w:val="20"/>
          <w:szCs w:val="20"/>
          <w:lang w:val="es-ES"/>
        </w:rPr>
        <w:t>as vacaciones que no disfrutó.</w:t>
      </w:r>
      <w:r w:rsidRPr="007A00D5">
        <w:rPr>
          <w:i/>
          <w:color w:val="000000"/>
          <w:sz w:val="20"/>
          <w:szCs w:val="20"/>
          <w:lang w:val="es-ES"/>
        </w:rPr>
        <w:t xml:space="preserve"> Se le deben de cancelar.” (sic)</w:t>
      </w:r>
    </w:p>
    <w:p w14:paraId="488EBC03" w14:textId="6E341604" w:rsidR="007A5C16" w:rsidRPr="007A00D5" w:rsidRDefault="009E180C">
      <w:pPr>
        <w:pStyle w:val="NormalWeb"/>
        <w:tabs>
          <w:tab w:val="left" w:pos="284"/>
        </w:tabs>
        <w:jc w:val="both"/>
        <w:divId w:val="531453307"/>
        <w:rPr>
          <w:color w:val="000000"/>
          <w:sz w:val="20"/>
          <w:szCs w:val="20"/>
          <w:lang w:val="es-ES"/>
        </w:rPr>
      </w:pPr>
      <w:r>
        <w:rPr>
          <w:bCs/>
          <w:color w:val="000000"/>
          <w:sz w:val="20"/>
          <w:szCs w:val="20"/>
          <w:lang w:val="es-ES"/>
        </w:rPr>
        <w:t xml:space="preserve">   </w:t>
      </w:r>
      <w:r w:rsidR="007A5C16" w:rsidRPr="007A00D5">
        <w:rPr>
          <w:bCs/>
          <w:color w:val="000000"/>
          <w:sz w:val="20"/>
          <w:szCs w:val="20"/>
          <w:lang w:val="es-ES"/>
        </w:rPr>
        <w:t xml:space="preserve">Mediante nuestro dictamen </w:t>
      </w:r>
      <w:r w:rsidR="007A5C16" w:rsidRPr="009E180C">
        <w:rPr>
          <w:bCs/>
          <w:color w:val="000000"/>
          <w:sz w:val="20"/>
          <w:szCs w:val="20"/>
          <w:lang w:val="es-ES"/>
        </w:rPr>
        <w:t>C-103-2012 del 7 de mayo del</w:t>
      </w:r>
      <w:r w:rsidR="007A5C16" w:rsidRPr="007A00D5">
        <w:rPr>
          <w:b/>
          <w:bCs/>
          <w:color w:val="000000"/>
          <w:sz w:val="20"/>
          <w:szCs w:val="20"/>
          <w:lang w:val="es-ES"/>
        </w:rPr>
        <w:t xml:space="preserve"> </w:t>
      </w:r>
      <w:r w:rsidR="007A5C16" w:rsidRPr="009E180C">
        <w:rPr>
          <w:bCs/>
          <w:color w:val="000000"/>
          <w:sz w:val="20"/>
          <w:szCs w:val="20"/>
          <w:lang w:val="es-ES"/>
        </w:rPr>
        <w:t>2012</w:t>
      </w:r>
      <w:r w:rsidR="007A5C16" w:rsidRPr="007A00D5">
        <w:rPr>
          <w:bCs/>
          <w:color w:val="000000"/>
          <w:sz w:val="20"/>
          <w:szCs w:val="20"/>
          <w:lang w:val="es-ES"/>
        </w:rPr>
        <w:t xml:space="preserve"> suscrito por </w:t>
      </w:r>
      <w:r>
        <w:rPr>
          <w:bCs/>
          <w:color w:val="000000"/>
          <w:sz w:val="20"/>
          <w:szCs w:val="20"/>
          <w:lang w:val="es-ES"/>
        </w:rPr>
        <w:t>la Licda.</w:t>
      </w:r>
      <w:r w:rsidR="007A5C16" w:rsidRPr="007A00D5">
        <w:rPr>
          <w:bCs/>
          <w:color w:val="000000"/>
          <w:sz w:val="20"/>
          <w:szCs w:val="20"/>
          <w:lang w:val="es-ES"/>
        </w:rPr>
        <w:t>Andrea Calderón Gassmann, Procuradora, y</w:t>
      </w:r>
      <w:r>
        <w:rPr>
          <w:bCs/>
          <w:color w:val="000000"/>
          <w:sz w:val="20"/>
          <w:szCs w:val="20"/>
          <w:lang w:val="es-ES"/>
        </w:rPr>
        <w:t xml:space="preserve"> la Licda.</w:t>
      </w:r>
      <w:r w:rsidR="007A5C16" w:rsidRPr="007A00D5">
        <w:rPr>
          <w:bCs/>
          <w:color w:val="000000"/>
          <w:sz w:val="20"/>
          <w:szCs w:val="20"/>
          <w:lang w:val="es-ES"/>
        </w:rPr>
        <w:t xml:space="preserve"> Xochilt López Vargas, Abogada, señalamos que la consulta </w:t>
      </w:r>
      <w:r w:rsidR="007A5C16" w:rsidRPr="007A00D5">
        <w:rPr>
          <w:color w:val="000000"/>
          <w:sz w:val="20"/>
          <w:szCs w:val="20"/>
          <w:lang w:val="es-ES"/>
        </w:rPr>
        <w:t>incumple los requisitos para ser admitida, pues, en primer lugar es formulada por una funcionaria de Recursos Humanos de la Municipalidad de Atenas y no por los jerarcas de dich</w:t>
      </w:r>
      <w:r w:rsidR="009D581D">
        <w:rPr>
          <w:color w:val="000000"/>
          <w:sz w:val="20"/>
          <w:szCs w:val="20"/>
          <w:lang w:val="es-ES"/>
        </w:rPr>
        <w:t xml:space="preserve">o Municipio (Concejo Municipal </w:t>
      </w:r>
      <w:r w:rsidR="007A5C16" w:rsidRPr="007A00D5">
        <w:rPr>
          <w:color w:val="000000"/>
          <w:sz w:val="20"/>
          <w:szCs w:val="20"/>
          <w:lang w:val="es-ES"/>
        </w:rPr>
        <w:t>o Alcalde) y en segundo lugar, no se adjunta a la consulta el criterio legal emitido por la Asesoría Legal del órgano.</w:t>
      </w:r>
    </w:p>
    <w:p w14:paraId="26CF87D9" w14:textId="2B911F6F" w:rsidR="007A5C16" w:rsidRPr="007A00D5" w:rsidRDefault="00B326F7">
      <w:pPr>
        <w:pStyle w:val="NormalWeb"/>
        <w:tabs>
          <w:tab w:val="left" w:pos="284"/>
        </w:tabs>
        <w:jc w:val="both"/>
        <w:divId w:val="531453307"/>
        <w:rPr>
          <w:color w:val="000000"/>
          <w:sz w:val="20"/>
          <w:szCs w:val="20"/>
          <w:lang w:val="es-ES"/>
        </w:rPr>
      </w:pPr>
      <w:r>
        <w:rPr>
          <w:color w:val="000000"/>
          <w:sz w:val="20"/>
          <w:szCs w:val="20"/>
          <w:lang w:val="es-ES"/>
        </w:rPr>
        <w:t xml:space="preserve">   </w:t>
      </w:r>
      <w:r w:rsidR="007A5C16" w:rsidRPr="007A00D5">
        <w:rPr>
          <w:color w:val="000000"/>
          <w:sz w:val="20"/>
          <w:szCs w:val="20"/>
          <w:lang w:val="es-ES"/>
        </w:rPr>
        <w:t>Sin perjuicio de lo anterior, hicimos referencia a los antecedentes sobre el tema, indicando que:</w:t>
      </w:r>
    </w:p>
    <w:p w14:paraId="029B51A0" w14:textId="77777777" w:rsidR="007A5C16" w:rsidRPr="007A00D5" w:rsidRDefault="007A5C16" w:rsidP="008448FD">
      <w:pPr>
        <w:pStyle w:val="NormalWeb"/>
        <w:numPr>
          <w:ilvl w:val="0"/>
          <w:numId w:val="36"/>
        </w:numPr>
        <w:tabs>
          <w:tab w:val="left" w:pos="284"/>
        </w:tabs>
        <w:ind w:left="375"/>
        <w:contextualSpacing/>
        <w:jc w:val="both"/>
        <w:divId w:val="531453307"/>
        <w:rPr>
          <w:color w:val="000000"/>
          <w:sz w:val="20"/>
          <w:szCs w:val="20"/>
          <w:lang w:val="es-ES" w:eastAsia="es-ES"/>
        </w:rPr>
      </w:pPr>
      <w:r w:rsidRPr="007A00D5">
        <w:rPr>
          <w:color w:val="000000"/>
          <w:sz w:val="20"/>
          <w:szCs w:val="20"/>
          <w:lang w:val="es-ES" w:eastAsia="es-ES"/>
        </w:rPr>
        <w:t xml:space="preserve">resulta procedente el pago de las vacaciones no disfrutadas por un alcalde municipal al término de su especial relación de servicio con la respectiva municipalidad. </w:t>
      </w:r>
    </w:p>
    <w:p w14:paraId="5DF630B4" w14:textId="1D6885B8" w:rsidR="007A5C16" w:rsidRPr="008448FD" w:rsidRDefault="007A5C16" w:rsidP="008448FD">
      <w:pPr>
        <w:pStyle w:val="NormalWeb"/>
        <w:numPr>
          <w:ilvl w:val="0"/>
          <w:numId w:val="36"/>
        </w:numPr>
        <w:tabs>
          <w:tab w:val="left" w:pos="284"/>
        </w:tabs>
        <w:ind w:left="375"/>
        <w:contextualSpacing/>
        <w:jc w:val="both"/>
        <w:divId w:val="531453307"/>
        <w:rPr>
          <w:b/>
          <w:sz w:val="20"/>
          <w:szCs w:val="20"/>
          <w:lang w:val="es-MX"/>
        </w:rPr>
      </w:pPr>
      <w:r w:rsidRPr="007A00D5">
        <w:rPr>
          <w:color w:val="000000"/>
          <w:sz w:val="20"/>
          <w:szCs w:val="20"/>
          <w:lang w:val="es-ES" w:eastAsia="es-ES"/>
        </w:rPr>
        <w:t xml:space="preserve">es procedente el pago de las vacaciones de períodos anteriores no disfrutadas por dicho funcionario al término de su especial relación con esa Municipalidad, siempre y cuando entre un período y otro de nombramiento no haya transcurrido el plazo de prescripción estipulado en el artículo 602 del Código de Trabajo. </w:t>
      </w:r>
    </w:p>
    <w:p w14:paraId="48B756B6" w14:textId="56FD6833" w:rsidR="007A5C16" w:rsidRPr="008448FD" w:rsidRDefault="007A5C16" w:rsidP="006F124B">
      <w:pPr>
        <w:ind w:firstLine="708"/>
        <w:rPr>
          <w:b/>
        </w:rPr>
      </w:pPr>
      <w:r w:rsidRPr="008448FD">
        <w:rPr>
          <w:b/>
        </w:rPr>
        <w:t>Dictam</w:t>
      </w:r>
      <w:r w:rsidR="008448FD">
        <w:rPr>
          <w:b/>
        </w:rPr>
        <w:t xml:space="preserve">en: 104 - 2012 </w:t>
      </w:r>
      <w:r w:rsidRPr="008448FD">
        <w:rPr>
          <w:b/>
        </w:rPr>
        <w:t>Fecha: 07-05-2012</w:t>
      </w:r>
    </w:p>
    <w:p w14:paraId="3C865E7B" w14:textId="77777777" w:rsidR="007A5C16" w:rsidRPr="008448FD" w:rsidRDefault="007A5C16" w:rsidP="007A5C16">
      <w:pPr>
        <w:jc w:val="center"/>
        <w:rPr>
          <w:b/>
          <w:color w:val="FF0000"/>
        </w:rPr>
      </w:pPr>
    </w:p>
    <w:p w14:paraId="09E370C6" w14:textId="77777777" w:rsidR="007A5C16" w:rsidRPr="007A00D5" w:rsidRDefault="007A5C16" w:rsidP="008448FD">
      <w:pPr>
        <w:ind w:firstLine="708"/>
        <w:jc w:val="both"/>
      </w:pPr>
      <w:r w:rsidRPr="008448FD">
        <w:rPr>
          <w:b/>
        </w:rPr>
        <w:t>Consultante:</w:t>
      </w:r>
      <w:r w:rsidRPr="007A00D5">
        <w:t xml:space="preserve"> Geiner Mora Miranda y otros</w:t>
      </w:r>
    </w:p>
    <w:p w14:paraId="756A1878" w14:textId="77777777" w:rsidR="007A5C16" w:rsidRPr="007A00D5" w:rsidRDefault="007A5C16" w:rsidP="008448FD">
      <w:pPr>
        <w:ind w:firstLine="708"/>
        <w:jc w:val="both"/>
      </w:pPr>
      <w:r w:rsidRPr="008448FD">
        <w:rPr>
          <w:b/>
        </w:rPr>
        <w:t>Cargo:</w:t>
      </w:r>
      <w:r w:rsidRPr="007A00D5">
        <w:t xml:space="preserve"> Regidores</w:t>
      </w:r>
    </w:p>
    <w:p w14:paraId="0239AACF" w14:textId="77777777" w:rsidR="007A5C16" w:rsidRPr="007A00D5" w:rsidRDefault="007A5C16" w:rsidP="008448FD">
      <w:pPr>
        <w:ind w:left="708"/>
        <w:jc w:val="both"/>
      </w:pPr>
      <w:r w:rsidRPr="008448FD">
        <w:rPr>
          <w:b/>
        </w:rPr>
        <w:t xml:space="preserve">Institución: </w:t>
      </w:r>
      <w:r w:rsidRPr="007A00D5">
        <w:t>Municipalidad de Montes de Oca</w:t>
      </w:r>
    </w:p>
    <w:p w14:paraId="795A7A5F" w14:textId="77777777" w:rsidR="007A5C16" w:rsidRPr="007A00D5" w:rsidRDefault="007A5C16" w:rsidP="008448FD">
      <w:pPr>
        <w:ind w:firstLine="708"/>
        <w:jc w:val="both"/>
      </w:pPr>
      <w:r w:rsidRPr="008448FD">
        <w:rPr>
          <w:b/>
        </w:rPr>
        <w:t>Informante:</w:t>
      </w:r>
      <w:r w:rsidRPr="007A00D5">
        <w:t xml:space="preserve"> Juan Luis Montoya Segura</w:t>
      </w:r>
    </w:p>
    <w:p w14:paraId="4D0405FE" w14:textId="0FEE22EE" w:rsidR="007A5C16" w:rsidRPr="008448FD" w:rsidRDefault="007A5C16" w:rsidP="008448FD">
      <w:pPr>
        <w:ind w:left="708"/>
        <w:jc w:val="both"/>
      </w:pPr>
      <w:r w:rsidRPr="008448FD">
        <w:rPr>
          <w:b/>
        </w:rPr>
        <w:t>Temas:</w:t>
      </w:r>
      <w:r w:rsidR="008448FD">
        <w:t xml:space="preserve"> Función consultiva de la Procuraduría General de la R</w:t>
      </w:r>
      <w:r w:rsidRPr="007A00D5">
        <w:t>epública</w:t>
      </w:r>
      <w:r w:rsidR="008448FD">
        <w:t xml:space="preserve">. </w:t>
      </w:r>
      <w:r w:rsidR="006F65C2">
        <w:rPr>
          <w:lang w:val="es-MX"/>
        </w:rPr>
        <w:t>Reconsideración del dictam</w:t>
      </w:r>
      <w:r w:rsidR="008448FD">
        <w:rPr>
          <w:lang w:val="es-MX"/>
        </w:rPr>
        <w:t>en C-</w:t>
      </w:r>
      <w:r w:rsidR="008448FD" w:rsidRPr="008448FD">
        <w:rPr>
          <w:lang w:val="es-MX"/>
        </w:rPr>
        <w:t>186-20</w:t>
      </w:r>
      <w:r w:rsidR="008448FD">
        <w:rPr>
          <w:lang w:val="es-MX"/>
        </w:rPr>
        <w:t>11. F</w:t>
      </w:r>
      <w:r w:rsidR="008448FD" w:rsidRPr="008448FD">
        <w:rPr>
          <w:lang w:val="es-MX"/>
        </w:rPr>
        <w:t>orma de pago de los tributos municipales</w:t>
      </w:r>
    </w:p>
    <w:p w14:paraId="2E66B02D" w14:textId="77777777" w:rsidR="007A5C16" w:rsidRPr="007A00D5" w:rsidRDefault="007A5C16">
      <w:pPr>
        <w:jc w:val="both"/>
        <w:divId w:val="1623997819"/>
        <w:rPr>
          <w:lang w:val="es-MX"/>
        </w:rPr>
      </w:pPr>
    </w:p>
    <w:p w14:paraId="34816C17" w14:textId="5E0F2F6B" w:rsidR="007A5C16" w:rsidRPr="007A00D5" w:rsidRDefault="008448FD">
      <w:pPr>
        <w:jc w:val="both"/>
        <w:divId w:val="1623997819"/>
        <w:rPr>
          <w:lang w:val="es-MX"/>
        </w:rPr>
      </w:pPr>
      <w:r>
        <w:rPr>
          <w:lang w:val="es-MX"/>
        </w:rPr>
        <w:t xml:space="preserve">   </w:t>
      </w:r>
      <w:r w:rsidR="007A5C16" w:rsidRPr="007A00D5">
        <w:rPr>
          <w:lang w:val="es-MX"/>
        </w:rPr>
        <w:t>Varios señores Regidores de la Municipalidad de Montes de Oca, solicita reconsideración del dictamen C-186-2011 del 8 de agosto del 2011.</w:t>
      </w:r>
    </w:p>
    <w:p w14:paraId="641C7B9B" w14:textId="77777777" w:rsidR="007A5C16" w:rsidRPr="007A00D5" w:rsidRDefault="007A5C16">
      <w:pPr>
        <w:jc w:val="both"/>
        <w:divId w:val="1623997819"/>
        <w:rPr>
          <w:lang w:val="es-MX"/>
        </w:rPr>
      </w:pPr>
    </w:p>
    <w:p w14:paraId="33BECD90" w14:textId="585FFE3B" w:rsidR="007A5C16" w:rsidRPr="007A00D5" w:rsidRDefault="00B326F7">
      <w:pPr>
        <w:jc w:val="both"/>
        <w:divId w:val="1623997819"/>
        <w:rPr>
          <w:lang w:val="es-MX"/>
        </w:rPr>
      </w:pPr>
      <w:r>
        <w:rPr>
          <w:lang w:val="es-MX"/>
        </w:rPr>
        <w:t xml:space="preserve">   El Lic.</w:t>
      </w:r>
      <w:r w:rsidR="007A5C16" w:rsidRPr="007A00D5">
        <w:rPr>
          <w:lang w:val="es-MX"/>
        </w:rPr>
        <w:t xml:space="preserve"> Juan Luis Montoya Segura, Procurador Tributario, mediante el dictamen C-104-2012 del 7 de mayo del 2012, emite criterio al respecto concluyendo lo siguiente:</w:t>
      </w:r>
    </w:p>
    <w:p w14:paraId="39E0E880" w14:textId="77777777" w:rsidR="007A5C16" w:rsidRPr="007A00D5" w:rsidRDefault="007A5C16">
      <w:pPr>
        <w:jc w:val="both"/>
        <w:divId w:val="1623997819"/>
        <w:rPr>
          <w:lang w:val="es-MX"/>
        </w:rPr>
      </w:pPr>
      <w:r w:rsidRPr="007A00D5">
        <w:rPr>
          <w:lang w:val="es-MX"/>
        </w:rPr>
        <w:tab/>
      </w:r>
    </w:p>
    <w:p w14:paraId="04445284" w14:textId="2DE6597D" w:rsidR="007A5C16" w:rsidRPr="007A00D5" w:rsidRDefault="00B326F7">
      <w:pPr>
        <w:ind w:right="-22"/>
        <w:jc w:val="both"/>
        <w:divId w:val="1623997819"/>
        <w:rPr>
          <w:color w:val="000000"/>
          <w:lang w:val="es-MX"/>
        </w:rPr>
      </w:pPr>
      <w:r>
        <w:rPr>
          <w:color w:val="000000"/>
          <w:lang w:val="es-MX"/>
        </w:rPr>
        <w:t xml:space="preserve">   </w:t>
      </w:r>
      <w:r w:rsidR="007A5C16" w:rsidRPr="007A00D5">
        <w:rPr>
          <w:color w:val="000000"/>
          <w:lang w:val="es-MX"/>
        </w:rPr>
        <w:t xml:space="preserve">Estima esta Procuraduría que la solicitud de reconsideración plantea por los señores Regidores, carece de los elementos de admisibilidad que la ley impone para este tipo de gestiones </w:t>
      </w:r>
      <w:r w:rsidR="007A5C16" w:rsidRPr="007A00D5">
        <w:rPr>
          <w:color w:val="000000"/>
          <w:lang w:val="es-MX"/>
        </w:rPr>
        <w:lastRenderedPageBreak/>
        <w:t>(temporales y subjetivos), motivo por el cual la misma debe ser rechazada.</w:t>
      </w:r>
    </w:p>
    <w:p w14:paraId="4C1E4787" w14:textId="77777777" w:rsidR="007A5C16" w:rsidRPr="007A00D5" w:rsidRDefault="007A5C16">
      <w:pPr>
        <w:divId w:val="1623997819"/>
        <w:rPr>
          <w:lang w:val="es-MX"/>
        </w:rPr>
      </w:pPr>
    </w:p>
    <w:p w14:paraId="6151CDD5" w14:textId="6AD168E1" w:rsidR="007A5C16" w:rsidRPr="007A00D5" w:rsidRDefault="008448FD" w:rsidP="003B2302">
      <w:pPr>
        <w:ind w:firstLine="708"/>
        <w:rPr>
          <w:b/>
        </w:rPr>
      </w:pPr>
      <w:r>
        <w:rPr>
          <w:b/>
        </w:rPr>
        <w:t>Dictamen: 105 - 2012</w:t>
      </w:r>
      <w:r w:rsidR="007A5C16" w:rsidRPr="007A00D5">
        <w:rPr>
          <w:b/>
        </w:rPr>
        <w:t xml:space="preserve"> Fecha: 07-05-2012</w:t>
      </w:r>
    </w:p>
    <w:p w14:paraId="1A525539" w14:textId="77777777" w:rsidR="007A5C16" w:rsidRPr="007A00D5" w:rsidRDefault="007A5C16" w:rsidP="007A5C16">
      <w:pPr>
        <w:jc w:val="center"/>
        <w:rPr>
          <w:b/>
        </w:rPr>
      </w:pPr>
    </w:p>
    <w:p w14:paraId="639C3450" w14:textId="3125832B" w:rsidR="007A5C16" w:rsidRPr="007A00D5" w:rsidRDefault="007A5C16" w:rsidP="006A4060">
      <w:pPr>
        <w:ind w:firstLine="708"/>
        <w:jc w:val="both"/>
      </w:pPr>
      <w:r w:rsidRPr="006A4060">
        <w:rPr>
          <w:b/>
        </w:rPr>
        <w:t>Consultante</w:t>
      </w:r>
      <w:r w:rsidRPr="007A00D5">
        <w:t>: Carlos Alberto Valverde Segura</w:t>
      </w:r>
    </w:p>
    <w:p w14:paraId="7A8FBB46" w14:textId="77777777" w:rsidR="007A5C16" w:rsidRPr="007A00D5" w:rsidRDefault="007A5C16" w:rsidP="006A4060">
      <w:pPr>
        <w:ind w:firstLine="708"/>
        <w:jc w:val="both"/>
      </w:pPr>
      <w:r w:rsidRPr="006A4060">
        <w:rPr>
          <w:b/>
        </w:rPr>
        <w:t>Cargo:</w:t>
      </w:r>
      <w:r w:rsidRPr="007A00D5">
        <w:t xml:space="preserve"> Particular</w:t>
      </w:r>
    </w:p>
    <w:p w14:paraId="771060F1" w14:textId="77777777" w:rsidR="007A5C16" w:rsidRPr="007A00D5" w:rsidRDefault="007A5C16" w:rsidP="006A4060">
      <w:pPr>
        <w:ind w:firstLine="708"/>
        <w:jc w:val="both"/>
      </w:pPr>
      <w:r w:rsidRPr="006A4060">
        <w:rPr>
          <w:b/>
        </w:rPr>
        <w:t>Institución</w:t>
      </w:r>
      <w:r w:rsidRPr="007A00D5">
        <w:t>: Ciudadano particular</w:t>
      </w:r>
    </w:p>
    <w:p w14:paraId="4A63E8C6" w14:textId="77777777" w:rsidR="007A5C16" w:rsidRPr="007A00D5" w:rsidRDefault="007A5C16" w:rsidP="006A4060">
      <w:pPr>
        <w:ind w:firstLine="708"/>
        <w:jc w:val="both"/>
      </w:pPr>
      <w:r w:rsidRPr="006A4060">
        <w:rPr>
          <w:b/>
        </w:rPr>
        <w:t>Informante:</w:t>
      </w:r>
      <w:r w:rsidRPr="007A00D5">
        <w:t xml:space="preserve"> Gloria Solano Martínez</w:t>
      </w:r>
    </w:p>
    <w:p w14:paraId="0B15A0E5" w14:textId="5004A5DF" w:rsidR="007A5C16" w:rsidRPr="006345C9" w:rsidRDefault="007A5C16" w:rsidP="006A4060">
      <w:pPr>
        <w:ind w:left="708"/>
        <w:jc w:val="both"/>
        <w:rPr>
          <w:b/>
        </w:rPr>
      </w:pPr>
      <w:r w:rsidRPr="006345C9">
        <w:rPr>
          <w:b/>
        </w:rPr>
        <w:t>Temas:</w:t>
      </w:r>
      <w:r w:rsidR="006345C9">
        <w:t xml:space="preserve"> Función consultiva de la Procuraduría General de la R</w:t>
      </w:r>
      <w:r w:rsidRPr="007A00D5">
        <w:t>epública</w:t>
      </w:r>
      <w:r w:rsidR="006345C9" w:rsidRPr="006345C9">
        <w:rPr>
          <w:b/>
        </w:rPr>
        <w:t xml:space="preserve">. </w:t>
      </w:r>
      <w:r w:rsidR="006345C9">
        <w:rPr>
          <w:color w:val="000000"/>
          <w:lang w:val="es-MX"/>
        </w:rPr>
        <w:t>Ley Orgánica de la Procuraduría General de la República. A</w:t>
      </w:r>
      <w:r w:rsidR="006345C9" w:rsidRPr="006345C9">
        <w:rPr>
          <w:color w:val="000000"/>
          <w:lang w:val="es-MX"/>
        </w:rPr>
        <w:t>rtículos 1 y 3. rechazo consultas formuladas por particulares</w:t>
      </w:r>
      <w:r w:rsidR="006345C9" w:rsidRPr="006345C9">
        <w:rPr>
          <w:b/>
          <w:color w:val="000000"/>
          <w:lang w:val="es-MX"/>
        </w:rPr>
        <w:t>.</w:t>
      </w:r>
    </w:p>
    <w:p w14:paraId="57CA1A2D" w14:textId="77777777" w:rsidR="007A5C16" w:rsidRPr="007A00D5" w:rsidRDefault="007A5C16">
      <w:pPr>
        <w:jc w:val="both"/>
        <w:divId w:val="701708245"/>
        <w:rPr>
          <w:b/>
          <w:bCs/>
          <w:color w:val="000000"/>
        </w:rPr>
      </w:pPr>
    </w:p>
    <w:p w14:paraId="7F5B17E5" w14:textId="27F13E78" w:rsidR="007A5C16" w:rsidRPr="007A00D5" w:rsidRDefault="006345C9">
      <w:pPr>
        <w:jc w:val="both"/>
        <w:divId w:val="701708245"/>
        <w:rPr>
          <w:color w:val="000000"/>
        </w:rPr>
      </w:pPr>
      <w:r>
        <w:rPr>
          <w:bCs/>
          <w:color w:val="000000"/>
        </w:rPr>
        <w:t xml:space="preserve">   </w:t>
      </w:r>
      <w:r w:rsidR="007A5C16" w:rsidRPr="007A00D5">
        <w:rPr>
          <w:bCs/>
          <w:color w:val="000000"/>
        </w:rPr>
        <w:t xml:space="preserve">El </w:t>
      </w:r>
      <w:r>
        <w:rPr>
          <w:bCs/>
          <w:color w:val="000000"/>
        </w:rPr>
        <w:t>Sr.</w:t>
      </w:r>
      <w:r w:rsidR="007A5C16" w:rsidRPr="007A00D5">
        <w:rPr>
          <w:bCs/>
          <w:color w:val="000000"/>
        </w:rPr>
        <w:t xml:space="preserve"> Carlos Alberto Valverde Segura, mediante </w:t>
      </w:r>
      <w:r w:rsidR="007A5C16" w:rsidRPr="007A00D5">
        <w:rPr>
          <w:color w:val="000000"/>
        </w:rPr>
        <w:t xml:space="preserve">nota de fecha 08 de abril de 2012, nos plantea las siguientes preguntas: </w:t>
      </w:r>
    </w:p>
    <w:p w14:paraId="64B0AD71" w14:textId="77777777" w:rsidR="007A5C16" w:rsidRPr="007A00D5" w:rsidRDefault="007A5C16">
      <w:pPr>
        <w:ind w:firstLine="708"/>
        <w:jc w:val="both"/>
        <w:divId w:val="701708245"/>
        <w:rPr>
          <w:color w:val="000000"/>
        </w:rPr>
      </w:pPr>
    </w:p>
    <w:p w14:paraId="68FAAEA0" w14:textId="77777777" w:rsidR="007A5C16" w:rsidRPr="007A00D5" w:rsidRDefault="007A5C16" w:rsidP="006345C9">
      <w:pPr>
        <w:jc w:val="both"/>
        <w:divId w:val="701708245"/>
        <w:rPr>
          <w:i/>
          <w:iCs/>
          <w:color w:val="000000"/>
        </w:rPr>
      </w:pPr>
      <w:r w:rsidRPr="007A00D5">
        <w:rPr>
          <w:i/>
          <w:iCs/>
          <w:color w:val="000000"/>
        </w:rPr>
        <w:t>“a) Bajo que concepto se ha permitido que empresas o sociedades anónimas, realicen los planes Reguladores en Zona marítimo Terrestre.</w:t>
      </w:r>
    </w:p>
    <w:p w14:paraId="44014E4D" w14:textId="77777777" w:rsidR="007A5C16" w:rsidRPr="007A00D5" w:rsidRDefault="007A5C16" w:rsidP="006345C9">
      <w:pPr>
        <w:jc w:val="both"/>
        <w:divId w:val="701708245"/>
        <w:rPr>
          <w:i/>
          <w:iCs/>
          <w:color w:val="000000"/>
        </w:rPr>
      </w:pPr>
      <w:r w:rsidRPr="007A00D5">
        <w:rPr>
          <w:i/>
          <w:iCs/>
          <w:color w:val="000000"/>
        </w:rPr>
        <w:t>b) Está regulado por norma que solo las Municipalidades costeras puedan realizar ese acto.</w:t>
      </w:r>
    </w:p>
    <w:p w14:paraId="21671A71" w14:textId="77777777" w:rsidR="007A5C16" w:rsidRPr="007A00D5" w:rsidRDefault="007A5C16" w:rsidP="006345C9">
      <w:pPr>
        <w:jc w:val="both"/>
        <w:divId w:val="701708245"/>
        <w:rPr>
          <w:i/>
          <w:iCs/>
          <w:color w:val="000000"/>
        </w:rPr>
      </w:pPr>
      <w:r w:rsidRPr="007A00D5">
        <w:rPr>
          <w:i/>
          <w:iCs/>
          <w:color w:val="000000"/>
        </w:rPr>
        <w:t>c) Que sucede cuando la Autoridad competente Jurisdiccional, la Contraloría general de la República y la misma Procuraduría general han constatado que: Los planes Reguladores aprobados en principio y debidamente publicados en el Diario Oficial la Gaceta, han adolecido de manera generalizada de la VIABILIDAD AMBIENTAL, en donde entre otros existen zonas declaradas como Humedales entro otros (artículo 73 de la Ley 6043).</w:t>
      </w:r>
    </w:p>
    <w:p w14:paraId="1A5E0D7A" w14:textId="77777777" w:rsidR="007A5C16" w:rsidRPr="007A00D5" w:rsidRDefault="007A5C16" w:rsidP="006345C9">
      <w:pPr>
        <w:jc w:val="both"/>
        <w:divId w:val="701708245"/>
        <w:rPr>
          <w:i/>
          <w:iCs/>
          <w:color w:val="000000"/>
        </w:rPr>
      </w:pPr>
      <w:r w:rsidRPr="007A00D5">
        <w:rPr>
          <w:i/>
          <w:iCs/>
          <w:color w:val="000000"/>
        </w:rPr>
        <w:t>d) Cual puede ser el procedimiento a emplear, toda vez que en un 60% de dicha zona cuenta con CONTRATOS DE CONCESIONES.</w:t>
      </w:r>
    </w:p>
    <w:p w14:paraId="65D64F91" w14:textId="77777777" w:rsidR="007A5C16" w:rsidRPr="007A00D5" w:rsidRDefault="007A5C16" w:rsidP="006345C9">
      <w:pPr>
        <w:jc w:val="both"/>
        <w:divId w:val="701708245"/>
        <w:rPr>
          <w:i/>
          <w:iCs/>
          <w:color w:val="000000"/>
        </w:rPr>
      </w:pPr>
      <w:r w:rsidRPr="007A00D5">
        <w:rPr>
          <w:i/>
          <w:iCs/>
          <w:color w:val="000000"/>
        </w:rPr>
        <w:t>e) Existirá responsabilidad de los entes que aprobaron dichos planes</w:t>
      </w:r>
    </w:p>
    <w:p w14:paraId="3B150880" w14:textId="77777777" w:rsidR="007A5C16" w:rsidRPr="007A00D5" w:rsidRDefault="007A5C16" w:rsidP="006345C9">
      <w:pPr>
        <w:jc w:val="both"/>
        <w:divId w:val="701708245"/>
        <w:rPr>
          <w:i/>
          <w:iCs/>
          <w:color w:val="000000"/>
        </w:rPr>
      </w:pPr>
      <w:r w:rsidRPr="007A00D5">
        <w:rPr>
          <w:i/>
          <w:iCs/>
          <w:color w:val="000000"/>
        </w:rPr>
        <w:t xml:space="preserve">f) Se anularan </w:t>
      </w:r>
      <w:r w:rsidRPr="007A00D5">
        <w:rPr>
          <w:color w:val="000000"/>
        </w:rPr>
        <w:t>(sic)</w:t>
      </w:r>
      <w:r w:rsidRPr="007A00D5">
        <w:rPr>
          <w:i/>
          <w:iCs/>
          <w:color w:val="000000"/>
        </w:rPr>
        <w:t xml:space="preserve"> los derechos de los CONCESIONARIOS. Existirán NULIDADES DE actuaciones y Resoluciones por parte de las MUNICIPALIDADES, o cuales pueden ser los procedimientos a emplear.</w:t>
      </w:r>
    </w:p>
    <w:p w14:paraId="15DCF35F" w14:textId="77777777" w:rsidR="007A5C16" w:rsidRPr="007A00D5" w:rsidRDefault="007A5C16" w:rsidP="006345C9">
      <w:pPr>
        <w:jc w:val="both"/>
        <w:divId w:val="701708245"/>
        <w:rPr>
          <w:i/>
          <w:iCs/>
          <w:color w:val="000000"/>
        </w:rPr>
      </w:pPr>
      <w:r w:rsidRPr="007A00D5">
        <w:rPr>
          <w:i/>
          <w:iCs/>
          <w:color w:val="000000"/>
        </w:rPr>
        <w:t>g) Que derechos subjetivos tendrán los anteriormente mencionados Concesionarios, si ellos mismos pagaron para que se realizaran dichos PLANES REGULADORES, y en síntesis se podría considerar que los mismos CONTRATOS nacieron de un presunto error o el mismo fue causado por desconocimiento en la materia.</w:t>
      </w:r>
    </w:p>
    <w:p w14:paraId="0C00C672" w14:textId="77777777" w:rsidR="007A5C16" w:rsidRPr="007A00D5" w:rsidRDefault="007A5C16" w:rsidP="006345C9">
      <w:pPr>
        <w:jc w:val="both"/>
        <w:divId w:val="701708245"/>
        <w:rPr>
          <w:i/>
          <w:iCs/>
          <w:color w:val="000000"/>
        </w:rPr>
      </w:pPr>
      <w:r w:rsidRPr="007A00D5">
        <w:rPr>
          <w:i/>
          <w:iCs/>
          <w:color w:val="000000"/>
        </w:rPr>
        <w:t xml:space="preserve">h) Sería factible la implementación de un RECURSO de </w:t>
      </w:r>
      <w:proofErr w:type="gramStart"/>
      <w:r w:rsidRPr="007A00D5">
        <w:rPr>
          <w:i/>
          <w:iCs/>
          <w:color w:val="000000"/>
        </w:rPr>
        <w:t>lesividad.-</w:t>
      </w:r>
      <w:proofErr w:type="gramEnd"/>
      <w:r w:rsidRPr="007A00D5">
        <w:rPr>
          <w:i/>
          <w:iCs/>
          <w:color w:val="000000"/>
        </w:rPr>
        <w:t xml:space="preserve">” </w:t>
      </w:r>
    </w:p>
    <w:p w14:paraId="14C9BA57" w14:textId="77777777" w:rsidR="007A5C16" w:rsidRPr="007A00D5" w:rsidRDefault="007A5C16">
      <w:pPr>
        <w:jc w:val="both"/>
        <w:divId w:val="701708245"/>
      </w:pPr>
    </w:p>
    <w:p w14:paraId="19FE548E" w14:textId="7A6EAAA4" w:rsidR="007A5C16" w:rsidRPr="007A00D5" w:rsidRDefault="005B38DF">
      <w:pPr>
        <w:jc w:val="both"/>
        <w:divId w:val="701708245"/>
        <w:rPr>
          <w:lang w:eastAsia="es-CR"/>
        </w:rPr>
      </w:pPr>
      <w:r>
        <w:t xml:space="preserve">   </w:t>
      </w:r>
      <w:r w:rsidR="007A5C16" w:rsidRPr="007A00D5">
        <w:t xml:space="preserve">En dictamen C-105-2012 de fecha 7 de mayo de 2012, suscrito por la Procuradora </w:t>
      </w:r>
      <w:r>
        <w:t xml:space="preserve">Licda. </w:t>
      </w:r>
      <w:r w:rsidR="007A5C16" w:rsidRPr="007A00D5">
        <w:t xml:space="preserve">Gloria Solano Martínez, se dispuso no atender la gestión planteada, toda vez </w:t>
      </w:r>
      <w:r w:rsidR="007A5C16" w:rsidRPr="007A00D5">
        <w:rPr>
          <w:color w:val="000000"/>
          <w:lang w:val="es-ES"/>
        </w:rPr>
        <w:t xml:space="preserve">que la Procuraduría </w:t>
      </w:r>
      <w:r w:rsidR="007A5C16" w:rsidRPr="007A00D5">
        <w:rPr>
          <w:iCs/>
          <w:color w:val="000000"/>
          <w:lang w:val="es-ES"/>
        </w:rPr>
        <w:t>no</w:t>
      </w:r>
      <w:r w:rsidR="007A5C16" w:rsidRPr="007A00D5">
        <w:rPr>
          <w:color w:val="000000"/>
          <w:lang w:val="es-ES"/>
        </w:rPr>
        <w:t xml:space="preserve"> está facultada para responder consultas formuladas por particulares.</w:t>
      </w:r>
    </w:p>
    <w:p w14:paraId="4CFE80DC" w14:textId="77777777" w:rsidR="007A5C16" w:rsidRPr="007A00D5" w:rsidRDefault="007A5C16">
      <w:pPr>
        <w:divId w:val="701708245"/>
      </w:pPr>
    </w:p>
    <w:p w14:paraId="73C1BBC7" w14:textId="6A09E43F" w:rsidR="007A5C16" w:rsidRPr="007A00D5" w:rsidRDefault="005B38DF" w:rsidP="00BB1144">
      <w:pPr>
        <w:ind w:firstLine="708"/>
        <w:rPr>
          <w:b/>
        </w:rPr>
      </w:pPr>
      <w:r>
        <w:rPr>
          <w:b/>
        </w:rPr>
        <w:t xml:space="preserve">Dictamen: 106 - 2012 </w:t>
      </w:r>
      <w:r w:rsidR="007A5C16" w:rsidRPr="007A00D5">
        <w:rPr>
          <w:b/>
        </w:rPr>
        <w:t>Fecha: 09-05-2012</w:t>
      </w:r>
    </w:p>
    <w:p w14:paraId="6A4DAB9D" w14:textId="77777777" w:rsidR="007A5C16" w:rsidRPr="007A00D5" w:rsidRDefault="007A5C16" w:rsidP="007A5C16">
      <w:pPr>
        <w:jc w:val="center"/>
        <w:rPr>
          <w:b/>
        </w:rPr>
      </w:pPr>
    </w:p>
    <w:p w14:paraId="40BD9CA6" w14:textId="77777777" w:rsidR="007A5C16" w:rsidRPr="007A00D5" w:rsidRDefault="007A5C16" w:rsidP="005B38DF">
      <w:pPr>
        <w:ind w:firstLine="708"/>
        <w:jc w:val="both"/>
      </w:pPr>
      <w:r w:rsidRPr="005B38DF">
        <w:rPr>
          <w:b/>
        </w:rPr>
        <w:t>Consultante:</w:t>
      </w:r>
      <w:r w:rsidRPr="007A00D5">
        <w:t xml:space="preserve"> Jaime Vaglio Muñoz</w:t>
      </w:r>
    </w:p>
    <w:p w14:paraId="452F5463" w14:textId="77777777" w:rsidR="007A5C16" w:rsidRPr="007A00D5" w:rsidRDefault="007A5C16" w:rsidP="005B38DF">
      <w:pPr>
        <w:ind w:firstLine="708"/>
        <w:jc w:val="both"/>
      </w:pPr>
      <w:r w:rsidRPr="005B38DF">
        <w:rPr>
          <w:b/>
        </w:rPr>
        <w:t>Cargo:</w:t>
      </w:r>
      <w:r w:rsidRPr="007A00D5">
        <w:t xml:space="preserve"> Gerente</w:t>
      </w:r>
    </w:p>
    <w:p w14:paraId="43C529C3" w14:textId="77777777" w:rsidR="007A5C16" w:rsidRPr="007A00D5" w:rsidRDefault="007A5C16" w:rsidP="005B38DF">
      <w:pPr>
        <w:ind w:left="708"/>
        <w:jc w:val="both"/>
      </w:pPr>
      <w:r w:rsidRPr="005B38DF">
        <w:rPr>
          <w:b/>
        </w:rPr>
        <w:t>Institución:</w:t>
      </w:r>
      <w:r w:rsidRPr="007A00D5">
        <w:t xml:space="preserve"> Instituto Nacional de Estadísticas y Censos</w:t>
      </w:r>
    </w:p>
    <w:p w14:paraId="7DE008D6" w14:textId="77777777" w:rsidR="007A5C16" w:rsidRPr="007A00D5" w:rsidRDefault="007A5C16" w:rsidP="005B38DF">
      <w:pPr>
        <w:ind w:firstLine="708"/>
        <w:jc w:val="both"/>
      </w:pPr>
      <w:r w:rsidRPr="005B38DF">
        <w:rPr>
          <w:b/>
        </w:rPr>
        <w:t>Informante:</w:t>
      </w:r>
      <w:r w:rsidRPr="007A00D5">
        <w:t xml:space="preserve"> Juan Luis Montoya Segura</w:t>
      </w:r>
    </w:p>
    <w:p w14:paraId="6D2A22F9" w14:textId="6478E817" w:rsidR="007A5C16" w:rsidRPr="005B38DF" w:rsidRDefault="007A5C16" w:rsidP="005B38DF">
      <w:pPr>
        <w:ind w:left="708"/>
        <w:jc w:val="both"/>
      </w:pPr>
      <w:r w:rsidRPr="005B38DF">
        <w:rPr>
          <w:b/>
        </w:rPr>
        <w:t>Temas:</w:t>
      </w:r>
      <w:r w:rsidR="005B38DF">
        <w:t xml:space="preserve"> Sistema Nacional de Radio y Televisión C</w:t>
      </w:r>
      <w:r w:rsidRPr="007A00D5">
        <w:t>ultural</w:t>
      </w:r>
      <w:r w:rsidR="005B38DF">
        <w:t>. Instituto Nacional de Estadística y C</w:t>
      </w:r>
      <w:r w:rsidRPr="007A00D5">
        <w:t>ensos</w:t>
      </w:r>
      <w:r w:rsidR="005B38DF">
        <w:t>. P</w:t>
      </w:r>
      <w:r w:rsidRPr="007A00D5">
        <w:t>ublicidad en medios informativos</w:t>
      </w:r>
      <w:r w:rsidR="005B38DF">
        <w:t xml:space="preserve">. </w:t>
      </w:r>
      <w:r w:rsidR="005B38DF">
        <w:rPr>
          <w:lang w:val="es-MX"/>
        </w:rPr>
        <w:t>A</w:t>
      </w:r>
      <w:r w:rsidR="005B38DF" w:rsidRPr="005B38DF">
        <w:rPr>
          <w:lang w:val="es-MX"/>
        </w:rPr>
        <w:t>plicación del ar</w:t>
      </w:r>
      <w:r w:rsidR="00496CB7">
        <w:rPr>
          <w:lang w:val="es-MX"/>
        </w:rPr>
        <w:t>tículo 19 inciso c) de la L</w:t>
      </w:r>
      <w:r w:rsidR="005B38DF">
        <w:rPr>
          <w:lang w:val="es-MX"/>
        </w:rPr>
        <w:t>ey N° 8346. O</w:t>
      </w:r>
      <w:r w:rsidR="005B38DF" w:rsidRPr="005B38DF">
        <w:rPr>
          <w:lang w:val="es-MX"/>
        </w:rPr>
        <w:t xml:space="preserve">bligación de pautar con el </w:t>
      </w:r>
      <w:r w:rsidR="00511AD2" w:rsidRPr="005B38DF">
        <w:rPr>
          <w:lang w:val="es-MX"/>
        </w:rPr>
        <w:t>SINART</w:t>
      </w:r>
    </w:p>
    <w:p w14:paraId="048CA8B7" w14:textId="77777777" w:rsidR="007A5C16" w:rsidRPr="007A00D5" w:rsidRDefault="007A5C16">
      <w:pPr>
        <w:jc w:val="both"/>
        <w:divId w:val="2043363544"/>
        <w:rPr>
          <w:lang w:val="es-MX"/>
        </w:rPr>
      </w:pPr>
    </w:p>
    <w:p w14:paraId="23312A81" w14:textId="0501C88C" w:rsidR="007A5C16" w:rsidRPr="007A00D5" w:rsidRDefault="005B38DF">
      <w:pPr>
        <w:jc w:val="both"/>
        <w:divId w:val="2043363544"/>
        <w:rPr>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Gerente del Instituto Nacional de Estadística y Censo solicita criterio técnico jurídico sobre la aplicación del artículo 19 inciso c) de la Ley N° 8346 del 12 de febrero del 2003, respecto a si es deber legal del INEC destinar el 10% de lo ejecutado en Publicidad e Información a pautar con el SINART, aún y cuando entre los medios de comunicación de esa entidad no se cuente con un diario de circulación nacional ni otros medios de comunicación (Publicidad exterior, publicidad SMS o mensajes de texto, perifoneo, publicidad en redes sociales, publicidad en periódicos electrónicos, Internet, etc) diferentes a la Radio y la Televisión.</w:t>
      </w:r>
    </w:p>
    <w:p w14:paraId="30386F48" w14:textId="77777777" w:rsidR="007A5C16" w:rsidRPr="007A00D5" w:rsidRDefault="007A5C16">
      <w:pPr>
        <w:jc w:val="both"/>
        <w:divId w:val="2043363544"/>
        <w:rPr>
          <w:lang w:val="es-MX"/>
        </w:rPr>
      </w:pPr>
    </w:p>
    <w:p w14:paraId="0011DD86" w14:textId="2E364F16" w:rsidR="007A5C16" w:rsidRPr="007A00D5" w:rsidRDefault="00801840">
      <w:pPr>
        <w:jc w:val="both"/>
        <w:divId w:val="2043363544"/>
        <w:rPr>
          <w:lang w:val="es-MX"/>
        </w:rPr>
      </w:pPr>
      <w:r>
        <w:rPr>
          <w:lang w:val="es-MX"/>
        </w:rPr>
        <w:t xml:space="preserve">   </w:t>
      </w:r>
      <w:r w:rsidR="00AC727B">
        <w:rPr>
          <w:lang w:val="es-MX"/>
        </w:rPr>
        <w:t>El Lic.</w:t>
      </w:r>
      <w:r w:rsidR="007A5C16" w:rsidRPr="007A00D5">
        <w:rPr>
          <w:lang w:val="es-MX"/>
        </w:rPr>
        <w:t xml:space="preserve"> Juan Luis Montoya Segura, Procurador Tributario, mediante el dictamen C-106-2012 del 9 de mayo del 2012, emite criterio al respecto concluyendo lo siguiente:</w:t>
      </w:r>
    </w:p>
    <w:p w14:paraId="486C1247" w14:textId="77777777" w:rsidR="007A5C16" w:rsidRPr="007A00D5" w:rsidRDefault="007A5C16">
      <w:pPr>
        <w:jc w:val="both"/>
        <w:divId w:val="2043363544"/>
        <w:rPr>
          <w:lang w:val="es-MX"/>
        </w:rPr>
      </w:pPr>
    </w:p>
    <w:p w14:paraId="0650CF48" w14:textId="7940D507" w:rsidR="007A5C16" w:rsidRPr="007A00D5" w:rsidRDefault="00801840" w:rsidP="00801840">
      <w:pPr>
        <w:pStyle w:val="NormalWeb"/>
        <w:spacing w:before="0" w:beforeAutospacing="0" w:after="0" w:afterAutospacing="0"/>
        <w:jc w:val="both"/>
        <w:divId w:val="2043363544"/>
        <w:rPr>
          <w:color w:val="000000"/>
          <w:sz w:val="20"/>
          <w:szCs w:val="20"/>
          <w:lang w:val="es-MX"/>
        </w:rPr>
      </w:pPr>
      <w:r>
        <w:rPr>
          <w:color w:val="000000"/>
          <w:sz w:val="20"/>
          <w:szCs w:val="20"/>
          <w:lang w:val="es-MX"/>
        </w:rPr>
        <w:t>1.</w:t>
      </w:r>
      <w:r w:rsidR="007A5C16" w:rsidRPr="007A00D5">
        <w:rPr>
          <w:color w:val="000000"/>
          <w:sz w:val="20"/>
          <w:szCs w:val="20"/>
          <w:lang w:val="es-MX"/>
        </w:rPr>
        <w:t xml:space="preserve">El inciso c) del artículo 19 de la Ley </w:t>
      </w:r>
      <w:r w:rsidR="007A5C16" w:rsidRPr="007A00D5">
        <w:rPr>
          <w:sz w:val="20"/>
          <w:szCs w:val="20"/>
          <w:lang w:val="es-MX"/>
        </w:rPr>
        <w:t>N° 8346 del 12 de febrero de 2003 impone un deber legal a las instituciones y entidades en él contenidos para que pauten en los medios de comunicación del SINART S.A. al menos el 10% de su partida presupuestaria de “publicidad e información”.</w:t>
      </w:r>
    </w:p>
    <w:p w14:paraId="652CAD09" w14:textId="77777777" w:rsidR="007A5C16" w:rsidRPr="007A00D5" w:rsidRDefault="007A5C16">
      <w:pPr>
        <w:pStyle w:val="NormalWeb"/>
        <w:spacing w:before="0" w:beforeAutospacing="0" w:after="0" w:afterAutospacing="0"/>
        <w:jc w:val="both"/>
        <w:divId w:val="2043363544"/>
        <w:rPr>
          <w:sz w:val="20"/>
          <w:szCs w:val="20"/>
          <w:lang w:val="es-MX"/>
        </w:rPr>
      </w:pPr>
    </w:p>
    <w:p w14:paraId="09FCFB52" w14:textId="1182FCAE" w:rsidR="007A5C16" w:rsidRPr="007A00D5" w:rsidRDefault="00801840" w:rsidP="00801840">
      <w:pPr>
        <w:pStyle w:val="NormalWeb"/>
        <w:spacing w:before="0" w:beforeAutospacing="0" w:after="0" w:afterAutospacing="0"/>
        <w:jc w:val="both"/>
        <w:divId w:val="2043363544"/>
        <w:rPr>
          <w:color w:val="000000"/>
          <w:sz w:val="20"/>
          <w:szCs w:val="20"/>
          <w:lang w:val="es-MX"/>
        </w:rPr>
      </w:pPr>
      <w:r>
        <w:rPr>
          <w:color w:val="000000"/>
          <w:sz w:val="20"/>
          <w:szCs w:val="20"/>
          <w:lang w:val="es-MX"/>
        </w:rPr>
        <w:t>2.</w:t>
      </w:r>
      <w:r w:rsidR="007A5C16" w:rsidRPr="007A00D5">
        <w:rPr>
          <w:color w:val="000000"/>
          <w:sz w:val="20"/>
          <w:szCs w:val="20"/>
          <w:lang w:val="es-MX"/>
        </w:rPr>
        <w:t xml:space="preserve">De los recursos presupuestados por el INEC dentro de su partida presupuestaria de “publicidad e información”, el Instituto debe pautar al menos el 10% de estos recursos con el SINART S.A. en los medios de </w:t>
      </w:r>
      <w:r w:rsidR="00516EA6" w:rsidRPr="007A00D5">
        <w:rPr>
          <w:color w:val="000000"/>
          <w:sz w:val="20"/>
          <w:szCs w:val="20"/>
          <w:lang w:val="es-MX"/>
        </w:rPr>
        <w:t>comunicación que</w:t>
      </w:r>
      <w:r w:rsidR="007A5C16" w:rsidRPr="007A00D5">
        <w:rPr>
          <w:color w:val="000000"/>
          <w:sz w:val="20"/>
          <w:szCs w:val="20"/>
          <w:lang w:val="es-MX"/>
        </w:rPr>
        <w:t xml:space="preserve"> administra la</w:t>
      </w:r>
      <w:r w:rsidR="00516EA6">
        <w:rPr>
          <w:color w:val="000000"/>
          <w:sz w:val="20"/>
          <w:szCs w:val="20"/>
          <w:lang w:val="es-MX"/>
        </w:rPr>
        <w:t xml:space="preserve"> agencia de publicidad de dicha</w:t>
      </w:r>
      <w:r w:rsidR="007A5C16" w:rsidRPr="007A00D5">
        <w:rPr>
          <w:color w:val="000000"/>
          <w:sz w:val="20"/>
          <w:szCs w:val="20"/>
          <w:lang w:val="es-MX"/>
        </w:rPr>
        <w:t xml:space="preserve"> entidad.</w:t>
      </w:r>
    </w:p>
    <w:p w14:paraId="4942351B" w14:textId="77777777" w:rsidR="007A5C16" w:rsidRPr="007A00D5" w:rsidRDefault="007A5C16">
      <w:pPr>
        <w:divId w:val="2043363544"/>
        <w:rPr>
          <w:lang w:val="es-MX"/>
        </w:rPr>
      </w:pPr>
    </w:p>
    <w:p w14:paraId="27CD13C2" w14:textId="4AF7169D" w:rsidR="007A5C16" w:rsidRPr="007A00D5" w:rsidRDefault="00516EA6" w:rsidP="00801840">
      <w:pPr>
        <w:ind w:firstLine="708"/>
        <w:rPr>
          <w:b/>
        </w:rPr>
      </w:pPr>
      <w:r>
        <w:rPr>
          <w:b/>
        </w:rPr>
        <w:t xml:space="preserve">Dictamen: 107 - 2012 </w:t>
      </w:r>
      <w:r w:rsidR="007A5C16" w:rsidRPr="007A00D5">
        <w:rPr>
          <w:b/>
        </w:rPr>
        <w:t>Fecha: 11-05-2012</w:t>
      </w:r>
    </w:p>
    <w:p w14:paraId="017BB6EC" w14:textId="77777777" w:rsidR="007A5C16" w:rsidRPr="007A00D5" w:rsidRDefault="007A5C16" w:rsidP="007A5C16">
      <w:pPr>
        <w:jc w:val="center"/>
        <w:rPr>
          <w:b/>
        </w:rPr>
      </w:pPr>
    </w:p>
    <w:p w14:paraId="02252D1E" w14:textId="77777777" w:rsidR="007A5C16" w:rsidRPr="007A00D5" w:rsidRDefault="007A5C16" w:rsidP="00516EA6">
      <w:pPr>
        <w:ind w:firstLine="708"/>
        <w:jc w:val="both"/>
      </w:pPr>
      <w:r w:rsidRPr="00516EA6">
        <w:rPr>
          <w:b/>
        </w:rPr>
        <w:t>Consultante</w:t>
      </w:r>
      <w:r w:rsidRPr="007A00D5">
        <w:t>: Juan Felipe Martínez Brenes</w:t>
      </w:r>
    </w:p>
    <w:p w14:paraId="67407FE9" w14:textId="77777777" w:rsidR="007A5C16" w:rsidRPr="007A00D5" w:rsidRDefault="007A5C16" w:rsidP="00516EA6">
      <w:pPr>
        <w:ind w:firstLine="708"/>
        <w:jc w:val="both"/>
      </w:pPr>
      <w:r w:rsidRPr="00516EA6">
        <w:rPr>
          <w:b/>
        </w:rPr>
        <w:t>Cargo:</w:t>
      </w:r>
      <w:r w:rsidRPr="007A00D5">
        <w:t xml:space="preserve"> Alcalde</w:t>
      </w:r>
    </w:p>
    <w:p w14:paraId="3077F2D6" w14:textId="77777777" w:rsidR="007A5C16" w:rsidRPr="007A00D5" w:rsidRDefault="007A5C16" w:rsidP="00516EA6">
      <w:pPr>
        <w:ind w:firstLine="708"/>
        <w:jc w:val="both"/>
      </w:pPr>
      <w:r w:rsidRPr="00516EA6">
        <w:rPr>
          <w:b/>
        </w:rPr>
        <w:t>Institución</w:t>
      </w:r>
      <w:r w:rsidRPr="007A00D5">
        <w:t>: Municipalidad de Alvarado</w:t>
      </w:r>
    </w:p>
    <w:p w14:paraId="04ABB72A" w14:textId="77777777" w:rsidR="007A5C16" w:rsidRPr="007A00D5" w:rsidRDefault="007A5C16" w:rsidP="00516EA6">
      <w:pPr>
        <w:ind w:firstLine="708"/>
        <w:jc w:val="both"/>
      </w:pPr>
      <w:r w:rsidRPr="00516EA6">
        <w:rPr>
          <w:b/>
        </w:rPr>
        <w:t>Informante</w:t>
      </w:r>
      <w:r w:rsidRPr="007A00D5">
        <w:t>: Juan Luis Montoya Segura</w:t>
      </w:r>
    </w:p>
    <w:p w14:paraId="3DA714F5" w14:textId="5D5DE9CA" w:rsidR="007A5C16" w:rsidRPr="00516EA6" w:rsidRDefault="007A5C16" w:rsidP="00516EA6">
      <w:pPr>
        <w:ind w:left="708"/>
        <w:jc w:val="both"/>
      </w:pPr>
      <w:r w:rsidRPr="00516EA6">
        <w:rPr>
          <w:b/>
        </w:rPr>
        <w:t>Temas:</w:t>
      </w:r>
      <w:r w:rsidR="00516EA6">
        <w:t xml:space="preserve"> P</w:t>
      </w:r>
      <w:r w:rsidRPr="007A00D5">
        <w:t>atente municipal</w:t>
      </w:r>
      <w:r w:rsidR="00516EA6">
        <w:t>. Junta Administrativa del Servicio Eléctrico de C</w:t>
      </w:r>
      <w:r w:rsidRPr="007A00D5">
        <w:t>artago</w:t>
      </w:r>
      <w:r w:rsidR="00516EA6">
        <w:t xml:space="preserve">. </w:t>
      </w:r>
      <w:r w:rsidR="007C01B8">
        <w:rPr>
          <w:lang w:val="es-MX"/>
        </w:rPr>
        <w:t>Impuesto de Patente M</w:t>
      </w:r>
      <w:r w:rsidR="00516EA6">
        <w:rPr>
          <w:lang w:val="es-MX"/>
        </w:rPr>
        <w:t>unicipal. Alquiler</w:t>
      </w:r>
      <w:r w:rsidR="00516EA6" w:rsidRPr="00516EA6">
        <w:rPr>
          <w:lang w:val="es-MX"/>
        </w:rPr>
        <w:t xml:space="preserve"> de posteado eléctrico. JASEC</w:t>
      </w:r>
    </w:p>
    <w:p w14:paraId="4DDBD8BD" w14:textId="77777777" w:rsidR="007A5C16" w:rsidRPr="007A00D5" w:rsidRDefault="007A5C16">
      <w:pPr>
        <w:jc w:val="both"/>
        <w:divId w:val="1536696260"/>
        <w:rPr>
          <w:lang w:val="es-MX"/>
        </w:rPr>
      </w:pPr>
    </w:p>
    <w:p w14:paraId="0616AD6B" w14:textId="596F31AA" w:rsidR="007A5C16" w:rsidRPr="007A00D5" w:rsidRDefault="00516EA6">
      <w:pPr>
        <w:jc w:val="both"/>
        <w:divId w:val="1536696260"/>
        <w:rPr>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Alcalde de la Municipalidad de Alvarado solicita criterio técnico jurídico sobre la siguiente interrogante</w:t>
      </w:r>
    </w:p>
    <w:p w14:paraId="2F07A4C9" w14:textId="77777777" w:rsidR="007A5C16" w:rsidRPr="007A00D5" w:rsidRDefault="007A5C16">
      <w:pPr>
        <w:jc w:val="both"/>
        <w:divId w:val="1536696260"/>
        <w:rPr>
          <w:lang w:val="es-MX"/>
        </w:rPr>
      </w:pPr>
    </w:p>
    <w:p w14:paraId="53496E5D" w14:textId="77777777" w:rsidR="007A5C16" w:rsidRPr="007A00D5" w:rsidRDefault="007A5C16">
      <w:pPr>
        <w:jc w:val="both"/>
        <w:divId w:val="1536696260"/>
        <w:rPr>
          <w:i/>
          <w:lang w:val="es-MX"/>
        </w:rPr>
      </w:pPr>
      <w:r w:rsidRPr="007A00D5">
        <w:rPr>
          <w:i/>
          <w:lang w:val="es-MX"/>
        </w:rPr>
        <w:t xml:space="preserve"> “¿Está obligada la empresa JASEC tanto a solicitar patente para brindar el servicio de abastecimiento eléctrico como para </w:t>
      </w:r>
      <w:r w:rsidRPr="007A00D5">
        <w:rPr>
          <w:i/>
          <w:lang w:val="es-MX"/>
        </w:rPr>
        <w:lastRenderedPageBreak/>
        <w:t xml:space="preserve">el alquiler de posteado a otras empresas ante esta municipalidad y por ende al pago de dicho impuesto?” </w:t>
      </w:r>
    </w:p>
    <w:p w14:paraId="431BBA3B" w14:textId="77777777" w:rsidR="007A5C16" w:rsidRPr="007A00D5" w:rsidRDefault="007A5C16">
      <w:pPr>
        <w:jc w:val="both"/>
        <w:divId w:val="1536696260"/>
        <w:rPr>
          <w:lang w:val="es-MX"/>
        </w:rPr>
      </w:pPr>
    </w:p>
    <w:p w14:paraId="19C4381C" w14:textId="740DB584" w:rsidR="007A5C16" w:rsidRPr="007A00D5" w:rsidRDefault="00516EA6">
      <w:pPr>
        <w:jc w:val="both"/>
        <w:divId w:val="1536696260"/>
        <w:rPr>
          <w:lang w:val="es-MX"/>
        </w:rPr>
      </w:pPr>
      <w:r>
        <w:rPr>
          <w:lang w:val="es-MX"/>
        </w:rPr>
        <w:t xml:space="preserve">   El Lic.</w:t>
      </w:r>
      <w:r w:rsidR="007A5C16" w:rsidRPr="007A00D5">
        <w:rPr>
          <w:lang w:val="es-MX"/>
        </w:rPr>
        <w:t xml:space="preserve"> Juan Luis Montoya Segura, Procurador Tributario, mediante el dictamen C-107-2012 del 11 de mayo del 2012, emite criterio al respecto concluyendo lo siguiente:</w:t>
      </w:r>
    </w:p>
    <w:p w14:paraId="17A95960" w14:textId="77777777" w:rsidR="007A5C16" w:rsidRPr="007A00D5" w:rsidRDefault="007A5C16">
      <w:pPr>
        <w:jc w:val="both"/>
        <w:divId w:val="1536696260"/>
        <w:rPr>
          <w:lang w:val="es-MX"/>
        </w:rPr>
      </w:pPr>
    </w:p>
    <w:p w14:paraId="56D66B20" w14:textId="200DCDAC" w:rsidR="007A5C16" w:rsidRPr="007A00D5" w:rsidRDefault="009D096D" w:rsidP="00F34B31">
      <w:pPr>
        <w:numPr>
          <w:ilvl w:val="0"/>
          <w:numId w:val="38"/>
        </w:numPr>
        <w:ind w:left="0" w:firstLine="0"/>
        <w:jc w:val="both"/>
        <w:divId w:val="1536696260"/>
        <w:rPr>
          <w:lang w:val="es-MX"/>
        </w:rPr>
      </w:pPr>
      <w:r>
        <w:rPr>
          <w:color w:val="000000"/>
          <w:lang w:val="es-MX"/>
        </w:rPr>
        <w:t>La</w:t>
      </w:r>
      <w:r w:rsidR="007A5C16" w:rsidRPr="007A00D5">
        <w:rPr>
          <w:color w:val="000000"/>
          <w:lang w:val="es-MX"/>
        </w:rPr>
        <w:t xml:space="preserve"> JASEC no se encuentra obligada a la obtención de licencia municipal ni al pago de patente municipal a la Municipalidad de Alvarado por el suministro de de energía eléctrica en las etapas de generación, trasmisión, distribución y comercialización, así como tampoco por el servicio de televisión por cable.</w:t>
      </w:r>
    </w:p>
    <w:p w14:paraId="7AD88DC0" w14:textId="77777777" w:rsidR="007A5C16" w:rsidRPr="007A00D5" w:rsidRDefault="007A5C16">
      <w:pPr>
        <w:jc w:val="both"/>
        <w:divId w:val="1536696260"/>
        <w:rPr>
          <w:lang w:val="es-MX"/>
        </w:rPr>
      </w:pPr>
    </w:p>
    <w:p w14:paraId="60C30ADD" w14:textId="77777777" w:rsidR="007A5C16" w:rsidRPr="007A00D5" w:rsidRDefault="007A5C16" w:rsidP="00F34B31">
      <w:pPr>
        <w:numPr>
          <w:ilvl w:val="0"/>
          <w:numId w:val="38"/>
        </w:numPr>
        <w:ind w:left="0" w:firstLine="0"/>
        <w:jc w:val="both"/>
        <w:divId w:val="1536696260"/>
        <w:rPr>
          <w:lang w:val="es-MX"/>
        </w:rPr>
      </w:pPr>
      <w:r w:rsidRPr="007A00D5">
        <w:rPr>
          <w:color w:val="000000"/>
          <w:lang w:val="es-MX"/>
        </w:rPr>
        <w:t xml:space="preserve">Cuando la JASEC realice actividades propias de operador y proveedor de telecomunicación, y se encuentre domiciliada en el cantón de Alvarado está obligada al pago del impuesto de patente municipal, y no debe tramitar licencia municipal, cuando la actividad desplegada se origine en una concesión. </w:t>
      </w:r>
    </w:p>
    <w:p w14:paraId="3584B3E7" w14:textId="77777777" w:rsidR="007A5C16" w:rsidRPr="007A00D5" w:rsidRDefault="007A5C16">
      <w:pPr>
        <w:pStyle w:val="Prrafodelista1"/>
        <w:ind w:left="0"/>
        <w:divId w:val="1536696260"/>
        <w:rPr>
          <w:color w:val="000000"/>
          <w:lang w:val="es-MX"/>
        </w:rPr>
      </w:pPr>
    </w:p>
    <w:p w14:paraId="3EF662CF" w14:textId="77777777" w:rsidR="007A5C16" w:rsidRPr="007A00D5" w:rsidRDefault="007A5C16" w:rsidP="00F34B31">
      <w:pPr>
        <w:numPr>
          <w:ilvl w:val="0"/>
          <w:numId w:val="38"/>
        </w:numPr>
        <w:ind w:left="0" w:firstLine="0"/>
        <w:jc w:val="both"/>
        <w:divId w:val="1536696260"/>
        <w:rPr>
          <w:lang w:val="es-MX"/>
        </w:rPr>
      </w:pPr>
      <w:r w:rsidRPr="007A00D5">
        <w:rPr>
          <w:color w:val="000000"/>
          <w:lang w:val="es-MX"/>
        </w:rPr>
        <w:t xml:space="preserve">Cuando se dedique a la venta de servicios de asesoramiento, consultoría, capacitación y cualquier otro servicio afín a sus competencias, entre ellos el alquiler de postes a otras compañías del ramo, está obligada a obtener licencia municipal y al pago del impuesto de patente por dichas actividades. </w:t>
      </w:r>
    </w:p>
    <w:p w14:paraId="0D397A64" w14:textId="77777777" w:rsidR="007A5C16" w:rsidRPr="007A00D5" w:rsidRDefault="007A5C16">
      <w:pPr>
        <w:pStyle w:val="Prrafodelista1"/>
        <w:ind w:left="0"/>
        <w:divId w:val="1536696260"/>
        <w:rPr>
          <w:lang w:val="es-MX"/>
        </w:rPr>
      </w:pPr>
    </w:p>
    <w:p w14:paraId="711903F9" w14:textId="77777777" w:rsidR="007A5C16" w:rsidRPr="007A00D5" w:rsidRDefault="007A5C16" w:rsidP="00F34B31">
      <w:pPr>
        <w:pStyle w:val="NormalWeb"/>
        <w:numPr>
          <w:ilvl w:val="0"/>
          <w:numId w:val="38"/>
        </w:numPr>
        <w:spacing w:before="0" w:beforeAutospacing="0" w:after="0" w:afterAutospacing="0"/>
        <w:ind w:left="0" w:firstLine="0"/>
        <w:jc w:val="both"/>
        <w:divId w:val="1536696260"/>
        <w:rPr>
          <w:sz w:val="20"/>
          <w:szCs w:val="20"/>
          <w:lang w:val="es-MX"/>
        </w:rPr>
      </w:pPr>
      <w:r w:rsidRPr="007A00D5">
        <w:rPr>
          <w:color w:val="000000"/>
          <w:sz w:val="20"/>
          <w:szCs w:val="20"/>
          <w:lang w:val="es-MX"/>
        </w:rPr>
        <w:t>P</w:t>
      </w:r>
      <w:r w:rsidRPr="007A00D5">
        <w:rPr>
          <w:color w:val="000000"/>
          <w:sz w:val="20"/>
          <w:szCs w:val="20"/>
          <w:lang w:val="es-ES_tradnl"/>
        </w:rPr>
        <w:t xml:space="preserve">ara exigir el cumplimiento de la obtención de licencia municipal, y del pago del impuesto de patente municipal a la empresa JASEC </w:t>
      </w:r>
      <w:r w:rsidRPr="007A00D5">
        <w:rPr>
          <w:color w:val="000000"/>
          <w:sz w:val="20"/>
          <w:szCs w:val="20"/>
          <w:lang w:val="es-MX" w:eastAsia="es-MX"/>
        </w:rPr>
        <w:t xml:space="preserve">no basta simplemente que la actividad lucrativa se ejecute en el Cantón de Alvarado, sino que requiere – salvo que existiere un convenio intermunicipal – que dicha empresa tenga su domicilio en el cantón de la municipalidad consultante. </w:t>
      </w:r>
    </w:p>
    <w:p w14:paraId="67BA69C1" w14:textId="77777777" w:rsidR="007A5C16" w:rsidRPr="007A00D5" w:rsidRDefault="007A5C16">
      <w:pPr>
        <w:divId w:val="1536696260"/>
        <w:rPr>
          <w:lang w:val="es-MX"/>
        </w:rPr>
      </w:pPr>
    </w:p>
    <w:p w14:paraId="2DC18CF3" w14:textId="6E3ED218" w:rsidR="007A5C16" w:rsidRPr="007A00D5" w:rsidRDefault="00516EA6" w:rsidP="00801840">
      <w:pPr>
        <w:ind w:firstLine="708"/>
        <w:rPr>
          <w:b/>
        </w:rPr>
      </w:pPr>
      <w:r>
        <w:rPr>
          <w:b/>
        </w:rPr>
        <w:t>Dictamen: 108 - 2012</w:t>
      </w:r>
      <w:r w:rsidR="007A5C16" w:rsidRPr="007A00D5">
        <w:rPr>
          <w:b/>
        </w:rPr>
        <w:t xml:space="preserve"> Fecha: 11-05-2012</w:t>
      </w:r>
    </w:p>
    <w:p w14:paraId="754904FD" w14:textId="77777777" w:rsidR="007A5C16" w:rsidRPr="007A00D5" w:rsidRDefault="007A5C16" w:rsidP="007A5C16">
      <w:pPr>
        <w:jc w:val="center"/>
        <w:rPr>
          <w:b/>
        </w:rPr>
      </w:pPr>
    </w:p>
    <w:p w14:paraId="0D515F64" w14:textId="77777777" w:rsidR="007A5C16" w:rsidRPr="007A00D5" w:rsidRDefault="007A5C16" w:rsidP="00516EA6">
      <w:pPr>
        <w:ind w:firstLine="708"/>
        <w:jc w:val="both"/>
      </w:pPr>
      <w:r w:rsidRPr="00516EA6">
        <w:rPr>
          <w:b/>
        </w:rPr>
        <w:t>Consultante:</w:t>
      </w:r>
      <w:r w:rsidRPr="007A00D5">
        <w:t xml:space="preserve"> Mario Badilla Apuy</w:t>
      </w:r>
    </w:p>
    <w:p w14:paraId="05C52E03" w14:textId="77777777" w:rsidR="007A5C16" w:rsidRPr="007A00D5" w:rsidRDefault="007A5C16" w:rsidP="00516EA6">
      <w:pPr>
        <w:ind w:firstLine="708"/>
        <w:jc w:val="both"/>
      </w:pPr>
      <w:r w:rsidRPr="00516EA6">
        <w:rPr>
          <w:b/>
        </w:rPr>
        <w:t>Cargo</w:t>
      </w:r>
      <w:r w:rsidRPr="007A00D5">
        <w:t>: Director Ejecutivo</w:t>
      </w:r>
    </w:p>
    <w:p w14:paraId="7882E2C8" w14:textId="77777777" w:rsidR="007A5C16" w:rsidRPr="007A00D5" w:rsidRDefault="007A5C16" w:rsidP="00516EA6">
      <w:pPr>
        <w:ind w:firstLine="708"/>
        <w:jc w:val="both"/>
      </w:pPr>
      <w:r w:rsidRPr="00516EA6">
        <w:rPr>
          <w:b/>
        </w:rPr>
        <w:t>Institución:</w:t>
      </w:r>
      <w:r w:rsidRPr="007A00D5">
        <w:t xml:space="preserve"> Consejo de Transporte Público</w:t>
      </w:r>
    </w:p>
    <w:p w14:paraId="50430D9D" w14:textId="77777777" w:rsidR="007A5C16" w:rsidRPr="007A00D5" w:rsidRDefault="007A5C16" w:rsidP="00516EA6">
      <w:pPr>
        <w:ind w:left="708"/>
        <w:jc w:val="both"/>
      </w:pPr>
      <w:r w:rsidRPr="00516EA6">
        <w:rPr>
          <w:b/>
        </w:rPr>
        <w:t>Informante:</w:t>
      </w:r>
      <w:r w:rsidRPr="007A00D5">
        <w:t xml:space="preserve"> Julio César Mesén MontoyaXochilt López Vargas</w:t>
      </w:r>
    </w:p>
    <w:p w14:paraId="3EB857D3" w14:textId="1A293EBD" w:rsidR="007A5C16" w:rsidRPr="00516EA6" w:rsidRDefault="007A5C16" w:rsidP="00516EA6">
      <w:pPr>
        <w:ind w:left="708"/>
        <w:jc w:val="both"/>
      </w:pPr>
      <w:r w:rsidRPr="00516EA6">
        <w:rPr>
          <w:b/>
        </w:rPr>
        <w:t>Temas:</w:t>
      </w:r>
      <w:r w:rsidR="00516EA6">
        <w:t xml:space="preserve"> C</w:t>
      </w:r>
      <w:r w:rsidRPr="007A00D5">
        <w:t>onflic</w:t>
      </w:r>
      <w:r w:rsidR="00B24CE1">
        <w:t>to de competencia dentro de un M</w:t>
      </w:r>
      <w:r w:rsidRPr="007A00D5">
        <w:t>inisterio</w:t>
      </w:r>
      <w:r w:rsidR="00516EA6">
        <w:t>. Función consultiva de la Procuraduría General de la R</w:t>
      </w:r>
      <w:r w:rsidRPr="007A00D5">
        <w:t>epública</w:t>
      </w:r>
      <w:r w:rsidR="00516EA6">
        <w:t>. Inadmisibilidad. C</w:t>
      </w:r>
      <w:r w:rsidR="00327A54">
        <w:t>onflicto de competencias entre órganos de un mismo M</w:t>
      </w:r>
      <w:r w:rsidR="00516EA6" w:rsidRPr="00516EA6">
        <w:t>ini</w:t>
      </w:r>
      <w:r w:rsidR="00327A54">
        <w:t>sterio. D</w:t>
      </w:r>
      <w:r w:rsidR="00516EA6" w:rsidRPr="00516EA6">
        <w:t>ebe ser resuelto por el superior de ambos</w:t>
      </w:r>
    </w:p>
    <w:p w14:paraId="410E14FD" w14:textId="77777777" w:rsidR="007A5C16" w:rsidRPr="007A00D5" w:rsidRDefault="007A5C16">
      <w:pPr>
        <w:jc w:val="both"/>
        <w:divId w:val="1285045089"/>
      </w:pPr>
    </w:p>
    <w:p w14:paraId="544817DC" w14:textId="528D9D42" w:rsidR="007A5C16" w:rsidRPr="007A00D5" w:rsidRDefault="00327A54">
      <w:pPr>
        <w:jc w:val="both"/>
        <w:divId w:val="1285045089"/>
      </w:pPr>
      <w:r>
        <w:t xml:space="preserve">   </w:t>
      </w:r>
      <w:r w:rsidR="007A5C16" w:rsidRPr="007A00D5">
        <w:t xml:space="preserve">El Consejo de Transporte Público nos consulta si </w:t>
      </w:r>
      <w:r w:rsidR="007A5C16" w:rsidRPr="007A00D5">
        <w:rPr>
          <w:lang w:val="es-MX" w:eastAsia="es-MX"/>
        </w:rPr>
        <w:t xml:space="preserve">los distintivos para los vehículos de personas con </w:t>
      </w:r>
      <w:r w:rsidRPr="007A00D5">
        <w:rPr>
          <w:lang w:val="es-MX" w:eastAsia="es-MX"/>
        </w:rPr>
        <w:t>discapacidad y</w:t>
      </w:r>
      <w:r w:rsidR="007A5C16" w:rsidRPr="007A00D5">
        <w:rPr>
          <w:lang w:val="es-MX" w:eastAsia="es-MX"/>
        </w:rPr>
        <w:t xml:space="preserve"> los permisos para que dichos vehículos circulen en el área restringida del Área Metropolitana de San José deben ser entregados por la Dirección de Ingeniería de Tránsito o por el Consejo de Transporte Público.</w:t>
      </w:r>
    </w:p>
    <w:p w14:paraId="557E511E" w14:textId="6213027D" w:rsidR="007A5C16" w:rsidRPr="007A00D5" w:rsidRDefault="00327A54">
      <w:pPr>
        <w:jc w:val="both"/>
        <w:divId w:val="1285045089"/>
        <w:rPr>
          <w:lang w:val="es-ES"/>
        </w:rPr>
      </w:pPr>
      <w:r>
        <w:rPr>
          <w:lang w:val="es-MX"/>
        </w:rPr>
        <w:lastRenderedPageBreak/>
        <w:t xml:space="preserve">   </w:t>
      </w:r>
      <w:r w:rsidR="007A5C16" w:rsidRPr="007A00D5">
        <w:rPr>
          <w:lang w:val="es-MX"/>
        </w:rPr>
        <w:t xml:space="preserve">Esta Procuraduría, mediante el dictamen C-108-2012 del 11 de mayo de 2012, suscrito por </w:t>
      </w:r>
      <w:r>
        <w:rPr>
          <w:lang w:val="es-MX"/>
        </w:rPr>
        <w:t>el Lic.</w:t>
      </w:r>
      <w:r w:rsidR="007A5C16" w:rsidRPr="007A00D5">
        <w:rPr>
          <w:lang w:val="es-MX"/>
        </w:rPr>
        <w:t>Julio César Mesén Montoya, Procurador, y por</w:t>
      </w:r>
      <w:r>
        <w:rPr>
          <w:lang w:val="es-MX"/>
        </w:rPr>
        <w:t xml:space="preserve"> la Licda.</w:t>
      </w:r>
      <w:r w:rsidR="007A5C16" w:rsidRPr="007A00D5">
        <w:rPr>
          <w:lang w:val="es-MX"/>
        </w:rPr>
        <w:t xml:space="preserve"> Xochilt López Vargas, abogada de Procuraduría, decidió rechazar la gestión por resultar incompetente para resolver el conflicto planteado.</w:t>
      </w:r>
    </w:p>
    <w:p w14:paraId="69FABDF1" w14:textId="77777777" w:rsidR="007A5C16" w:rsidRPr="007A00D5" w:rsidRDefault="007A5C16" w:rsidP="007A5C16">
      <w:pPr>
        <w:jc w:val="both"/>
      </w:pPr>
    </w:p>
    <w:p w14:paraId="1C1E52A4" w14:textId="391BED4A" w:rsidR="007A5C16" w:rsidRPr="007A00D5" w:rsidRDefault="00327A54" w:rsidP="00644243">
      <w:pPr>
        <w:ind w:firstLine="708"/>
        <w:rPr>
          <w:b/>
        </w:rPr>
      </w:pPr>
      <w:r>
        <w:rPr>
          <w:b/>
        </w:rPr>
        <w:t xml:space="preserve">Dictamen: 109 - 2012 </w:t>
      </w:r>
      <w:r w:rsidR="007A5C16" w:rsidRPr="007A00D5">
        <w:rPr>
          <w:b/>
        </w:rPr>
        <w:t>Fecha: 11-05-2012</w:t>
      </w:r>
    </w:p>
    <w:p w14:paraId="52552B34" w14:textId="77777777" w:rsidR="007A5C16" w:rsidRPr="007A00D5" w:rsidRDefault="007A5C16" w:rsidP="007A5C16">
      <w:pPr>
        <w:jc w:val="center"/>
        <w:rPr>
          <w:b/>
        </w:rPr>
      </w:pPr>
    </w:p>
    <w:p w14:paraId="28674AA0" w14:textId="77777777" w:rsidR="007A5C16" w:rsidRPr="007A00D5" w:rsidRDefault="007A5C16" w:rsidP="00327A54">
      <w:pPr>
        <w:ind w:firstLine="708"/>
        <w:jc w:val="both"/>
      </w:pPr>
      <w:r w:rsidRPr="00327A54">
        <w:rPr>
          <w:b/>
        </w:rPr>
        <w:t>Consultante:</w:t>
      </w:r>
      <w:r w:rsidRPr="007A00D5">
        <w:t xml:space="preserve"> Maricela Morales Mora</w:t>
      </w:r>
    </w:p>
    <w:p w14:paraId="1DA6A2B6" w14:textId="77777777" w:rsidR="007A5C16" w:rsidRPr="007A00D5" w:rsidRDefault="007A5C16" w:rsidP="00327A54">
      <w:pPr>
        <w:ind w:firstLine="708"/>
        <w:jc w:val="both"/>
      </w:pPr>
      <w:r w:rsidRPr="00327A54">
        <w:rPr>
          <w:b/>
        </w:rPr>
        <w:t>Cargo:</w:t>
      </w:r>
      <w:r w:rsidRPr="007A00D5">
        <w:t xml:space="preserve"> Presidenta, Junta Administrativa</w:t>
      </w:r>
    </w:p>
    <w:p w14:paraId="1CBCD7A4" w14:textId="77777777" w:rsidR="007A5C16" w:rsidRPr="007A00D5" w:rsidRDefault="007A5C16" w:rsidP="00327A54">
      <w:pPr>
        <w:ind w:left="708"/>
        <w:jc w:val="both"/>
      </w:pPr>
      <w:r w:rsidRPr="00327A54">
        <w:rPr>
          <w:b/>
        </w:rPr>
        <w:t>Institución:</w:t>
      </w:r>
      <w:r w:rsidRPr="007A00D5">
        <w:t xml:space="preserve"> Instituto de Rehabilitación y Formación Hellen Keller</w:t>
      </w:r>
    </w:p>
    <w:p w14:paraId="13A978E9" w14:textId="2656CE55" w:rsidR="007A5C16" w:rsidRPr="007A00D5" w:rsidRDefault="007A5C16" w:rsidP="00327A54">
      <w:pPr>
        <w:ind w:left="708"/>
        <w:jc w:val="both"/>
      </w:pPr>
      <w:r w:rsidRPr="00327A54">
        <w:rPr>
          <w:b/>
        </w:rPr>
        <w:t>Informante:</w:t>
      </w:r>
      <w:r w:rsidRPr="007A00D5">
        <w:t xml:space="preserve"> Julio César Mesén Montoya</w:t>
      </w:r>
      <w:r w:rsidR="00B24CE1">
        <w:t xml:space="preserve">. </w:t>
      </w:r>
      <w:r w:rsidRPr="007A00D5">
        <w:t>Xochilt López Vargas</w:t>
      </w:r>
    </w:p>
    <w:p w14:paraId="6A87BA6D" w14:textId="0769D271" w:rsidR="007A5C16" w:rsidRPr="00327A54" w:rsidRDefault="007A5C16" w:rsidP="00327A54">
      <w:pPr>
        <w:ind w:left="708"/>
        <w:jc w:val="both"/>
      </w:pPr>
      <w:r w:rsidRPr="00327A54">
        <w:rPr>
          <w:b/>
        </w:rPr>
        <w:t>Temas:</w:t>
      </w:r>
      <w:r w:rsidR="00327A54">
        <w:t xml:space="preserve"> Función consultiva de la Procuraduría General de la R</w:t>
      </w:r>
      <w:r w:rsidRPr="007A00D5">
        <w:t>epública</w:t>
      </w:r>
      <w:r w:rsidR="0000706C">
        <w:t>. Inadmisibilidad. Caso concreto.</w:t>
      </w:r>
      <w:r w:rsidR="00327A54">
        <w:t xml:space="preserve"> No es el jerar</w:t>
      </w:r>
      <w:r w:rsidR="0000706C">
        <w:t>ca.</w:t>
      </w:r>
      <w:r w:rsidR="00327A54">
        <w:t xml:space="preserve"> C</w:t>
      </w:r>
      <w:r w:rsidR="00327A54" w:rsidRPr="00327A54">
        <w:t>riterio legal</w:t>
      </w:r>
    </w:p>
    <w:p w14:paraId="7407EAB8" w14:textId="77777777" w:rsidR="007A5C16" w:rsidRPr="00327A54" w:rsidRDefault="007A5C16">
      <w:pPr>
        <w:jc w:val="both"/>
        <w:divId w:val="685594285"/>
        <w:rPr>
          <w:lang w:eastAsia="es-CR"/>
        </w:rPr>
      </w:pPr>
    </w:p>
    <w:p w14:paraId="6EC49019" w14:textId="58CEC063" w:rsidR="007A5C16" w:rsidRPr="007A00D5" w:rsidRDefault="00327A54">
      <w:pPr>
        <w:jc w:val="both"/>
        <w:divId w:val="685594285"/>
        <w:rPr>
          <w:lang w:val="es-ES"/>
        </w:rPr>
      </w:pPr>
      <w:r>
        <w:rPr>
          <w:lang w:val="es-ES"/>
        </w:rPr>
        <w:t xml:space="preserve">   </w:t>
      </w:r>
      <w:r w:rsidR="007A5C16" w:rsidRPr="007A00D5">
        <w:rPr>
          <w:lang w:val="es-ES"/>
        </w:rPr>
        <w:t>La Presidenta del Instituto de Rehabilitación y Formación Helen Keller nos plantea una serie de consultas relacionadas con el funcionamiento de esa institución.</w:t>
      </w:r>
    </w:p>
    <w:p w14:paraId="05D907A5" w14:textId="77777777" w:rsidR="007A5C16" w:rsidRPr="007A00D5" w:rsidRDefault="007A5C16">
      <w:pPr>
        <w:jc w:val="both"/>
        <w:divId w:val="685594285"/>
        <w:rPr>
          <w:lang w:val="es-ES"/>
        </w:rPr>
      </w:pPr>
    </w:p>
    <w:p w14:paraId="72070274" w14:textId="242A999E" w:rsidR="007A5C16" w:rsidRPr="007A00D5" w:rsidRDefault="00327A54">
      <w:pPr>
        <w:jc w:val="both"/>
        <w:divId w:val="685594285"/>
        <w:rPr>
          <w:lang w:val="es-CR"/>
        </w:rPr>
      </w:pPr>
      <w:r>
        <w:rPr>
          <w:lang w:val="es-MX"/>
        </w:rPr>
        <w:t xml:space="preserve">   </w:t>
      </w:r>
      <w:r w:rsidR="007A5C16" w:rsidRPr="007A00D5">
        <w:rPr>
          <w:lang w:val="es-MX"/>
        </w:rPr>
        <w:t xml:space="preserve">Esta Procuraduría, mediante el dictamen C-109-2012 del 11 de mayo de 2012, suscrito por </w:t>
      </w:r>
      <w:r>
        <w:rPr>
          <w:lang w:val="es-MX"/>
        </w:rPr>
        <w:t xml:space="preserve">el Lic. </w:t>
      </w:r>
      <w:r w:rsidR="007A5C16" w:rsidRPr="007A00D5">
        <w:rPr>
          <w:lang w:val="es-MX"/>
        </w:rPr>
        <w:t>Julio César Mesén Montoya, Procurador, y por</w:t>
      </w:r>
      <w:r>
        <w:rPr>
          <w:lang w:val="es-MX"/>
        </w:rPr>
        <w:t xml:space="preserve"> la Licda.</w:t>
      </w:r>
      <w:r w:rsidR="007A5C16" w:rsidRPr="007A00D5">
        <w:rPr>
          <w:lang w:val="es-MX"/>
        </w:rPr>
        <w:t xml:space="preserve"> Xochilt López Vargas, abogada de Procuraduría, decidió rechazar la gestión consultiva por tratarse de un caso concreto, por no haber sido planteada por el jerarca institucional y por carecer de criterio legal. </w:t>
      </w:r>
    </w:p>
    <w:p w14:paraId="11F62137" w14:textId="77777777" w:rsidR="007A5C16" w:rsidRPr="007A00D5" w:rsidRDefault="007A5C16">
      <w:pPr>
        <w:jc w:val="both"/>
        <w:divId w:val="685594285"/>
        <w:rPr>
          <w:lang w:eastAsia="es-MX"/>
        </w:rPr>
      </w:pPr>
    </w:p>
    <w:p w14:paraId="757F8986" w14:textId="4C5C841B" w:rsidR="007A5C16" w:rsidRPr="007A00D5" w:rsidRDefault="00BE7AC9" w:rsidP="00BE7AC9">
      <w:pPr>
        <w:ind w:firstLine="708"/>
        <w:rPr>
          <w:b/>
        </w:rPr>
      </w:pPr>
      <w:r>
        <w:rPr>
          <w:b/>
        </w:rPr>
        <w:t xml:space="preserve">Dictamen: 110 - 2012 </w:t>
      </w:r>
      <w:r w:rsidR="007A5C16" w:rsidRPr="007A00D5">
        <w:rPr>
          <w:b/>
        </w:rPr>
        <w:t>Fecha: 11-05-2012</w:t>
      </w:r>
    </w:p>
    <w:p w14:paraId="38CBDADB" w14:textId="77777777" w:rsidR="007A5C16" w:rsidRPr="007A00D5" w:rsidRDefault="007A5C16" w:rsidP="007A5C16">
      <w:pPr>
        <w:jc w:val="center"/>
        <w:rPr>
          <w:b/>
        </w:rPr>
      </w:pPr>
    </w:p>
    <w:p w14:paraId="7F97E317" w14:textId="77777777" w:rsidR="007A5C16" w:rsidRPr="007A00D5" w:rsidRDefault="007A5C16" w:rsidP="00BE7AC9">
      <w:pPr>
        <w:ind w:firstLine="708"/>
        <w:jc w:val="both"/>
      </w:pPr>
      <w:r w:rsidRPr="00BE7AC9">
        <w:rPr>
          <w:b/>
        </w:rPr>
        <w:t>Consultante:</w:t>
      </w:r>
      <w:r w:rsidRPr="007A00D5">
        <w:t xml:space="preserve"> Marcos Monestel Alfaro</w:t>
      </w:r>
    </w:p>
    <w:p w14:paraId="00EFD9E7" w14:textId="77777777" w:rsidR="007A5C16" w:rsidRPr="007A00D5" w:rsidRDefault="007A5C16" w:rsidP="00BE7AC9">
      <w:pPr>
        <w:ind w:firstLine="708"/>
        <w:jc w:val="both"/>
      </w:pPr>
      <w:r w:rsidRPr="00BE7AC9">
        <w:rPr>
          <w:b/>
        </w:rPr>
        <w:t>Cargo:</w:t>
      </w:r>
      <w:r w:rsidRPr="007A00D5">
        <w:t xml:space="preserve"> Secretario General</w:t>
      </w:r>
    </w:p>
    <w:p w14:paraId="0C871FCE" w14:textId="77777777" w:rsidR="007A5C16" w:rsidRPr="007A00D5" w:rsidRDefault="007A5C16" w:rsidP="00BE7AC9">
      <w:pPr>
        <w:ind w:firstLine="708"/>
        <w:jc w:val="both"/>
      </w:pPr>
      <w:r w:rsidRPr="00BE7AC9">
        <w:rPr>
          <w:b/>
        </w:rPr>
        <w:t>Institución:</w:t>
      </w:r>
      <w:r w:rsidRPr="007A00D5">
        <w:t xml:space="preserve"> Asociación de Empleados de Senara</w:t>
      </w:r>
    </w:p>
    <w:p w14:paraId="36DBCDBF" w14:textId="77777777" w:rsidR="007A5C16" w:rsidRPr="007A00D5" w:rsidRDefault="007A5C16" w:rsidP="00BE7AC9">
      <w:pPr>
        <w:ind w:left="708"/>
        <w:jc w:val="both"/>
      </w:pPr>
      <w:r w:rsidRPr="00BE7AC9">
        <w:rPr>
          <w:b/>
        </w:rPr>
        <w:t>Informante:</w:t>
      </w:r>
      <w:r w:rsidRPr="007A00D5">
        <w:t xml:space="preserve"> Julio César Mesén MontoyaXochilt López Vargas</w:t>
      </w:r>
    </w:p>
    <w:p w14:paraId="02E4012E" w14:textId="3330875E" w:rsidR="007A5C16" w:rsidRPr="00BE7AC9" w:rsidRDefault="007A5C16" w:rsidP="00BE7AC9">
      <w:pPr>
        <w:ind w:left="708"/>
        <w:jc w:val="both"/>
      </w:pPr>
      <w:r w:rsidRPr="00BE7AC9">
        <w:rPr>
          <w:b/>
        </w:rPr>
        <w:t>Temas:</w:t>
      </w:r>
      <w:r w:rsidR="00BE7AC9">
        <w:t xml:space="preserve"> A</w:t>
      </w:r>
      <w:r w:rsidRPr="007A00D5">
        <w:t>sociación</w:t>
      </w:r>
      <w:r w:rsidR="00BE7AC9">
        <w:t>. Función consultiva de la Procuraduría General de la R</w:t>
      </w:r>
      <w:r w:rsidRPr="007A00D5">
        <w:t>epública</w:t>
      </w:r>
      <w:r w:rsidR="00BE7AC9">
        <w:t>. Inadmisibilidad. S</w:t>
      </w:r>
      <w:r w:rsidR="00BE7AC9" w:rsidRPr="00BE7AC9">
        <w:t>ujeto privado</w:t>
      </w:r>
    </w:p>
    <w:p w14:paraId="000DE41B" w14:textId="77777777" w:rsidR="007A5C16" w:rsidRPr="007A00D5" w:rsidRDefault="007A5C16">
      <w:pPr>
        <w:jc w:val="both"/>
        <w:divId w:val="133110724"/>
      </w:pPr>
    </w:p>
    <w:p w14:paraId="2FF4A199" w14:textId="28A1CF6B" w:rsidR="007A5C16" w:rsidRPr="007A00D5" w:rsidRDefault="00BE7AC9">
      <w:pPr>
        <w:jc w:val="both"/>
        <w:divId w:val="133110724"/>
        <w:rPr>
          <w:lang w:val="es-MX"/>
        </w:rPr>
      </w:pPr>
      <w:r>
        <w:t xml:space="preserve">   </w:t>
      </w:r>
      <w:r w:rsidR="007A5C16" w:rsidRPr="007A00D5">
        <w:t xml:space="preserve">El Secretario General de la Asociación de Empleados del SENARA nos consulta sobre la validez de </w:t>
      </w:r>
      <w:r w:rsidR="007A5C16" w:rsidRPr="007A00D5">
        <w:rPr>
          <w:lang w:val="es-MX"/>
        </w:rPr>
        <w:t xml:space="preserve">un concurso interno para llenar una vacante de coordinador regional en el SENARA </w:t>
      </w:r>
    </w:p>
    <w:p w14:paraId="56E8477D" w14:textId="77777777" w:rsidR="007A5C16" w:rsidRPr="007A00D5" w:rsidRDefault="007A5C16">
      <w:pPr>
        <w:jc w:val="both"/>
        <w:divId w:val="133110724"/>
        <w:rPr>
          <w:lang w:val="es-MX"/>
        </w:rPr>
      </w:pPr>
    </w:p>
    <w:p w14:paraId="280B5845" w14:textId="1E9001ED" w:rsidR="007A5C16" w:rsidRPr="007A00D5" w:rsidRDefault="00BE7AC9">
      <w:pPr>
        <w:jc w:val="both"/>
        <w:divId w:val="133110724"/>
        <w:rPr>
          <w:lang w:val="es-CR"/>
        </w:rPr>
      </w:pPr>
      <w:r>
        <w:rPr>
          <w:lang w:val="es-MX"/>
        </w:rPr>
        <w:t xml:space="preserve">   </w:t>
      </w:r>
      <w:r w:rsidR="007A5C16" w:rsidRPr="007A00D5">
        <w:rPr>
          <w:lang w:val="es-MX"/>
        </w:rPr>
        <w:t>Esta Procuraduría, mediante el dictamen C-110-2012 del 11 de mayo de 2012, suscrito por</w:t>
      </w:r>
      <w:r>
        <w:rPr>
          <w:lang w:val="es-MX"/>
        </w:rPr>
        <w:t xml:space="preserve"> el Lic.</w:t>
      </w:r>
      <w:r w:rsidR="007A5C16" w:rsidRPr="007A00D5">
        <w:rPr>
          <w:lang w:val="es-MX"/>
        </w:rPr>
        <w:t xml:space="preserve"> Julio César Mesén Montoya, Procurador, y por</w:t>
      </w:r>
      <w:r>
        <w:rPr>
          <w:lang w:val="es-MX"/>
        </w:rPr>
        <w:t xml:space="preserve"> la Licda.</w:t>
      </w:r>
      <w:r w:rsidR="007A5C16" w:rsidRPr="007A00D5">
        <w:rPr>
          <w:lang w:val="es-MX"/>
        </w:rPr>
        <w:t xml:space="preserve"> Xochilt López Vargas, abogada de Procuraduría, decidió rechazar la gestión consultiva por provenir de un sujeto privado.</w:t>
      </w:r>
    </w:p>
    <w:p w14:paraId="564626BB" w14:textId="77777777" w:rsidR="007A5C16" w:rsidRPr="007A00D5" w:rsidRDefault="007A5C16">
      <w:pPr>
        <w:divId w:val="133110724"/>
      </w:pPr>
    </w:p>
    <w:p w14:paraId="0D143241" w14:textId="27DCA4A0" w:rsidR="007A5C16" w:rsidRPr="007A00D5" w:rsidRDefault="007B5E59" w:rsidP="009F1CD6">
      <w:pPr>
        <w:ind w:firstLine="708"/>
        <w:rPr>
          <w:b/>
        </w:rPr>
      </w:pPr>
      <w:r>
        <w:rPr>
          <w:b/>
        </w:rPr>
        <w:t xml:space="preserve">Dictamen: 111 - 2012 </w:t>
      </w:r>
      <w:r w:rsidR="007A5C16" w:rsidRPr="007A00D5">
        <w:rPr>
          <w:b/>
        </w:rPr>
        <w:t>Fecha: 11-05-2012</w:t>
      </w:r>
    </w:p>
    <w:p w14:paraId="5AD8A67A" w14:textId="77777777" w:rsidR="007A5C16" w:rsidRPr="007A00D5" w:rsidRDefault="007A5C16" w:rsidP="007A5C16">
      <w:pPr>
        <w:jc w:val="center"/>
        <w:rPr>
          <w:b/>
        </w:rPr>
      </w:pPr>
    </w:p>
    <w:p w14:paraId="44777F5F" w14:textId="77777777" w:rsidR="007A5C16" w:rsidRPr="007A00D5" w:rsidRDefault="007A5C16" w:rsidP="007B5E59">
      <w:pPr>
        <w:ind w:firstLine="708"/>
        <w:jc w:val="both"/>
      </w:pPr>
      <w:r w:rsidRPr="007B5E59">
        <w:rPr>
          <w:b/>
        </w:rPr>
        <w:t>Consultante:</w:t>
      </w:r>
      <w:r w:rsidRPr="007A00D5">
        <w:t xml:space="preserve"> Dionisio Miranda Rodríguez</w:t>
      </w:r>
    </w:p>
    <w:p w14:paraId="375E2C50" w14:textId="77777777" w:rsidR="007A5C16" w:rsidRPr="007A00D5" w:rsidRDefault="007A5C16" w:rsidP="007B5E59">
      <w:pPr>
        <w:ind w:firstLine="708"/>
        <w:jc w:val="both"/>
      </w:pPr>
      <w:r w:rsidRPr="007B5E59">
        <w:rPr>
          <w:b/>
        </w:rPr>
        <w:t>Cargo</w:t>
      </w:r>
      <w:r w:rsidRPr="007A00D5">
        <w:t>: Director Ejecutivo</w:t>
      </w:r>
    </w:p>
    <w:p w14:paraId="32D6D9DF" w14:textId="77777777" w:rsidR="007A5C16" w:rsidRPr="007A00D5" w:rsidRDefault="007A5C16" w:rsidP="007B5E59">
      <w:pPr>
        <w:ind w:left="708"/>
        <w:jc w:val="both"/>
      </w:pPr>
      <w:r w:rsidRPr="007B5E59">
        <w:rPr>
          <w:b/>
        </w:rPr>
        <w:lastRenderedPageBreak/>
        <w:t>Institución:</w:t>
      </w:r>
      <w:r w:rsidRPr="007A00D5">
        <w:t xml:space="preserve"> Instituto de Fomento y Asesoría Municipal</w:t>
      </w:r>
    </w:p>
    <w:p w14:paraId="77710D8F" w14:textId="77777777" w:rsidR="007A5C16" w:rsidRPr="007A00D5" w:rsidRDefault="007A5C16" w:rsidP="007B5E59">
      <w:pPr>
        <w:ind w:firstLine="708"/>
        <w:jc w:val="both"/>
      </w:pPr>
      <w:r w:rsidRPr="007B5E59">
        <w:rPr>
          <w:b/>
        </w:rPr>
        <w:t>Informante:</w:t>
      </w:r>
      <w:r w:rsidRPr="007A00D5">
        <w:t xml:space="preserve"> Grettel Rodríguez Fernández</w:t>
      </w:r>
    </w:p>
    <w:p w14:paraId="3AB89032" w14:textId="0C5594EC" w:rsidR="007A5C16" w:rsidRPr="007B5E59" w:rsidRDefault="007A5C16" w:rsidP="007B5E59">
      <w:pPr>
        <w:ind w:left="708"/>
        <w:jc w:val="both"/>
      </w:pPr>
      <w:r w:rsidRPr="007B5E59">
        <w:rPr>
          <w:b/>
        </w:rPr>
        <w:t>Temas:</w:t>
      </w:r>
      <w:r w:rsidR="007B5E59">
        <w:t xml:space="preserve"> S</w:t>
      </w:r>
      <w:r w:rsidRPr="007A00D5">
        <w:t>obresueldo</w:t>
      </w:r>
      <w:r w:rsidR="007B5E59">
        <w:t>. D</w:t>
      </w:r>
      <w:r w:rsidRPr="007A00D5">
        <w:t>erechos adquiridos del trabajador</w:t>
      </w:r>
      <w:r w:rsidR="007B5E59">
        <w:t>. S</w:t>
      </w:r>
      <w:r w:rsidRPr="007A00D5">
        <w:t>ituación jurídica consolidada</w:t>
      </w:r>
      <w:r w:rsidR="007B5E59">
        <w:t>. Instituto de Fomento y Asesoría M</w:t>
      </w:r>
      <w:r w:rsidRPr="007A00D5">
        <w:t>unicipal</w:t>
      </w:r>
      <w:r w:rsidR="007B5E59" w:rsidRPr="007B5E59">
        <w:t xml:space="preserve">. </w:t>
      </w:r>
      <w:r w:rsidR="007B5E59">
        <w:rPr>
          <w:lang w:val="es-MX"/>
        </w:rPr>
        <w:t>Sobresueldo por mérito. D</w:t>
      </w:r>
      <w:r w:rsidR="007B5E59" w:rsidRPr="007B5E59">
        <w:rPr>
          <w:lang w:val="es-MX"/>
        </w:rPr>
        <w:t>erechos adquiridos y situac</w:t>
      </w:r>
      <w:r w:rsidR="007B5E59">
        <w:rPr>
          <w:lang w:val="es-MX"/>
        </w:rPr>
        <w:t>iones jurídicas consolidadas. M</w:t>
      </w:r>
      <w:r w:rsidR="00CB134A">
        <w:rPr>
          <w:lang w:val="es-MX"/>
        </w:rPr>
        <w:t>odificació</w:t>
      </w:r>
      <w:r w:rsidR="007B5E59" w:rsidRPr="007B5E59">
        <w:rPr>
          <w:lang w:val="es-MX"/>
        </w:rPr>
        <w:t>n reglamentaria</w:t>
      </w:r>
      <w:r w:rsidRPr="007A00D5">
        <w:rPr>
          <w:b/>
          <w:lang w:val="es-MX"/>
        </w:rPr>
        <w:t xml:space="preserve">. </w:t>
      </w:r>
    </w:p>
    <w:p w14:paraId="5580975E" w14:textId="77777777" w:rsidR="007A5C16" w:rsidRPr="007A00D5" w:rsidRDefault="007A5C16">
      <w:pPr>
        <w:ind w:firstLine="720"/>
        <w:jc w:val="both"/>
        <w:divId w:val="1204711010"/>
        <w:rPr>
          <w:lang w:val="es-MX"/>
        </w:rPr>
      </w:pPr>
    </w:p>
    <w:p w14:paraId="413BDCBF" w14:textId="13EF6C88" w:rsidR="007A5C16" w:rsidRPr="007A00D5" w:rsidRDefault="007B5E59" w:rsidP="007B5E59">
      <w:pPr>
        <w:jc w:val="both"/>
        <w:divId w:val="1204711010"/>
        <w:rPr>
          <w:lang w:val="es-ES"/>
        </w:rPr>
      </w:pPr>
      <w:r>
        <w:rPr>
          <w:lang w:val="es-ES"/>
        </w:rPr>
        <w:t xml:space="preserve">   </w:t>
      </w:r>
      <w:r w:rsidR="007A5C16" w:rsidRPr="007A00D5">
        <w:rPr>
          <w:lang w:val="es-ES"/>
        </w:rPr>
        <w:t xml:space="preserve">El Instituto de Fomento y Asesoría Municipal IFAM requiere de nuestro criterio en relación con las siguientes interrogantes: </w:t>
      </w:r>
    </w:p>
    <w:p w14:paraId="30905EEF" w14:textId="77777777" w:rsidR="007A5C16" w:rsidRPr="007A00D5" w:rsidRDefault="007A5C16">
      <w:pPr>
        <w:ind w:firstLine="720"/>
        <w:jc w:val="both"/>
        <w:divId w:val="1204711010"/>
        <w:rPr>
          <w:lang w:val="es-ES"/>
        </w:rPr>
      </w:pPr>
    </w:p>
    <w:p w14:paraId="2D96BE9B" w14:textId="77777777" w:rsidR="007A5C16" w:rsidRPr="007A00D5" w:rsidRDefault="007A5C16" w:rsidP="007F39FB">
      <w:pPr>
        <w:jc w:val="both"/>
        <w:divId w:val="1204711010"/>
        <w:rPr>
          <w:i/>
          <w:lang w:val="es-ES"/>
        </w:rPr>
      </w:pPr>
      <w:r w:rsidRPr="007A00D5">
        <w:rPr>
          <w:i/>
          <w:lang w:val="es-ES"/>
        </w:rPr>
        <w:t xml:space="preserve">“Siendo que la derogatoria del mérito rige a partir de su publicación, se consulta a ese órgano asesor del Estado Costarricense (…) </w:t>
      </w:r>
      <w:r w:rsidRPr="007F39FB">
        <w:rPr>
          <w:i/>
          <w:lang w:val="es-ES"/>
        </w:rPr>
        <w:t>“si la derogatoria y modificación de los artículos a la figura del mérito según corresponda, aplica de inmediato para los funcionarios actuales, razón por la que en adelante no se les cancelará el porcentaje correspondiente o si debe aplicar solamente a futuro, a los servidores que ingresan a laborar al IFAM, con posterioridad de la reforma</w:t>
      </w:r>
      <w:r w:rsidRPr="007A00D5">
        <w:rPr>
          <w:i/>
          <w:lang w:val="es-ES"/>
        </w:rPr>
        <w:t xml:space="preserve">” (…)  </w:t>
      </w:r>
    </w:p>
    <w:p w14:paraId="0B1B1A9A" w14:textId="77777777" w:rsidR="007A5C16" w:rsidRPr="007A00D5" w:rsidRDefault="007A5C16">
      <w:pPr>
        <w:ind w:right="-22"/>
        <w:jc w:val="both"/>
        <w:divId w:val="1204711010"/>
        <w:rPr>
          <w:lang w:val="es-ES"/>
        </w:rPr>
      </w:pPr>
    </w:p>
    <w:p w14:paraId="29D834B4" w14:textId="40564686" w:rsidR="007A5C16" w:rsidRPr="007A00D5" w:rsidRDefault="007F39FB" w:rsidP="007F39FB">
      <w:pPr>
        <w:ind w:right="-22"/>
        <w:jc w:val="both"/>
        <w:divId w:val="1204711010"/>
        <w:rPr>
          <w:lang w:val="es-ES"/>
        </w:rPr>
      </w:pPr>
      <w:r>
        <w:rPr>
          <w:lang w:val="es-ES"/>
        </w:rPr>
        <w:t xml:space="preserve">   </w:t>
      </w:r>
      <w:r w:rsidR="007A5C16" w:rsidRPr="007A00D5">
        <w:rPr>
          <w:lang w:val="es-ES"/>
        </w:rPr>
        <w:t xml:space="preserve">Mediante dictamen C-111-2012 del 11 de mayo del 2012, </w:t>
      </w:r>
      <w:r>
        <w:rPr>
          <w:lang w:val="es-ES"/>
        </w:rPr>
        <w:t xml:space="preserve">la Licda. </w:t>
      </w:r>
      <w:r w:rsidR="007A5C16" w:rsidRPr="007A00D5">
        <w:rPr>
          <w:lang w:val="es-ES"/>
        </w:rPr>
        <w:t>Grettel Rodríguez Fernández, Procuradora del Área de Derecho Público, da respuesta a las interrogantes planteadas, arribando a las siguientes conclusiones:</w:t>
      </w:r>
    </w:p>
    <w:p w14:paraId="666A9E0D" w14:textId="77777777" w:rsidR="007A5C16" w:rsidRPr="007A00D5" w:rsidRDefault="007A5C16">
      <w:pPr>
        <w:ind w:right="-22"/>
        <w:jc w:val="both"/>
        <w:divId w:val="1204711010"/>
        <w:rPr>
          <w:lang w:val="es-ES"/>
        </w:rPr>
      </w:pPr>
    </w:p>
    <w:p w14:paraId="233E4F90" w14:textId="77777777" w:rsidR="007A5C16" w:rsidRPr="007A00D5" w:rsidRDefault="007A5C16" w:rsidP="00072701">
      <w:pPr>
        <w:pStyle w:val="Textoindependiente2"/>
        <w:numPr>
          <w:ilvl w:val="0"/>
          <w:numId w:val="39"/>
        </w:numPr>
        <w:ind w:left="360"/>
        <w:divId w:val="1204711010"/>
        <w:rPr>
          <w:rFonts w:ascii="Times New Roman" w:hAnsi="Times New Roman"/>
          <w:i/>
          <w:sz w:val="20"/>
          <w:lang w:val="es-ES"/>
        </w:rPr>
      </w:pPr>
      <w:r w:rsidRPr="007A00D5">
        <w:rPr>
          <w:rFonts w:ascii="Times New Roman" w:hAnsi="Times New Roman"/>
          <w:i/>
          <w:sz w:val="20"/>
          <w:lang w:val="es-ES"/>
        </w:rPr>
        <w:t>El principio de irretroactividad de la ley, impide al Estado promulgar normas jurídicas que afecten derechos subjetivos que ostenten los particulares o situaciones jurídicas consolidadas.</w:t>
      </w:r>
    </w:p>
    <w:p w14:paraId="2AE0A3A0" w14:textId="77777777" w:rsidR="007A5C16" w:rsidRPr="007A00D5" w:rsidRDefault="007A5C16" w:rsidP="00072701">
      <w:pPr>
        <w:pStyle w:val="Textoindependiente2"/>
        <w:numPr>
          <w:ilvl w:val="0"/>
          <w:numId w:val="39"/>
        </w:numPr>
        <w:ind w:left="360"/>
        <w:divId w:val="1204711010"/>
        <w:rPr>
          <w:rFonts w:ascii="Times New Roman" w:hAnsi="Times New Roman"/>
          <w:i/>
          <w:sz w:val="20"/>
          <w:lang w:val="es-ES"/>
        </w:rPr>
      </w:pPr>
      <w:r w:rsidRPr="007A00D5">
        <w:rPr>
          <w:rFonts w:ascii="Times New Roman" w:hAnsi="Times New Roman"/>
          <w:i/>
          <w:sz w:val="20"/>
        </w:rPr>
        <w:t xml:space="preserve">El punto medular al determinar si nos encontramos ante un derecho subjetivo es que el derecho haya ingresado al patrimonio del funcionario, en cuyo caso no podría modificarse esta situación.  </w:t>
      </w:r>
    </w:p>
    <w:p w14:paraId="0B991A11" w14:textId="77777777" w:rsidR="007A5C16" w:rsidRPr="007A00D5" w:rsidRDefault="007A5C16" w:rsidP="00072701">
      <w:pPr>
        <w:pStyle w:val="Textoindependiente2"/>
        <w:numPr>
          <w:ilvl w:val="0"/>
          <w:numId w:val="39"/>
        </w:numPr>
        <w:ind w:left="360"/>
        <w:divId w:val="1204711010"/>
        <w:rPr>
          <w:rFonts w:ascii="Times New Roman" w:hAnsi="Times New Roman"/>
          <w:i/>
          <w:sz w:val="20"/>
        </w:rPr>
      </w:pPr>
      <w:r w:rsidRPr="007A00D5">
        <w:rPr>
          <w:rFonts w:ascii="Times New Roman" w:hAnsi="Times New Roman"/>
          <w:i/>
          <w:sz w:val="20"/>
        </w:rPr>
        <w:t xml:space="preserve">En lo que respecta a la situación jurídica consolidada, ella sólo ocurrirá si el elemento condicionante del supuesto de hecho contenido en la norma ya ha operado, siendo que en este caso se mantendría como una situación aplicable.    </w:t>
      </w:r>
    </w:p>
    <w:p w14:paraId="3B297415" w14:textId="77777777" w:rsidR="007A5C16" w:rsidRPr="007A00D5" w:rsidRDefault="007A5C16" w:rsidP="00072701">
      <w:pPr>
        <w:pStyle w:val="Textoindependiente2"/>
        <w:numPr>
          <w:ilvl w:val="0"/>
          <w:numId w:val="39"/>
        </w:numPr>
        <w:ind w:left="360"/>
        <w:divId w:val="1204711010"/>
        <w:rPr>
          <w:rFonts w:ascii="Times New Roman" w:hAnsi="Times New Roman"/>
          <w:i/>
          <w:sz w:val="20"/>
          <w:lang w:val="es-ES"/>
        </w:rPr>
      </w:pPr>
      <w:r w:rsidRPr="007A00D5">
        <w:rPr>
          <w:rFonts w:ascii="Times New Roman" w:hAnsi="Times New Roman"/>
          <w:i/>
          <w:sz w:val="20"/>
          <w:lang w:val="es-ES"/>
        </w:rPr>
        <w:t xml:space="preserve">Corresponderá al Instituto de Fomento y Asesoría Municipal determinar, el contenido de la reforma que pretende efectuar al Reglamento Autónomo de Organización y Servicio a efectos de modificar o anular el sobresueldo por mérito. </w:t>
      </w:r>
    </w:p>
    <w:p w14:paraId="6B5174BF" w14:textId="4023353C" w:rsidR="007A5C16" w:rsidRPr="00AC05FA" w:rsidRDefault="007A5C16" w:rsidP="00072701">
      <w:pPr>
        <w:pStyle w:val="Textoindependiente2"/>
        <w:numPr>
          <w:ilvl w:val="0"/>
          <w:numId w:val="39"/>
        </w:numPr>
        <w:ind w:left="360"/>
        <w:divId w:val="1204711010"/>
        <w:rPr>
          <w:rFonts w:ascii="Times New Roman" w:hAnsi="Times New Roman"/>
          <w:i/>
          <w:sz w:val="20"/>
          <w:lang w:val="es-ES"/>
        </w:rPr>
      </w:pPr>
      <w:r w:rsidRPr="00AC05FA">
        <w:rPr>
          <w:rFonts w:ascii="Times New Roman" w:hAnsi="Times New Roman"/>
          <w:i/>
          <w:sz w:val="20"/>
          <w:lang w:val="es-ES"/>
        </w:rPr>
        <w:t xml:space="preserve">Asimismo, corresponde al Instituto de Fomento y Asesoría Municipal establecer, en cada caso concreto, si nos encontramos ante un derecho adquirido o una situación jurídica consolidada. </w:t>
      </w:r>
    </w:p>
    <w:p w14:paraId="2CB7402E" w14:textId="77777777" w:rsidR="00072701" w:rsidRDefault="00072701" w:rsidP="00072701">
      <w:pPr>
        <w:pStyle w:val="Prrafodelista"/>
        <w:divId w:val="1204711010"/>
        <w:rPr>
          <w:lang w:val="es-ES"/>
        </w:rPr>
      </w:pPr>
    </w:p>
    <w:p w14:paraId="038561B5" w14:textId="1CD1A078" w:rsidR="007A5C16" w:rsidRPr="007A00D5" w:rsidRDefault="007A5C16" w:rsidP="0000706C">
      <w:pPr>
        <w:ind w:firstLine="708"/>
        <w:rPr>
          <w:b/>
        </w:rPr>
      </w:pPr>
      <w:r w:rsidRPr="007A00D5">
        <w:rPr>
          <w:b/>
        </w:rPr>
        <w:t>Dictamen: 112 - 20</w:t>
      </w:r>
      <w:r w:rsidR="007F39FB">
        <w:rPr>
          <w:b/>
        </w:rPr>
        <w:t xml:space="preserve">12 </w:t>
      </w:r>
      <w:r w:rsidRPr="007A00D5">
        <w:rPr>
          <w:b/>
        </w:rPr>
        <w:t>Fecha: 11-05-2012</w:t>
      </w:r>
    </w:p>
    <w:p w14:paraId="2F020464" w14:textId="77777777" w:rsidR="007A5C16" w:rsidRPr="007A00D5" w:rsidRDefault="007A5C16" w:rsidP="007A5C16">
      <w:pPr>
        <w:jc w:val="center"/>
        <w:rPr>
          <w:b/>
        </w:rPr>
      </w:pPr>
    </w:p>
    <w:p w14:paraId="7B6F4D89" w14:textId="77777777" w:rsidR="007A5C16" w:rsidRPr="007A00D5" w:rsidRDefault="007A5C16" w:rsidP="007F39FB">
      <w:pPr>
        <w:ind w:firstLine="708"/>
        <w:jc w:val="both"/>
      </w:pPr>
      <w:r w:rsidRPr="00226D35">
        <w:rPr>
          <w:b/>
        </w:rPr>
        <w:t>Consultante:</w:t>
      </w:r>
      <w:r w:rsidRPr="007A00D5">
        <w:t xml:space="preserve"> José Badilla Orozco</w:t>
      </w:r>
    </w:p>
    <w:p w14:paraId="77FE7F78" w14:textId="77777777" w:rsidR="007A5C16" w:rsidRPr="007A00D5" w:rsidRDefault="007A5C16" w:rsidP="007F39FB">
      <w:pPr>
        <w:ind w:firstLine="708"/>
        <w:jc w:val="both"/>
      </w:pPr>
      <w:r w:rsidRPr="00226D35">
        <w:rPr>
          <w:b/>
        </w:rPr>
        <w:t>Cargo:</w:t>
      </w:r>
      <w:r w:rsidRPr="007A00D5">
        <w:t xml:space="preserve"> Administrador</w:t>
      </w:r>
    </w:p>
    <w:p w14:paraId="796D24CA" w14:textId="77777777" w:rsidR="007A5C16" w:rsidRPr="007A00D5" w:rsidRDefault="007A5C16" w:rsidP="007F39FB">
      <w:pPr>
        <w:ind w:firstLine="708"/>
        <w:jc w:val="both"/>
      </w:pPr>
      <w:r w:rsidRPr="00226D35">
        <w:rPr>
          <w:b/>
        </w:rPr>
        <w:t>Institución:</w:t>
      </w:r>
      <w:r w:rsidRPr="007A00D5">
        <w:t xml:space="preserve"> Parque Nacional Carara</w:t>
      </w:r>
    </w:p>
    <w:p w14:paraId="6B293F82" w14:textId="77777777" w:rsidR="007A5C16" w:rsidRPr="007A00D5" w:rsidRDefault="007A5C16" w:rsidP="007F39FB">
      <w:pPr>
        <w:ind w:firstLine="708"/>
        <w:jc w:val="both"/>
      </w:pPr>
      <w:r w:rsidRPr="00226D35">
        <w:rPr>
          <w:b/>
        </w:rPr>
        <w:t>Informante</w:t>
      </w:r>
      <w:r w:rsidRPr="007A00D5">
        <w:t>: Laura Araya Rojas</w:t>
      </w:r>
    </w:p>
    <w:p w14:paraId="2314C046" w14:textId="36EF2A3C" w:rsidR="007A5C16" w:rsidRPr="001419CA" w:rsidRDefault="007A5C16" w:rsidP="001419CA">
      <w:pPr>
        <w:ind w:left="708"/>
        <w:jc w:val="both"/>
      </w:pPr>
      <w:r w:rsidRPr="00226D35">
        <w:rPr>
          <w:b/>
        </w:rPr>
        <w:lastRenderedPageBreak/>
        <w:t>Temas:</w:t>
      </w:r>
      <w:r w:rsidR="001419CA">
        <w:t xml:space="preserve"> L</w:t>
      </w:r>
      <w:r w:rsidRPr="007A00D5">
        <w:t xml:space="preserve">ibertad </w:t>
      </w:r>
      <w:r w:rsidR="001419CA">
        <w:t>si</w:t>
      </w:r>
      <w:r w:rsidR="007F39FB">
        <w:t xml:space="preserve">ndical. </w:t>
      </w:r>
      <w:r w:rsidR="001419CA">
        <w:t>A</w:t>
      </w:r>
      <w:r w:rsidRPr="007A00D5">
        <w:t>cto administrativo de efecto interno</w:t>
      </w:r>
      <w:r w:rsidR="007F39FB">
        <w:t xml:space="preserve">. </w:t>
      </w:r>
      <w:r w:rsidR="001419CA">
        <w:t>A</w:t>
      </w:r>
      <w:r w:rsidRPr="007A00D5">
        <w:t>cuerdo administrativo</w:t>
      </w:r>
      <w:r w:rsidR="007F39FB">
        <w:t xml:space="preserve">. </w:t>
      </w:r>
      <w:r w:rsidR="007F39FB" w:rsidRPr="007A00D5">
        <w:t>S</w:t>
      </w:r>
      <w:r w:rsidRPr="007A00D5">
        <w:t>indicato</w:t>
      </w:r>
      <w:r w:rsidR="007F39FB">
        <w:t xml:space="preserve">. </w:t>
      </w:r>
      <w:r w:rsidR="00DC7BAC">
        <w:t>F</w:t>
      </w:r>
      <w:r w:rsidR="001419CA">
        <w:t>unción consultiva de la Procuraduría General de la R</w:t>
      </w:r>
      <w:r w:rsidRPr="007A00D5">
        <w:t>epública</w:t>
      </w:r>
      <w:r w:rsidR="001419CA">
        <w:t xml:space="preserve">. </w:t>
      </w:r>
      <w:r w:rsidR="001419CA">
        <w:rPr>
          <w:bCs/>
          <w:lang w:val="es-ES"/>
        </w:rPr>
        <w:t>S</w:t>
      </w:r>
      <w:r w:rsidR="00226D35" w:rsidRPr="00226D35">
        <w:rPr>
          <w:bCs/>
          <w:lang w:val="es-ES"/>
        </w:rPr>
        <w:t>obre las licencias para asistir a las actividades sindicales</w:t>
      </w:r>
    </w:p>
    <w:p w14:paraId="6E20FF5D" w14:textId="77777777" w:rsidR="007A5C16" w:rsidRPr="007A00D5" w:rsidRDefault="007A5C16">
      <w:pPr>
        <w:ind w:right="-22"/>
        <w:jc w:val="both"/>
        <w:divId w:val="239559622"/>
        <w:rPr>
          <w:b/>
          <w:bCs/>
          <w:lang w:val="es-ES"/>
        </w:rPr>
      </w:pPr>
    </w:p>
    <w:p w14:paraId="02F18CFF" w14:textId="7F33DE1B" w:rsidR="007A5C16" w:rsidRPr="007A00D5" w:rsidRDefault="00226D35" w:rsidP="00226D35">
      <w:pPr>
        <w:jc w:val="both"/>
        <w:divId w:val="239559622"/>
        <w:rPr>
          <w:bCs/>
          <w:lang w:val="es-ES"/>
        </w:rPr>
      </w:pPr>
      <w:r>
        <w:rPr>
          <w:lang w:val="es-ES"/>
        </w:rPr>
        <w:t xml:space="preserve">   </w:t>
      </w:r>
      <w:r w:rsidR="007A5C16" w:rsidRPr="007A00D5">
        <w:rPr>
          <w:lang w:val="es-ES"/>
        </w:rPr>
        <w:t xml:space="preserve">El </w:t>
      </w:r>
      <w:r>
        <w:rPr>
          <w:lang w:val="es-ES"/>
        </w:rPr>
        <w:t>Sr.</w:t>
      </w:r>
      <w:r w:rsidR="007A5C16" w:rsidRPr="007A00D5">
        <w:rPr>
          <w:rStyle w:val="Textoennegrita"/>
          <w:b w:val="0"/>
          <w:lang w:val="es-ES"/>
        </w:rPr>
        <w:t xml:space="preserve"> </w:t>
      </w:r>
      <w:r w:rsidR="007A5C16" w:rsidRPr="007A00D5">
        <w:rPr>
          <w:rStyle w:val="Textoennegrita"/>
          <w:b w:val="0"/>
          <w:bCs w:val="0"/>
          <w:lang w:val="es-ES"/>
        </w:rPr>
        <w:t>José Badilla Orozco, en calidad de Administrador del Parque Nacional Carara</w:t>
      </w:r>
      <w:r w:rsidR="007A5C16" w:rsidRPr="007A00D5">
        <w:rPr>
          <w:rStyle w:val="Textoennegrita"/>
          <w:b w:val="0"/>
          <w:lang w:val="es-ES"/>
        </w:rPr>
        <w:t xml:space="preserve">, </w:t>
      </w:r>
      <w:r w:rsidR="007A5C16" w:rsidRPr="007A00D5">
        <w:rPr>
          <w:lang w:val="es-ES"/>
        </w:rPr>
        <w:t xml:space="preserve">solicita criterio en torno </w:t>
      </w:r>
      <w:r w:rsidR="007A5C16" w:rsidRPr="007A00D5">
        <w:rPr>
          <w:highlight w:val="white"/>
          <w:shd w:val="clear" w:color="auto" w:fill="FFFFFF"/>
          <w:lang w:val="es-ES"/>
        </w:rPr>
        <w:t>a las licencias que p</w:t>
      </w:r>
      <w:r>
        <w:rPr>
          <w:highlight w:val="white"/>
          <w:shd w:val="clear" w:color="auto" w:fill="FFFFFF"/>
          <w:lang w:val="es-ES"/>
        </w:rPr>
        <w:t>ueden otorgarse a sindicalitas.</w:t>
      </w:r>
      <w:r w:rsidR="007A5C16" w:rsidRPr="007A00D5">
        <w:rPr>
          <w:highlight w:val="white"/>
          <w:shd w:val="clear" w:color="auto" w:fill="FFFFFF"/>
          <w:lang w:val="es-ES"/>
        </w:rPr>
        <w:t xml:space="preserve"> Específicamente consulta lo siguiente:</w:t>
      </w:r>
    </w:p>
    <w:p w14:paraId="07BAD002" w14:textId="77777777" w:rsidR="007A5C16" w:rsidRPr="007A00D5" w:rsidRDefault="007A5C16">
      <w:pPr>
        <w:ind w:firstLine="426"/>
        <w:jc w:val="both"/>
        <w:divId w:val="239559622"/>
        <w:rPr>
          <w:shd w:val="clear" w:color="auto" w:fill="FFFFFF"/>
          <w:lang w:val="es-ES"/>
        </w:rPr>
      </w:pPr>
    </w:p>
    <w:p w14:paraId="08AF3335" w14:textId="77777777" w:rsidR="007A5C16" w:rsidRPr="007A00D5" w:rsidRDefault="007A5C16" w:rsidP="00DC3678">
      <w:pPr>
        <w:suppressAutoHyphens/>
        <w:jc w:val="both"/>
        <w:divId w:val="239559622"/>
        <w:rPr>
          <w:i/>
          <w:lang w:val="es-ES"/>
        </w:rPr>
      </w:pPr>
      <w:r w:rsidRPr="007A00D5">
        <w:rPr>
          <w:i/>
          <w:lang w:val="es-ES"/>
        </w:rPr>
        <w:t>“... el señor Roberto Molina Ugalde… en calidad de Secretario General de SITRAMINAE, utiliza tiempo laboral para asistir a reuniones de Junta Directiva…con fundamento en un acuerdo que suscribiera el Sindicato con la señora Elizabeth Odio durante su gestión como Ministra…acuerdo entre partes que no es un documento vinculante tal como si lo es un Decreto Ejecutivo, pierde vigencia al momento en que la señora Odio finaliza su gestión en el Ministerio. Esto implicaría  que el  Secretario General de SITRAMINAE estaría obligado  a negociar un nuevo acuerdo…</w:t>
      </w:r>
    </w:p>
    <w:p w14:paraId="444C3941" w14:textId="77777777" w:rsidR="007A5C16" w:rsidRPr="007A00D5" w:rsidRDefault="007A5C16" w:rsidP="00DC3678">
      <w:pPr>
        <w:suppressAutoHyphens/>
        <w:jc w:val="both"/>
        <w:divId w:val="239559622"/>
        <w:rPr>
          <w:i/>
          <w:lang w:val="es-ES"/>
        </w:rPr>
      </w:pPr>
    </w:p>
    <w:p w14:paraId="3B3D4F43" w14:textId="77777777" w:rsidR="007A5C16" w:rsidRPr="007A00D5" w:rsidRDefault="007A5C16" w:rsidP="00DC3678">
      <w:pPr>
        <w:suppressAutoHyphens/>
        <w:jc w:val="both"/>
        <w:divId w:val="239559622"/>
        <w:rPr>
          <w:i/>
          <w:lang w:val="es-ES"/>
        </w:rPr>
      </w:pPr>
      <w:r w:rsidRPr="007A00D5">
        <w:rPr>
          <w:i/>
          <w:lang w:val="es-ES"/>
        </w:rPr>
        <w:t xml:space="preserve">…durante el tiempo transcurrido después de finalizada  la gestión de  la señora Odio Benito, sin haber negociado otro acuerdo… el Secretario General de SITRAMINAE  habría utilizado  y estaría utilizando el tiempo para ejercer sus actividades sindicales en forma ilegal, por lo que, debe obligársele a negociar un nuevo acuerdo con el actual Ministro y proceder de la misma forma… a futuro.   </w:t>
      </w:r>
    </w:p>
    <w:p w14:paraId="3A169B00" w14:textId="77777777" w:rsidR="007A5C16" w:rsidRPr="007A00D5" w:rsidRDefault="007A5C16">
      <w:pPr>
        <w:suppressAutoHyphens/>
        <w:ind w:left="567" w:right="545"/>
        <w:jc w:val="both"/>
        <w:divId w:val="239559622"/>
        <w:rPr>
          <w:i/>
          <w:lang w:val="es-ES"/>
        </w:rPr>
      </w:pPr>
    </w:p>
    <w:p w14:paraId="48874E6A" w14:textId="162CB715" w:rsidR="007A5C16" w:rsidRPr="007A00D5" w:rsidRDefault="00DC3678" w:rsidP="00DC3678">
      <w:pPr>
        <w:jc w:val="both"/>
        <w:divId w:val="239559622"/>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lang w:val="es-ES"/>
        </w:rPr>
        <w:t>C-112-2012</w:t>
      </w:r>
      <w:r w:rsidR="007A5C16" w:rsidRPr="007A00D5">
        <w:rPr>
          <w:lang w:val="es-ES"/>
        </w:rPr>
        <w:t xml:space="preserve"> del </w:t>
      </w:r>
      <w:r w:rsidR="007A5C16" w:rsidRPr="007A00D5">
        <w:rPr>
          <w:rStyle w:val="Textoennegrita"/>
          <w:b w:val="0"/>
          <w:lang w:val="es-ES"/>
        </w:rPr>
        <w:t>11 de mayo del 2012</w:t>
      </w:r>
      <w:r w:rsidR="007A5C16" w:rsidRPr="007A00D5">
        <w:rPr>
          <w:lang w:val="es-ES"/>
        </w:rPr>
        <w:t xml:space="preserve">, suscrito por </w:t>
      </w:r>
      <w:r>
        <w:rPr>
          <w:lang w:val="es-ES"/>
        </w:rPr>
        <w:t xml:space="preserve">la Licda. </w:t>
      </w:r>
      <w:r w:rsidR="007A5C16" w:rsidRPr="007A00D5">
        <w:rPr>
          <w:lang w:val="es-ES"/>
        </w:rPr>
        <w:t>Laura Araya Rojas</w:t>
      </w:r>
      <w:r w:rsidR="00750A00">
        <w:rPr>
          <w:lang w:val="es-ES"/>
        </w:rPr>
        <w:t xml:space="preserve">, </w:t>
      </w:r>
      <w:r w:rsidR="007A5C16" w:rsidRPr="007A00D5">
        <w:rPr>
          <w:lang w:val="es-ES"/>
        </w:rPr>
        <w:t>se concluyó lo siguiente:</w:t>
      </w:r>
    </w:p>
    <w:p w14:paraId="09D819D8" w14:textId="77777777" w:rsidR="007A5C16" w:rsidRPr="007A00D5" w:rsidRDefault="007A5C16">
      <w:pPr>
        <w:ind w:firstLine="426"/>
        <w:jc w:val="both"/>
        <w:divId w:val="239559622"/>
        <w:rPr>
          <w:lang w:val="es-ES"/>
        </w:rPr>
      </w:pPr>
    </w:p>
    <w:p w14:paraId="16EF06D2" w14:textId="77777777" w:rsidR="007A5C16" w:rsidRPr="007A00D5" w:rsidRDefault="007A5C16">
      <w:pPr>
        <w:ind w:right="-22"/>
        <w:jc w:val="both"/>
        <w:divId w:val="239559622"/>
        <w:rPr>
          <w:lang w:val="es-ES"/>
        </w:rPr>
      </w:pPr>
      <w:r w:rsidRPr="007A00D5">
        <w:rPr>
          <w:b/>
          <w:bCs/>
          <w:lang w:val="es-ES"/>
        </w:rPr>
        <w:t xml:space="preserve">A.- </w:t>
      </w:r>
      <w:r w:rsidRPr="007A00D5">
        <w:rPr>
          <w:bCs/>
          <w:lang w:val="es-ES"/>
        </w:rPr>
        <w:t>El sindicato constituye el grupo de personas –</w:t>
      </w:r>
      <w:r w:rsidRPr="007A00D5">
        <w:rPr>
          <w:bCs/>
          <w:i/>
          <w:lang w:val="es-ES"/>
        </w:rPr>
        <w:t>trabajadores, patronos, profesionales o quienes detentan un oficio</w:t>
      </w:r>
      <w:r w:rsidRPr="007A00D5">
        <w:rPr>
          <w:bCs/>
          <w:lang w:val="es-ES"/>
        </w:rPr>
        <w:t xml:space="preserve">-  que  tienen como finalidad última representar los intereses de un sector determinado, dentro del ámbito laboral. </w:t>
      </w:r>
    </w:p>
    <w:p w14:paraId="6AE5739D" w14:textId="66E1DA1E" w:rsidR="007A5C16" w:rsidRPr="007A00D5" w:rsidRDefault="007A5C16">
      <w:pPr>
        <w:spacing w:before="100" w:beforeAutospacing="1" w:after="100" w:afterAutospacing="1"/>
        <w:ind w:right="-22"/>
        <w:jc w:val="both"/>
        <w:outlineLvl w:val="1"/>
        <w:divId w:val="239559622"/>
        <w:rPr>
          <w:bCs/>
          <w:lang w:val="es-ES"/>
        </w:rPr>
      </w:pPr>
      <w:r w:rsidRPr="007A00D5">
        <w:rPr>
          <w:b/>
          <w:bCs/>
          <w:lang w:val="es-ES"/>
        </w:rPr>
        <w:t xml:space="preserve">B.- </w:t>
      </w:r>
      <w:r w:rsidRPr="007A00D5">
        <w:rPr>
          <w:lang w:val="es-ES"/>
        </w:rPr>
        <w:t>La libertad sindical es un derecho fundam</w:t>
      </w:r>
      <w:r w:rsidR="00203904">
        <w:rPr>
          <w:lang w:val="es-ES"/>
        </w:rPr>
        <w:t>ental y humano, en consecuencia</w:t>
      </w:r>
      <w:r w:rsidRPr="007A00D5">
        <w:rPr>
          <w:lang w:val="es-ES"/>
        </w:rPr>
        <w:t xml:space="preserve"> </w:t>
      </w:r>
      <w:r w:rsidRPr="007A00D5">
        <w:rPr>
          <w:bCs/>
          <w:lang w:val="es-ES"/>
        </w:rPr>
        <w:t>cualquier conducta que atente contra esta, deviene palmariamente ilegal</w:t>
      </w:r>
      <w:r w:rsidRPr="007A00D5">
        <w:rPr>
          <w:lang w:val="es-ES"/>
        </w:rPr>
        <w:t xml:space="preserve">. </w:t>
      </w:r>
    </w:p>
    <w:p w14:paraId="7F913941" w14:textId="77777777" w:rsidR="007A5C16" w:rsidRPr="007A00D5" w:rsidRDefault="007A5C16">
      <w:pPr>
        <w:pStyle w:val="NormalWeb"/>
        <w:ind w:right="-22"/>
        <w:jc w:val="both"/>
        <w:divId w:val="239559622"/>
        <w:rPr>
          <w:bCs/>
          <w:sz w:val="20"/>
          <w:szCs w:val="20"/>
          <w:lang w:val="es-ES" w:eastAsia="es-MX"/>
        </w:rPr>
      </w:pPr>
      <w:r w:rsidRPr="007A00D5">
        <w:rPr>
          <w:b/>
          <w:bCs/>
          <w:sz w:val="20"/>
          <w:szCs w:val="20"/>
          <w:lang w:val="es-ES"/>
        </w:rPr>
        <w:t>C.-</w:t>
      </w:r>
      <w:r w:rsidRPr="007A00D5">
        <w:rPr>
          <w:sz w:val="20"/>
          <w:szCs w:val="20"/>
          <w:lang w:val="es-ES"/>
        </w:rPr>
        <w:t xml:space="preserve"> La posibilidad de asistir a las actividades sindicales, forma parte del derecho fundamental y humano denominado libertad sindical y por ende, no puede soslayarse</w:t>
      </w:r>
      <w:r w:rsidRPr="007A00D5">
        <w:rPr>
          <w:sz w:val="20"/>
          <w:szCs w:val="20"/>
          <w:lang w:val="es-ES" w:eastAsia="es-MX"/>
        </w:rPr>
        <w:t>.</w:t>
      </w:r>
    </w:p>
    <w:p w14:paraId="014E701F" w14:textId="77777777" w:rsidR="007A5C16" w:rsidRPr="007A00D5" w:rsidRDefault="007A5C16">
      <w:pPr>
        <w:ind w:right="-22"/>
        <w:jc w:val="both"/>
        <w:divId w:val="239559622"/>
        <w:rPr>
          <w:lang w:val="es-ES" w:eastAsia="es-CR"/>
        </w:rPr>
      </w:pPr>
      <w:r w:rsidRPr="007A00D5">
        <w:rPr>
          <w:b/>
          <w:lang w:val="es-ES" w:eastAsia="es-MX"/>
        </w:rPr>
        <w:t xml:space="preserve">D.- </w:t>
      </w:r>
      <w:r w:rsidRPr="007A00D5">
        <w:rPr>
          <w:lang w:val="es-ES" w:eastAsia="es-MX"/>
        </w:rPr>
        <w:t>E</w:t>
      </w:r>
      <w:r w:rsidRPr="007A00D5">
        <w:rPr>
          <w:lang w:val="es-ES"/>
        </w:rPr>
        <w:t>l Decreto es un acto administrativo de carácter general,  que, por su naturaleza, impacta la esfera jurídica de un número indeterminado de sujetos y, evidentemente, se dicta de manera unilateral.</w:t>
      </w:r>
    </w:p>
    <w:p w14:paraId="39301254" w14:textId="77777777" w:rsidR="007A5C16" w:rsidRPr="007A00D5" w:rsidRDefault="007A5C16">
      <w:pPr>
        <w:ind w:right="-22"/>
        <w:jc w:val="both"/>
        <w:divId w:val="239559622"/>
        <w:rPr>
          <w:b/>
          <w:lang w:val="es-ES" w:eastAsia="es-MX"/>
        </w:rPr>
      </w:pPr>
    </w:p>
    <w:p w14:paraId="043BFBC9" w14:textId="2B8118E7" w:rsidR="007A5C16" w:rsidRPr="007A00D5" w:rsidRDefault="007A5C16">
      <w:pPr>
        <w:tabs>
          <w:tab w:val="left" w:pos="0"/>
          <w:tab w:val="left" w:pos="9072"/>
        </w:tabs>
        <w:ind w:right="-23"/>
        <w:jc w:val="both"/>
        <w:divId w:val="239559622"/>
        <w:rPr>
          <w:lang w:val="es-ES" w:eastAsia="es-CR"/>
        </w:rPr>
      </w:pPr>
      <w:r w:rsidRPr="007A00D5">
        <w:rPr>
          <w:b/>
          <w:lang w:val="es-ES" w:eastAsia="es-MX"/>
        </w:rPr>
        <w:lastRenderedPageBreak/>
        <w:t>E.-</w:t>
      </w:r>
      <w:r w:rsidRPr="007A00D5">
        <w:rPr>
          <w:lang w:val="es-ES" w:eastAsia="es-MX"/>
        </w:rPr>
        <w:t xml:space="preserve"> El</w:t>
      </w:r>
      <w:r w:rsidRPr="007A00D5">
        <w:rPr>
          <w:b/>
          <w:lang w:val="es-ES" w:eastAsia="es-MX"/>
        </w:rPr>
        <w:t xml:space="preserve"> </w:t>
      </w:r>
      <w:r w:rsidRPr="007A00D5">
        <w:rPr>
          <w:lang w:val="es-ES"/>
        </w:rPr>
        <w:t xml:space="preserve">convenio constituye un instrumento jurídico mediante el cual dos a más sujetos, de común acuerdo, asumen obligaciones </w:t>
      </w:r>
      <w:r w:rsidR="000B6BB5">
        <w:rPr>
          <w:lang w:val="es-ES"/>
        </w:rPr>
        <w:t xml:space="preserve">y se comprometen a cumplirlas. </w:t>
      </w:r>
      <w:r w:rsidRPr="007A00D5">
        <w:rPr>
          <w:lang w:val="es-ES"/>
        </w:rPr>
        <w:t>Siendo que, ciertamente, pueden estar sujetos a té</w:t>
      </w:r>
      <w:r w:rsidR="00D13CE7">
        <w:rPr>
          <w:lang w:val="es-ES"/>
        </w:rPr>
        <w:t xml:space="preserve">rminos o condiciones, empero, </w:t>
      </w:r>
      <w:r w:rsidRPr="007A00D5">
        <w:rPr>
          <w:lang w:val="es-ES"/>
        </w:rPr>
        <w:t xml:space="preserve">debe establecerlos claramente. </w:t>
      </w:r>
    </w:p>
    <w:p w14:paraId="0C36EFBE" w14:textId="77777777" w:rsidR="007A5C16" w:rsidRPr="007A00D5" w:rsidRDefault="007A5C16">
      <w:pPr>
        <w:ind w:right="-22"/>
        <w:jc w:val="both"/>
        <w:divId w:val="239559622"/>
        <w:rPr>
          <w:lang w:val="es-ES"/>
        </w:rPr>
      </w:pPr>
    </w:p>
    <w:p w14:paraId="3297F576" w14:textId="77777777" w:rsidR="007A5C16" w:rsidRPr="007A00D5" w:rsidRDefault="007A5C16">
      <w:pPr>
        <w:tabs>
          <w:tab w:val="left" w:pos="0"/>
          <w:tab w:val="left" w:pos="9072"/>
        </w:tabs>
        <w:ind w:right="-23"/>
        <w:jc w:val="both"/>
        <w:divId w:val="239559622"/>
        <w:rPr>
          <w:lang w:val="es-ES"/>
        </w:rPr>
      </w:pPr>
      <w:r w:rsidRPr="007A00D5">
        <w:rPr>
          <w:b/>
          <w:lang w:val="es-ES" w:eastAsia="es-MX"/>
        </w:rPr>
        <w:t xml:space="preserve">F.-  </w:t>
      </w:r>
      <w:r w:rsidRPr="007A00D5">
        <w:rPr>
          <w:lang w:val="es-ES"/>
        </w:rPr>
        <w:t xml:space="preserve">El concierto de voluntades que acuerda la autorización, para que los miembros de Junta Directiva del Sindicato, puedan asistir a las sesiones, mantendrá su vigencia a lo largo del tiempo, en tanto no este sujeto a término o no haya sido otorgado a un sujeto en particular, sino a un puesto determinado. </w:t>
      </w:r>
    </w:p>
    <w:p w14:paraId="0AB07481" w14:textId="77777777" w:rsidR="007A5C16" w:rsidRPr="007A00D5" w:rsidRDefault="007A5C16">
      <w:pPr>
        <w:tabs>
          <w:tab w:val="left" w:pos="0"/>
          <w:tab w:val="left" w:pos="9072"/>
        </w:tabs>
        <w:ind w:right="-23"/>
        <w:jc w:val="both"/>
        <w:divId w:val="239559622"/>
        <w:rPr>
          <w:lang w:val="es-ES"/>
        </w:rPr>
      </w:pPr>
    </w:p>
    <w:p w14:paraId="2E723B07" w14:textId="77777777" w:rsidR="007A5C16" w:rsidRPr="007A00D5" w:rsidRDefault="007A5C16">
      <w:pPr>
        <w:divId w:val="239559622"/>
        <w:rPr>
          <w:lang w:val="es-ES"/>
        </w:rPr>
      </w:pPr>
      <w:r w:rsidRPr="007A00D5">
        <w:rPr>
          <w:lang w:val="es-ES"/>
        </w:rPr>
        <w:t>En igual sentido, será vinculante y surtirá efectos, hasta que no sea modificado por  otro concierto de voluntades que debe ser adoptado por los sujetos competentes para tal efecto -Ministro –Sindicato-.</w:t>
      </w:r>
    </w:p>
    <w:p w14:paraId="6F4F3DED" w14:textId="77777777" w:rsidR="007A5C16" w:rsidRPr="007A00D5" w:rsidRDefault="007A5C16">
      <w:pPr>
        <w:divId w:val="239559622"/>
        <w:rPr>
          <w:lang w:val="es-ES"/>
        </w:rPr>
      </w:pPr>
    </w:p>
    <w:p w14:paraId="6CE946EB" w14:textId="6D8E2ECB" w:rsidR="007A5C16" w:rsidRPr="007A00D5" w:rsidRDefault="00DC3678" w:rsidP="006834C4">
      <w:pPr>
        <w:ind w:firstLine="708"/>
        <w:rPr>
          <w:b/>
        </w:rPr>
      </w:pPr>
      <w:r>
        <w:rPr>
          <w:b/>
        </w:rPr>
        <w:t xml:space="preserve">Dictamen: 113 - 2012 </w:t>
      </w:r>
      <w:r w:rsidR="007A5C16" w:rsidRPr="007A00D5">
        <w:rPr>
          <w:b/>
        </w:rPr>
        <w:t>Fecha: 14-05-2012</w:t>
      </w:r>
    </w:p>
    <w:p w14:paraId="4C52891A" w14:textId="77777777" w:rsidR="007A5C16" w:rsidRPr="007A00D5" w:rsidRDefault="007A5C16" w:rsidP="007A5C16">
      <w:pPr>
        <w:jc w:val="center"/>
        <w:rPr>
          <w:b/>
        </w:rPr>
      </w:pPr>
    </w:p>
    <w:p w14:paraId="15627B4C" w14:textId="77777777" w:rsidR="007A5C16" w:rsidRPr="007A00D5" w:rsidRDefault="007A5C16" w:rsidP="00DC3678">
      <w:pPr>
        <w:ind w:firstLine="708"/>
        <w:jc w:val="both"/>
      </w:pPr>
      <w:r w:rsidRPr="00DC3678">
        <w:rPr>
          <w:b/>
        </w:rPr>
        <w:t>Consultante</w:t>
      </w:r>
      <w:r w:rsidRPr="007A00D5">
        <w:t>: Manuel Obregón López</w:t>
      </w:r>
    </w:p>
    <w:p w14:paraId="7E20C5B5" w14:textId="77777777" w:rsidR="007A5C16" w:rsidRPr="007A00D5" w:rsidRDefault="007A5C16" w:rsidP="00DC3678">
      <w:pPr>
        <w:ind w:firstLine="708"/>
        <w:jc w:val="both"/>
      </w:pPr>
      <w:r w:rsidRPr="00DC3678">
        <w:rPr>
          <w:b/>
        </w:rPr>
        <w:t>Cargo:</w:t>
      </w:r>
      <w:r w:rsidRPr="007A00D5">
        <w:t xml:space="preserve"> Ministro</w:t>
      </w:r>
    </w:p>
    <w:p w14:paraId="4A4DAC4F" w14:textId="77777777" w:rsidR="007A5C16" w:rsidRPr="007A00D5" w:rsidRDefault="007A5C16" w:rsidP="00DC3678">
      <w:pPr>
        <w:ind w:firstLine="708"/>
        <w:jc w:val="both"/>
      </w:pPr>
      <w:r w:rsidRPr="00DC3678">
        <w:rPr>
          <w:b/>
        </w:rPr>
        <w:t>Institución:</w:t>
      </w:r>
      <w:r w:rsidRPr="007A00D5">
        <w:t xml:space="preserve"> Ministerio de Cultura y Juventud</w:t>
      </w:r>
    </w:p>
    <w:p w14:paraId="20D840C5" w14:textId="77777777" w:rsidR="007A5C16" w:rsidRPr="007A00D5" w:rsidRDefault="007A5C16" w:rsidP="00DC3678">
      <w:pPr>
        <w:ind w:firstLine="708"/>
        <w:jc w:val="both"/>
      </w:pPr>
      <w:r w:rsidRPr="00DC3678">
        <w:rPr>
          <w:b/>
        </w:rPr>
        <w:t>Informante:</w:t>
      </w:r>
      <w:r w:rsidRPr="007A00D5">
        <w:t xml:space="preserve"> Sandra Sánchez Hernández</w:t>
      </w:r>
    </w:p>
    <w:p w14:paraId="002A323D" w14:textId="57C6B920" w:rsidR="007A5C16" w:rsidRPr="00DC3678" w:rsidRDefault="007A5C16" w:rsidP="00DC3678">
      <w:pPr>
        <w:ind w:left="708"/>
        <w:jc w:val="both"/>
      </w:pPr>
      <w:r w:rsidRPr="00DC3678">
        <w:rPr>
          <w:b/>
        </w:rPr>
        <w:t>Temas:</w:t>
      </w:r>
      <w:r w:rsidR="00DC3678">
        <w:t xml:space="preserve"> D</w:t>
      </w:r>
      <w:r w:rsidRPr="007A00D5">
        <w:t>esafectación</w:t>
      </w:r>
      <w:r w:rsidR="00DC3678">
        <w:t>. I</w:t>
      </w:r>
      <w:r w:rsidRPr="007A00D5">
        <w:t>nscripción registral</w:t>
      </w:r>
      <w:r w:rsidR="00DC3678">
        <w:t>. B</w:t>
      </w:r>
      <w:r w:rsidRPr="007A00D5">
        <w:t>ienes inmuebles</w:t>
      </w:r>
      <w:r w:rsidR="00DC3678">
        <w:t>. P</w:t>
      </w:r>
      <w:r w:rsidRPr="007A00D5">
        <w:t>atrimonio histórico, arqueológico y arquitectónico</w:t>
      </w:r>
      <w:r w:rsidR="00DC3678">
        <w:t>. R</w:t>
      </w:r>
      <w:r w:rsidRPr="007A00D5">
        <w:t>egistro de la propiedad de bienes inmuebles</w:t>
      </w:r>
      <w:r w:rsidR="00DC3678">
        <w:t xml:space="preserve">. </w:t>
      </w:r>
      <w:r w:rsidR="00DC3678">
        <w:rPr>
          <w:rFonts w:eastAsia="Tahoma"/>
        </w:rPr>
        <w:t>L</w:t>
      </w:r>
      <w:r w:rsidR="006A7B14">
        <w:rPr>
          <w:rFonts w:eastAsia="Tahoma"/>
        </w:rPr>
        <w:t>ey N</w:t>
      </w:r>
      <w:r w:rsidR="00DC3678" w:rsidRPr="00DC3678">
        <w:rPr>
          <w:rFonts w:eastAsia="Tahoma"/>
        </w:rPr>
        <w:t xml:space="preserve">o. 7555, </w:t>
      </w:r>
      <w:r w:rsidR="00DC3678">
        <w:t>L</w:t>
      </w:r>
      <w:r w:rsidR="00DC3678" w:rsidRPr="00DC3678">
        <w:t>ey</w:t>
      </w:r>
      <w:r w:rsidR="00DC3678" w:rsidRPr="00DC3678">
        <w:rPr>
          <w:rFonts w:eastAsia="Tahoma"/>
        </w:rPr>
        <w:t xml:space="preserve"> </w:t>
      </w:r>
      <w:r w:rsidR="00DC3678" w:rsidRPr="00DC3678">
        <w:t>de</w:t>
      </w:r>
      <w:r w:rsidR="00DC3678">
        <w:rPr>
          <w:rFonts w:eastAsia="Tahoma"/>
        </w:rPr>
        <w:t xml:space="preserve"> Patrimonio Histórico Arquitectónico. D</w:t>
      </w:r>
      <w:r w:rsidR="00DC3678" w:rsidRPr="00DC3678">
        <w:rPr>
          <w:rFonts w:eastAsia="Tahoma"/>
        </w:rPr>
        <w:t>esafectación de bienes incorporados a patrimonio histórico arquitectónico</w:t>
      </w:r>
      <w:r w:rsidRPr="007A00D5">
        <w:rPr>
          <w:rFonts w:eastAsia="Tahoma"/>
          <w:b/>
        </w:rPr>
        <w:t>.</w:t>
      </w:r>
    </w:p>
    <w:p w14:paraId="6DD5ED8D" w14:textId="77777777" w:rsidR="007A5C16" w:rsidRPr="007A00D5" w:rsidRDefault="007A5C16">
      <w:pPr>
        <w:pStyle w:val="Sinespaciado"/>
        <w:jc w:val="both"/>
        <w:divId w:val="987173780"/>
        <w:rPr>
          <w:rFonts w:ascii="Times New Roman" w:hAnsi="Times New Roman"/>
          <w:sz w:val="20"/>
          <w:szCs w:val="20"/>
          <w:lang w:val="es-ES"/>
        </w:rPr>
      </w:pPr>
    </w:p>
    <w:p w14:paraId="43073E8C" w14:textId="440E9493" w:rsidR="007A5C16" w:rsidRPr="007A00D5" w:rsidRDefault="00DC3678" w:rsidP="00DC3678">
      <w:pPr>
        <w:pStyle w:val="Sinespaciado"/>
        <w:jc w:val="both"/>
        <w:divId w:val="987173780"/>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 xml:space="preserve">Mediante oficio </w:t>
      </w:r>
      <w:r w:rsidR="007A5C16" w:rsidRPr="007A00D5">
        <w:rPr>
          <w:rFonts w:ascii="Times New Roman" w:eastAsia="Tahoma" w:hAnsi="Times New Roman"/>
          <w:sz w:val="20"/>
          <w:szCs w:val="20"/>
        </w:rPr>
        <w:t xml:space="preserve">DM-648-2011, el </w:t>
      </w:r>
      <w:r>
        <w:rPr>
          <w:rFonts w:ascii="Times New Roman" w:hAnsi="Times New Roman"/>
          <w:sz w:val="20"/>
          <w:szCs w:val="20"/>
          <w:lang w:val="es-ES"/>
        </w:rPr>
        <w:t>S</w:t>
      </w:r>
      <w:r w:rsidR="007A5C16" w:rsidRPr="007A00D5">
        <w:rPr>
          <w:rFonts w:ascii="Times New Roman" w:hAnsi="Times New Roman"/>
          <w:sz w:val="20"/>
          <w:szCs w:val="20"/>
          <w:lang w:val="es-ES"/>
        </w:rPr>
        <w:t>r</w:t>
      </w:r>
      <w:r w:rsidR="00187CC9">
        <w:rPr>
          <w:rFonts w:ascii="Times New Roman" w:hAnsi="Times New Roman"/>
          <w:sz w:val="20"/>
          <w:szCs w:val="20"/>
          <w:lang w:val="es-ES"/>
        </w:rPr>
        <w:t>.</w:t>
      </w:r>
      <w:r w:rsidR="007A5C16" w:rsidRPr="007A00D5">
        <w:rPr>
          <w:rFonts w:ascii="Times New Roman" w:hAnsi="Times New Roman"/>
          <w:sz w:val="20"/>
          <w:szCs w:val="20"/>
          <w:lang w:val="es-ES"/>
        </w:rPr>
        <w:t xml:space="preserve"> Ministro de Cultura, Manuel</w:t>
      </w:r>
      <w:r w:rsidR="007A5C16" w:rsidRPr="007A00D5">
        <w:rPr>
          <w:rFonts w:ascii="Times New Roman" w:eastAsia="Tahoma" w:hAnsi="Times New Roman"/>
          <w:sz w:val="20"/>
          <w:szCs w:val="20"/>
          <w:lang w:val="es-ES"/>
        </w:rPr>
        <w:t xml:space="preserve"> </w:t>
      </w:r>
      <w:r w:rsidR="007A5C16" w:rsidRPr="007A00D5">
        <w:rPr>
          <w:rFonts w:ascii="Times New Roman" w:hAnsi="Times New Roman"/>
          <w:sz w:val="20"/>
          <w:szCs w:val="20"/>
          <w:lang w:val="es-ES"/>
        </w:rPr>
        <w:t>Obregón</w:t>
      </w:r>
      <w:r w:rsidR="007A5C16" w:rsidRPr="007A00D5">
        <w:rPr>
          <w:rFonts w:ascii="Times New Roman" w:eastAsia="Tahoma" w:hAnsi="Times New Roman"/>
          <w:sz w:val="20"/>
          <w:szCs w:val="20"/>
          <w:lang w:val="es-ES"/>
        </w:rPr>
        <w:t xml:space="preserve"> </w:t>
      </w:r>
      <w:r w:rsidR="007A5C16" w:rsidRPr="007A00D5">
        <w:rPr>
          <w:rFonts w:ascii="Times New Roman" w:hAnsi="Times New Roman"/>
          <w:sz w:val="20"/>
          <w:szCs w:val="20"/>
          <w:lang w:val="es-ES"/>
        </w:rPr>
        <w:t xml:space="preserve">López, </w:t>
      </w:r>
      <w:r w:rsidR="007A5C16" w:rsidRPr="007A00D5">
        <w:rPr>
          <w:rFonts w:ascii="Times New Roman" w:hAnsi="Times New Roman"/>
          <w:sz w:val="20"/>
          <w:szCs w:val="20"/>
        </w:rPr>
        <w:t>formula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una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consulta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relacionada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con</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el</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numeral</w:t>
      </w:r>
      <w:r w:rsidR="007A5C16" w:rsidRPr="007A00D5">
        <w:rPr>
          <w:rFonts w:ascii="Times New Roman" w:eastAsia="Tahoma" w:hAnsi="Times New Roman"/>
          <w:sz w:val="20"/>
          <w:szCs w:val="20"/>
        </w:rPr>
        <w:t xml:space="preserve"> 7 </w:t>
      </w:r>
      <w:r w:rsidR="007A5C16" w:rsidRPr="007A00D5">
        <w:rPr>
          <w:rFonts w:ascii="Times New Roman" w:hAnsi="Times New Roman"/>
          <w:sz w:val="20"/>
          <w:szCs w:val="20"/>
        </w:rPr>
        <w:t>de</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la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Ley</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de</w:t>
      </w:r>
      <w:r w:rsidR="007A5C16" w:rsidRPr="007A00D5">
        <w:rPr>
          <w:rFonts w:ascii="Times New Roman" w:eastAsia="Tahoma" w:hAnsi="Times New Roman"/>
          <w:sz w:val="20"/>
          <w:szCs w:val="20"/>
        </w:rPr>
        <w:t xml:space="preserve"> Patrimonio Histórico Arquitectónico, Ley No. 7555 del 04 de octubre de 1995</w:t>
      </w:r>
      <w:r w:rsidR="007A5C16" w:rsidRPr="007A00D5">
        <w:rPr>
          <w:rFonts w:ascii="Times New Roman" w:hAnsi="Times New Roman"/>
          <w:sz w:val="20"/>
          <w:szCs w:val="20"/>
        </w:rPr>
        <w:t>,</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la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cual</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se</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plantea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de</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la</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siguiente</w:t>
      </w:r>
      <w:r w:rsidR="007A5C16" w:rsidRPr="007A00D5">
        <w:rPr>
          <w:rFonts w:ascii="Times New Roman" w:eastAsia="Tahoma" w:hAnsi="Times New Roman"/>
          <w:sz w:val="20"/>
          <w:szCs w:val="20"/>
        </w:rPr>
        <w:t xml:space="preserve"> </w:t>
      </w:r>
      <w:r w:rsidR="007A5C16" w:rsidRPr="007A00D5">
        <w:rPr>
          <w:rFonts w:ascii="Times New Roman" w:hAnsi="Times New Roman"/>
          <w:sz w:val="20"/>
          <w:szCs w:val="20"/>
        </w:rPr>
        <w:t>forma:</w:t>
      </w:r>
    </w:p>
    <w:p w14:paraId="07F7608C" w14:textId="77777777" w:rsidR="007A5C16" w:rsidRPr="007A00D5" w:rsidRDefault="007A5C16">
      <w:pPr>
        <w:pStyle w:val="Sinespaciado"/>
        <w:jc w:val="both"/>
        <w:divId w:val="987173780"/>
        <w:rPr>
          <w:rFonts w:ascii="Times New Roman" w:hAnsi="Times New Roman"/>
          <w:sz w:val="20"/>
          <w:szCs w:val="20"/>
        </w:rPr>
      </w:pPr>
    </w:p>
    <w:p w14:paraId="383F8C9D" w14:textId="77777777" w:rsidR="007A5C16" w:rsidRPr="007A00D5" w:rsidRDefault="007A5C16" w:rsidP="001A43F9">
      <w:pPr>
        <w:pStyle w:val="Sinespaciado"/>
        <w:jc w:val="both"/>
        <w:divId w:val="987173780"/>
        <w:rPr>
          <w:rFonts w:ascii="Times New Roman" w:eastAsia="Tahoma" w:hAnsi="Times New Roman"/>
          <w:i/>
          <w:iCs/>
          <w:sz w:val="20"/>
          <w:szCs w:val="20"/>
        </w:rPr>
      </w:pPr>
      <w:r w:rsidRPr="007A00D5">
        <w:rPr>
          <w:rFonts w:ascii="Times New Roman" w:eastAsia="Tahoma" w:hAnsi="Times New Roman"/>
          <w:i/>
          <w:iCs/>
          <w:sz w:val="20"/>
          <w:szCs w:val="20"/>
        </w:rPr>
        <w:t>“</w:t>
      </w:r>
      <w:r w:rsidRPr="007A00D5">
        <w:rPr>
          <w:rStyle w:val="nfasis"/>
          <w:rFonts w:ascii="Times New Roman" w:eastAsia="Tahoma" w:hAnsi="Times New Roman"/>
          <w:sz w:val="20"/>
          <w:szCs w:val="20"/>
        </w:rPr>
        <w:t xml:space="preserve">En </w:t>
      </w:r>
      <w:r w:rsidRPr="007A00D5">
        <w:rPr>
          <w:rStyle w:val="nfasis"/>
          <w:rFonts w:ascii="Times New Roman" w:hAnsi="Times New Roman"/>
          <w:sz w:val="20"/>
          <w:szCs w:val="20"/>
        </w:rPr>
        <w:t>el</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caso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los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inmuebles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declarados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patrimonio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histórico-arquitectónico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del</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país,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cuya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finca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segregada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y</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convertida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varias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fincas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y</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estos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nuevos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inmuebles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no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existen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edificaciones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que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reúnan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características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histórico-arquitectónicas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que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permitan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identificarla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como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patrimonio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histórico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arquitectónico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del</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país,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atendiendo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el</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artículo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7</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Ley</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No.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7555,</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concordancia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con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el</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voto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7158-05</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Sala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Constitucional,</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indispensable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tramitación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una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ley</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para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desafectar</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aquellas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fincas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segregadas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que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no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se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yerguen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edificaciones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que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se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encuentran</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debidamente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declaradas</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patrimonio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histórico-arquitectónico</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de</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la</w:t>
      </w:r>
      <w:r w:rsidRPr="007A00D5">
        <w:rPr>
          <w:rStyle w:val="nfasis"/>
          <w:rFonts w:ascii="Times New Roman" w:eastAsia="Tahoma" w:hAnsi="Times New Roman"/>
          <w:sz w:val="20"/>
          <w:szCs w:val="20"/>
        </w:rPr>
        <w:t xml:space="preserve"> </w:t>
      </w:r>
      <w:r w:rsidRPr="007A00D5">
        <w:rPr>
          <w:rStyle w:val="nfasis"/>
          <w:rFonts w:ascii="Times New Roman" w:hAnsi="Times New Roman"/>
          <w:sz w:val="20"/>
          <w:szCs w:val="20"/>
        </w:rPr>
        <w:t>Nación?</w:t>
      </w:r>
      <w:r w:rsidRPr="007A00D5">
        <w:rPr>
          <w:rFonts w:ascii="Times New Roman" w:eastAsia="Tahoma" w:hAnsi="Times New Roman"/>
          <w:i/>
          <w:iCs/>
          <w:sz w:val="20"/>
          <w:szCs w:val="20"/>
        </w:rPr>
        <w:t xml:space="preserve">”  </w:t>
      </w:r>
    </w:p>
    <w:p w14:paraId="79022DE3" w14:textId="77777777" w:rsidR="007A5C16" w:rsidRPr="007A00D5" w:rsidRDefault="007A5C16">
      <w:pPr>
        <w:pStyle w:val="Sinespaciado"/>
        <w:ind w:left="720" w:right="410"/>
        <w:jc w:val="both"/>
        <w:divId w:val="987173780"/>
        <w:rPr>
          <w:rFonts w:ascii="Times New Roman" w:hAnsi="Times New Roman"/>
          <w:sz w:val="20"/>
          <w:szCs w:val="20"/>
        </w:rPr>
      </w:pPr>
    </w:p>
    <w:p w14:paraId="63A748E9" w14:textId="3E13D9B7" w:rsidR="007A5C16" w:rsidRPr="007A00D5" w:rsidRDefault="001A43F9" w:rsidP="001A43F9">
      <w:pPr>
        <w:pStyle w:val="Sinespaciado"/>
        <w:jc w:val="both"/>
        <w:divId w:val="987173780"/>
        <w:rPr>
          <w:rFonts w:ascii="Times New Roman" w:hAnsi="Times New Roman"/>
          <w:sz w:val="20"/>
          <w:szCs w:val="20"/>
        </w:rPr>
      </w:pPr>
      <w:r>
        <w:rPr>
          <w:rFonts w:ascii="Times New Roman" w:hAnsi="Times New Roman"/>
          <w:sz w:val="20"/>
          <w:szCs w:val="20"/>
        </w:rPr>
        <w:t xml:space="preserve">   </w:t>
      </w:r>
      <w:r w:rsidR="007A5C16" w:rsidRPr="007A00D5">
        <w:rPr>
          <w:rFonts w:ascii="Times New Roman" w:hAnsi="Times New Roman"/>
          <w:sz w:val="20"/>
          <w:szCs w:val="20"/>
        </w:rPr>
        <w:t xml:space="preserve">Adjunta a su gestión, el criterio legal rendido por la Asesoría Jurídica de ese Ministerio en oficio </w:t>
      </w:r>
      <w:r w:rsidR="00FA1166">
        <w:rPr>
          <w:rFonts w:ascii="Times New Roman" w:hAnsi="Times New Roman"/>
          <w:sz w:val="20"/>
          <w:szCs w:val="20"/>
        </w:rPr>
        <w:t>N°</w:t>
      </w:r>
      <w:r w:rsidR="007A5C16" w:rsidRPr="007A00D5">
        <w:rPr>
          <w:rFonts w:ascii="Times New Roman" w:hAnsi="Times New Roman"/>
          <w:sz w:val="20"/>
          <w:szCs w:val="20"/>
        </w:rPr>
        <w:t xml:space="preserve"> AJ 255-2011.</w:t>
      </w:r>
    </w:p>
    <w:p w14:paraId="23A4FEC5" w14:textId="77777777" w:rsidR="007A5C16" w:rsidRPr="007A00D5" w:rsidRDefault="007A5C16">
      <w:pPr>
        <w:pStyle w:val="Sinespaciado"/>
        <w:ind w:firstLine="709"/>
        <w:jc w:val="both"/>
        <w:divId w:val="987173780"/>
        <w:rPr>
          <w:rFonts w:ascii="Times New Roman" w:hAnsi="Times New Roman"/>
          <w:sz w:val="20"/>
          <w:szCs w:val="20"/>
        </w:rPr>
      </w:pPr>
    </w:p>
    <w:p w14:paraId="0BCE832B" w14:textId="22DF5F3F" w:rsidR="007A5C16" w:rsidRPr="007A00D5" w:rsidRDefault="001A43F9">
      <w:pPr>
        <w:pStyle w:val="Sinespaciado"/>
        <w:jc w:val="both"/>
        <w:divId w:val="987173780"/>
        <w:rPr>
          <w:rFonts w:ascii="Times New Roman" w:hAnsi="Times New Roman"/>
          <w:sz w:val="20"/>
          <w:szCs w:val="20"/>
          <w:lang w:val="es-ES"/>
        </w:rPr>
      </w:pPr>
      <w:r>
        <w:rPr>
          <w:rFonts w:ascii="Times New Roman" w:hAnsi="Times New Roman"/>
          <w:sz w:val="20"/>
          <w:szCs w:val="20"/>
        </w:rPr>
        <w:t xml:space="preserve">   La Licda. </w:t>
      </w:r>
      <w:r w:rsidR="007A5C16" w:rsidRPr="007A00D5">
        <w:rPr>
          <w:rFonts w:ascii="Times New Roman" w:hAnsi="Times New Roman"/>
          <w:sz w:val="20"/>
          <w:szCs w:val="20"/>
        </w:rPr>
        <w:t xml:space="preserve">Sandra Sánchez, Procuradora Adjunta, en dictamen </w:t>
      </w:r>
      <w:r>
        <w:rPr>
          <w:rFonts w:ascii="Times New Roman" w:hAnsi="Times New Roman"/>
          <w:sz w:val="20"/>
          <w:szCs w:val="20"/>
        </w:rPr>
        <w:t>N°</w:t>
      </w:r>
      <w:r w:rsidR="007A5C16" w:rsidRPr="007A00D5">
        <w:rPr>
          <w:rFonts w:ascii="Times New Roman" w:hAnsi="Times New Roman"/>
          <w:sz w:val="20"/>
          <w:szCs w:val="20"/>
        </w:rPr>
        <w:t xml:space="preserve"> </w:t>
      </w:r>
      <w:r w:rsidR="007A5C16" w:rsidRPr="001A43F9">
        <w:rPr>
          <w:rFonts w:ascii="Times New Roman" w:hAnsi="Times New Roman"/>
          <w:sz w:val="20"/>
          <w:szCs w:val="20"/>
          <w:lang w:val="es-ES"/>
        </w:rPr>
        <w:t>C-113-2012 de 14 de mayo de 2012</w:t>
      </w:r>
      <w:r w:rsidR="007A5C16" w:rsidRPr="007A00D5">
        <w:rPr>
          <w:rFonts w:ascii="Times New Roman" w:hAnsi="Times New Roman"/>
          <w:b/>
          <w:sz w:val="20"/>
          <w:szCs w:val="20"/>
          <w:lang w:val="es-ES"/>
        </w:rPr>
        <w:t xml:space="preserve">, </w:t>
      </w:r>
      <w:r w:rsidR="007A5C16" w:rsidRPr="007A00D5">
        <w:rPr>
          <w:rFonts w:ascii="Times New Roman" w:hAnsi="Times New Roman"/>
          <w:sz w:val="20"/>
          <w:szCs w:val="20"/>
          <w:lang w:val="es-ES"/>
        </w:rPr>
        <w:t xml:space="preserve">concluye lo siguiente: </w:t>
      </w:r>
    </w:p>
    <w:p w14:paraId="40172B7F" w14:textId="77777777" w:rsidR="007A5C16" w:rsidRPr="007A00D5" w:rsidRDefault="007A5C16">
      <w:pPr>
        <w:ind w:firstLine="709"/>
        <w:jc w:val="both"/>
        <w:divId w:val="987173780"/>
        <w:rPr>
          <w:lang w:val="es-ES"/>
        </w:rPr>
      </w:pPr>
    </w:p>
    <w:p w14:paraId="53EC89F7" w14:textId="77777777" w:rsidR="007A5C16" w:rsidRPr="007A00D5" w:rsidRDefault="007A5C16" w:rsidP="001A43F9">
      <w:pPr>
        <w:jc w:val="both"/>
        <w:divId w:val="987173780"/>
        <w:rPr>
          <w:i/>
          <w:lang w:val="es-ES"/>
        </w:rPr>
      </w:pPr>
      <w:r w:rsidRPr="007A00D5">
        <w:rPr>
          <w:i/>
          <w:lang w:val="es-ES"/>
        </w:rPr>
        <w:lastRenderedPageBreak/>
        <w:t>“De conformidad con lo expuesto, este Órgano Asesor arriba a las siguientes conclusiones:</w:t>
      </w:r>
    </w:p>
    <w:p w14:paraId="3475B8F9" w14:textId="77777777" w:rsidR="007A5C16" w:rsidRPr="007A00D5" w:rsidRDefault="007A5C16" w:rsidP="001A43F9">
      <w:pPr>
        <w:jc w:val="both"/>
        <w:divId w:val="987173780"/>
        <w:rPr>
          <w:i/>
          <w:lang w:val="es-ES"/>
        </w:rPr>
      </w:pPr>
    </w:p>
    <w:p w14:paraId="2346060B" w14:textId="77777777" w:rsidR="007A5C16" w:rsidRPr="007A00D5" w:rsidRDefault="007A5C16" w:rsidP="001A43F9">
      <w:pPr>
        <w:numPr>
          <w:ilvl w:val="0"/>
          <w:numId w:val="40"/>
        </w:numPr>
        <w:suppressAutoHyphens/>
        <w:ind w:left="0" w:firstLine="0"/>
        <w:jc w:val="both"/>
        <w:divId w:val="987173780"/>
        <w:rPr>
          <w:i/>
          <w:lang w:val="es-ES"/>
        </w:rPr>
      </w:pPr>
      <w:r w:rsidRPr="007A00D5">
        <w:rPr>
          <w:i/>
          <w:lang w:val="es-ES"/>
        </w:rPr>
        <w:t xml:space="preserve">La Ley No. 7555, de 4 de octubre de 1995 y su reglamento, regula la incorporación, conservación, protección y preservación de los bienes inmuebles afectos a patrimonio histórico-arquitectónico de Costa Rica. </w:t>
      </w:r>
    </w:p>
    <w:p w14:paraId="5062A8D0" w14:textId="77777777" w:rsidR="007A5C16" w:rsidRPr="007A00D5" w:rsidRDefault="007A5C16" w:rsidP="001A43F9">
      <w:pPr>
        <w:jc w:val="both"/>
        <w:divId w:val="987173780"/>
        <w:rPr>
          <w:i/>
          <w:lang w:val="es-ES"/>
        </w:rPr>
      </w:pPr>
    </w:p>
    <w:p w14:paraId="73F32513" w14:textId="77777777" w:rsidR="007A5C16" w:rsidRPr="007A00D5" w:rsidRDefault="007A5C16" w:rsidP="001A43F9">
      <w:pPr>
        <w:numPr>
          <w:ilvl w:val="0"/>
          <w:numId w:val="40"/>
        </w:numPr>
        <w:suppressAutoHyphens/>
        <w:ind w:left="0" w:firstLine="0"/>
        <w:jc w:val="both"/>
        <w:divId w:val="987173780"/>
        <w:rPr>
          <w:i/>
          <w:lang w:val="es-ES"/>
        </w:rPr>
      </w:pPr>
      <w:r w:rsidRPr="007A00D5">
        <w:rPr>
          <w:i/>
          <w:lang w:val="es-ES"/>
        </w:rPr>
        <w:t>El numeral 7, 8 y 12 del cuerpo legal indicado, establece el procedimiento para la incorporación de un bien a patrimonio cultural, el contenido del decreto ejecutivo que incorpora el inmueble a patrimonio y la comunicación que debe efectuarse al Registro Nacional sobre la inscripción y anotación de tal declaratoria.</w:t>
      </w:r>
    </w:p>
    <w:p w14:paraId="51E25139" w14:textId="77777777" w:rsidR="007A5C16" w:rsidRPr="007A00D5" w:rsidRDefault="007A5C16" w:rsidP="001A43F9">
      <w:pPr>
        <w:jc w:val="both"/>
        <w:divId w:val="987173780"/>
        <w:rPr>
          <w:i/>
          <w:lang w:val="es-ES"/>
        </w:rPr>
      </w:pPr>
    </w:p>
    <w:p w14:paraId="7252D357" w14:textId="77777777" w:rsidR="007A5C16" w:rsidRPr="007A00D5" w:rsidRDefault="007A5C16" w:rsidP="001A43F9">
      <w:pPr>
        <w:numPr>
          <w:ilvl w:val="0"/>
          <w:numId w:val="40"/>
        </w:numPr>
        <w:suppressAutoHyphens/>
        <w:ind w:left="0" w:firstLine="0"/>
        <w:jc w:val="both"/>
        <w:divId w:val="987173780"/>
        <w:rPr>
          <w:i/>
          <w:lang w:val="es-ES"/>
        </w:rPr>
      </w:pPr>
      <w:r w:rsidRPr="007A00D5">
        <w:rPr>
          <w:i/>
          <w:lang w:val="es-ES"/>
        </w:rPr>
        <w:t>Resulta indispensable que la Administración delimite desde el inicio el procedimiento administrativo de incorporación, el objeto a proteger, determine las edificaciones a proteger, e indique si corresponde a la totalidad, o bien a un parte concreta, del inmueble.</w:t>
      </w:r>
    </w:p>
    <w:p w14:paraId="6E82B66D" w14:textId="77777777" w:rsidR="007A5C16" w:rsidRPr="007A00D5" w:rsidRDefault="007A5C16" w:rsidP="001A43F9">
      <w:pPr>
        <w:jc w:val="both"/>
        <w:divId w:val="987173780"/>
        <w:rPr>
          <w:i/>
          <w:lang w:val="es-ES"/>
        </w:rPr>
      </w:pPr>
    </w:p>
    <w:p w14:paraId="279D5D53" w14:textId="77777777" w:rsidR="007A5C16" w:rsidRPr="007A00D5" w:rsidRDefault="007A5C16" w:rsidP="001A43F9">
      <w:pPr>
        <w:numPr>
          <w:ilvl w:val="0"/>
          <w:numId w:val="40"/>
        </w:numPr>
        <w:suppressAutoHyphens/>
        <w:ind w:left="0" w:firstLine="0"/>
        <w:jc w:val="both"/>
        <w:divId w:val="987173780"/>
        <w:rPr>
          <w:rFonts w:eastAsia="Tahoma"/>
          <w:bCs/>
          <w:i/>
          <w:lang w:val="es-MX"/>
        </w:rPr>
      </w:pPr>
      <w:r w:rsidRPr="007A00D5">
        <w:rPr>
          <w:i/>
          <w:lang w:val="es-ES"/>
        </w:rPr>
        <w:t xml:space="preserve">De acuerdo con la sentencia </w:t>
      </w:r>
      <w:r w:rsidRPr="007A00D5">
        <w:rPr>
          <w:i/>
          <w:iCs/>
          <w:lang w:val="es-ES"/>
        </w:rPr>
        <w:t xml:space="preserve">número </w:t>
      </w:r>
      <w:r w:rsidRPr="007A00D5">
        <w:rPr>
          <w:rFonts w:eastAsia="Tahoma"/>
          <w:bCs/>
          <w:i/>
          <w:lang w:val="es-MX"/>
        </w:rPr>
        <w:t>7158-2005 dictada por la Sala Constitucional, para desafectar un bien incorporado a Patrimonio histórico arquitectónico se requiere Ley dictada al efecto.</w:t>
      </w:r>
    </w:p>
    <w:p w14:paraId="5B11F804" w14:textId="77777777" w:rsidR="007A5C16" w:rsidRPr="007A00D5" w:rsidRDefault="007A5C16" w:rsidP="001A43F9">
      <w:pPr>
        <w:pStyle w:val="Sinespaciado"/>
        <w:jc w:val="both"/>
        <w:divId w:val="987173780"/>
        <w:rPr>
          <w:rFonts w:ascii="Times New Roman" w:hAnsi="Times New Roman"/>
          <w:i/>
          <w:iCs/>
          <w:sz w:val="20"/>
          <w:szCs w:val="20"/>
        </w:rPr>
      </w:pPr>
    </w:p>
    <w:p w14:paraId="5B649A80" w14:textId="77777777" w:rsidR="007A5C16" w:rsidRPr="007A00D5" w:rsidRDefault="007A5C16" w:rsidP="001A43F9">
      <w:pPr>
        <w:pStyle w:val="Sinespaciado"/>
        <w:numPr>
          <w:ilvl w:val="0"/>
          <w:numId w:val="40"/>
        </w:numPr>
        <w:suppressAutoHyphens/>
        <w:ind w:left="0" w:firstLine="0"/>
        <w:jc w:val="both"/>
        <w:divId w:val="987173780"/>
        <w:rPr>
          <w:rFonts w:ascii="Times New Roman" w:hAnsi="Times New Roman"/>
          <w:i/>
          <w:iCs/>
          <w:sz w:val="20"/>
          <w:szCs w:val="20"/>
        </w:rPr>
      </w:pPr>
      <w:r w:rsidRPr="007A00D5">
        <w:rPr>
          <w:rFonts w:ascii="Times New Roman" w:hAnsi="Times New Roman"/>
          <w:i/>
          <w:iCs/>
          <w:sz w:val="20"/>
          <w:szCs w:val="20"/>
        </w:rPr>
        <w:t>La incorporación de un inmueble a patrimonio histórico arquitectónico supone la sumisión de este a un régimen especial de protección que garantice su conservación. Consecuentemente, previo a realizar acciones de modificación o similares en el bien protegido, requiere permiso previo de las autoridades competentes del Ministerio de Cultura.</w:t>
      </w:r>
    </w:p>
    <w:p w14:paraId="3D8813AA" w14:textId="77777777" w:rsidR="007A5C16" w:rsidRPr="007A00D5" w:rsidRDefault="007A5C16" w:rsidP="001A43F9">
      <w:pPr>
        <w:pStyle w:val="Prrafodelista"/>
        <w:ind w:left="0"/>
        <w:divId w:val="987173780"/>
        <w:rPr>
          <w:i/>
          <w:iCs/>
        </w:rPr>
      </w:pPr>
    </w:p>
    <w:p w14:paraId="28674191" w14:textId="77777777" w:rsidR="007A5C16" w:rsidRPr="007A00D5" w:rsidRDefault="007A5C16" w:rsidP="001A43F9">
      <w:pPr>
        <w:pStyle w:val="Sinespaciado"/>
        <w:numPr>
          <w:ilvl w:val="0"/>
          <w:numId w:val="40"/>
        </w:numPr>
        <w:suppressAutoHyphens/>
        <w:ind w:left="0" w:firstLine="0"/>
        <w:jc w:val="both"/>
        <w:divId w:val="987173780"/>
        <w:rPr>
          <w:rFonts w:ascii="Times New Roman" w:hAnsi="Times New Roman"/>
          <w:i/>
          <w:sz w:val="20"/>
          <w:szCs w:val="20"/>
        </w:rPr>
      </w:pPr>
      <w:r w:rsidRPr="007A00D5">
        <w:rPr>
          <w:rFonts w:ascii="Times New Roman" w:hAnsi="Times New Roman"/>
          <w:i/>
          <w:sz w:val="20"/>
          <w:szCs w:val="20"/>
        </w:rPr>
        <w:t>El numeral 42 del Reglamento a la Ley de Patrimonio, es claro al establecer que no se procederá al trámite de permisos, si la realización de obras solicitadas perjudica el valor histórico arquitectónico del bien, incluyendo dentro de este tipo de permisos, los de parcelación o segregación.</w:t>
      </w:r>
    </w:p>
    <w:p w14:paraId="1C4B253B" w14:textId="77777777" w:rsidR="007A5C16" w:rsidRPr="007A00D5" w:rsidRDefault="007A5C16" w:rsidP="001A43F9">
      <w:pPr>
        <w:pStyle w:val="Sinespaciado"/>
        <w:jc w:val="both"/>
        <w:divId w:val="987173780"/>
        <w:rPr>
          <w:rFonts w:ascii="Times New Roman" w:eastAsia="Arial Unicode MS" w:hAnsi="Times New Roman"/>
          <w:i/>
          <w:sz w:val="20"/>
          <w:szCs w:val="20"/>
          <w:lang w:val="es-MX" w:eastAsia="es-MX"/>
        </w:rPr>
      </w:pPr>
    </w:p>
    <w:p w14:paraId="09DFFBD7" w14:textId="77777777" w:rsidR="007A5C16" w:rsidRPr="007A00D5" w:rsidRDefault="007A5C16" w:rsidP="001A43F9">
      <w:pPr>
        <w:pStyle w:val="Sinespaciado"/>
        <w:numPr>
          <w:ilvl w:val="0"/>
          <w:numId w:val="40"/>
        </w:numPr>
        <w:suppressAutoHyphens/>
        <w:ind w:left="0" w:firstLine="0"/>
        <w:jc w:val="both"/>
        <w:divId w:val="987173780"/>
        <w:rPr>
          <w:rFonts w:ascii="Times New Roman" w:eastAsia="Arial Unicode MS" w:hAnsi="Times New Roman"/>
          <w:i/>
          <w:sz w:val="20"/>
          <w:szCs w:val="20"/>
          <w:lang w:val="es-MX" w:eastAsia="es-MX"/>
        </w:rPr>
      </w:pPr>
      <w:r w:rsidRPr="007A00D5">
        <w:rPr>
          <w:rFonts w:ascii="Times New Roman" w:eastAsia="Arial Unicode MS" w:hAnsi="Times New Roman"/>
          <w:i/>
          <w:sz w:val="20"/>
          <w:szCs w:val="20"/>
          <w:lang w:val="es-MX" w:eastAsia="es-MX"/>
        </w:rPr>
        <w:t xml:space="preserve">Consecuentemente, el propietario de inmuebles incorporados a patrimonio, y en los cuales sea posible efectuar segregaciones, debe </w:t>
      </w:r>
      <w:r w:rsidRPr="007A00D5">
        <w:rPr>
          <w:rFonts w:ascii="Times New Roman" w:eastAsia="Arial Unicode MS" w:hAnsi="Times New Roman"/>
          <w:i/>
          <w:sz w:val="20"/>
          <w:szCs w:val="20"/>
          <w:u w:val="single"/>
          <w:lang w:val="es-MX" w:eastAsia="es-MX"/>
        </w:rPr>
        <w:t>de previo</w:t>
      </w:r>
      <w:r w:rsidRPr="007A00D5">
        <w:rPr>
          <w:rFonts w:ascii="Times New Roman" w:eastAsia="Arial Unicode MS" w:hAnsi="Times New Roman"/>
          <w:i/>
          <w:sz w:val="20"/>
          <w:szCs w:val="20"/>
          <w:lang w:val="es-MX" w:eastAsia="es-MX"/>
        </w:rPr>
        <w:t>, solicitar la autorización de las autoridades del Ministerio de Cultura.</w:t>
      </w:r>
    </w:p>
    <w:p w14:paraId="70CD0B71" w14:textId="77777777" w:rsidR="007A5C16" w:rsidRPr="007A00D5" w:rsidRDefault="007A5C16" w:rsidP="001A43F9">
      <w:pPr>
        <w:pStyle w:val="Sinespaciado"/>
        <w:jc w:val="both"/>
        <w:divId w:val="987173780"/>
        <w:rPr>
          <w:rFonts w:ascii="Times New Roman" w:eastAsia="Arial Unicode MS" w:hAnsi="Times New Roman"/>
          <w:i/>
          <w:sz w:val="20"/>
          <w:szCs w:val="20"/>
          <w:lang w:val="es-MX" w:eastAsia="es-MX"/>
        </w:rPr>
      </w:pPr>
    </w:p>
    <w:p w14:paraId="053CF1EE" w14:textId="77777777" w:rsidR="007A5C16" w:rsidRPr="007A00D5" w:rsidRDefault="007A5C16" w:rsidP="001A43F9">
      <w:pPr>
        <w:numPr>
          <w:ilvl w:val="0"/>
          <w:numId w:val="40"/>
        </w:numPr>
        <w:suppressAutoHyphens/>
        <w:ind w:left="0" w:firstLine="0"/>
        <w:jc w:val="both"/>
        <w:divId w:val="987173780"/>
        <w:rPr>
          <w:lang w:val="es-CR" w:eastAsia="zh-CN"/>
        </w:rPr>
      </w:pPr>
      <w:r w:rsidRPr="007A00D5">
        <w:rPr>
          <w:i/>
          <w:lang w:val="es-ES"/>
        </w:rPr>
        <w:t>Otorgado el permiso para segregar, y analizado técnicamente por la Administración, que las áreas a segregar no contienen edificaciones que proteger, ni la ejecución de la parcelación significa menoscabo a la zona protegida, sería posible entender que no existiría motivo para mantener la afectación sobre las áreas a segregar. Lo anterior, hace posible admitir que se realice la desafectación en tales áreas de inmueble, lo que deberá realizarse mediante de ley, según lo dispuesto por la Sala Constitucional en la sentencia</w:t>
      </w:r>
      <w:r w:rsidRPr="007A00D5">
        <w:rPr>
          <w:i/>
          <w:iCs/>
          <w:lang w:val="es-ES"/>
        </w:rPr>
        <w:t xml:space="preserve"> número </w:t>
      </w:r>
      <w:r w:rsidRPr="007A00D5">
        <w:rPr>
          <w:rFonts w:eastAsia="Tahoma"/>
          <w:bCs/>
          <w:i/>
          <w:lang w:val="es-MX"/>
        </w:rPr>
        <w:t>7158-2005</w:t>
      </w:r>
      <w:r w:rsidRPr="007A00D5">
        <w:rPr>
          <w:i/>
          <w:lang w:val="es-ES"/>
        </w:rPr>
        <w:t>.</w:t>
      </w:r>
    </w:p>
    <w:p w14:paraId="0E19DEF4" w14:textId="77777777" w:rsidR="007A5C16" w:rsidRPr="007A00D5" w:rsidRDefault="007A5C16">
      <w:pPr>
        <w:divId w:val="987173780"/>
        <w:rPr>
          <w:lang w:val="es-ES" w:eastAsia="es-CR"/>
        </w:rPr>
      </w:pPr>
    </w:p>
    <w:p w14:paraId="305831D9" w14:textId="774B0B9B" w:rsidR="007A5C16" w:rsidRPr="007A00D5" w:rsidRDefault="007A5C16" w:rsidP="00FE469C">
      <w:pPr>
        <w:ind w:firstLine="708"/>
        <w:rPr>
          <w:b/>
        </w:rPr>
      </w:pPr>
      <w:r w:rsidRPr="007A00D5">
        <w:rPr>
          <w:b/>
        </w:rPr>
        <w:lastRenderedPageBreak/>
        <w:t>Dictamen: 114 - 2012 Fecha: 14-05-2012</w:t>
      </w:r>
    </w:p>
    <w:p w14:paraId="427D1199" w14:textId="77777777" w:rsidR="007A5C16" w:rsidRPr="007A00D5" w:rsidRDefault="007A5C16" w:rsidP="007A5C16">
      <w:pPr>
        <w:jc w:val="center"/>
        <w:rPr>
          <w:b/>
        </w:rPr>
      </w:pPr>
    </w:p>
    <w:p w14:paraId="5318E429" w14:textId="77777777" w:rsidR="007A5C16" w:rsidRPr="007A00D5" w:rsidRDefault="007A5C16" w:rsidP="008D1FC5">
      <w:pPr>
        <w:ind w:firstLine="708"/>
        <w:jc w:val="both"/>
      </w:pPr>
      <w:r w:rsidRPr="008D1FC5">
        <w:rPr>
          <w:b/>
        </w:rPr>
        <w:t>Consultante</w:t>
      </w:r>
      <w:r w:rsidRPr="007A00D5">
        <w:t>: Rebeca Chaves Duarte</w:t>
      </w:r>
    </w:p>
    <w:p w14:paraId="7CF5E0F7" w14:textId="77777777" w:rsidR="007A5C16" w:rsidRPr="007A00D5" w:rsidRDefault="007A5C16" w:rsidP="008D1FC5">
      <w:pPr>
        <w:ind w:firstLine="708"/>
        <w:jc w:val="both"/>
      </w:pPr>
      <w:r w:rsidRPr="008D1FC5">
        <w:rPr>
          <w:b/>
        </w:rPr>
        <w:t>Cargo:</w:t>
      </w:r>
      <w:r w:rsidRPr="007A00D5">
        <w:t xml:space="preserve"> Secretaria Municipal</w:t>
      </w:r>
    </w:p>
    <w:p w14:paraId="7FC46F65" w14:textId="77777777" w:rsidR="007A5C16" w:rsidRPr="008D1FC5" w:rsidRDefault="007A5C16" w:rsidP="008D1FC5">
      <w:pPr>
        <w:ind w:firstLine="708"/>
        <w:jc w:val="both"/>
      </w:pPr>
      <w:r w:rsidRPr="008D1FC5">
        <w:rPr>
          <w:b/>
        </w:rPr>
        <w:t>Institución</w:t>
      </w:r>
      <w:r w:rsidRPr="008D1FC5">
        <w:t>: Municipalidad de Nandayure</w:t>
      </w:r>
    </w:p>
    <w:p w14:paraId="2DF265B6" w14:textId="77777777" w:rsidR="007A5C16" w:rsidRPr="007A00D5" w:rsidRDefault="007A5C16" w:rsidP="008D1FC5">
      <w:pPr>
        <w:ind w:left="708"/>
        <w:jc w:val="both"/>
      </w:pPr>
      <w:r w:rsidRPr="008D1FC5">
        <w:rPr>
          <w:b/>
        </w:rPr>
        <w:t>Informante:</w:t>
      </w:r>
      <w:r w:rsidRPr="007A00D5">
        <w:t xml:space="preserve"> Julio César Mesén MontoyaXochilt López Vargas</w:t>
      </w:r>
    </w:p>
    <w:p w14:paraId="52F57B2F" w14:textId="708FC23A" w:rsidR="00BD23AB" w:rsidRDefault="007A5C16" w:rsidP="008D1FC5">
      <w:pPr>
        <w:ind w:left="708"/>
        <w:jc w:val="both"/>
      </w:pPr>
      <w:r w:rsidRPr="008D1FC5">
        <w:rPr>
          <w:b/>
        </w:rPr>
        <w:t>Temas:</w:t>
      </w:r>
      <w:r w:rsidR="008D1FC5">
        <w:t xml:space="preserve"> Función consultiva de la Procuraduría General de la R</w:t>
      </w:r>
      <w:r w:rsidRPr="007A00D5">
        <w:t>epública</w:t>
      </w:r>
      <w:r w:rsidR="008D1FC5">
        <w:t>. C</w:t>
      </w:r>
      <w:r w:rsidRPr="007A00D5">
        <w:t>omp</w:t>
      </w:r>
      <w:r w:rsidR="008D1FC5">
        <w:t>etencia de la Contraloría General de la R</w:t>
      </w:r>
      <w:r w:rsidRPr="007A00D5">
        <w:t>epública</w:t>
      </w:r>
      <w:r w:rsidR="007D3D3C">
        <w:t>. Inadmisibilidad</w:t>
      </w:r>
      <w:r w:rsidR="008D1FC5">
        <w:t xml:space="preserve"> Presupuestos públicos. Competencia prevalente de la Contraloría General de la R</w:t>
      </w:r>
      <w:r w:rsidR="008D1FC5" w:rsidRPr="008D1FC5">
        <w:t>epública.</w:t>
      </w:r>
    </w:p>
    <w:p w14:paraId="5327BD27" w14:textId="39462490" w:rsidR="007A5C16" w:rsidRPr="008D1FC5" w:rsidRDefault="008D1FC5" w:rsidP="008D1FC5">
      <w:pPr>
        <w:ind w:left="708"/>
        <w:jc w:val="both"/>
      </w:pPr>
      <w:r w:rsidRPr="008D1FC5">
        <w:t xml:space="preserve"> </w:t>
      </w:r>
    </w:p>
    <w:p w14:paraId="5B4AEA09" w14:textId="10FBA568" w:rsidR="007A5C16" w:rsidRPr="007A00D5" w:rsidRDefault="008D1FC5">
      <w:pPr>
        <w:jc w:val="both"/>
        <w:divId w:val="208303727"/>
        <w:rPr>
          <w:i/>
        </w:rPr>
      </w:pPr>
      <w:r>
        <w:t xml:space="preserve">   </w:t>
      </w:r>
      <w:r w:rsidR="007A5C16" w:rsidRPr="007A00D5">
        <w:t xml:space="preserve">La Municipalidad de Nandayure nos consulta sobre </w:t>
      </w:r>
      <w:r w:rsidR="007A5C16" w:rsidRPr="007A00D5">
        <w:rPr>
          <w:i/>
        </w:rPr>
        <w:t xml:space="preserve">“… </w:t>
      </w:r>
      <w:r w:rsidR="007A5C16" w:rsidRPr="007A00D5">
        <w:rPr>
          <w:i/>
          <w:lang w:val="es-ES" w:eastAsia="es-MX"/>
        </w:rPr>
        <w:t xml:space="preserve">la posibilidad de aprobar un presupuesto del Comité Cantonal de Deportes y Recreación de Nandayure, donde se asigne un porcentaje del mismo al cumplimiento de las </w:t>
      </w:r>
      <w:r w:rsidR="00E932EF" w:rsidRPr="007A00D5">
        <w:rPr>
          <w:i/>
          <w:lang w:val="es-ES" w:eastAsia="es-MX"/>
        </w:rPr>
        <w:t>potestades derivadas</w:t>
      </w:r>
      <w:r w:rsidR="007A5C16" w:rsidRPr="007A00D5">
        <w:rPr>
          <w:i/>
          <w:lang w:val="es-ES" w:eastAsia="es-MX"/>
        </w:rPr>
        <w:t xml:space="preserve"> de la personería jurídica instrumental que le confiere a los Comités de Deportes, el artículo 164 del Código Municipal”.</w:t>
      </w:r>
    </w:p>
    <w:p w14:paraId="64013C99" w14:textId="77777777" w:rsidR="007A5C16" w:rsidRPr="007A00D5" w:rsidRDefault="007A5C16">
      <w:pPr>
        <w:jc w:val="both"/>
        <w:divId w:val="208303727"/>
      </w:pPr>
    </w:p>
    <w:p w14:paraId="1E7EB7EA" w14:textId="39ED6549" w:rsidR="007A5C16" w:rsidRPr="007A00D5" w:rsidRDefault="00E932EF">
      <w:pPr>
        <w:jc w:val="both"/>
        <w:divId w:val="208303727"/>
        <w:rPr>
          <w:lang w:val="es-MX"/>
        </w:rPr>
      </w:pPr>
      <w:r>
        <w:rPr>
          <w:lang w:val="es-MX"/>
        </w:rPr>
        <w:t xml:space="preserve">   </w:t>
      </w:r>
      <w:r w:rsidR="007A5C16" w:rsidRPr="007A00D5">
        <w:rPr>
          <w:lang w:val="es-MX"/>
        </w:rPr>
        <w:t xml:space="preserve">Esta Procuraduría, mediante el dictamen C-114-2012 del 14 de mayo de 2012, suscrito por </w:t>
      </w:r>
      <w:r w:rsidR="00E66FC4">
        <w:rPr>
          <w:lang w:val="es-MX"/>
        </w:rPr>
        <w:t>el Lic.</w:t>
      </w:r>
      <w:r w:rsidR="007A5C16" w:rsidRPr="007A00D5">
        <w:rPr>
          <w:lang w:val="es-MX"/>
        </w:rPr>
        <w:t xml:space="preserve">Julio César Mesén Montoya, Procurador, y por </w:t>
      </w:r>
      <w:r w:rsidR="00E66FC4">
        <w:rPr>
          <w:lang w:val="es-MX"/>
        </w:rPr>
        <w:t xml:space="preserve">la Licda. </w:t>
      </w:r>
      <w:r w:rsidR="007A5C16" w:rsidRPr="007A00D5">
        <w:rPr>
          <w:lang w:val="es-MX"/>
        </w:rPr>
        <w:t xml:space="preserve">Xochilt López Vargas, abogada de Procuraduría, decidió rechazar la consulta por </w:t>
      </w:r>
      <w:r w:rsidR="00A4784D" w:rsidRPr="007A00D5">
        <w:rPr>
          <w:lang w:val="es-MX"/>
        </w:rPr>
        <w:t>versar sobre</w:t>
      </w:r>
      <w:r w:rsidR="007A5C16" w:rsidRPr="007A00D5">
        <w:rPr>
          <w:lang w:val="es-ES" w:eastAsia="es-MX"/>
        </w:rPr>
        <w:t xml:space="preserve"> aspectos que se encuentran dentro de la esfera competencial exclusiva y excluyente de la Contraloría General de la República. </w:t>
      </w:r>
    </w:p>
    <w:p w14:paraId="7E6248EC" w14:textId="77777777" w:rsidR="007A5C16" w:rsidRPr="007A00D5" w:rsidRDefault="007A5C16">
      <w:pPr>
        <w:divId w:val="208303727"/>
        <w:rPr>
          <w:lang w:val="es-MX"/>
        </w:rPr>
      </w:pPr>
    </w:p>
    <w:p w14:paraId="5274D292" w14:textId="6360CAA7" w:rsidR="007A5C16" w:rsidRPr="007A00D5" w:rsidRDefault="00A4784D" w:rsidP="00A466C0">
      <w:pPr>
        <w:ind w:firstLine="708"/>
        <w:rPr>
          <w:b/>
        </w:rPr>
      </w:pPr>
      <w:r>
        <w:rPr>
          <w:b/>
        </w:rPr>
        <w:t>Dictamen: 115 - 2012</w:t>
      </w:r>
      <w:r w:rsidR="007A5C16" w:rsidRPr="007A00D5">
        <w:rPr>
          <w:b/>
        </w:rPr>
        <w:t xml:space="preserve"> Fecha: 15-05-2012</w:t>
      </w:r>
    </w:p>
    <w:p w14:paraId="66BF076C" w14:textId="77777777" w:rsidR="007A5C16" w:rsidRPr="007A00D5" w:rsidRDefault="007A5C16" w:rsidP="007A5C16">
      <w:pPr>
        <w:jc w:val="center"/>
        <w:rPr>
          <w:b/>
        </w:rPr>
      </w:pPr>
    </w:p>
    <w:p w14:paraId="498CB903" w14:textId="77777777" w:rsidR="007A5C16" w:rsidRPr="007A00D5" w:rsidRDefault="007A5C16" w:rsidP="00A4784D">
      <w:pPr>
        <w:ind w:firstLine="708"/>
        <w:jc w:val="both"/>
      </w:pPr>
      <w:r w:rsidRPr="00A4784D">
        <w:rPr>
          <w:b/>
        </w:rPr>
        <w:t>Consultante:</w:t>
      </w:r>
      <w:r w:rsidRPr="007A00D5">
        <w:t xml:space="preserve"> Petey Solano Cerdas</w:t>
      </w:r>
    </w:p>
    <w:p w14:paraId="36A28ED1" w14:textId="01B12A9E" w:rsidR="007A5C16" w:rsidRPr="007A00D5" w:rsidRDefault="007A5C16" w:rsidP="00A4784D">
      <w:pPr>
        <w:ind w:firstLine="708"/>
        <w:jc w:val="both"/>
      </w:pPr>
      <w:r w:rsidRPr="00A4784D">
        <w:rPr>
          <w:b/>
        </w:rPr>
        <w:t>Cargo:</w:t>
      </w:r>
      <w:r w:rsidRPr="007A00D5">
        <w:t xml:space="preserve"> Auditora </w:t>
      </w:r>
      <w:r w:rsidR="001049AE" w:rsidRPr="007A00D5">
        <w:t>Interna a.i.</w:t>
      </w:r>
    </w:p>
    <w:p w14:paraId="154DC2E4" w14:textId="77777777" w:rsidR="007A5C16" w:rsidRPr="007A00D5" w:rsidRDefault="007A5C16" w:rsidP="00A4784D">
      <w:pPr>
        <w:ind w:firstLine="708"/>
        <w:jc w:val="both"/>
      </w:pPr>
      <w:r w:rsidRPr="00A4784D">
        <w:rPr>
          <w:b/>
        </w:rPr>
        <w:t>Institución:</w:t>
      </w:r>
      <w:r w:rsidRPr="007A00D5">
        <w:t xml:space="preserve"> Consejo de Seguridad Vial</w:t>
      </w:r>
    </w:p>
    <w:p w14:paraId="633A6BEF" w14:textId="77777777" w:rsidR="007A5C16" w:rsidRPr="007A00D5" w:rsidRDefault="007A5C16" w:rsidP="00A4784D">
      <w:pPr>
        <w:ind w:firstLine="708"/>
        <w:jc w:val="both"/>
      </w:pPr>
      <w:r w:rsidRPr="00A4784D">
        <w:rPr>
          <w:b/>
        </w:rPr>
        <w:t>Informante:</w:t>
      </w:r>
      <w:r w:rsidRPr="007A00D5">
        <w:t xml:space="preserve"> Omar Rivera Mesén</w:t>
      </w:r>
    </w:p>
    <w:p w14:paraId="1617D779" w14:textId="1F9E5961" w:rsidR="007A5C16" w:rsidRPr="007A00D5" w:rsidRDefault="007A5C16" w:rsidP="00A4784D">
      <w:pPr>
        <w:ind w:firstLine="708"/>
        <w:jc w:val="both"/>
      </w:pPr>
      <w:r w:rsidRPr="00A4784D">
        <w:rPr>
          <w:b/>
        </w:rPr>
        <w:t>Temas:</w:t>
      </w:r>
      <w:r w:rsidR="00A4784D">
        <w:t xml:space="preserve"> D</w:t>
      </w:r>
      <w:r w:rsidRPr="007A00D5">
        <w:t>epósito</w:t>
      </w:r>
      <w:r w:rsidR="00A4784D">
        <w:t>. I</w:t>
      </w:r>
      <w:r w:rsidRPr="007A00D5">
        <w:t>nfracción de normas de tránsito</w:t>
      </w:r>
    </w:p>
    <w:p w14:paraId="4407B055" w14:textId="3367E3B0" w:rsidR="007A5C16" w:rsidRPr="00A4784D" w:rsidRDefault="00A4784D" w:rsidP="00A4784D">
      <w:pPr>
        <w:tabs>
          <w:tab w:val="left" w:pos="4820"/>
        </w:tabs>
        <w:ind w:left="708"/>
        <w:jc w:val="both"/>
        <w:divId w:val="441264491"/>
        <w:rPr>
          <w:bCs/>
          <w:color w:val="000000"/>
          <w:lang w:val="es-ES"/>
        </w:rPr>
      </w:pPr>
      <w:r>
        <w:rPr>
          <w:bCs/>
          <w:color w:val="000000"/>
          <w:lang w:val="es-ES"/>
        </w:rPr>
        <w:t>Consejo de Seguridad Vial. A</w:t>
      </w:r>
      <w:r w:rsidRPr="00A4784D">
        <w:rPr>
          <w:bCs/>
          <w:color w:val="000000"/>
          <w:lang w:val="es-ES"/>
        </w:rPr>
        <w:t>l</w:t>
      </w:r>
      <w:r>
        <w:rPr>
          <w:bCs/>
          <w:color w:val="000000"/>
          <w:lang w:val="es-ES"/>
        </w:rPr>
        <w:t>quiler y/o compra de terrenos. A</w:t>
      </w:r>
      <w:r w:rsidRPr="00A4784D">
        <w:rPr>
          <w:bCs/>
          <w:color w:val="000000"/>
          <w:lang w:val="es-ES"/>
        </w:rPr>
        <w:t>lmacenam</w:t>
      </w:r>
      <w:r>
        <w:rPr>
          <w:bCs/>
          <w:color w:val="000000"/>
          <w:lang w:val="es-ES"/>
        </w:rPr>
        <w:t>iento y custodia de vehículos. I</w:t>
      </w:r>
      <w:r w:rsidR="004A45A9">
        <w:rPr>
          <w:bCs/>
          <w:color w:val="000000"/>
          <w:lang w:val="es-ES"/>
        </w:rPr>
        <w:t>nfracciones a la Ley de T</w:t>
      </w:r>
      <w:r w:rsidRPr="00A4784D">
        <w:rPr>
          <w:bCs/>
          <w:color w:val="000000"/>
          <w:lang w:val="es-ES"/>
        </w:rPr>
        <w:t>ránsito.</w:t>
      </w:r>
    </w:p>
    <w:p w14:paraId="760477BB" w14:textId="77777777" w:rsidR="007A5C16" w:rsidRPr="007A00D5" w:rsidRDefault="007A5C16">
      <w:pPr>
        <w:tabs>
          <w:tab w:val="left" w:pos="4820"/>
        </w:tabs>
        <w:divId w:val="441264491"/>
        <w:rPr>
          <w:b/>
          <w:bCs/>
          <w:color w:val="000000"/>
          <w:lang w:val="es-ES"/>
        </w:rPr>
      </w:pPr>
    </w:p>
    <w:p w14:paraId="24722C62" w14:textId="2C5A5CC4" w:rsidR="007A5C16" w:rsidRPr="007A00D5" w:rsidRDefault="00A4784D">
      <w:pPr>
        <w:jc w:val="both"/>
        <w:divId w:val="441264491"/>
        <w:rPr>
          <w:bCs/>
          <w:color w:val="000000"/>
          <w:lang w:val="es-ES"/>
        </w:rPr>
      </w:pPr>
      <w:r>
        <w:rPr>
          <w:bCs/>
          <w:color w:val="000000"/>
          <w:lang w:val="es-ES"/>
        </w:rPr>
        <w:t xml:space="preserve">   </w:t>
      </w:r>
      <w:r w:rsidR="007A5C16" w:rsidRPr="007A00D5">
        <w:rPr>
          <w:bCs/>
          <w:color w:val="000000"/>
          <w:lang w:val="es-ES"/>
        </w:rPr>
        <w:t xml:space="preserve">La </w:t>
      </w:r>
      <w:r>
        <w:rPr>
          <w:bCs/>
          <w:color w:val="000000"/>
          <w:lang w:val="es-ES"/>
        </w:rPr>
        <w:t>Sra.</w:t>
      </w:r>
      <w:r w:rsidR="007A5C16" w:rsidRPr="007A00D5">
        <w:rPr>
          <w:bCs/>
          <w:color w:val="000000"/>
          <w:lang w:val="es-ES"/>
        </w:rPr>
        <w:t xml:space="preserve"> Petey Solano Cerdas, Auditora Interna a.i. del Consejo de Seguridad Vial,</w:t>
      </w:r>
      <w:r w:rsidR="007A5C16" w:rsidRPr="007A00D5">
        <w:rPr>
          <w:b/>
          <w:bCs/>
          <w:color w:val="000000"/>
          <w:lang w:val="es-ES"/>
        </w:rPr>
        <w:t xml:space="preserve"> </w:t>
      </w:r>
      <w:r>
        <w:rPr>
          <w:bCs/>
          <w:color w:val="000000"/>
          <w:lang w:val="es-ES"/>
        </w:rPr>
        <w:t>mediante el oficio N</w:t>
      </w:r>
      <w:r w:rsidR="007A5C16" w:rsidRPr="007A00D5">
        <w:rPr>
          <w:bCs/>
          <w:color w:val="000000"/>
          <w:lang w:val="es-ES"/>
        </w:rPr>
        <w:t xml:space="preserve">.° Al-10-951, del 20 de diciembre del 2010, requirió el criterio de la Procuraduría General de la República, respecto de si el referido Consejo está facultado para alquilar y/o comprar terrenos para el almacenamiento y custodia de vehículos, así como para encargarse de la parte operativa referente </w:t>
      </w:r>
      <w:r w:rsidR="007A5C16" w:rsidRPr="007A00D5">
        <w:rPr>
          <w:lang w:val="es-MX"/>
        </w:rPr>
        <w:t>al traslado, almacenamiento y custodia de los vehículos retenidos por infracción a la Ley de Tránsito.</w:t>
      </w:r>
    </w:p>
    <w:p w14:paraId="4B1D715C" w14:textId="77777777" w:rsidR="007A5C16" w:rsidRPr="007A00D5" w:rsidRDefault="007A5C16">
      <w:pPr>
        <w:ind w:firstLine="708"/>
        <w:jc w:val="both"/>
        <w:divId w:val="441264491"/>
        <w:rPr>
          <w:lang w:val="es-MX"/>
        </w:rPr>
      </w:pPr>
    </w:p>
    <w:p w14:paraId="4392B462" w14:textId="1F0DA56D" w:rsidR="007A5C16" w:rsidRPr="007A00D5" w:rsidRDefault="00A4784D" w:rsidP="00A4784D">
      <w:pPr>
        <w:jc w:val="both"/>
        <w:divId w:val="441264491"/>
        <w:rPr>
          <w:color w:val="000000"/>
          <w:lang w:val="es-MX" w:eastAsia="es-MX"/>
        </w:rPr>
      </w:pPr>
      <w:r>
        <w:rPr>
          <w:lang w:val="es-MX"/>
        </w:rPr>
        <w:t xml:space="preserve">   </w:t>
      </w:r>
      <w:r w:rsidR="007A5C16" w:rsidRPr="007A00D5">
        <w:rPr>
          <w:lang w:val="es-MX"/>
        </w:rPr>
        <w:t>La consulta fue evacuada por el Procurador</w:t>
      </w:r>
      <w:r>
        <w:rPr>
          <w:lang w:val="es-MX"/>
        </w:rPr>
        <w:t xml:space="preserve"> Lic.</w:t>
      </w:r>
      <w:r w:rsidR="007A5C16" w:rsidRPr="007A00D5">
        <w:rPr>
          <w:lang w:val="es-MX"/>
        </w:rPr>
        <w:t xml:space="preserve"> Omar Rivera Mesén, quien luego de analizar la normativ</w:t>
      </w:r>
      <w:r w:rsidR="00A67299">
        <w:rPr>
          <w:lang w:val="es-MX"/>
        </w:rPr>
        <w:t>a aplicable, mediante Dictamen N</w:t>
      </w:r>
      <w:r w:rsidR="007A5C16" w:rsidRPr="007A00D5">
        <w:rPr>
          <w:lang w:val="es-MX"/>
        </w:rPr>
        <w:t xml:space="preserve">.° C-115-2012, del 26 de abril del 2012, concluye </w:t>
      </w:r>
      <w:r w:rsidR="007A5C16" w:rsidRPr="007A00D5">
        <w:rPr>
          <w:color w:val="000000"/>
          <w:lang w:val="es-MX" w:eastAsia="es-MX"/>
        </w:rPr>
        <w:t xml:space="preserve">que, de conformidad con lo dispuesto en el artículo 140, inciso b) de la Ley de Tránsito por Vías Públicas </w:t>
      </w:r>
      <w:r w:rsidR="007A5C16" w:rsidRPr="007A00D5">
        <w:rPr>
          <w:color w:val="000000"/>
          <w:lang w:val="es-MX" w:eastAsia="es-MX"/>
        </w:rPr>
        <w:lastRenderedPageBreak/>
        <w:t>Terrestres, según reforma introducida mediante Ley n.° 8696, del 17 de diciembre del 2008, el COSEVI no solo está facultado, sino también obligado, para contratar, de acuerdo con lo dispuesto en la Ley de Contratación Administrativa, los servicios de acarreo de vehículos y de inmuebles para el depósito y custodia de los vehículos detenidos por infracción a la misma Ley de Tránsito.</w:t>
      </w:r>
    </w:p>
    <w:p w14:paraId="6E1EE4E5" w14:textId="77777777" w:rsidR="007A5C16" w:rsidRPr="007A00D5" w:rsidRDefault="007A5C16">
      <w:pPr>
        <w:ind w:left="4320"/>
        <w:divId w:val="441264491"/>
        <w:rPr>
          <w:color w:val="000000"/>
          <w:lang w:val="es-MX" w:eastAsia="es-MX"/>
        </w:rPr>
      </w:pPr>
    </w:p>
    <w:p w14:paraId="263B76AD" w14:textId="16D36F4E" w:rsidR="007A5C16" w:rsidRPr="007A00D5" w:rsidRDefault="00A4784D" w:rsidP="00B55BEC">
      <w:pPr>
        <w:ind w:firstLine="708"/>
        <w:rPr>
          <w:b/>
        </w:rPr>
      </w:pPr>
      <w:r>
        <w:rPr>
          <w:b/>
        </w:rPr>
        <w:t>Dictamen: 116 - 2012</w:t>
      </w:r>
      <w:r w:rsidR="007A5C16" w:rsidRPr="007A00D5">
        <w:rPr>
          <w:b/>
        </w:rPr>
        <w:t xml:space="preserve"> Fecha: 15-05-2012</w:t>
      </w:r>
    </w:p>
    <w:p w14:paraId="52448571" w14:textId="77777777" w:rsidR="007A5C16" w:rsidRPr="007A00D5" w:rsidRDefault="007A5C16" w:rsidP="007A5C16">
      <w:pPr>
        <w:jc w:val="center"/>
        <w:rPr>
          <w:b/>
        </w:rPr>
      </w:pPr>
    </w:p>
    <w:p w14:paraId="29C01B8A" w14:textId="77777777" w:rsidR="007A5C16" w:rsidRPr="007A00D5" w:rsidRDefault="007A5C16" w:rsidP="00A4784D">
      <w:pPr>
        <w:ind w:firstLine="708"/>
        <w:jc w:val="both"/>
      </w:pPr>
      <w:r w:rsidRPr="00A4784D">
        <w:rPr>
          <w:b/>
        </w:rPr>
        <w:t>Consultante:</w:t>
      </w:r>
      <w:r w:rsidRPr="007A00D5">
        <w:t xml:space="preserve"> Johnny Araya Monge</w:t>
      </w:r>
    </w:p>
    <w:p w14:paraId="49ED4EA8" w14:textId="77777777" w:rsidR="007A5C16" w:rsidRPr="007A00D5" w:rsidRDefault="007A5C16" w:rsidP="00A4784D">
      <w:pPr>
        <w:ind w:firstLine="708"/>
        <w:jc w:val="both"/>
      </w:pPr>
      <w:r w:rsidRPr="00A4784D">
        <w:rPr>
          <w:b/>
        </w:rPr>
        <w:t>Cargo:</w:t>
      </w:r>
      <w:r w:rsidRPr="007A00D5">
        <w:t xml:space="preserve"> Alcalde</w:t>
      </w:r>
    </w:p>
    <w:p w14:paraId="2FEF4E7C" w14:textId="77777777" w:rsidR="007A5C16" w:rsidRPr="007A00D5" w:rsidRDefault="007A5C16" w:rsidP="00A4784D">
      <w:pPr>
        <w:ind w:firstLine="708"/>
        <w:jc w:val="both"/>
      </w:pPr>
      <w:r w:rsidRPr="00A4784D">
        <w:rPr>
          <w:b/>
        </w:rPr>
        <w:t>Institución:</w:t>
      </w:r>
      <w:r w:rsidRPr="007A00D5">
        <w:t xml:space="preserve"> Municipalidad de San José</w:t>
      </w:r>
    </w:p>
    <w:p w14:paraId="0AA2C185" w14:textId="77777777" w:rsidR="007A5C16" w:rsidRPr="007A00D5" w:rsidRDefault="007A5C16" w:rsidP="00A4784D">
      <w:pPr>
        <w:ind w:firstLine="708"/>
        <w:jc w:val="both"/>
      </w:pPr>
      <w:r w:rsidRPr="00A4784D">
        <w:rPr>
          <w:b/>
        </w:rPr>
        <w:t>Informante:</w:t>
      </w:r>
      <w:r w:rsidRPr="007A00D5">
        <w:t xml:space="preserve"> Luz Marina Gutiérrez Porras</w:t>
      </w:r>
    </w:p>
    <w:p w14:paraId="0BDB52EA" w14:textId="1EDE8572" w:rsidR="007A5C16" w:rsidRPr="007A00D5" w:rsidRDefault="007A5C16" w:rsidP="00A4784D">
      <w:pPr>
        <w:ind w:firstLine="708"/>
        <w:jc w:val="both"/>
      </w:pPr>
      <w:r w:rsidRPr="00A4784D">
        <w:rPr>
          <w:b/>
        </w:rPr>
        <w:t>Temas</w:t>
      </w:r>
      <w:r w:rsidR="00A4784D">
        <w:t>: D</w:t>
      </w:r>
      <w:r w:rsidRPr="007A00D5">
        <w:t>ietas</w:t>
      </w:r>
      <w:r w:rsidR="00A4784D">
        <w:t>. Regidor M</w:t>
      </w:r>
      <w:r w:rsidRPr="007A00D5">
        <w:t>unicipal</w:t>
      </w:r>
      <w:r w:rsidR="00A4784D">
        <w:t>. S</w:t>
      </w:r>
      <w:r w:rsidRPr="007A00D5">
        <w:t>índico</w:t>
      </w:r>
    </w:p>
    <w:p w14:paraId="0DB14364" w14:textId="059E6DC4" w:rsidR="007A5C16" w:rsidRPr="00A4784D" w:rsidRDefault="00A4784D" w:rsidP="00A4784D">
      <w:pPr>
        <w:ind w:left="708"/>
        <w:jc w:val="both"/>
      </w:pPr>
      <w:r>
        <w:t>E</w:t>
      </w:r>
      <w:r w:rsidR="007A5C16" w:rsidRPr="007A00D5">
        <w:t>rror material</w:t>
      </w:r>
      <w:r>
        <w:t>. Función consultiva de la Procuraduría General de la R</w:t>
      </w:r>
      <w:r w:rsidR="007A5C16" w:rsidRPr="007A00D5">
        <w:t>epública</w:t>
      </w:r>
      <w:r>
        <w:t>. P</w:t>
      </w:r>
      <w:r w:rsidR="007A5C16" w:rsidRPr="007A00D5">
        <w:t xml:space="preserve">rescripción en materia </w:t>
      </w:r>
      <w:r>
        <w:t xml:space="preserve">administrativa. </w:t>
      </w:r>
      <w:r>
        <w:rPr>
          <w:lang w:val="es-MX"/>
        </w:rPr>
        <w:t>A</w:t>
      </w:r>
      <w:r w:rsidRPr="00A4784D">
        <w:rPr>
          <w:lang w:val="es-MX"/>
        </w:rPr>
        <w:t>umentos de dietas de los reg</w:t>
      </w:r>
      <w:r>
        <w:rPr>
          <w:lang w:val="es-MX"/>
        </w:rPr>
        <w:t>idores y síndicos municipales. P</w:t>
      </w:r>
      <w:r w:rsidRPr="00A4784D">
        <w:rPr>
          <w:lang w:val="es-MX"/>
        </w:rPr>
        <w:t>ago retroactivo de ajustes de diet</w:t>
      </w:r>
      <w:r>
        <w:rPr>
          <w:lang w:val="es-MX"/>
        </w:rPr>
        <w:t>as. P</w:t>
      </w:r>
      <w:r w:rsidRPr="00A4784D">
        <w:rPr>
          <w:lang w:val="es-MX"/>
        </w:rPr>
        <w:t>rescripción aplicable en el caso de dietas de los regidores y síndicos municipales</w:t>
      </w:r>
    </w:p>
    <w:p w14:paraId="6472FE56" w14:textId="77777777" w:rsidR="007A5C16" w:rsidRPr="007A00D5" w:rsidRDefault="007A5C16">
      <w:pPr>
        <w:jc w:val="both"/>
        <w:divId w:val="1885558540"/>
        <w:rPr>
          <w:b/>
          <w:i/>
          <w:lang w:val="es-MX"/>
        </w:rPr>
      </w:pPr>
    </w:p>
    <w:p w14:paraId="2A940D20" w14:textId="68B025A7" w:rsidR="007A5C16" w:rsidRPr="007A00D5" w:rsidRDefault="00A4784D" w:rsidP="00A4784D">
      <w:pPr>
        <w:jc w:val="both"/>
        <w:divId w:val="1885558540"/>
        <w:rPr>
          <w:lang w:val="es-MX"/>
        </w:rPr>
      </w:pPr>
      <w:r>
        <w:rPr>
          <w:lang w:val="es-MX"/>
        </w:rPr>
        <w:t xml:space="preserve">   </w:t>
      </w:r>
      <w:r w:rsidR="007A5C16" w:rsidRPr="007A00D5">
        <w:rPr>
          <w:lang w:val="es-MX"/>
        </w:rPr>
        <w:t>Mediante Oficio No. 782-2012, de 14 de febrero del 2012, el Alcalde Municipal de San José consulta acerca de lo siguiente:</w:t>
      </w:r>
    </w:p>
    <w:p w14:paraId="0CC83CF9" w14:textId="77777777" w:rsidR="007A5C16" w:rsidRPr="007A00D5" w:rsidRDefault="007A5C16">
      <w:pPr>
        <w:jc w:val="both"/>
        <w:divId w:val="1885558540"/>
        <w:rPr>
          <w:lang w:val="es-MX"/>
        </w:rPr>
      </w:pPr>
    </w:p>
    <w:p w14:paraId="78D7E6B5" w14:textId="77777777" w:rsidR="007A5C16" w:rsidRPr="007A00D5" w:rsidRDefault="007A5C16" w:rsidP="00A4784D">
      <w:pPr>
        <w:jc w:val="both"/>
        <w:divId w:val="1885558540"/>
        <w:rPr>
          <w:i/>
          <w:lang w:val="es-MX"/>
        </w:rPr>
      </w:pPr>
      <w:r w:rsidRPr="007A00D5">
        <w:rPr>
          <w:i/>
          <w:lang w:val="es-MX"/>
        </w:rPr>
        <w:t xml:space="preserve">“a.-Procede o no el pago de este ajuste de dietas en forma retroactiva desde </w:t>
      </w:r>
      <w:smartTag w:uri="urn:schemas-microsoft-com:office:smarttags" w:element="metricconverter">
        <w:smartTagPr>
          <w:attr w:name="ProductID" w:val="1999 a"/>
        </w:smartTagPr>
        <w:r w:rsidRPr="007A00D5">
          <w:rPr>
            <w:i/>
            <w:lang w:val="es-MX"/>
          </w:rPr>
          <w:t>1999 a</w:t>
        </w:r>
      </w:smartTag>
      <w:r w:rsidRPr="007A00D5">
        <w:rPr>
          <w:i/>
          <w:lang w:val="es-MX"/>
        </w:rPr>
        <w:t xml:space="preserve"> la fecha a esas personas conforme el bloque de legalidad o estamos en presencia de una renuncia tácita a dichas sumas, por haber finalizado ya su período electoral como regidores y síndicos.</w:t>
      </w:r>
    </w:p>
    <w:p w14:paraId="0DBAAE2F" w14:textId="77777777" w:rsidR="007A5C16" w:rsidRPr="007A00D5" w:rsidRDefault="007A5C16" w:rsidP="00A4784D">
      <w:pPr>
        <w:ind w:firstLine="360"/>
        <w:jc w:val="both"/>
        <w:divId w:val="1885558540"/>
        <w:rPr>
          <w:i/>
          <w:lang w:val="es-MX"/>
        </w:rPr>
      </w:pPr>
    </w:p>
    <w:p w14:paraId="4DB90170" w14:textId="77777777" w:rsidR="007A5C16" w:rsidRPr="007A00D5" w:rsidRDefault="007A5C16" w:rsidP="00A4784D">
      <w:pPr>
        <w:ind w:left="126" w:hanging="54"/>
        <w:jc w:val="both"/>
        <w:divId w:val="1885558540"/>
        <w:rPr>
          <w:i/>
          <w:lang w:val="es-MX"/>
        </w:rPr>
      </w:pPr>
      <w:r w:rsidRPr="007A00D5">
        <w:rPr>
          <w:i/>
          <w:lang w:val="es-MX"/>
        </w:rPr>
        <w:t>b.-Si este  ajuste retroactivo procede en derecho, cuál sería el período de prescripción legal, para reconocer dicho ajuste de forma retroactiva con relación al pago de sus dietas, así como el procedimiento administrativo que se debe seguir para el pago de las mismas.</w:t>
      </w:r>
    </w:p>
    <w:p w14:paraId="4D7900A6" w14:textId="77777777" w:rsidR="007A5C16" w:rsidRPr="007A00D5" w:rsidRDefault="007A5C16">
      <w:pPr>
        <w:ind w:left="1134" w:right="1112"/>
        <w:jc w:val="both"/>
        <w:divId w:val="1885558540"/>
        <w:rPr>
          <w:lang w:val="es-MX"/>
        </w:rPr>
      </w:pPr>
    </w:p>
    <w:p w14:paraId="361ACDC7" w14:textId="09537BC1" w:rsidR="007A5C16" w:rsidRPr="007A00D5" w:rsidRDefault="00A4784D" w:rsidP="00A4784D">
      <w:pPr>
        <w:jc w:val="both"/>
        <w:divId w:val="1885558540"/>
        <w:rPr>
          <w:lang w:val="es-MX"/>
        </w:rPr>
      </w:pPr>
      <w:r>
        <w:rPr>
          <w:lang w:val="es-MX"/>
        </w:rPr>
        <w:t xml:space="preserve">   </w:t>
      </w:r>
      <w:r w:rsidR="007A5C16" w:rsidRPr="007A00D5">
        <w:rPr>
          <w:lang w:val="es-MX"/>
        </w:rPr>
        <w:t xml:space="preserve">Previo estudio al respecto, la Procuradora </w:t>
      </w:r>
      <w:r>
        <w:rPr>
          <w:lang w:val="es-MX"/>
        </w:rPr>
        <w:t>Licda.</w:t>
      </w:r>
      <w:r w:rsidR="007A5C16" w:rsidRPr="007A00D5">
        <w:rPr>
          <w:lang w:val="es-MX"/>
        </w:rPr>
        <w:t xml:space="preserve"> Luz Marina Gutiérrez Porras, mediante el Dictamen C-116-de 15 de mayo del 2012, emite las siguientes conclusiones:</w:t>
      </w:r>
    </w:p>
    <w:p w14:paraId="3D550D3B" w14:textId="77777777" w:rsidR="007A5C16" w:rsidRPr="007A00D5" w:rsidRDefault="007A5C16">
      <w:pPr>
        <w:jc w:val="both"/>
        <w:divId w:val="1885558540"/>
        <w:rPr>
          <w:lang w:val="es-MX"/>
        </w:rPr>
      </w:pPr>
    </w:p>
    <w:p w14:paraId="02E96448" w14:textId="77777777" w:rsidR="007A5C16" w:rsidRPr="007A00D5" w:rsidRDefault="007A5C16" w:rsidP="001049AE">
      <w:pPr>
        <w:ind w:left="16" w:hanging="16"/>
        <w:jc w:val="both"/>
        <w:divId w:val="1885558540"/>
        <w:rPr>
          <w:i/>
          <w:lang w:val="es-MX"/>
        </w:rPr>
      </w:pPr>
      <w:r w:rsidRPr="007A00D5">
        <w:rPr>
          <w:i/>
          <w:color w:val="000000"/>
          <w:lang w:val="es-MX" w:eastAsia="es-MX"/>
        </w:rPr>
        <w:t>“1.-</w:t>
      </w:r>
      <w:r w:rsidRPr="007A00D5">
        <w:rPr>
          <w:i/>
          <w:lang w:val="es-MX"/>
        </w:rPr>
        <w:t xml:space="preserve">  En virtud del inciso b) del artículo 13 del Código Municipal, es de resorte facultativo del Consejo Municipal acordar o no un aumento en las dietas que perciben los regidores y síndicos, previo cumplimiento  de los parámetros establecidos en el artículo 30 del Código Municipal, y doctrina jurisprudencial que lo informa. </w:t>
      </w:r>
    </w:p>
    <w:p w14:paraId="4EB8DB72" w14:textId="77777777" w:rsidR="007A5C16" w:rsidRPr="007A00D5" w:rsidRDefault="007A5C16" w:rsidP="001049AE">
      <w:pPr>
        <w:ind w:left="16" w:hanging="16"/>
        <w:jc w:val="both"/>
        <w:divId w:val="1885558540"/>
        <w:rPr>
          <w:i/>
          <w:lang w:val="es-MX"/>
        </w:rPr>
      </w:pPr>
    </w:p>
    <w:p w14:paraId="24C79496" w14:textId="308CF747" w:rsidR="007A5C16" w:rsidRPr="007A00D5" w:rsidRDefault="007A5C16" w:rsidP="001049AE">
      <w:pPr>
        <w:ind w:left="16" w:hanging="16"/>
        <w:jc w:val="both"/>
        <w:divId w:val="1885558540"/>
        <w:rPr>
          <w:i/>
          <w:lang w:val="es-MX"/>
        </w:rPr>
      </w:pPr>
      <w:r w:rsidRPr="007A00D5">
        <w:rPr>
          <w:i/>
          <w:lang w:val="es-MX"/>
        </w:rPr>
        <w:t>2.- Adquirida la firmeza de un acuerdo municipal, bajo el estricto procedimiento legal que al efecto exist</w:t>
      </w:r>
      <w:r w:rsidR="007C2345">
        <w:rPr>
          <w:i/>
          <w:lang w:val="es-MX"/>
        </w:rPr>
        <w:t xml:space="preserve">e, no es posible jurídicamente </w:t>
      </w:r>
      <w:r w:rsidRPr="007A00D5">
        <w:rPr>
          <w:i/>
          <w:lang w:val="es-MX"/>
        </w:rPr>
        <w:t>volver a su contenido a los efectos de revisar un ajuste de aumento de dietas acordado en períodos anuales anteriores y con fundamento en las condiciones y presupuesto</w:t>
      </w:r>
      <w:r w:rsidR="005E1023">
        <w:rPr>
          <w:i/>
          <w:lang w:val="es-MX"/>
        </w:rPr>
        <w:t xml:space="preserve">s existentes en aquel momento. </w:t>
      </w:r>
      <w:r w:rsidRPr="007A00D5">
        <w:rPr>
          <w:i/>
          <w:lang w:val="es-MX"/>
        </w:rPr>
        <w:t xml:space="preserve">Lo anterior, en virtud del artículo 30 del Código Municipal. </w:t>
      </w:r>
    </w:p>
    <w:p w14:paraId="5795669F" w14:textId="77777777" w:rsidR="007A5C16" w:rsidRPr="007A00D5" w:rsidRDefault="007A5C16" w:rsidP="001049AE">
      <w:pPr>
        <w:ind w:left="16" w:hanging="16"/>
        <w:jc w:val="both"/>
        <w:divId w:val="1885558540"/>
        <w:rPr>
          <w:i/>
          <w:lang w:val="es-MX"/>
        </w:rPr>
      </w:pPr>
      <w:r w:rsidRPr="007A00D5">
        <w:rPr>
          <w:i/>
          <w:lang w:val="es-MX"/>
        </w:rPr>
        <w:lastRenderedPageBreak/>
        <w:t xml:space="preserve">3- Si la Administración incurre en un mero error, originado por un mal cálculo aritmético en el ajuste porcentual de algún aumento acordado en las dietas que perciben los regidores y síndicos municipales, tiene la posibilidad de efectuar la corrección pertinente, de conformidad con el artículo 157 de la Ley General de la Administración Pública y doctrina atinente. </w:t>
      </w:r>
    </w:p>
    <w:p w14:paraId="198ED3BB" w14:textId="79C6B9E5" w:rsidR="007A5C16" w:rsidRPr="007A00D5" w:rsidRDefault="007A5C16">
      <w:pPr>
        <w:tabs>
          <w:tab w:val="left" w:pos="1055"/>
        </w:tabs>
        <w:ind w:left="1276" w:right="1112" w:hanging="16"/>
        <w:divId w:val="1885558540"/>
        <w:rPr>
          <w:i/>
          <w:color w:val="000000"/>
          <w:lang w:val="es-MX" w:eastAsia="es-MX"/>
        </w:rPr>
      </w:pPr>
    </w:p>
    <w:p w14:paraId="175D6AFA" w14:textId="050C0CB5" w:rsidR="007A5C16" w:rsidRPr="007A00D5" w:rsidRDefault="007A5C16" w:rsidP="001049AE">
      <w:pPr>
        <w:tabs>
          <w:tab w:val="left" w:pos="1055"/>
          <w:tab w:val="left" w:pos="1260"/>
          <w:tab w:val="left" w:pos="1980"/>
          <w:tab w:val="left" w:pos="2160"/>
        </w:tabs>
        <w:ind w:left="16" w:hanging="16"/>
        <w:jc w:val="both"/>
        <w:divId w:val="1885558540"/>
        <w:rPr>
          <w:i/>
          <w:color w:val="000000"/>
          <w:lang w:val="es-MX" w:eastAsia="es-MX"/>
        </w:rPr>
      </w:pPr>
      <w:r w:rsidRPr="007A00D5">
        <w:rPr>
          <w:i/>
          <w:color w:val="000000"/>
          <w:lang w:val="es-MX" w:eastAsia="es-MX"/>
        </w:rPr>
        <w:t xml:space="preserve">4.- El derecho de reclamar un pago retroactivo por diferencias derivadas de </w:t>
      </w:r>
      <w:r w:rsidR="00964E90" w:rsidRPr="007A00D5">
        <w:rPr>
          <w:i/>
          <w:color w:val="000000"/>
          <w:lang w:val="es-MX" w:eastAsia="es-MX"/>
        </w:rPr>
        <w:t>un mal</w:t>
      </w:r>
      <w:r w:rsidRPr="007A00D5">
        <w:rPr>
          <w:i/>
          <w:color w:val="000000"/>
          <w:lang w:val="es-MX" w:eastAsia="es-MX"/>
        </w:rPr>
        <w:t xml:space="preserve"> cálculo en el ajuste de algún aumento o aumentos en </w:t>
      </w:r>
      <w:r w:rsidR="00964E90" w:rsidRPr="007A00D5">
        <w:rPr>
          <w:i/>
          <w:color w:val="000000"/>
          <w:lang w:val="es-MX" w:eastAsia="es-MX"/>
        </w:rPr>
        <w:t>las dietas percibidas</w:t>
      </w:r>
      <w:r w:rsidRPr="007A00D5">
        <w:rPr>
          <w:i/>
          <w:color w:val="000000"/>
          <w:lang w:val="es-MX" w:eastAsia="es-MX"/>
        </w:rPr>
        <w:t xml:space="preserve"> por regidores o síndicos en años anteriores, prescribe en cuatro años </w:t>
      </w:r>
      <w:r w:rsidRPr="007A00D5">
        <w:rPr>
          <w:i/>
          <w:color w:val="000000"/>
          <w:lang w:val="es-ES"/>
        </w:rPr>
        <w:t>contados a partir del hecho que motiva la responsabilidad, según el artículo 198 de la Ley General de la Administración Pública y doctrina que lo informa.”</w:t>
      </w:r>
    </w:p>
    <w:p w14:paraId="09DE1754" w14:textId="77777777" w:rsidR="00964E90" w:rsidRDefault="00964E90" w:rsidP="007A5C16">
      <w:pPr>
        <w:jc w:val="center"/>
        <w:rPr>
          <w:b/>
        </w:rPr>
      </w:pPr>
    </w:p>
    <w:p w14:paraId="7ED8FFF3" w14:textId="148B72F5" w:rsidR="007A5C16" w:rsidRPr="007A00D5" w:rsidRDefault="00964E90" w:rsidP="009C2B5E">
      <w:pPr>
        <w:ind w:firstLine="708"/>
        <w:rPr>
          <w:b/>
        </w:rPr>
      </w:pPr>
      <w:r>
        <w:rPr>
          <w:b/>
        </w:rPr>
        <w:t xml:space="preserve">Dictamen: 117 - 2012 </w:t>
      </w:r>
      <w:r w:rsidR="007A5C16" w:rsidRPr="007A00D5">
        <w:rPr>
          <w:b/>
        </w:rPr>
        <w:t>Fecha: 16-05-2012</w:t>
      </w:r>
    </w:p>
    <w:p w14:paraId="65DFF86C" w14:textId="77777777" w:rsidR="007A5C16" w:rsidRPr="007A00D5" w:rsidRDefault="007A5C16" w:rsidP="007A5C16">
      <w:pPr>
        <w:jc w:val="center"/>
        <w:rPr>
          <w:b/>
        </w:rPr>
      </w:pPr>
    </w:p>
    <w:p w14:paraId="5C4A3DD8" w14:textId="77777777" w:rsidR="007A5C16" w:rsidRPr="007A00D5" w:rsidRDefault="007A5C16" w:rsidP="00964E90">
      <w:pPr>
        <w:ind w:firstLine="708"/>
        <w:jc w:val="both"/>
      </w:pPr>
      <w:r w:rsidRPr="00964E90">
        <w:rPr>
          <w:b/>
        </w:rPr>
        <w:t>Consultante:</w:t>
      </w:r>
      <w:r w:rsidRPr="007A00D5">
        <w:t xml:space="preserve"> Jorge Antonio Briceño Vega</w:t>
      </w:r>
    </w:p>
    <w:p w14:paraId="273375EA" w14:textId="77777777" w:rsidR="007A5C16" w:rsidRPr="007A00D5" w:rsidRDefault="007A5C16" w:rsidP="00964E90">
      <w:pPr>
        <w:ind w:firstLine="708"/>
        <w:jc w:val="both"/>
      </w:pPr>
      <w:r w:rsidRPr="00964E90">
        <w:rPr>
          <w:b/>
        </w:rPr>
        <w:t>Cargo:</w:t>
      </w:r>
      <w:r w:rsidRPr="007A00D5">
        <w:t xml:space="preserve"> Auditor Interno</w:t>
      </w:r>
    </w:p>
    <w:p w14:paraId="7C3F61CE" w14:textId="77777777" w:rsidR="007A5C16" w:rsidRPr="007A00D5" w:rsidRDefault="007A5C16" w:rsidP="00964E90">
      <w:pPr>
        <w:ind w:firstLine="708"/>
        <w:jc w:val="both"/>
      </w:pPr>
      <w:r w:rsidRPr="00964E90">
        <w:rPr>
          <w:b/>
        </w:rPr>
        <w:t xml:space="preserve">Institución: </w:t>
      </w:r>
      <w:r w:rsidRPr="007A00D5">
        <w:t>Municipalidad de Parrita</w:t>
      </w:r>
    </w:p>
    <w:p w14:paraId="269806D6" w14:textId="77777777" w:rsidR="007A5C16" w:rsidRPr="007A00D5" w:rsidRDefault="007A5C16" w:rsidP="00964E90">
      <w:pPr>
        <w:ind w:firstLine="708"/>
        <w:jc w:val="both"/>
      </w:pPr>
      <w:r w:rsidRPr="00964E90">
        <w:rPr>
          <w:b/>
        </w:rPr>
        <w:t>Informante:</w:t>
      </w:r>
      <w:r w:rsidRPr="007A00D5">
        <w:t xml:space="preserve"> Juan Luis Montoya Segura</w:t>
      </w:r>
    </w:p>
    <w:p w14:paraId="00B77997" w14:textId="2C4F7881" w:rsidR="007A5C16" w:rsidRPr="00964E90" w:rsidRDefault="00964E90" w:rsidP="00964E90">
      <w:pPr>
        <w:ind w:left="708"/>
        <w:jc w:val="both"/>
      </w:pPr>
      <w:r w:rsidRPr="00964E90">
        <w:rPr>
          <w:b/>
        </w:rPr>
        <w:t>Temas:</w:t>
      </w:r>
      <w:r>
        <w:t xml:space="preserve"> P</w:t>
      </w:r>
      <w:r w:rsidR="007A5C16" w:rsidRPr="007A00D5">
        <w:t>atente municipal</w:t>
      </w:r>
      <w:r>
        <w:t>. I</w:t>
      </w:r>
      <w:r w:rsidR="007A5C16" w:rsidRPr="007A00D5">
        <w:t xml:space="preserve">mpuesto sobre la exportación de </w:t>
      </w:r>
      <w:r w:rsidR="00D36381">
        <w:t>banano</w:t>
      </w:r>
      <w:r>
        <w:t xml:space="preserve">. </w:t>
      </w:r>
      <w:r>
        <w:rPr>
          <w:lang w:val="es-MX"/>
        </w:rPr>
        <w:t>Impuesto de patente. E</w:t>
      </w:r>
      <w:r w:rsidRPr="00964E90">
        <w:rPr>
          <w:lang w:val="es-MX"/>
        </w:rPr>
        <w:t>xportación de banano</w:t>
      </w:r>
    </w:p>
    <w:p w14:paraId="19C046DC" w14:textId="77777777" w:rsidR="007A5C16" w:rsidRPr="007A00D5" w:rsidRDefault="007A5C16">
      <w:pPr>
        <w:jc w:val="both"/>
        <w:divId w:val="1103575930"/>
        <w:rPr>
          <w:lang w:val="es-MX"/>
        </w:rPr>
      </w:pPr>
    </w:p>
    <w:p w14:paraId="006B37D3" w14:textId="5AE5753F" w:rsidR="007A5C16" w:rsidRPr="007A00D5" w:rsidRDefault="00A506CD">
      <w:pPr>
        <w:jc w:val="both"/>
        <w:divId w:val="1103575930"/>
        <w:rPr>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Auditor Interno de la Municipalidad de Parrita,</w:t>
      </w:r>
      <w:r w:rsidR="007A5C16" w:rsidRPr="007A00D5">
        <w:rPr>
          <w:color w:val="000000"/>
          <w:lang w:val="es-MX"/>
        </w:rPr>
        <w:t xml:space="preserve"> solicita a la Procuraduría General, emitir criterio técnico jurídico sobre la procedencia del cobro del impuesto de patentes a una empresa que se dedica al cultivo del banano con fines de exportación.</w:t>
      </w:r>
    </w:p>
    <w:p w14:paraId="2C4946B9" w14:textId="77777777" w:rsidR="007A5C16" w:rsidRPr="007A00D5" w:rsidRDefault="007A5C16">
      <w:pPr>
        <w:jc w:val="both"/>
        <w:divId w:val="1103575930"/>
        <w:rPr>
          <w:lang w:val="es-MX"/>
        </w:rPr>
      </w:pPr>
    </w:p>
    <w:p w14:paraId="122AF7B9" w14:textId="45FCAC44" w:rsidR="007A5C16" w:rsidRPr="007A00D5" w:rsidRDefault="00A506CD">
      <w:pPr>
        <w:jc w:val="both"/>
        <w:divId w:val="1103575930"/>
        <w:rPr>
          <w:lang w:val="es-MX"/>
        </w:rPr>
      </w:pPr>
      <w:r>
        <w:rPr>
          <w:lang w:val="es-MX"/>
        </w:rPr>
        <w:t xml:space="preserve">   </w:t>
      </w:r>
      <w:r w:rsidR="007A5C16" w:rsidRPr="007A00D5">
        <w:rPr>
          <w:lang w:val="es-MX"/>
        </w:rPr>
        <w:t>El Lic</w:t>
      </w:r>
      <w:r>
        <w:rPr>
          <w:lang w:val="es-MX"/>
        </w:rPr>
        <w:t>.</w:t>
      </w:r>
      <w:r w:rsidR="007A5C16" w:rsidRPr="007A00D5">
        <w:rPr>
          <w:lang w:val="es-MX"/>
        </w:rPr>
        <w:t xml:space="preserve"> Juan Luis Montoya Segura, Procurador Tributario, mediante el dictamen C-117-2012 del 16 de mayo del 2012, emite criterio al respecto concluyendo lo siguiente:</w:t>
      </w:r>
    </w:p>
    <w:p w14:paraId="156E26A3" w14:textId="77777777" w:rsidR="007A5C16" w:rsidRPr="007A00D5" w:rsidRDefault="007A5C16">
      <w:pPr>
        <w:jc w:val="both"/>
        <w:divId w:val="1103575930"/>
        <w:rPr>
          <w:lang w:val="es-MX"/>
        </w:rPr>
      </w:pPr>
    </w:p>
    <w:p w14:paraId="3DCCF80F" w14:textId="1A425681" w:rsidR="007A5C16" w:rsidRPr="007A00D5" w:rsidRDefault="00A506CD">
      <w:pPr>
        <w:jc w:val="both"/>
        <w:divId w:val="1103575930"/>
        <w:rPr>
          <w:lang w:val="es-ES"/>
        </w:rPr>
      </w:pPr>
      <w:r>
        <w:rPr>
          <w:lang w:val="es-MX"/>
        </w:rPr>
        <w:t xml:space="preserve">   </w:t>
      </w:r>
      <w:r w:rsidR="007A5C16" w:rsidRPr="007A00D5">
        <w:rPr>
          <w:lang w:val="es-MX"/>
        </w:rPr>
        <w:t xml:space="preserve">Teniendo en cuenta lo dispuesto en el inciso a) del artículo 14 no queda la menor duda de que la actividad agrícola - salvo la de subsistencia - en tanto actividad lucrativa se encuentra afecta al pago de patente municipal, de suerte tal que de conformidad con el artículo 1° de </w:t>
      </w:r>
      <w:r w:rsidRPr="007A00D5">
        <w:rPr>
          <w:lang w:val="es-MX"/>
        </w:rPr>
        <w:t>la ley</w:t>
      </w:r>
      <w:r w:rsidR="007A5C16" w:rsidRPr="007A00D5">
        <w:rPr>
          <w:lang w:val="es-MX"/>
        </w:rPr>
        <w:t xml:space="preserve"> </w:t>
      </w:r>
      <w:r w:rsidR="007A5C16" w:rsidRPr="007A00D5">
        <w:rPr>
          <w:lang w:val="es-ES"/>
        </w:rPr>
        <w:t>el hecho generador del tributo a favor de la Municipalidad de Parrita, lo constituye el ejercicio de la actividad lucrativa por parte de la persona física o jurídica que la realice. Debe tenerse claro, que la actividad agrícola incluye no solo la siembra, sino todo el proceso que culmina, ya sea con la venta del producto en el  mercado nacional o internacional.</w:t>
      </w:r>
    </w:p>
    <w:p w14:paraId="7B551DCE" w14:textId="77777777" w:rsidR="007A5C16" w:rsidRPr="007A00D5" w:rsidRDefault="007A5C16">
      <w:pPr>
        <w:jc w:val="both"/>
        <w:divId w:val="1103575930"/>
        <w:rPr>
          <w:lang w:val="es-ES"/>
        </w:rPr>
      </w:pPr>
    </w:p>
    <w:p w14:paraId="0B65572F" w14:textId="52900CD5" w:rsidR="007A5C16" w:rsidRPr="007A00D5" w:rsidRDefault="00A506CD">
      <w:pPr>
        <w:jc w:val="both"/>
        <w:divId w:val="1103575930"/>
        <w:rPr>
          <w:lang w:val="es-ES"/>
        </w:rPr>
      </w:pPr>
      <w:r>
        <w:rPr>
          <w:lang w:val="es-ES"/>
        </w:rPr>
        <w:t xml:space="preserve">   </w:t>
      </w:r>
      <w:r w:rsidR="007A5C16" w:rsidRPr="007A00D5">
        <w:rPr>
          <w:lang w:val="es-ES"/>
        </w:rPr>
        <w:t>Finalmente valga indicar, que siendo el Código de Normas y Procedimientos Tributarios, el conjunto de normas aplicables a todos los tributos y las relaciones jurídicas derivados de ellos, es de aplicación supletoria en el caso del impuesto de patente municipal, con excepción del Título III que regula lo concerniente a los ilícitos tributarios y su régimen sancionatorio, que por disposición del legislador sólo puede ser aplicado por aquellas administraciones tributarias adscritas – en tanto órganos – al Ministerio de Hacienda.</w:t>
      </w:r>
    </w:p>
    <w:p w14:paraId="0BDB4D12" w14:textId="3489B9C5" w:rsidR="007A5C16" w:rsidRPr="007A00D5" w:rsidRDefault="00A506CD">
      <w:pPr>
        <w:jc w:val="both"/>
        <w:divId w:val="1103575930"/>
        <w:rPr>
          <w:lang w:val="es-ES"/>
        </w:rPr>
      </w:pPr>
      <w:r>
        <w:rPr>
          <w:lang w:val="es-ES"/>
        </w:rPr>
        <w:lastRenderedPageBreak/>
        <w:t xml:space="preserve">   </w:t>
      </w:r>
      <w:r w:rsidR="007A5C16" w:rsidRPr="007A00D5">
        <w:rPr>
          <w:lang w:val="es-ES"/>
        </w:rPr>
        <w:t xml:space="preserve">Siendo que la Ley de Patentes </w:t>
      </w:r>
      <w:r w:rsidRPr="007A00D5">
        <w:rPr>
          <w:lang w:val="es-ES"/>
        </w:rPr>
        <w:t>de la</w:t>
      </w:r>
      <w:r w:rsidR="007A5C16" w:rsidRPr="007A00D5">
        <w:rPr>
          <w:lang w:val="es-ES"/>
        </w:rPr>
        <w:t xml:space="preserve"> Municipalidad de Parrita no tiene norma alguna que regule lo concerniente a la prescripción, procede aplicar lo dispuesto en los artículos 51, 52, 53 y 54 del Código de Normas y Procedimientos Tributarios.</w:t>
      </w:r>
    </w:p>
    <w:p w14:paraId="772869F4" w14:textId="77777777" w:rsidR="007A5C16" w:rsidRPr="007A00D5" w:rsidRDefault="007A5C16">
      <w:pPr>
        <w:jc w:val="both"/>
        <w:divId w:val="1103575930"/>
        <w:rPr>
          <w:lang w:val="es-ES"/>
        </w:rPr>
      </w:pPr>
    </w:p>
    <w:p w14:paraId="64759B3E" w14:textId="26E80943" w:rsidR="007A5C16" w:rsidRPr="007A00D5" w:rsidRDefault="00A506CD">
      <w:pPr>
        <w:jc w:val="both"/>
        <w:divId w:val="1103575930"/>
        <w:rPr>
          <w:lang w:val="es-ES"/>
        </w:rPr>
      </w:pPr>
      <w:r>
        <w:rPr>
          <w:lang w:val="es-ES"/>
        </w:rPr>
        <w:t xml:space="preserve">   </w:t>
      </w:r>
      <w:r w:rsidR="007A5C16" w:rsidRPr="007A00D5">
        <w:rPr>
          <w:lang w:val="es-ES"/>
        </w:rPr>
        <w:t>Finalmente</w:t>
      </w:r>
      <w:r w:rsidR="00FE05E4">
        <w:rPr>
          <w:lang w:val="es-ES"/>
        </w:rPr>
        <w:t>, y en atención a la pregunta de si</w:t>
      </w:r>
      <w:r w:rsidR="007A5C16" w:rsidRPr="007A00D5">
        <w:rPr>
          <w:lang w:val="es-ES"/>
        </w:rPr>
        <w:t xml:space="preserve"> tiene alguna incidencia para anular el cobro del impuesto de patente, el hecho de que algunos funcionarios hayan tolerado el desarrollo de la actividad sin el pago de patente; habría que decir que no, toda vez que el artículo 14 es claro en cuanto a que la actividad agrícola es una actividad lucrativa sujeta al pago del impuesto, y nadie puede ignorar los alcances de la ley debidamente publicada, salvo que la entidad municipal lo hubiera dispuesto así mediante resolución, en cuyo caso debe procederse a su anulación mediante el proceso ordinario de lesividad ante la jurisdicción contenciosa administrativa.</w:t>
      </w:r>
    </w:p>
    <w:p w14:paraId="0ED17F0E" w14:textId="77777777" w:rsidR="007A5C16" w:rsidRPr="007A00D5" w:rsidRDefault="007A5C16">
      <w:pPr>
        <w:divId w:val="1103575930"/>
        <w:rPr>
          <w:lang w:val="es-ES"/>
        </w:rPr>
      </w:pPr>
    </w:p>
    <w:p w14:paraId="46D95F21" w14:textId="77777777" w:rsidR="00072701" w:rsidRPr="007A00D5" w:rsidRDefault="00072701" w:rsidP="00112B0D">
      <w:pPr>
        <w:ind w:firstLine="708"/>
        <w:divId w:val="1103575930"/>
        <w:rPr>
          <w:b/>
        </w:rPr>
      </w:pPr>
      <w:r>
        <w:rPr>
          <w:b/>
        </w:rPr>
        <w:t xml:space="preserve">Dictamen: 118 - 2012 </w:t>
      </w:r>
      <w:r w:rsidRPr="007A00D5">
        <w:rPr>
          <w:b/>
        </w:rPr>
        <w:t>Fecha: 23-04-2012</w:t>
      </w:r>
    </w:p>
    <w:p w14:paraId="1C234743" w14:textId="77777777" w:rsidR="00072701" w:rsidRPr="007A00D5" w:rsidRDefault="00072701" w:rsidP="00072701">
      <w:pPr>
        <w:jc w:val="center"/>
        <w:divId w:val="1103575930"/>
        <w:rPr>
          <w:b/>
        </w:rPr>
      </w:pPr>
    </w:p>
    <w:p w14:paraId="107199C1" w14:textId="77777777" w:rsidR="00072701" w:rsidRPr="007A00D5" w:rsidRDefault="00072701" w:rsidP="00072701">
      <w:pPr>
        <w:ind w:firstLine="708"/>
        <w:jc w:val="both"/>
        <w:divId w:val="1103575930"/>
      </w:pPr>
      <w:r w:rsidRPr="00115A1E">
        <w:rPr>
          <w:b/>
        </w:rPr>
        <w:t>Consultante:</w:t>
      </w:r>
      <w:r w:rsidRPr="007A00D5">
        <w:t xml:space="preserve"> Mayi Antillón Guerrero</w:t>
      </w:r>
    </w:p>
    <w:p w14:paraId="71242E5E" w14:textId="77777777" w:rsidR="00072701" w:rsidRPr="007A00D5" w:rsidRDefault="00072701" w:rsidP="00072701">
      <w:pPr>
        <w:ind w:firstLine="708"/>
        <w:jc w:val="both"/>
        <w:divId w:val="1103575930"/>
      </w:pPr>
      <w:r w:rsidRPr="00115A1E">
        <w:rPr>
          <w:b/>
        </w:rPr>
        <w:t>Cargo:</w:t>
      </w:r>
      <w:r w:rsidRPr="007A00D5">
        <w:t xml:space="preserve"> Presidenta Consejo Rector</w:t>
      </w:r>
    </w:p>
    <w:p w14:paraId="1413C144" w14:textId="77777777" w:rsidR="00072701" w:rsidRPr="007A00D5" w:rsidRDefault="00072701" w:rsidP="00072701">
      <w:pPr>
        <w:ind w:firstLine="708"/>
        <w:jc w:val="both"/>
        <w:divId w:val="1103575930"/>
      </w:pPr>
      <w:r w:rsidRPr="00115A1E">
        <w:rPr>
          <w:b/>
        </w:rPr>
        <w:t>Institución</w:t>
      </w:r>
      <w:r w:rsidRPr="007A00D5">
        <w:t>: Sistema de Banca para el Desarrollo</w:t>
      </w:r>
    </w:p>
    <w:p w14:paraId="54E9FD95" w14:textId="77777777" w:rsidR="00072701" w:rsidRPr="007A00D5" w:rsidRDefault="00072701" w:rsidP="00072701">
      <w:pPr>
        <w:ind w:firstLine="708"/>
        <w:jc w:val="both"/>
        <w:divId w:val="1103575930"/>
      </w:pPr>
      <w:r w:rsidRPr="00115A1E">
        <w:rPr>
          <w:b/>
        </w:rPr>
        <w:t>Informante:</w:t>
      </w:r>
      <w:r w:rsidRPr="007A00D5">
        <w:t xml:space="preserve"> Julio Jurado Fernández</w:t>
      </w:r>
    </w:p>
    <w:p w14:paraId="2FB21997" w14:textId="77777777" w:rsidR="00072701" w:rsidRPr="00115A1E" w:rsidRDefault="00072701" w:rsidP="00072701">
      <w:pPr>
        <w:ind w:left="708"/>
        <w:jc w:val="both"/>
        <w:divId w:val="1103575930"/>
      </w:pPr>
      <w:r w:rsidRPr="00115A1E">
        <w:rPr>
          <w:b/>
        </w:rPr>
        <w:t>Temas:</w:t>
      </w:r>
      <w:r>
        <w:t xml:space="preserve"> C</w:t>
      </w:r>
      <w:r w:rsidRPr="007A00D5">
        <w:t xml:space="preserve">ondonación </w:t>
      </w:r>
      <w:r>
        <w:t>agraria. D</w:t>
      </w:r>
      <w:r w:rsidRPr="007A00D5">
        <w:t>esarrollo agropecuario</w:t>
      </w:r>
      <w:r>
        <w:t>. Reclamo</w:t>
      </w:r>
      <w:r w:rsidRPr="007A00D5">
        <w:t xml:space="preserve"> administrativo</w:t>
      </w:r>
      <w:r>
        <w:t>. Competencia del Consejo Rector del Sistema de Banca para el D</w:t>
      </w:r>
      <w:r w:rsidRPr="00115A1E">
        <w:t>esa</w:t>
      </w:r>
      <w:r>
        <w:t>rrollo para resolver reclamos. A</w:t>
      </w:r>
      <w:r w:rsidRPr="00115A1E">
        <w:t>plicac</w:t>
      </w:r>
      <w:r>
        <w:t>ión de la ley N</w:t>
      </w:r>
      <w:r w:rsidRPr="00115A1E">
        <w:t>° 8835 y su reglamento en relación con la condonación de deudas.</w:t>
      </w:r>
    </w:p>
    <w:p w14:paraId="5E8C953D" w14:textId="77777777" w:rsidR="00072701" w:rsidRPr="007A00D5" w:rsidRDefault="00072701" w:rsidP="00072701">
      <w:pPr>
        <w:jc w:val="both"/>
        <w:divId w:val="1103575930"/>
        <w:rPr>
          <w:lang w:val="es-MX"/>
        </w:rPr>
      </w:pPr>
    </w:p>
    <w:p w14:paraId="524627C4" w14:textId="38369522" w:rsidR="00072701" w:rsidRPr="007A00D5" w:rsidRDefault="00072701" w:rsidP="00A506CD">
      <w:pPr>
        <w:jc w:val="both"/>
        <w:divId w:val="1103575930"/>
        <w:rPr>
          <w:lang w:val="es-MX"/>
        </w:rPr>
      </w:pPr>
      <w:r>
        <w:rPr>
          <w:lang w:val="es-MX"/>
        </w:rPr>
        <w:t xml:space="preserve">   </w:t>
      </w:r>
      <w:r w:rsidRPr="007A00D5">
        <w:rPr>
          <w:lang w:val="es-MX"/>
        </w:rPr>
        <w:t xml:space="preserve">La Presidenta del Consejo Rector del SBD consulta sí el Consejo Rector es aún competente para resolver los reclamos presentados contra los acuerdos de ese órgano tomados en aplicación de la ley </w:t>
      </w:r>
      <w:r w:rsidR="00893184">
        <w:rPr>
          <w:lang w:val="es-MX"/>
        </w:rPr>
        <w:t>N°</w:t>
      </w:r>
      <w:r w:rsidRPr="007A00D5">
        <w:rPr>
          <w:lang w:val="es-MX"/>
        </w:rPr>
        <w:t xml:space="preserve"> 8835 y su reglamento, a pesar de que el término para ejercer la competencia para condonar deudas establecida en dicha ley y su reglamento ya transcurrió.</w:t>
      </w:r>
    </w:p>
    <w:p w14:paraId="6870658A" w14:textId="77777777" w:rsidR="00072701" w:rsidRPr="007A00D5" w:rsidRDefault="00072701" w:rsidP="00A506CD">
      <w:pPr>
        <w:jc w:val="both"/>
        <w:divId w:val="1103575930"/>
        <w:rPr>
          <w:lang w:val="es-MX"/>
        </w:rPr>
      </w:pPr>
    </w:p>
    <w:p w14:paraId="1603F449" w14:textId="3AF44915" w:rsidR="007A5C16" w:rsidRPr="007A00D5" w:rsidRDefault="00072701" w:rsidP="00A506CD">
      <w:pPr>
        <w:jc w:val="both"/>
        <w:divId w:val="1103575930"/>
        <w:rPr>
          <w:lang w:val="es-ES"/>
        </w:rPr>
      </w:pPr>
      <w:r>
        <w:rPr>
          <w:lang w:val="es-ES"/>
        </w:rPr>
        <w:t xml:space="preserve">   </w:t>
      </w:r>
      <w:r w:rsidRPr="007A00D5">
        <w:rPr>
          <w:lang w:val="es-ES"/>
        </w:rPr>
        <w:t>La Procuraduría General de la Repúblic</w:t>
      </w:r>
      <w:r>
        <w:rPr>
          <w:lang w:val="es-ES"/>
        </w:rPr>
        <w:t>a, en dictamen suscrito por el P</w:t>
      </w:r>
      <w:r w:rsidRPr="007A00D5">
        <w:rPr>
          <w:lang w:val="es-ES"/>
        </w:rPr>
        <w:t xml:space="preserve">rocurador </w:t>
      </w:r>
      <w:r>
        <w:rPr>
          <w:lang w:val="es-ES"/>
        </w:rPr>
        <w:t>Lic.</w:t>
      </w:r>
      <w:r w:rsidRPr="007A00D5">
        <w:rPr>
          <w:lang w:val="es-ES"/>
        </w:rPr>
        <w:t xml:space="preserve">Julio Jurado Fernández, concluyó que el Consejo Rector del Sistema de Banca para el Desarrollo dejó de ser competente para resolver acerca de la condonación de deudas que le fueron trasladadas por ley </w:t>
      </w:r>
      <w:r>
        <w:rPr>
          <w:lang w:val="es-ES"/>
        </w:rPr>
        <w:t>N°</w:t>
      </w:r>
      <w:r w:rsidRPr="007A00D5">
        <w:rPr>
          <w:lang w:val="es-ES"/>
        </w:rPr>
        <w:t xml:space="preserve"> 8835, doce meses después de la publicación de su reglamento, en consecuencia dicho Consejo no puede resolver los reclamos interpuestos o que se interpongan contra lo resuelto a las solicitudes de condonación de deudas tramitadas en aplicación de la ley </w:t>
      </w:r>
      <w:r>
        <w:rPr>
          <w:lang w:val="es-ES"/>
        </w:rPr>
        <w:t>N°</w:t>
      </w:r>
      <w:r w:rsidRPr="007A00D5">
        <w:rPr>
          <w:lang w:val="es-ES"/>
        </w:rPr>
        <w:t>8835 y su reglamento</w:t>
      </w:r>
    </w:p>
    <w:p w14:paraId="30BF50D7" w14:textId="77777777" w:rsidR="007A5C16" w:rsidRPr="007A00D5" w:rsidRDefault="007A5C16" w:rsidP="00A506CD">
      <w:pPr>
        <w:jc w:val="both"/>
      </w:pPr>
    </w:p>
    <w:p w14:paraId="5AE12630" w14:textId="70B4C9B3" w:rsidR="007A5C16" w:rsidRPr="007A00D5" w:rsidRDefault="00A506CD" w:rsidP="00A506CD">
      <w:pPr>
        <w:ind w:firstLine="708"/>
        <w:rPr>
          <w:b/>
        </w:rPr>
      </w:pPr>
      <w:r>
        <w:rPr>
          <w:b/>
        </w:rPr>
        <w:t>Dictamen: 119 - 2012</w:t>
      </w:r>
      <w:r w:rsidR="007A5C16" w:rsidRPr="007A00D5">
        <w:rPr>
          <w:b/>
        </w:rPr>
        <w:t xml:space="preserve"> Fecha: 16-05-2012</w:t>
      </w:r>
    </w:p>
    <w:p w14:paraId="0A82D383" w14:textId="77777777" w:rsidR="007A5C16" w:rsidRPr="007A00D5" w:rsidRDefault="007A5C16" w:rsidP="007A5C16">
      <w:pPr>
        <w:jc w:val="center"/>
        <w:rPr>
          <w:b/>
        </w:rPr>
      </w:pPr>
    </w:p>
    <w:p w14:paraId="57F8F46C" w14:textId="77777777" w:rsidR="007A5C16" w:rsidRPr="007A00D5" w:rsidRDefault="007A5C16" w:rsidP="00A506CD">
      <w:pPr>
        <w:ind w:firstLine="708"/>
        <w:jc w:val="both"/>
      </w:pPr>
      <w:r w:rsidRPr="00A506CD">
        <w:rPr>
          <w:b/>
        </w:rPr>
        <w:t>Consultante</w:t>
      </w:r>
      <w:r w:rsidRPr="007A00D5">
        <w:t>: Dunia Madrid Acuña</w:t>
      </w:r>
    </w:p>
    <w:p w14:paraId="04C5B70B" w14:textId="77777777" w:rsidR="007A5C16" w:rsidRPr="007A00D5" w:rsidRDefault="007A5C16" w:rsidP="00A506CD">
      <w:pPr>
        <w:ind w:firstLine="708"/>
        <w:jc w:val="both"/>
      </w:pPr>
      <w:r w:rsidRPr="00A506CD">
        <w:rPr>
          <w:b/>
        </w:rPr>
        <w:t>Cargo</w:t>
      </w:r>
      <w:r w:rsidRPr="007A00D5">
        <w:t>: Directora Nacional de Pensiones</w:t>
      </w:r>
    </w:p>
    <w:p w14:paraId="300BD260" w14:textId="77777777" w:rsidR="007A5C16" w:rsidRPr="007A00D5" w:rsidRDefault="007A5C16" w:rsidP="00A506CD">
      <w:pPr>
        <w:ind w:firstLine="708"/>
        <w:jc w:val="both"/>
      </w:pPr>
      <w:r w:rsidRPr="00A506CD">
        <w:rPr>
          <w:b/>
        </w:rPr>
        <w:t>Institución:</w:t>
      </w:r>
      <w:r w:rsidRPr="007A00D5">
        <w:t xml:space="preserve"> Ministerio de Trabajo y Seguridad Social</w:t>
      </w:r>
    </w:p>
    <w:p w14:paraId="50927B40" w14:textId="77777777" w:rsidR="007A5C16" w:rsidRPr="007A00D5" w:rsidRDefault="007A5C16" w:rsidP="00A506CD">
      <w:pPr>
        <w:ind w:firstLine="708"/>
        <w:jc w:val="both"/>
      </w:pPr>
      <w:r w:rsidRPr="00A506CD">
        <w:rPr>
          <w:b/>
        </w:rPr>
        <w:t>Informante:</w:t>
      </w:r>
      <w:r w:rsidRPr="007A00D5">
        <w:t xml:space="preserve"> Julio César Mesén Montoya</w:t>
      </w:r>
    </w:p>
    <w:p w14:paraId="47897260" w14:textId="31B434CB" w:rsidR="007A5C16" w:rsidRPr="00A506CD" w:rsidRDefault="007A5C16" w:rsidP="00A506CD">
      <w:pPr>
        <w:ind w:left="708"/>
        <w:jc w:val="both"/>
      </w:pPr>
      <w:r w:rsidRPr="00A506CD">
        <w:rPr>
          <w:b/>
        </w:rPr>
        <w:lastRenderedPageBreak/>
        <w:t>Temas:</w:t>
      </w:r>
      <w:r w:rsidR="00A506CD">
        <w:t xml:space="preserve"> P</w:t>
      </w:r>
      <w:r w:rsidRPr="007A00D5">
        <w:t>ensiones del empleo público</w:t>
      </w:r>
      <w:r w:rsidR="00A506CD">
        <w:t>. Registro N</w:t>
      </w:r>
      <w:r w:rsidRPr="007A00D5">
        <w:t>acional</w:t>
      </w:r>
      <w:r w:rsidR="000304F7">
        <w:t>. Dirección Nacional de P</w:t>
      </w:r>
      <w:r w:rsidR="00A506CD">
        <w:t>ensiones. Régimen de Pensiones del Registro Nacional. Á</w:t>
      </w:r>
      <w:r w:rsidR="00A506CD" w:rsidRPr="00A506CD">
        <w:t>mbito de cobertura</w:t>
      </w:r>
      <w:r w:rsidRPr="007A00D5">
        <w:rPr>
          <w:b/>
        </w:rPr>
        <w:t>.</w:t>
      </w:r>
    </w:p>
    <w:p w14:paraId="7EF5AA62" w14:textId="77777777" w:rsidR="007A5C16" w:rsidRPr="007A00D5" w:rsidRDefault="007A5C16">
      <w:pPr>
        <w:jc w:val="both"/>
        <w:divId w:val="743458132"/>
      </w:pPr>
    </w:p>
    <w:p w14:paraId="319665D1" w14:textId="4AF882B3" w:rsidR="007A5C16" w:rsidRPr="007A00D5" w:rsidRDefault="00A506CD">
      <w:pPr>
        <w:jc w:val="both"/>
        <w:divId w:val="743458132"/>
      </w:pPr>
      <w:r>
        <w:t xml:space="preserve">   </w:t>
      </w:r>
      <w:r w:rsidR="007A5C16" w:rsidRPr="007A00D5">
        <w:t>La Dirección Nacional de Pensiones nos consulta si el régimen de pensiones del Registro Nacional cubre a todos los funcionarios del Registro Nacional o solamente a quienes realicen funciones registrales.</w:t>
      </w:r>
    </w:p>
    <w:p w14:paraId="71CCD246" w14:textId="77777777" w:rsidR="007A5C16" w:rsidRPr="007A00D5" w:rsidRDefault="007A5C16">
      <w:pPr>
        <w:jc w:val="both"/>
        <w:divId w:val="743458132"/>
      </w:pPr>
    </w:p>
    <w:p w14:paraId="59ABAEFB" w14:textId="01203BFD" w:rsidR="007A5C16" w:rsidRPr="007A00D5" w:rsidRDefault="00C920B9">
      <w:pPr>
        <w:jc w:val="both"/>
        <w:divId w:val="743458132"/>
      </w:pPr>
      <w:r>
        <w:t xml:space="preserve">   </w:t>
      </w:r>
      <w:r w:rsidR="007A5C16" w:rsidRPr="007A00D5">
        <w:t xml:space="preserve">Esta Procuraduría, mediante el dictamen C-119-2012 del 16 de mayo de 2012, suscrito por </w:t>
      </w:r>
      <w:r>
        <w:t>el Lic.</w:t>
      </w:r>
      <w:r w:rsidR="007A5C16" w:rsidRPr="007A00D5">
        <w:t>Julio César Mesén Montoya, Procurador de Hacienda, arribó a la conclusión de que el ámbito de cobertura del régimen de pensiones del Registro Nacional abarca a todos los empleados y funcionarios del Registro Nacional y no solamente a los que realicen funciones re</w:t>
      </w:r>
      <w:r>
        <w:t xml:space="preserve">gistrales en sentido estricto. </w:t>
      </w:r>
      <w:r w:rsidR="007A5C16" w:rsidRPr="007A00D5">
        <w:t>Lo anterior sin perjuicio de los demás requisitos exigidos por el régimen para acceder a sus prestaciones.</w:t>
      </w:r>
    </w:p>
    <w:p w14:paraId="2A64AE39" w14:textId="77777777" w:rsidR="007A5C16" w:rsidRPr="007A00D5" w:rsidRDefault="007A5C16">
      <w:pPr>
        <w:jc w:val="both"/>
        <w:divId w:val="743458132"/>
      </w:pPr>
    </w:p>
    <w:p w14:paraId="5BF3505F" w14:textId="5D3187C5" w:rsidR="007A5C16" w:rsidRPr="007A00D5" w:rsidRDefault="00C920B9" w:rsidP="00C920B9">
      <w:pPr>
        <w:ind w:firstLine="708"/>
        <w:rPr>
          <w:b/>
        </w:rPr>
      </w:pPr>
      <w:r>
        <w:rPr>
          <w:b/>
        </w:rPr>
        <w:t xml:space="preserve">Dictamen: 120 - 2012 </w:t>
      </w:r>
      <w:r w:rsidR="007A5C16" w:rsidRPr="007A00D5">
        <w:rPr>
          <w:b/>
        </w:rPr>
        <w:t>Fecha: 17-05-2012</w:t>
      </w:r>
    </w:p>
    <w:p w14:paraId="205F23F5" w14:textId="77777777" w:rsidR="007A5C16" w:rsidRPr="007A00D5" w:rsidRDefault="007A5C16" w:rsidP="007A5C16">
      <w:pPr>
        <w:jc w:val="center"/>
        <w:rPr>
          <w:b/>
        </w:rPr>
      </w:pPr>
    </w:p>
    <w:p w14:paraId="7CF32081" w14:textId="77777777" w:rsidR="007A5C16" w:rsidRPr="007A00D5" w:rsidRDefault="007A5C16" w:rsidP="00C920B9">
      <w:pPr>
        <w:ind w:firstLine="708"/>
        <w:jc w:val="both"/>
      </w:pPr>
      <w:r w:rsidRPr="00C920B9">
        <w:rPr>
          <w:b/>
        </w:rPr>
        <w:t>Consultante:</w:t>
      </w:r>
      <w:r w:rsidRPr="007A00D5">
        <w:t xml:space="preserve"> Tatiana de la Cruz Segura y otros</w:t>
      </w:r>
    </w:p>
    <w:p w14:paraId="1632DF0A" w14:textId="77777777" w:rsidR="007A5C16" w:rsidRPr="007A00D5" w:rsidRDefault="007A5C16" w:rsidP="00C920B9">
      <w:pPr>
        <w:ind w:firstLine="708"/>
        <w:jc w:val="both"/>
      </w:pPr>
      <w:r w:rsidRPr="00C920B9">
        <w:rPr>
          <w:b/>
        </w:rPr>
        <w:t>Cargo:</w:t>
      </w:r>
      <w:r w:rsidRPr="007A00D5">
        <w:t xml:space="preserve"> Licenciados</w:t>
      </w:r>
    </w:p>
    <w:p w14:paraId="38A344F2" w14:textId="77777777" w:rsidR="007A5C16" w:rsidRPr="007A00D5" w:rsidRDefault="007A5C16" w:rsidP="00C920B9">
      <w:pPr>
        <w:ind w:firstLine="708"/>
        <w:jc w:val="both"/>
      </w:pPr>
      <w:r w:rsidRPr="00C920B9">
        <w:rPr>
          <w:b/>
        </w:rPr>
        <w:t>Institución:</w:t>
      </w:r>
      <w:r w:rsidRPr="007A00D5">
        <w:t xml:space="preserve"> Tribunal de Servicio Civil</w:t>
      </w:r>
    </w:p>
    <w:p w14:paraId="6A98C83C" w14:textId="77777777" w:rsidR="007A5C16" w:rsidRPr="007A00D5" w:rsidRDefault="007A5C16" w:rsidP="00C920B9">
      <w:pPr>
        <w:ind w:firstLine="708"/>
        <w:jc w:val="both"/>
      </w:pPr>
      <w:r w:rsidRPr="00C920B9">
        <w:rPr>
          <w:b/>
        </w:rPr>
        <w:t>Informante:</w:t>
      </w:r>
      <w:r w:rsidRPr="007A00D5">
        <w:t xml:space="preserve"> Luis Guillermo Bonilla Herrera</w:t>
      </w:r>
    </w:p>
    <w:p w14:paraId="42715654" w14:textId="73161B64" w:rsidR="007A5C16" w:rsidRPr="00C920B9" w:rsidRDefault="007A5C16" w:rsidP="00C920B9">
      <w:pPr>
        <w:ind w:left="708"/>
        <w:jc w:val="both"/>
      </w:pPr>
      <w:r w:rsidRPr="00C920B9">
        <w:rPr>
          <w:b/>
        </w:rPr>
        <w:t>Temas:</w:t>
      </w:r>
      <w:r w:rsidR="00C920B9">
        <w:t xml:space="preserve"> Tribunal del Servicio C</w:t>
      </w:r>
      <w:r w:rsidRPr="007A00D5">
        <w:t>ivil</w:t>
      </w:r>
      <w:r w:rsidR="00C920B9">
        <w:t>. Potestad Reglamentaria de la Administración P</w:t>
      </w:r>
      <w:r w:rsidRPr="007A00D5">
        <w:t>ública</w:t>
      </w:r>
      <w:r w:rsidR="00C920B9">
        <w:t>. Potestad Reglamentaria del Poder E</w:t>
      </w:r>
      <w:r w:rsidRPr="007A00D5">
        <w:t>jecutivo</w:t>
      </w:r>
      <w:r w:rsidR="00C920B9">
        <w:t>. P</w:t>
      </w:r>
      <w:r w:rsidRPr="007A00D5">
        <w:t xml:space="preserve">otestad sancionatoria </w:t>
      </w:r>
      <w:r w:rsidR="00C920B9">
        <w:t xml:space="preserve">administrativa. </w:t>
      </w:r>
      <w:r w:rsidR="00C920B9">
        <w:rPr>
          <w:color w:val="000000"/>
          <w:lang w:val="es-ES"/>
        </w:rPr>
        <w:t>Tribunal de Servicio C</w:t>
      </w:r>
      <w:r w:rsidR="00C920B9" w:rsidRPr="00C920B9">
        <w:rPr>
          <w:color w:val="000000"/>
          <w:lang w:val="es-ES"/>
        </w:rPr>
        <w:t>ivil</w:t>
      </w:r>
      <w:r w:rsidR="00C920B9" w:rsidRPr="00C920B9">
        <w:rPr>
          <w:color w:val="000000"/>
        </w:rPr>
        <w:t xml:space="preserve"> </w:t>
      </w:r>
      <w:r w:rsidR="00C920B9" w:rsidRPr="00C920B9">
        <w:rPr>
          <w:color w:val="000000"/>
          <w:lang w:val="es-ES"/>
        </w:rPr>
        <w:t>carece de potest</w:t>
      </w:r>
      <w:r w:rsidR="00C920B9">
        <w:rPr>
          <w:color w:val="000000"/>
          <w:lang w:val="es-ES"/>
        </w:rPr>
        <w:t>ad de auto organización plena; P</w:t>
      </w:r>
      <w:r w:rsidR="00D53F71">
        <w:rPr>
          <w:color w:val="000000"/>
          <w:lang w:val="es-ES"/>
        </w:rPr>
        <w:t>roducción reglamentaria c</w:t>
      </w:r>
      <w:r w:rsidR="00C920B9" w:rsidRPr="00C920B9">
        <w:rPr>
          <w:color w:val="000000"/>
          <w:lang w:val="es-ES"/>
        </w:rPr>
        <w:t>onstituciona</w:t>
      </w:r>
      <w:r w:rsidR="00C920B9">
        <w:rPr>
          <w:color w:val="000000"/>
          <w:lang w:val="es-ES"/>
        </w:rPr>
        <w:t>lmente reservada y oponible al Poder E</w:t>
      </w:r>
      <w:r w:rsidR="00C920B9" w:rsidRPr="00C920B9">
        <w:rPr>
          <w:color w:val="000000"/>
          <w:lang w:val="es-ES"/>
        </w:rPr>
        <w:t>jecutivo -</w:t>
      </w:r>
      <w:r w:rsidR="00C920B9">
        <w:rPr>
          <w:i/>
          <w:color w:val="000000"/>
          <w:lang w:val="es-ES"/>
        </w:rPr>
        <w:t>P</w:t>
      </w:r>
      <w:r w:rsidR="00C920B9" w:rsidRPr="00C920B9">
        <w:rPr>
          <w:i/>
          <w:color w:val="000000"/>
          <w:lang w:val="es-ES"/>
        </w:rPr>
        <w:t>residente d</w:t>
      </w:r>
      <w:r w:rsidR="00C920B9">
        <w:rPr>
          <w:i/>
          <w:color w:val="000000"/>
          <w:lang w:val="es-ES"/>
        </w:rPr>
        <w:t>e la república y el respectivo M</w:t>
      </w:r>
      <w:r w:rsidR="00C920B9" w:rsidRPr="00C920B9">
        <w:rPr>
          <w:i/>
          <w:color w:val="000000"/>
          <w:lang w:val="es-ES"/>
        </w:rPr>
        <w:t>inistro</w:t>
      </w:r>
      <w:r w:rsidR="00C920B9" w:rsidRPr="00C920B9">
        <w:rPr>
          <w:color w:val="000000"/>
          <w:lang w:val="es-ES"/>
        </w:rPr>
        <w:t>; amplias f</w:t>
      </w:r>
      <w:r w:rsidR="00C920B9" w:rsidRPr="00C920B9">
        <w:rPr>
          <w:bCs/>
          <w:color w:val="000000"/>
          <w:lang w:val="es-ES" w:eastAsia="es-CR"/>
        </w:rPr>
        <w:t>acultades para la calificación y apreciación de las circunstancias de hecho en gestiones de despido, conf</w:t>
      </w:r>
      <w:r w:rsidR="00C920B9">
        <w:rPr>
          <w:bCs/>
          <w:color w:val="000000"/>
          <w:lang w:val="es-ES" w:eastAsia="es-CR"/>
        </w:rPr>
        <w:t>orme inciso e) artículo 43 del Estatuto de Servicio C</w:t>
      </w:r>
      <w:r w:rsidR="00C920B9" w:rsidRPr="00C920B9">
        <w:rPr>
          <w:bCs/>
          <w:color w:val="000000"/>
          <w:lang w:val="es-ES" w:eastAsia="es-CR"/>
        </w:rPr>
        <w:t>ivil.</w:t>
      </w:r>
    </w:p>
    <w:p w14:paraId="4F3D4E8F" w14:textId="77777777" w:rsidR="00C920B9" w:rsidRDefault="00C920B9" w:rsidP="00C920B9">
      <w:pPr>
        <w:jc w:val="both"/>
        <w:divId w:val="118770982"/>
        <w:rPr>
          <w:color w:val="000000"/>
        </w:rPr>
      </w:pPr>
    </w:p>
    <w:p w14:paraId="1109ACA2" w14:textId="713E02C8" w:rsidR="007A5C16" w:rsidRPr="000977EE" w:rsidRDefault="00C920B9" w:rsidP="00C920B9">
      <w:pPr>
        <w:jc w:val="both"/>
        <w:divId w:val="118770982"/>
        <w:rPr>
          <w:color w:val="000000"/>
        </w:rPr>
      </w:pPr>
      <w:r>
        <w:rPr>
          <w:color w:val="000000"/>
        </w:rPr>
        <w:t xml:space="preserve">   </w:t>
      </w:r>
      <w:r w:rsidR="007A5C16" w:rsidRPr="007A00D5">
        <w:rPr>
          <w:color w:val="000000"/>
        </w:rPr>
        <w:t xml:space="preserve">Por oficio </w:t>
      </w:r>
      <w:r w:rsidR="007A5C16" w:rsidRPr="007A00D5">
        <w:rPr>
          <w:color w:val="000000"/>
          <w:lang w:val="es-MX" w:eastAsia="es-CR"/>
        </w:rPr>
        <w:t>TSC-011-2011, de fecha 21 de m</w:t>
      </w:r>
      <w:r>
        <w:rPr>
          <w:color w:val="000000"/>
          <w:lang w:val="es-MX" w:eastAsia="es-CR"/>
        </w:rPr>
        <w:t xml:space="preserve">arzo de 2011 –recibido el 23 de </w:t>
      </w:r>
      <w:r w:rsidRPr="007A00D5">
        <w:rPr>
          <w:color w:val="000000"/>
          <w:lang w:val="es-MX" w:eastAsia="es-CR"/>
        </w:rPr>
        <w:t>marzo de 2011</w:t>
      </w:r>
      <w:r w:rsidR="00543CFA">
        <w:rPr>
          <w:color w:val="000000"/>
          <w:lang w:val="es-MX" w:eastAsia="es-CR"/>
        </w:rPr>
        <w:t>-, por el cual los L</w:t>
      </w:r>
      <w:r>
        <w:rPr>
          <w:bCs/>
          <w:color w:val="000000"/>
          <w:lang w:eastAsia="es-CR"/>
        </w:rPr>
        <w:t>ic</w:t>
      </w:r>
      <w:r w:rsidR="007A5C16" w:rsidRPr="007A00D5">
        <w:rPr>
          <w:bCs/>
          <w:color w:val="000000"/>
          <w:lang w:eastAsia="es-CR"/>
        </w:rPr>
        <w:t xml:space="preserve">dos </w:t>
      </w:r>
      <w:r w:rsidR="007A5C16" w:rsidRPr="007A00D5">
        <w:rPr>
          <w:color w:val="000000"/>
          <w:lang w:eastAsia="es-CR"/>
        </w:rPr>
        <w:t xml:space="preserve">(as)Tatiana </w:t>
      </w:r>
      <w:r w:rsidR="007A5C16" w:rsidRPr="007A00D5">
        <w:rPr>
          <w:bCs/>
          <w:color w:val="000000"/>
          <w:lang w:eastAsia="es-CR"/>
        </w:rPr>
        <w:t xml:space="preserve">de la Cruz Segura, </w:t>
      </w:r>
      <w:r w:rsidR="007A5C16" w:rsidRPr="007A00D5">
        <w:rPr>
          <w:color w:val="000000"/>
          <w:lang w:eastAsia="es-CR"/>
        </w:rPr>
        <w:t xml:space="preserve">Carlos Padilla Retana y </w:t>
      </w:r>
      <w:r w:rsidR="007A5C16" w:rsidRPr="007A00D5">
        <w:rPr>
          <w:bCs/>
          <w:color w:val="000000"/>
          <w:lang w:eastAsia="es-CR"/>
        </w:rPr>
        <w:t xml:space="preserve">José Mario Alfaro Barrantes del Tribunal de Servicio Civil; </w:t>
      </w:r>
      <w:r w:rsidR="007A5C16" w:rsidRPr="007A00D5">
        <w:rPr>
          <w:color w:val="000000"/>
          <w:lang w:val="es-MX" w:eastAsia="es-CR"/>
        </w:rPr>
        <w:t>nos solicitan nuestro criterio técnico jurídico en cuanto a las siguientes interrogantes:</w:t>
      </w:r>
    </w:p>
    <w:p w14:paraId="3B308DB5" w14:textId="77777777" w:rsidR="007A5C16" w:rsidRPr="007A00D5" w:rsidRDefault="007A5C16" w:rsidP="00C920B9">
      <w:pPr>
        <w:spacing w:before="100" w:beforeAutospacing="1" w:after="100" w:afterAutospacing="1"/>
        <w:jc w:val="both"/>
        <w:divId w:val="118770982"/>
        <w:rPr>
          <w:color w:val="000000"/>
          <w:lang w:val="es-ES" w:eastAsia="es-CR"/>
        </w:rPr>
      </w:pPr>
      <w:r w:rsidRPr="007A00D5">
        <w:rPr>
          <w:i/>
          <w:iCs/>
          <w:color w:val="000000"/>
          <w:lang w:val="es-MX" w:eastAsia="es-CR"/>
        </w:rPr>
        <w:t>1. ¿Puede el Ministro de la Presidencia incorporar reformas al Reglamento de Organización, Funciones y Procedimientos del Tribunal de Servicio Civil-Decreto Ejecutivo No. 34067-MP- del 23 de agosto de 2007, sin la anuencia, conocimiento y sin previa consulta a los miembros propietarios del Tribunal de Servicio Civil?</w:t>
      </w:r>
      <w:r w:rsidRPr="007A00D5">
        <w:rPr>
          <w:color w:val="000000"/>
          <w:lang w:val="es-MX" w:eastAsia="es-CR"/>
        </w:rPr>
        <w:t xml:space="preserve"> </w:t>
      </w:r>
    </w:p>
    <w:p w14:paraId="50B91DD6" w14:textId="77777777" w:rsidR="007A5C16" w:rsidRPr="007A00D5" w:rsidRDefault="007A5C16" w:rsidP="00C920B9">
      <w:pPr>
        <w:spacing w:before="100" w:beforeAutospacing="1" w:after="100" w:afterAutospacing="1"/>
        <w:jc w:val="both"/>
        <w:divId w:val="118770982"/>
        <w:rPr>
          <w:color w:val="000000"/>
          <w:lang w:eastAsia="es-CR"/>
        </w:rPr>
      </w:pPr>
      <w:r w:rsidRPr="007A00D5">
        <w:rPr>
          <w:i/>
          <w:iCs/>
          <w:color w:val="000000"/>
          <w:lang w:val="es-MX" w:eastAsia="es-CR"/>
        </w:rPr>
        <w:t xml:space="preserve">2. ¿Es procedente que la Dirección General de Servicio Civil realice propuestas ante el Poder Ejecutivo y este apruebe </w:t>
      </w:r>
      <w:r w:rsidRPr="007A00D5">
        <w:rPr>
          <w:i/>
          <w:iCs/>
          <w:color w:val="000000"/>
          <w:lang w:val="es-MX" w:eastAsia="es-CR"/>
        </w:rPr>
        <w:lastRenderedPageBreak/>
        <w:t>reformas el Reglamento del Estatuto de Servicio Civil, asignándole o restándole competencias por esa Vía al Tribunal de Servicio Civil, sin previa consulta ni participación de dicho Tribunal?</w:t>
      </w:r>
      <w:r w:rsidRPr="007A00D5">
        <w:rPr>
          <w:color w:val="000000"/>
          <w:lang w:val="es-MX" w:eastAsia="es-CR"/>
        </w:rPr>
        <w:t xml:space="preserve"> </w:t>
      </w:r>
    </w:p>
    <w:p w14:paraId="68BA86B6" w14:textId="77777777" w:rsidR="007A5C16" w:rsidRPr="007A00D5" w:rsidRDefault="007A5C16" w:rsidP="00C920B9">
      <w:pPr>
        <w:spacing w:before="100" w:beforeAutospacing="1" w:after="100" w:afterAutospacing="1"/>
        <w:jc w:val="both"/>
        <w:divId w:val="118770982"/>
        <w:rPr>
          <w:i/>
          <w:iCs/>
          <w:color w:val="000000"/>
          <w:lang w:val="es-MX" w:eastAsia="es-CR"/>
        </w:rPr>
      </w:pPr>
      <w:r w:rsidRPr="007A00D5">
        <w:rPr>
          <w:i/>
          <w:iCs/>
          <w:color w:val="000000"/>
          <w:lang w:val="es-MX" w:eastAsia="es-CR"/>
        </w:rPr>
        <w:t xml:space="preserve">3. ¿Puede el Tribunal de Servicio Civil proponer, por medio del Reglamento del Estatuto de Servicio Civil, sanciones disciplinarias menores cuando por la naturaleza de las faltas no resulta procedente acoger el despido sin responsabilidad patronal? </w:t>
      </w:r>
    </w:p>
    <w:p w14:paraId="56CEEA81" w14:textId="039AE35D" w:rsidR="007A5C16" w:rsidRPr="007A00D5" w:rsidRDefault="00EF3078" w:rsidP="00EF3078">
      <w:pPr>
        <w:jc w:val="both"/>
        <w:divId w:val="118770982"/>
        <w:rPr>
          <w:color w:val="000000"/>
          <w:lang w:val="es-CR" w:eastAsia="es-ES"/>
        </w:rPr>
      </w:pPr>
      <w:r>
        <w:rPr>
          <w:color w:val="000000"/>
          <w:lang w:val="es-CR"/>
        </w:rPr>
        <w:t xml:space="preserve">   </w:t>
      </w:r>
      <w:r w:rsidR="007A5C16" w:rsidRPr="007A00D5">
        <w:rPr>
          <w:color w:val="000000"/>
          <w:lang w:val="es-CR"/>
        </w:rPr>
        <w:t>La Procuraduría General de la República, mediante dictamen C-120-2012 de 17 de ma</w:t>
      </w:r>
      <w:r>
        <w:rPr>
          <w:color w:val="000000"/>
          <w:lang w:val="es-CR"/>
        </w:rPr>
        <w:t>yo de 2012, suscrito por el Lic.</w:t>
      </w:r>
      <w:r w:rsidR="007A5C16" w:rsidRPr="007A00D5">
        <w:rPr>
          <w:color w:val="000000"/>
          <w:lang w:val="es-CR"/>
        </w:rPr>
        <w:t xml:space="preserve"> Luis Guillermo Bonilla Herrera, Procurador Adjunto, de conformidad con nuestra abundante jurisprudencia administrativa, concluyó que:</w:t>
      </w:r>
    </w:p>
    <w:p w14:paraId="5B073067" w14:textId="77777777" w:rsidR="007A5C16" w:rsidRPr="007A00D5" w:rsidRDefault="007A5C16" w:rsidP="00F34B31">
      <w:pPr>
        <w:pStyle w:val="msonormalcxspmiddlecxspmiddle"/>
        <w:numPr>
          <w:ilvl w:val="0"/>
          <w:numId w:val="41"/>
        </w:numPr>
        <w:ind w:left="0" w:firstLine="0"/>
        <w:contextualSpacing/>
        <w:jc w:val="both"/>
        <w:divId w:val="118770982"/>
        <w:rPr>
          <w:i/>
          <w:iCs/>
          <w:sz w:val="20"/>
          <w:szCs w:val="20"/>
        </w:rPr>
      </w:pPr>
      <w:r w:rsidRPr="007A00D5">
        <w:rPr>
          <w:i/>
          <w:iCs/>
          <w:sz w:val="20"/>
          <w:szCs w:val="20"/>
        </w:rPr>
        <w:t xml:space="preserve">Más allá </w:t>
      </w:r>
      <w:r w:rsidRPr="007A00D5">
        <w:rPr>
          <w:i/>
          <w:sz w:val="20"/>
          <w:szCs w:val="20"/>
        </w:rPr>
        <w:t>de darse su propio Reglamento Interior - interna corporis – (arts. 185 del ESC y 55 del RESC), especialmente referido a su organización interna y su funcionamiento, incluidos los procedimientos colegiales específicamente en materia de suplencia de los miembros titulares (art. 187 del ESC), días para las votaciones y plazos para el estudio de los expedientes y para dictar los fallos (art. 188 Ibídem), el Tribunal de Servicio Civil carece de potestad reglamentaria autónoma plena oponible al Poder Ejecutivo.</w:t>
      </w:r>
    </w:p>
    <w:p w14:paraId="3DD8BB95" w14:textId="77777777" w:rsidR="007A5C16" w:rsidRPr="007A00D5" w:rsidRDefault="007A5C16" w:rsidP="00F34B31">
      <w:pPr>
        <w:pStyle w:val="msonormalcxspmiddlecxspmiddlecxspmiddle"/>
        <w:numPr>
          <w:ilvl w:val="0"/>
          <w:numId w:val="41"/>
        </w:numPr>
        <w:ind w:left="0" w:firstLine="0"/>
        <w:contextualSpacing/>
        <w:jc w:val="both"/>
        <w:divId w:val="118770982"/>
        <w:rPr>
          <w:i/>
          <w:color w:val="000000"/>
          <w:sz w:val="20"/>
          <w:szCs w:val="20"/>
          <w:lang w:val="es-ES"/>
        </w:rPr>
      </w:pPr>
      <w:r w:rsidRPr="007A00D5">
        <w:rPr>
          <w:i/>
          <w:sz w:val="20"/>
          <w:szCs w:val="20"/>
        </w:rPr>
        <w:t xml:space="preserve">Fuera de aquel ámbito –interna corporis- </w:t>
      </w:r>
      <w:r w:rsidRPr="007A00D5">
        <w:rPr>
          <w:i/>
          <w:sz w:val="20"/>
          <w:szCs w:val="20"/>
          <w:lang w:val="es-ES_tradnl"/>
        </w:rPr>
        <w:t xml:space="preserve">debe interpretarse la desconcentración del Tribunal a favor del principio jerárquico, en el sentido de que </w:t>
      </w:r>
      <w:r w:rsidRPr="007A00D5">
        <w:rPr>
          <w:i/>
          <w:sz w:val="20"/>
          <w:szCs w:val="20"/>
        </w:rPr>
        <w:t>el Poder Ejecutivo conserva plenamente sus competencias normativas (artículo 140 incisos 3) y 18) de la Constitución Política).</w:t>
      </w:r>
    </w:p>
    <w:p w14:paraId="3EA106A4" w14:textId="77777777" w:rsidR="007A5C16" w:rsidRPr="007A00D5" w:rsidRDefault="007A5C16" w:rsidP="00F34B31">
      <w:pPr>
        <w:pStyle w:val="msonormalcxspmiddlecxspmiddlecxspmiddle"/>
        <w:numPr>
          <w:ilvl w:val="0"/>
          <w:numId w:val="41"/>
        </w:numPr>
        <w:ind w:left="0" w:firstLine="0"/>
        <w:contextualSpacing/>
        <w:jc w:val="both"/>
        <w:divId w:val="118770982"/>
        <w:rPr>
          <w:i/>
          <w:iCs/>
          <w:sz w:val="20"/>
          <w:szCs w:val="20"/>
        </w:rPr>
      </w:pPr>
      <w:r w:rsidRPr="007A00D5">
        <w:rPr>
          <w:i/>
          <w:sz w:val="20"/>
          <w:szCs w:val="20"/>
        </w:rPr>
        <w:t>Ninguna norma le otorga al Tribunal de Servicio Civil la posibilidad de preparar proyectos de ley ni reglamentos, como si ocurre en el caso específico de la Dirección General de Servicio Civil (Art. 4 inciso h) del Reglamento del Estatuto de Servicio Civil).</w:t>
      </w:r>
    </w:p>
    <w:p w14:paraId="42888E4E" w14:textId="77777777" w:rsidR="007A5C16" w:rsidRPr="007A00D5" w:rsidRDefault="007A5C16" w:rsidP="00F34B31">
      <w:pPr>
        <w:pStyle w:val="msonormalcxspmiddlecxspmiddlecxspmiddle"/>
        <w:numPr>
          <w:ilvl w:val="0"/>
          <w:numId w:val="41"/>
        </w:numPr>
        <w:ind w:left="0" w:firstLine="0"/>
        <w:contextualSpacing/>
        <w:jc w:val="both"/>
        <w:divId w:val="118770982"/>
        <w:rPr>
          <w:bCs/>
          <w:i/>
          <w:color w:val="000000"/>
          <w:sz w:val="20"/>
          <w:szCs w:val="20"/>
          <w:lang w:val="es-ES"/>
        </w:rPr>
      </w:pPr>
      <w:r w:rsidRPr="007A00D5">
        <w:rPr>
          <w:i/>
          <w:sz w:val="20"/>
          <w:szCs w:val="20"/>
        </w:rPr>
        <w:t xml:space="preserve">En el caso de los reglamentos ejecutivos –caso del Reglamento del Estatuto de Servicio Civil-, su sumisión a la ley es absoluta (secundum legem), en varios sentidos: </w:t>
      </w:r>
      <w:r w:rsidRPr="007A00D5">
        <w:rPr>
          <w:bCs/>
          <w:i/>
          <w:sz w:val="20"/>
          <w:szCs w:val="20"/>
        </w:rPr>
        <w:t>no se producen más que en los ámbitos que la ley le deja, no pueden dejar sin efecto los preceptos legales o contradecirlos, no pueden suplir a la ley produciendo un determinado efecto no querido por el legislador o regular un cierto contenido no contemplado en la norma que se reglamenta.</w:t>
      </w:r>
    </w:p>
    <w:p w14:paraId="0BC8202E" w14:textId="77777777" w:rsidR="007A5C16" w:rsidRPr="007A00D5" w:rsidRDefault="007A5C16" w:rsidP="00F34B31">
      <w:pPr>
        <w:pStyle w:val="msonormalcxspmiddlecxspmiddlecxspmiddle"/>
        <w:numPr>
          <w:ilvl w:val="0"/>
          <w:numId w:val="41"/>
        </w:numPr>
        <w:ind w:left="0" w:firstLine="0"/>
        <w:contextualSpacing/>
        <w:jc w:val="both"/>
        <w:divId w:val="118770982"/>
        <w:rPr>
          <w:i/>
          <w:sz w:val="20"/>
          <w:szCs w:val="20"/>
          <w:lang w:eastAsia="en-US"/>
        </w:rPr>
      </w:pPr>
      <w:r w:rsidRPr="007A00D5">
        <w:rPr>
          <w:i/>
          <w:sz w:val="20"/>
          <w:szCs w:val="20"/>
        </w:rPr>
        <w:t>El inciso e) del artículo 43 del Estatuto de Servicio Civil expresamente reconoce que el Tribunal de Servicio Civil goza de amplias facultades discrecionales para la calificación y apreciación de las circunstancias de hecho que tengan relación con el caso a resolver.</w:t>
      </w:r>
    </w:p>
    <w:p w14:paraId="17873006" w14:textId="77777777" w:rsidR="007A5C16" w:rsidRPr="007A00D5" w:rsidRDefault="007A5C16" w:rsidP="00F34B31">
      <w:pPr>
        <w:pStyle w:val="msonormalcxspmiddlecxspmiddlecxspmiddle"/>
        <w:numPr>
          <w:ilvl w:val="0"/>
          <w:numId w:val="41"/>
        </w:numPr>
        <w:ind w:left="0" w:firstLine="0"/>
        <w:contextualSpacing/>
        <w:jc w:val="both"/>
        <w:divId w:val="118770982"/>
        <w:rPr>
          <w:i/>
          <w:color w:val="000000"/>
          <w:sz w:val="20"/>
          <w:szCs w:val="20"/>
          <w:lang w:val="es-ES"/>
        </w:rPr>
      </w:pPr>
      <w:r w:rsidRPr="007A00D5">
        <w:rPr>
          <w:i/>
          <w:sz w:val="20"/>
          <w:szCs w:val="20"/>
        </w:rPr>
        <w:t xml:space="preserve">Con base en una interpretación de aquella norma legal (inciso e) del artículo 43 del ESC), que garantiza de la mejor forma la realización del fin público, es jurídicamente factible que cuando el Tribunal de Servicio Civil considere que la falta sometida a su conocimiento existe y es atribuible al </w:t>
      </w:r>
      <w:r w:rsidRPr="007A00D5">
        <w:rPr>
          <w:i/>
          <w:sz w:val="20"/>
          <w:szCs w:val="20"/>
        </w:rPr>
        <w:lastRenderedPageBreak/>
        <w:t>servidor investigado, pero no es lo suficientemente grave para autorizar el despido, remita el asunto al jerarca respectivo a efecto de que el órgano que corresponda proceda, sin más trámite, a aplicar entre las diferentes opciones posibles, la sanción disciplinaria de menor grado que considere más adecuada y proporcional.</w:t>
      </w:r>
    </w:p>
    <w:p w14:paraId="384A0935" w14:textId="77777777" w:rsidR="007A5C16" w:rsidRPr="007A00D5" w:rsidRDefault="007A5C16" w:rsidP="00F34B31">
      <w:pPr>
        <w:pStyle w:val="msonormalcxspmiddlecxspmiddle"/>
        <w:numPr>
          <w:ilvl w:val="0"/>
          <w:numId w:val="41"/>
        </w:numPr>
        <w:ind w:left="0" w:firstLine="0"/>
        <w:contextualSpacing/>
        <w:jc w:val="both"/>
        <w:divId w:val="118770982"/>
        <w:rPr>
          <w:i/>
          <w:color w:val="000000"/>
          <w:sz w:val="20"/>
          <w:szCs w:val="20"/>
          <w:lang w:val="es-ES"/>
        </w:rPr>
      </w:pPr>
      <w:r w:rsidRPr="007A00D5">
        <w:rPr>
          <w:i/>
          <w:color w:val="000000"/>
          <w:sz w:val="20"/>
          <w:szCs w:val="20"/>
          <w:lang w:val="es-ES"/>
        </w:rPr>
        <w:t>Si bien las actuaciones del</w:t>
      </w:r>
      <w:r w:rsidRPr="007A00D5">
        <w:rPr>
          <w:i/>
          <w:color w:val="000000"/>
          <w:sz w:val="20"/>
          <w:szCs w:val="20"/>
        </w:rPr>
        <w:t xml:space="preserve"> Tribunal de Servicio Civil en tal sentido </w:t>
      </w:r>
      <w:r w:rsidRPr="007A00D5">
        <w:rPr>
          <w:i/>
          <w:color w:val="000000"/>
          <w:sz w:val="20"/>
          <w:szCs w:val="20"/>
          <w:lang w:val="es-ES"/>
        </w:rPr>
        <w:t xml:space="preserve">se encuentran autorizadas, al menos en cuanto a su motivo y contenido, por </w:t>
      </w:r>
      <w:r w:rsidRPr="007A00D5">
        <w:rPr>
          <w:bCs/>
          <w:i/>
          <w:color w:val="000000"/>
          <w:sz w:val="20"/>
          <w:szCs w:val="20"/>
          <w:lang w:val="es-ES"/>
        </w:rPr>
        <w:t>el inciso e) del artículo 43 del Estatuto de Servicio Civil</w:t>
      </w:r>
      <w:r w:rsidRPr="007A00D5">
        <w:rPr>
          <w:i/>
          <w:color w:val="000000"/>
          <w:sz w:val="20"/>
          <w:szCs w:val="20"/>
          <w:lang w:val="es-ES"/>
        </w:rPr>
        <w:t xml:space="preserve">, y por ende, pueden reputarse como legítimos y plenamente válidos </w:t>
      </w:r>
      <w:r w:rsidRPr="007A00D5">
        <w:rPr>
          <w:i/>
          <w:iCs/>
          <w:color w:val="000000"/>
          <w:sz w:val="20"/>
          <w:szCs w:val="20"/>
          <w:lang w:val="es-ES"/>
        </w:rPr>
        <w:t>(arts. 11.2, 128, 129, 130, 132, 133 y 134 de la Ley General de la Administración Pública)</w:t>
      </w:r>
      <w:r w:rsidRPr="007A00D5">
        <w:rPr>
          <w:i/>
          <w:color w:val="000000"/>
          <w:sz w:val="20"/>
          <w:szCs w:val="20"/>
          <w:lang w:val="es-ES"/>
        </w:rPr>
        <w:t>, lo mejor sería coordinar lo pertinente con la Dirección General de Servicio Civil, a fin de que ésta recomiende al Poder Ejecutivo la reforma reglamentaria pertinente, a fin de regular adecuadamente aquella potestad</w:t>
      </w:r>
      <w:r w:rsidRPr="007A00D5">
        <w:rPr>
          <w:i/>
          <w:iCs/>
          <w:color w:val="000000"/>
          <w:sz w:val="20"/>
          <w:szCs w:val="20"/>
          <w:lang w:val="es-MX"/>
        </w:rPr>
        <w:t>.”</w:t>
      </w:r>
    </w:p>
    <w:p w14:paraId="7FE3BCA3" w14:textId="633D21EB" w:rsidR="007A5C16" w:rsidRPr="007A00D5" w:rsidRDefault="00EF3078" w:rsidP="00F703A0">
      <w:pPr>
        <w:ind w:firstLine="708"/>
        <w:rPr>
          <w:b/>
        </w:rPr>
      </w:pPr>
      <w:r>
        <w:rPr>
          <w:b/>
        </w:rPr>
        <w:t xml:space="preserve">Dictamen: 121 - 2012 </w:t>
      </w:r>
      <w:r w:rsidR="007A5C16" w:rsidRPr="007A00D5">
        <w:rPr>
          <w:b/>
        </w:rPr>
        <w:t>Fecha: 18-05-2012</w:t>
      </w:r>
    </w:p>
    <w:p w14:paraId="5EC8B418" w14:textId="77777777" w:rsidR="007A5C16" w:rsidRPr="007A00D5" w:rsidRDefault="007A5C16" w:rsidP="007A5C16">
      <w:pPr>
        <w:jc w:val="center"/>
        <w:rPr>
          <w:b/>
        </w:rPr>
      </w:pPr>
    </w:p>
    <w:p w14:paraId="54B1F8B9" w14:textId="77777777" w:rsidR="007A5C16" w:rsidRPr="007A00D5" w:rsidRDefault="007A5C16" w:rsidP="00755C00">
      <w:pPr>
        <w:ind w:firstLine="708"/>
        <w:jc w:val="both"/>
      </w:pPr>
      <w:r w:rsidRPr="00755C00">
        <w:rPr>
          <w:b/>
        </w:rPr>
        <w:t>Consultante</w:t>
      </w:r>
      <w:r w:rsidRPr="007A00D5">
        <w:t>: Manuel Espinoza Campos</w:t>
      </w:r>
    </w:p>
    <w:p w14:paraId="4A9FC2A6" w14:textId="77777777" w:rsidR="007A5C16" w:rsidRPr="007A00D5" w:rsidRDefault="007A5C16" w:rsidP="00755C00">
      <w:pPr>
        <w:ind w:firstLine="708"/>
        <w:jc w:val="both"/>
      </w:pPr>
      <w:r w:rsidRPr="00755C00">
        <w:rPr>
          <w:b/>
        </w:rPr>
        <w:t>Cargo:</w:t>
      </w:r>
      <w:r w:rsidRPr="007A00D5">
        <w:t xml:space="preserve"> Alcalde</w:t>
      </w:r>
    </w:p>
    <w:p w14:paraId="6DFB344B" w14:textId="77777777" w:rsidR="007A5C16" w:rsidRPr="007A00D5" w:rsidRDefault="007A5C16" w:rsidP="00755C00">
      <w:pPr>
        <w:ind w:firstLine="708"/>
        <w:jc w:val="both"/>
      </w:pPr>
      <w:r w:rsidRPr="00755C00">
        <w:rPr>
          <w:b/>
        </w:rPr>
        <w:t>Institución</w:t>
      </w:r>
      <w:r w:rsidRPr="007A00D5">
        <w:t>: Municipalidad de Puriscal</w:t>
      </w:r>
    </w:p>
    <w:p w14:paraId="591200DA" w14:textId="77777777" w:rsidR="007A5C16" w:rsidRPr="007A00D5" w:rsidRDefault="007A5C16" w:rsidP="00755C00">
      <w:pPr>
        <w:ind w:firstLine="708"/>
        <w:jc w:val="both"/>
      </w:pPr>
      <w:r w:rsidRPr="00755C00">
        <w:rPr>
          <w:b/>
        </w:rPr>
        <w:t>Informante:</w:t>
      </w:r>
      <w:r w:rsidRPr="007A00D5">
        <w:t xml:space="preserve"> Luz Marina Gutiérrez Porras</w:t>
      </w:r>
    </w:p>
    <w:p w14:paraId="2CE79FDC" w14:textId="65799D71" w:rsidR="004B3306" w:rsidRPr="004B3306" w:rsidRDefault="007A5C16" w:rsidP="004B3306">
      <w:pPr>
        <w:ind w:left="708"/>
        <w:jc w:val="both"/>
      </w:pPr>
      <w:r w:rsidRPr="004B3306">
        <w:rPr>
          <w:b/>
        </w:rPr>
        <w:t>Temas:</w:t>
      </w:r>
      <w:r w:rsidR="004B3306">
        <w:t xml:space="preserve"> T</w:t>
      </w:r>
      <w:r w:rsidRPr="007A00D5">
        <w:t>rabajador municipal</w:t>
      </w:r>
      <w:r w:rsidR="00755C00">
        <w:t xml:space="preserve">. </w:t>
      </w:r>
      <w:r w:rsidR="004B3306">
        <w:t>S</w:t>
      </w:r>
      <w:r w:rsidRPr="007A00D5">
        <w:t>alario escolar</w:t>
      </w:r>
      <w:r w:rsidR="00755C00">
        <w:t xml:space="preserve">. </w:t>
      </w:r>
      <w:r w:rsidR="004B3306">
        <w:t>A</w:t>
      </w:r>
      <w:r w:rsidRPr="007A00D5">
        <w:t xml:space="preserve">lcalde </w:t>
      </w:r>
      <w:r w:rsidR="004B3306" w:rsidRPr="004B3306">
        <w:t>municipal</w:t>
      </w:r>
      <w:r w:rsidR="0062550A">
        <w:t>.</w:t>
      </w:r>
      <w:r w:rsidR="004B3306" w:rsidRPr="004B3306">
        <w:rPr>
          <w:lang w:val="es-MX"/>
        </w:rPr>
        <w:t xml:space="preserve"> </w:t>
      </w:r>
      <w:r w:rsidR="004B3306">
        <w:rPr>
          <w:lang w:val="es-MX"/>
        </w:rPr>
        <w:t>S</w:t>
      </w:r>
      <w:r w:rsidR="004B3306" w:rsidRPr="004B3306">
        <w:rPr>
          <w:lang w:val="es-MX"/>
        </w:rPr>
        <w:t>alario escolar dentro de</w:t>
      </w:r>
      <w:r w:rsidR="0062550A">
        <w:rPr>
          <w:lang w:val="es-MX"/>
        </w:rPr>
        <w:t>l Régimen Jurídico M</w:t>
      </w:r>
      <w:r w:rsidR="004D275C">
        <w:rPr>
          <w:lang w:val="es-MX"/>
        </w:rPr>
        <w:t>u</w:t>
      </w:r>
      <w:r w:rsidR="0062550A">
        <w:rPr>
          <w:lang w:val="es-MX"/>
        </w:rPr>
        <w:t>nicipal.</w:t>
      </w:r>
      <w:r w:rsidR="004D275C">
        <w:rPr>
          <w:lang w:val="es-MX"/>
        </w:rPr>
        <w:t xml:space="preserve"> </w:t>
      </w:r>
      <w:r w:rsidR="004B3306">
        <w:rPr>
          <w:lang w:val="es-MX"/>
        </w:rPr>
        <w:t>I</w:t>
      </w:r>
      <w:r w:rsidR="004B3306" w:rsidRPr="004B3306">
        <w:rPr>
          <w:lang w:val="es-MX"/>
        </w:rPr>
        <w:t>mprocedencia de la aplicación del salario escolar a los alcaldes y vicealcaldes:</w:t>
      </w:r>
    </w:p>
    <w:p w14:paraId="6D6C330F" w14:textId="5EB67484" w:rsidR="007A5C16" w:rsidRPr="007A00D5" w:rsidRDefault="007A5C16" w:rsidP="004B3306">
      <w:pPr>
        <w:ind w:left="567" w:firstLine="141"/>
        <w:jc w:val="both"/>
        <w:divId w:val="543365908"/>
        <w:rPr>
          <w:lang w:val="es-MX"/>
        </w:rPr>
      </w:pPr>
      <w:r w:rsidRPr="004B3306">
        <w:rPr>
          <w:b/>
        </w:rPr>
        <w:t>Estado:</w:t>
      </w:r>
      <w:r w:rsidR="004B3306">
        <w:t xml:space="preserve"> R</w:t>
      </w:r>
      <w:r w:rsidRPr="007A00D5">
        <w:t>econsiderado de oficio parcialmente</w:t>
      </w:r>
      <w:r w:rsidR="00755C00">
        <w:t xml:space="preserve">. </w:t>
      </w:r>
    </w:p>
    <w:p w14:paraId="1AF5705F" w14:textId="77777777" w:rsidR="004B3306" w:rsidRDefault="004B3306" w:rsidP="004B3306">
      <w:pPr>
        <w:jc w:val="both"/>
        <w:divId w:val="543365908"/>
        <w:rPr>
          <w:lang w:val="es-MX"/>
        </w:rPr>
      </w:pPr>
    </w:p>
    <w:p w14:paraId="6AEFC1EE" w14:textId="043E5691" w:rsidR="007A5C16" w:rsidRPr="007A00D5" w:rsidRDefault="004B3306" w:rsidP="004B3306">
      <w:pPr>
        <w:jc w:val="both"/>
        <w:divId w:val="543365908"/>
        <w:rPr>
          <w:lang w:val="es-MX"/>
        </w:rPr>
      </w:pPr>
      <w:r>
        <w:rPr>
          <w:lang w:val="es-MX"/>
        </w:rPr>
        <w:t xml:space="preserve">   </w:t>
      </w:r>
      <w:r w:rsidR="007A5C16" w:rsidRPr="007A00D5">
        <w:rPr>
          <w:lang w:val="es-MX"/>
        </w:rPr>
        <w:t>Mediante Oficio AM-2012-229 de 05 de marzo del 2012, el Alcalde Municipal de Puriscal consulta acerca de lo siguiente:</w:t>
      </w:r>
    </w:p>
    <w:p w14:paraId="0AEFAE7E" w14:textId="77777777" w:rsidR="007A5C16" w:rsidRPr="007A00D5" w:rsidRDefault="007A5C16">
      <w:pPr>
        <w:spacing w:line="360" w:lineRule="auto"/>
        <w:jc w:val="both"/>
        <w:divId w:val="543365908"/>
        <w:rPr>
          <w:lang w:val="es-MX"/>
        </w:rPr>
      </w:pPr>
    </w:p>
    <w:p w14:paraId="2805C1F6" w14:textId="4ECCFC12" w:rsidR="007A5C16" w:rsidRPr="007A00D5" w:rsidRDefault="007A5C16" w:rsidP="004B3306">
      <w:pPr>
        <w:jc w:val="both"/>
        <w:divId w:val="543365908"/>
        <w:rPr>
          <w:i/>
          <w:lang w:val="es-MX"/>
        </w:rPr>
      </w:pPr>
      <w:r w:rsidRPr="007A00D5">
        <w:rPr>
          <w:i/>
          <w:lang w:val="es-MX"/>
        </w:rPr>
        <w:t>“1.- ¿La retención salarial establec</w:t>
      </w:r>
      <w:r w:rsidR="004B3306">
        <w:rPr>
          <w:i/>
          <w:lang w:val="es-MX"/>
        </w:rPr>
        <w:t>ida en el Decreto Ejecutivo No.</w:t>
      </w:r>
      <w:r w:rsidRPr="007A00D5">
        <w:rPr>
          <w:i/>
          <w:lang w:val="es-MX"/>
        </w:rPr>
        <w:t>23907</w:t>
      </w:r>
      <w:r w:rsidR="004B3306">
        <w:rPr>
          <w:i/>
          <w:lang w:val="es-MX"/>
        </w:rPr>
        <w:t xml:space="preserve"> </w:t>
      </w:r>
      <w:r w:rsidRPr="007A00D5">
        <w:rPr>
          <w:i/>
          <w:lang w:val="es-MX"/>
        </w:rPr>
        <w:t>H, incluye a todos los trabajadores y plazas que tuviera la administración en el momento de implementarla mediante Convenciones Colectivas con los trabajadores municipales?</w:t>
      </w:r>
    </w:p>
    <w:p w14:paraId="041417B0" w14:textId="672F33B3" w:rsidR="007A5C16" w:rsidRPr="007A00D5" w:rsidRDefault="007A5C16" w:rsidP="004B3306">
      <w:pPr>
        <w:jc w:val="both"/>
        <w:divId w:val="543365908"/>
        <w:rPr>
          <w:i/>
          <w:lang w:val="es-MX"/>
        </w:rPr>
      </w:pPr>
      <w:r w:rsidRPr="007A00D5">
        <w:rPr>
          <w:i/>
          <w:lang w:val="es-MX"/>
        </w:rPr>
        <w:t xml:space="preserve">2.- </w:t>
      </w:r>
      <w:r w:rsidR="004D275C" w:rsidRPr="007A00D5">
        <w:rPr>
          <w:i/>
          <w:lang w:val="es-MX"/>
        </w:rPr>
        <w:t>¿Además</w:t>
      </w:r>
      <w:r w:rsidRPr="007A00D5">
        <w:rPr>
          <w:i/>
          <w:lang w:val="es-MX"/>
        </w:rPr>
        <w:t xml:space="preserve"> de ser puestos políticamente electos las plazas fijas de las administraciones municipales Alcalde y Vicealcalde están incluidas o no dentro de la retención salarial establecida en el Decreto Ejecutivo 23907-H denominado salario escolar?</w:t>
      </w:r>
    </w:p>
    <w:p w14:paraId="73F08C0F" w14:textId="130536BC" w:rsidR="007A5C16" w:rsidRPr="007A00D5" w:rsidRDefault="007A5C16" w:rsidP="004B3306">
      <w:pPr>
        <w:jc w:val="both"/>
        <w:divId w:val="543365908"/>
        <w:rPr>
          <w:i/>
          <w:lang w:val="es-MX"/>
        </w:rPr>
      </w:pPr>
      <w:r w:rsidRPr="007A00D5">
        <w:rPr>
          <w:i/>
          <w:lang w:val="es-MX"/>
        </w:rPr>
        <w:t xml:space="preserve">3.- </w:t>
      </w:r>
      <w:r w:rsidR="004D275C" w:rsidRPr="007A00D5">
        <w:rPr>
          <w:i/>
          <w:lang w:val="es-MX"/>
        </w:rPr>
        <w:t>¿Esta</w:t>
      </w:r>
      <w:r w:rsidRPr="007A00D5">
        <w:rPr>
          <w:i/>
          <w:lang w:val="es-MX"/>
        </w:rPr>
        <w:t xml:space="preserve"> retención salarial aplicada a los salarios de los funcionarios políticos Alcalde y Vicealcalde que corresponde al pago del dinero establecido en </w:t>
      </w:r>
      <w:r w:rsidR="004D275C" w:rsidRPr="007A00D5">
        <w:rPr>
          <w:i/>
          <w:lang w:val="es-MX"/>
        </w:rPr>
        <w:t>el Ejecutivo</w:t>
      </w:r>
      <w:r w:rsidRPr="007A00D5">
        <w:rPr>
          <w:i/>
          <w:lang w:val="es-MX"/>
        </w:rPr>
        <w:t xml:space="preserve"> No. 23907-</w:t>
      </w:r>
      <w:r w:rsidR="003451D2" w:rsidRPr="007A00D5">
        <w:rPr>
          <w:i/>
          <w:lang w:val="es-MX"/>
        </w:rPr>
        <w:t>¿H, puede pagarse en forma retroactiva a los funcionarios que se les aplicó la retención del salario?</w:t>
      </w:r>
      <w:r w:rsidRPr="007A00D5">
        <w:rPr>
          <w:i/>
          <w:lang w:val="es-MX"/>
        </w:rPr>
        <w:t xml:space="preserve"> ¿Desde qué fecha le corresponde? Y ¿Se le aplica la prescripción laboral al saldo adeudado?</w:t>
      </w:r>
    </w:p>
    <w:p w14:paraId="47071E9F" w14:textId="77777777" w:rsidR="007A5C16" w:rsidRPr="007A00D5" w:rsidRDefault="007A5C16" w:rsidP="004B3306">
      <w:pPr>
        <w:jc w:val="both"/>
        <w:divId w:val="543365908"/>
        <w:rPr>
          <w:i/>
          <w:lang w:val="es-MX"/>
        </w:rPr>
      </w:pPr>
      <w:r w:rsidRPr="007A00D5">
        <w:rPr>
          <w:i/>
          <w:lang w:val="es-MX"/>
        </w:rPr>
        <w:t xml:space="preserve">4.- ¿En el caso de existir la retención salarial fundada en la retención de monto dispuesto por salario escolar a los funcionarios políticos Alcalde, Vicealcalde y a los asesores jurídicos?, ¿Debe denominarse distinto o puede llamarse también Salario Escolar? Y ¿Es un trámite especial o sigue el </w:t>
      </w:r>
      <w:r w:rsidRPr="007A00D5">
        <w:rPr>
          <w:i/>
          <w:lang w:val="es-MX"/>
        </w:rPr>
        <w:lastRenderedPageBreak/>
        <w:t>mismo procedimiento utilizado para el resto de los funcionarios municipales que lo reciben?</w:t>
      </w:r>
    </w:p>
    <w:p w14:paraId="501DD569" w14:textId="55BEE2B1" w:rsidR="007A5C16" w:rsidRPr="007A00D5" w:rsidRDefault="007A5C16" w:rsidP="004B3306">
      <w:pPr>
        <w:jc w:val="both"/>
        <w:divId w:val="543365908"/>
        <w:rPr>
          <w:i/>
          <w:lang w:val="es-MX"/>
        </w:rPr>
      </w:pPr>
      <w:r w:rsidRPr="007A00D5">
        <w:rPr>
          <w:i/>
          <w:lang w:val="es-MX"/>
        </w:rPr>
        <w:t xml:space="preserve">5.- </w:t>
      </w:r>
      <w:r w:rsidR="004D275C" w:rsidRPr="007A00D5">
        <w:rPr>
          <w:i/>
          <w:lang w:val="es-MX"/>
        </w:rPr>
        <w:t>¿Qué</w:t>
      </w:r>
      <w:r w:rsidRPr="007A00D5">
        <w:rPr>
          <w:i/>
          <w:lang w:val="es-MX"/>
        </w:rPr>
        <w:t xml:space="preserve"> responsabilidad salarial tiene la administración municipal por el no pago a los funcionarios que habiéndoseles retenido dinero por concepto de salario escolar no se les hubiera pagado? ¿Existe enriquecimiento ilícito?</w:t>
      </w:r>
    </w:p>
    <w:p w14:paraId="0D14DF91" w14:textId="77777777" w:rsidR="007A5C16" w:rsidRPr="007A00D5" w:rsidRDefault="007A5C16" w:rsidP="004B3306">
      <w:pPr>
        <w:jc w:val="both"/>
        <w:divId w:val="543365908"/>
        <w:rPr>
          <w:i/>
          <w:lang w:val="es-MX"/>
        </w:rPr>
      </w:pPr>
      <w:r w:rsidRPr="007A00D5">
        <w:rPr>
          <w:i/>
          <w:lang w:val="es-MX"/>
        </w:rPr>
        <w:t>6.- ¿El pago del salario escolar a los funcionarios municipales y a los funcionarios políticos debe reglamentarse o puede mantenerse regulado por los Decretos Ejecutivos y Convenios Colectivos que originan la retención?</w:t>
      </w:r>
    </w:p>
    <w:p w14:paraId="1C91653B" w14:textId="77777777" w:rsidR="002C2D3E" w:rsidRDefault="002C2D3E" w:rsidP="007D5A92">
      <w:pPr>
        <w:jc w:val="both"/>
        <w:divId w:val="543365908"/>
        <w:rPr>
          <w:lang w:val="es-MX"/>
        </w:rPr>
      </w:pPr>
    </w:p>
    <w:p w14:paraId="1FFA8D58" w14:textId="5D8A454C" w:rsidR="007A5C16" w:rsidRPr="007A00D5" w:rsidRDefault="00EA2F8D" w:rsidP="007D5A92">
      <w:pPr>
        <w:jc w:val="both"/>
        <w:divId w:val="543365908"/>
        <w:rPr>
          <w:lang w:val="es-MX"/>
        </w:rPr>
      </w:pPr>
      <w:r>
        <w:rPr>
          <w:lang w:val="es-MX"/>
        </w:rPr>
        <w:t xml:space="preserve">   </w:t>
      </w:r>
      <w:r w:rsidR="007A5C16" w:rsidRPr="007A00D5">
        <w:rPr>
          <w:lang w:val="es-MX"/>
        </w:rPr>
        <w:t>Previo estudio</w:t>
      </w:r>
      <w:r w:rsidR="007D5A92">
        <w:rPr>
          <w:lang w:val="es-MX"/>
        </w:rPr>
        <w:t xml:space="preserve"> al respecto, la Procuradora Licda.</w:t>
      </w:r>
      <w:r w:rsidR="007A5C16" w:rsidRPr="007A00D5">
        <w:rPr>
          <w:lang w:val="es-MX"/>
        </w:rPr>
        <w:t xml:space="preserve"> Luz Marina Gutiérrez Porras, y mediante el Dictamen No. C-121-2012, de 18 </w:t>
      </w:r>
      <w:r w:rsidR="007C2A9C" w:rsidRPr="007A00D5">
        <w:rPr>
          <w:lang w:val="es-MX"/>
        </w:rPr>
        <w:t>de mayo</w:t>
      </w:r>
      <w:r w:rsidR="007A5C16" w:rsidRPr="007A00D5">
        <w:rPr>
          <w:lang w:val="es-MX"/>
        </w:rPr>
        <w:t xml:space="preserve"> del 2012, arriba a las siguientes conclusiones:</w:t>
      </w:r>
    </w:p>
    <w:p w14:paraId="6A0D3684" w14:textId="77777777" w:rsidR="007A5C16" w:rsidRPr="007A00D5" w:rsidRDefault="007A5C16" w:rsidP="007D5A92">
      <w:pPr>
        <w:jc w:val="both"/>
        <w:divId w:val="543365908"/>
        <w:rPr>
          <w:lang w:val="es-MX"/>
        </w:rPr>
      </w:pPr>
    </w:p>
    <w:p w14:paraId="17F16615" w14:textId="77777777" w:rsidR="007A5C16" w:rsidRPr="007A00D5" w:rsidRDefault="007A5C16" w:rsidP="007D5A92">
      <w:pPr>
        <w:jc w:val="both"/>
        <w:divId w:val="543365908"/>
        <w:rPr>
          <w:lang w:val="es-MX"/>
        </w:rPr>
      </w:pPr>
      <w:r w:rsidRPr="007A00D5">
        <w:rPr>
          <w:lang w:val="es-MX"/>
        </w:rPr>
        <w:t>1.- La retención salarial establecida en el Decreto Ejecutivo No. 23907-H, de 21 de diciembre de 1994, intitulado “Adiciona Rubro Salario Escolar a Partida de Servicios Personales”, incluiría a todos los trabajadores y plazas que tuviere la administración municipal en el momento en que se implemente en la reglamentación respectiva.</w:t>
      </w:r>
    </w:p>
    <w:p w14:paraId="22E5FE56" w14:textId="77777777" w:rsidR="007A5C16" w:rsidRPr="007A00D5" w:rsidRDefault="007A5C16" w:rsidP="007D5A92">
      <w:pPr>
        <w:jc w:val="both"/>
        <w:divId w:val="543365908"/>
        <w:rPr>
          <w:lang w:val="es-MX"/>
        </w:rPr>
      </w:pPr>
    </w:p>
    <w:p w14:paraId="6C5AE063" w14:textId="09282E02" w:rsidR="007A5C16" w:rsidRPr="007A00D5" w:rsidRDefault="007A5C16" w:rsidP="007D5A92">
      <w:pPr>
        <w:jc w:val="both"/>
        <w:divId w:val="543365908"/>
        <w:rPr>
          <w:lang w:val="es-MX"/>
        </w:rPr>
      </w:pPr>
      <w:r w:rsidRPr="007A00D5">
        <w:rPr>
          <w:lang w:val="es-MX"/>
        </w:rPr>
        <w:t>2.- No procede realizar retenciones por concepto de salario escolar a los que ocupen cargos de alcalde, vicealcalde primero y eventualmente el vicealcalde segundo, en virtud del mecanismo utilizado y prev</w:t>
      </w:r>
      <w:r w:rsidR="002C2D3E">
        <w:rPr>
          <w:lang w:val="es-MX"/>
        </w:rPr>
        <w:t xml:space="preserve">isto para la fijación especial </w:t>
      </w:r>
      <w:r w:rsidRPr="007A00D5">
        <w:rPr>
          <w:lang w:val="es-MX"/>
        </w:rPr>
        <w:t>del salario, al tenor del artículo 20 del Código Municipal.</w:t>
      </w:r>
    </w:p>
    <w:p w14:paraId="755F2A2D" w14:textId="77777777" w:rsidR="007A5C16" w:rsidRPr="007A00D5" w:rsidRDefault="007A5C16" w:rsidP="007D5A92">
      <w:pPr>
        <w:jc w:val="both"/>
        <w:divId w:val="543365908"/>
        <w:rPr>
          <w:lang w:val="es-MX"/>
        </w:rPr>
      </w:pPr>
    </w:p>
    <w:p w14:paraId="5EE1F60F" w14:textId="77777777" w:rsidR="007A5C16" w:rsidRPr="007A00D5" w:rsidRDefault="007A5C16" w:rsidP="007D5A92">
      <w:pPr>
        <w:jc w:val="both"/>
        <w:divId w:val="543365908"/>
        <w:rPr>
          <w:lang w:val="es-MX"/>
        </w:rPr>
      </w:pPr>
      <w:r w:rsidRPr="007A00D5">
        <w:rPr>
          <w:lang w:val="es-MX"/>
        </w:rPr>
        <w:t>3.-  El objetivo principal del denominado “Salario Escolar” lo sugiere el mismo título, el cual, dicho sea de paso, fue retomado y conceptualizado de manera expresa en la Ley No. 8682 de 12 de noviembre del 2008, que aunque esta normativa viene a regular el salario escolar en la empresa privada, constituye un referente en su significado.</w:t>
      </w:r>
    </w:p>
    <w:p w14:paraId="1DA98514" w14:textId="77777777" w:rsidR="007A5C16" w:rsidRPr="007A00D5" w:rsidRDefault="007A5C16" w:rsidP="007D5A92">
      <w:pPr>
        <w:jc w:val="both"/>
        <w:divId w:val="543365908"/>
        <w:rPr>
          <w:lang w:val="es-MX"/>
        </w:rPr>
      </w:pPr>
      <w:r w:rsidRPr="007A00D5">
        <w:rPr>
          <w:lang w:val="es-MX"/>
        </w:rPr>
        <w:t xml:space="preserve"> </w:t>
      </w:r>
    </w:p>
    <w:p w14:paraId="0B630BC3" w14:textId="77777777" w:rsidR="007A5C16" w:rsidRPr="007A00D5" w:rsidRDefault="007A5C16" w:rsidP="007D5A92">
      <w:pPr>
        <w:jc w:val="both"/>
        <w:divId w:val="543365908"/>
        <w:rPr>
          <w:lang w:val="es-MX"/>
        </w:rPr>
      </w:pPr>
      <w:r w:rsidRPr="007A00D5">
        <w:rPr>
          <w:lang w:val="es-MX"/>
        </w:rPr>
        <w:t>4.- En virtud de la autonomía administrativa y financiera que gozan las municipalidades del país, éstas poseen plena competencia para adoptar lo dispuesto en el mencionado Decreto Ejecutivo No. 23907-H de 21 de diciembre de 1994.</w:t>
      </w:r>
    </w:p>
    <w:p w14:paraId="0710B4F8" w14:textId="77777777" w:rsidR="007A5C16" w:rsidRPr="007A00D5" w:rsidRDefault="007A5C16" w:rsidP="007D5A92">
      <w:pPr>
        <w:jc w:val="both"/>
      </w:pPr>
    </w:p>
    <w:p w14:paraId="129EB23A" w14:textId="7C15AA0A" w:rsidR="007A5C16" w:rsidRPr="007A00D5" w:rsidRDefault="007D5A92" w:rsidP="00F83FCD">
      <w:pPr>
        <w:ind w:firstLine="708"/>
        <w:rPr>
          <w:b/>
        </w:rPr>
      </w:pPr>
      <w:r>
        <w:rPr>
          <w:b/>
        </w:rPr>
        <w:t>Dictamen: 122 - 2012</w:t>
      </w:r>
      <w:r w:rsidR="007A5C16" w:rsidRPr="007A00D5">
        <w:rPr>
          <w:b/>
        </w:rPr>
        <w:t xml:space="preserve"> Fecha: 18-05-2012</w:t>
      </w:r>
    </w:p>
    <w:p w14:paraId="6D282193" w14:textId="77777777" w:rsidR="007A5C16" w:rsidRPr="007A00D5" w:rsidRDefault="007A5C16" w:rsidP="007A5C16">
      <w:pPr>
        <w:jc w:val="center"/>
        <w:rPr>
          <w:b/>
        </w:rPr>
      </w:pPr>
    </w:p>
    <w:p w14:paraId="379D01AF" w14:textId="77777777" w:rsidR="007A5C16" w:rsidRPr="007A00D5" w:rsidRDefault="007A5C16" w:rsidP="007D5A92">
      <w:pPr>
        <w:ind w:firstLine="708"/>
        <w:jc w:val="both"/>
      </w:pPr>
      <w:r w:rsidRPr="007D5A92">
        <w:rPr>
          <w:b/>
        </w:rPr>
        <w:t>Consultante:</w:t>
      </w:r>
      <w:r w:rsidRPr="007A00D5">
        <w:t xml:space="preserve"> Francisco Marín Monge</w:t>
      </w:r>
    </w:p>
    <w:p w14:paraId="1D566507" w14:textId="77777777" w:rsidR="007A5C16" w:rsidRPr="007A00D5" w:rsidRDefault="007A5C16" w:rsidP="007D5A92">
      <w:pPr>
        <w:ind w:firstLine="708"/>
        <w:jc w:val="both"/>
      </w:pPr>
      <w:r w:rsidRPr="007D5A92">
        <w:rPr>
          <w:b/>
        </w:rPr>
        <w:t>Cargo:</w:t>
      </w:r>
      <w:r w:rsidRPr="007A00D5">
        <w:t xml:space="preserve"> Ministro a. i.</w:t>
      </w:r>
    </w:p>
    <w:p w14:paraId="166E77D7" w14:textId="77777777" w:rsidR="007A5C16" w:rsidRPr="007A00D5" w:rsidRDefault="007A5C16" w:rsidP="007D5A92">
      <w:pPr>
        <w:ind w:firstLine="708"/>
        <w:jc w:val="both"/>
      </w:pPr>
      <w:r w:rsidRPr="007D5A92">
        <w:rPr>
          <w:b/>
        </w:rPr>
        <w:t>Institución</w:t>
      </w:r>
      <w:r w:rsidRPr="007A00D5">
        <w:t>: Ministerio de la Presidencia</w:t>
      </w:r>
    </w:p>
    <w:p w14:paraId="26F832B9" w14:textId="77777777" w:rsidR="007A5C16" w:rsidRPr="007A00D5" w:rsidRDefault="007A5C16" w:rsidP="007D5A92">
      <w:pPr>
        <w:ind w:firstLine="708"/>
        <w:jc w:val="both"/>
      </w:pPr>
      <w:r w:rsidRPr="007D5A92">
        <w:rPr>
          <w:b/>
        </w:rPr>
        <w:t>Informante:</w:t>
      </w:r>
      <w:r w:rsidRPr="007A00D5">
        <w:t xml:space="preserve"> Luz Marina Gutiérrez Porras</w:t>
      </w:r>
    </w:p>
    <w:p w14:paraId="2C05DDBE" w14:textId="50F5FA2A" w:rsidR="007D5A92" w:rsidRPr="007D5A92" w:rsidRDefault="007A5C16" w:rsidP="007D5A92">
      <w:pPr>
        <w:ind w:left="708"/>
        <w:jc w:val="both"/>
      </w:pPr>
      <w:r w:rsidRPr="007D5A92">
        <w:rPr>
          <w:b/>
        </w:rPr>
        <w:t>Temas:</w:t>
      </w:r>
      <w:r w:rsidR="00545B90">
        <w:t xml:space="preserve"> D</w:t>
      </w:r>
      <w:r w:rsidRPr="007A00D5">
        <w:t xml:space="preserve">edicación </w:t>
      </w:r>
      <w:r w:rsidR="007D5A92">
        <w:t xml:space="preserve">exclusiva. </w:t>
      </w:r>
      <w:r w:rsidR="007D5A92" w:rsidRPr="007A00D5">
        <w:t>D</w:t>
      </w:r>
      <w:r w:rsidRPr="007A00D5">
        <w:t>isponibilidad</w:t>
      </w:r>
      <w:r w:rsidR="007D5A92">
        <w:t xml:space="preserve">. </w:t>
      </w:r>
      <w:r w:rsidR="00545B90">
        <w:t>B</w:t>
      </w:r>
      <w:r w:rsidRPr="007A00D5">
        <w:t>eneficio salarial por prohibición</w:t>
      </w:r>
      <w:r w:rsidR="007D5A92">
        <w:t xml:space="preserve">. </w:t>
      </w:r>
      <w:r w:rsidR="00545B90">
        <w:t>Régimen de Servicio P</w:t>
      </w:r>
      <w:r w:rsidRPr="007A00D5">
        <w:t>olicial</w:t>
      </w:r>
      <w:r w:rsidR="007D5A92">
        <w:t xml:space="preserve">. </w:t>
      </w:r>
      <w:r w:rsidR="00545B90">
        <w:t>C</w:t>
      </w:r>
      <w:r w:rsidRPr="007A00D5">
        <w:t>uerpo policial</w:t>
      </w:r>
      <w:r w:rsidR="007D5A92">
        <w:t>.</w:t>
      </w:r>
      <w:r w:rsidR="007D5A92" w:rsidRPr="007D5A92">
        <w:rPr>
          <w:b/>
          <w:lang w:val="es-MX"/>
        </w:rPr>
        <w:t xml:space="preserve"> </w:t>
      </w:r>
      <w:r w:rsidR="00545B90">
        <w:rPr>
          <w:lang w:val="es-MX"/>
        </w:rPr>
        <w:t>R</w:t>
      </w:r>
      <w:r w:rsidR="007D5A92" w:rsidRPr="007D5A92">
        <w:rPr>
          <w:lang w:val="es-MX"/>
        </w:rPr>
        <w:t>égimen estatuta</w:t>
      </w:r>
      <w:r w:rsidR="00545B90">
        <w:rPr>
          <w:lang w:val="es-MX"/>
        </w:rPr>
        <w:t>rio de los cuerpos policiales. C</w:t>
      </w:r>
      <w:r w:rsidR="007D5A92" w:rsidRPr="007D5A92">
        <w:rPr>
          <w:lang w:val="es-MX"/>
        </w:rPr>
        <w:t>ompensación por la prohibición al ejercic</w:t>
      </w:r>
      <w:r w:rsidR="001871AC">
        <w:rPr>
          <w:lang w:val="es-MX"/>
        </w:rPr>
        <w:t>io de la profesión de abogado- D</w:t>
      </w:r>
      <w:r w:rsidR="007D5A92" w:rsidRPr="007D5A92">
        <w:rPr>
          <w:lang w:val="es-MX"/>
        </w:rPr>
        <w:t>ire</w:t>
      </w:r>
      <w:r w:rsidR="001871AC">
        <w:rPr>
          <w:lang w:val="es-MX"/>
        </w:rPr>
        <w:t>cción Policial de Apoyo L</w:t>
      </w:r>
      <w:r w:rsidR="00545B90">
        <w:rPr>
          <w:lang w:val="es-MX"/>
        </w:rPr>
        <w:t>egal. Improcedencia del Régimen de Dedicación Exclusiva. P</w:t>
      </w:r>
      <w:r w:rsidR="007D5A92" w:rsidRPr="007D5A92">
        <w:rPr>
          <w:lang w:val="es-MX"/>
        </w:rPr>
        <w:t>rocedencia del pago de disponibilidad aún cuando el policía no</w:t>
      </w:r>
      <w:r w:rsidR="00545B90">
        <w:rPr>
          <w:lang w:val="es-MX"/>
        </w:rPr>
        <w:t xml:space="preserve"> se encuentra protegido por el Estatuto P</w:t>
      </w:r>
      <w:r w:rsidR="007D5A92" w:rsidRPr="007D5A92">
        <w:rPr>
          <w:lang w:val="es-MX"/>
        </w:rPr>
        <w:t>olicial</w:t>
      </w:r>
    </w:p>
    <w:p w14:paraId="02700873" w14:textId="36B0732A" w:rsidR="007A5C16" w:rsidRPr="007D5A92" w:rsidRDefault="007A5C16" w:rsidP="007D5A92">
      <w:pPr>
        <w:ind w:firstLine="708"/>
        <w:jc w:val="both"/>
      </w:pPr>
      <w:r w:rsidRPr="007D5A92">
        <w:rPr>
          <w:b/>
        </w:rPr>
        <w:lastRenderedPageBreak/>
        <w:t>Estado:</w:t>
      </w:r>
      <w:r w:rsidR="00545B90">
        <w:t xml:space="preserve"> R</w:t>
      </w:r>
      <w:r w:rsidRPr="007A00D5">
        <w:t>econsiderado de oficio parcialmente</w:t>
      </w:r>
    </w:p>
    <w:p w14:paraId="1F00DFF2" w14:textId="77777777" w:rsidR="007A5C16" w:rsidRPr="007A00D5" w:rsidRDefault="007A5C16">
      <w:pPr>
        <w:jc w:val="both"/>
        <w:divId w:val="1043333306"/>
        <w:rPr>
          <w:b/>
          <w:i/>
          <w:u w:val="single"/>
          <w:lang w:val="es-MX"/>
        </w:rPr>
      </w:pPr>
    </w:p>
    <w:p w14:paraId="7F9C1B48" w14:textId="7A462FEB" w:rsidR="007A5C16" w:rsidRPr="007A00D5" w:rsidRDefault="00545B90" w:rsidP="00545B90">
      <w:pPr>
        <w:jc w:val="both"/>
        <w:divId w:val="1043333306"/>
        <w:rPr>
          <w:lang w:val="es-MX"/>
        </w:rPr>
      </w:pPr>
      <w:r>
        <w:rPr>
          <w:lang w:val="es-MX"/>
        </w:rPr>
        <w:t xml:space="preserve">   </w:t>
      </w:r>
      <w:r w:rsidR="007A5C16" w:rsidRPr="007A00D5">
        <w:rPr>
          <w:lang w:val="es-MX"/>
        </w:rPr>
        <w:t>Mediante Oficio No. VPR-044-FMM de</w:t>
      </w:r>
      <w:r>
        <w:rPr>
          <w:lang w:val="es-MX"/>
        </w:rPr>
        <w:t xml:space="preserve"> 15 de febrero del 2012, el S</w:t>
      </w:r>
      <w:r w:rsidR="007A5C16" w:rsidRPr="007A00D5">
        <w:rPr>
          <w:lang w:val="es-MX"/>
        </w:rPr>
        <w:t>r</w:t>
      </w:r>
      <w:r w:rsidR="006A4CD1">
        <w:rPr>
          <w:lang w:val="es-MX"/>
        </w:rPr>
        <w:t>.</w:t>
      </w:r>
      <w:r w:rsidR="007A5C16" w:rsidRPr="007A00D5">
        <w:rPr>
          <w:lang w:val="es-MX"/>
        </w:rPr>
        <w:t xml:space="preserve"> Francisco Marín Monge, Ministro a.i. de la Presidencia consulta sobre lo siguiente:</w:t>
      </w:r>
    </w:p>
    <w:p w14:paraId="22CF9E3B" w14:textId="77777777" w:rsidR="007A5C16" w:rsidRPr="007A00D5" w:rsidRDefault="007A5C16">
      <w:pPr>
        <w:jc w:val="both"/>
        <w:divId w:val="1043333306"/>
        <w:rPr>
          <w:lang w:val="es-MX"/>
        </w:rPr>
      </w:pPr>
    </w:p>
    <w:p w14:paraId="11F607B1" w14:textId="77777777" w:rsidR="007A5C16" w:rsidRPr="007A00D5" w:rsidRDefault="007A5C16">
      <w:pPr>
        <w:jc w:val="both"/>
        <w:divId w:val="1043333306"/>
        <w:rPr>
          <w:i/>
          <w:lang w:val="es-MX"/>
        </w:rPr>
      </w:pPr>
      <w:r w:rsidRPr="007A00D5">
        <w:rPr>
          <w:i/>
          <w:lang w:val="es-MX"/>
        </w:rPr>
        <w:t>“1.- ¿ Una persona que pretenda ingresar a los cuerpos policiales se cubre del régimen estatutario policial desde su nombramiento, o por el contrario hasta tanto cumpla el período el período de prueba de los seis meses, además de haber cumplido con los requisitos de ingreso y del puesto que ostenta ocupar?</w:t>
      </w:r>
    </w:p>
    <w:p w14:paraId="2691C501" w14:textId="77777777" w:rsidR="007A5C16" w:rsidRPr="007A00D5" w:rsidRDefault="007A5C16">
      <w:pPr>
        <w:jc w:val="both"/>
        <w:divId w:val="1043333306"/>
        <w:rPr>
          <w:i/>
          <w:lang w:val="es-MX"/>
        </w:rPr>
      </w:pPr>
      <w:r w:rsidRPr="007A00D5">
        <w:rPr>
          <w:i/>
          <w:lang w:val="es-MX"/>
        </w:rPr>
        <w:t>2.- ¿Puede la Administración otorgar el rubro de prohibición a un funcionario de los cuerpos policiales adscritos al Ministerio de la Presidencia?</w:t>
      </w:r>
    </w:p>
    <w:p w14:paraId="413F7794" w14:textId="77777777" w:rsidR="007A5C16" w:rsidRPr="007A00D5" w:rsidRDefault="007A5C16">
      <w:pPr>
        <w:jc w:val="both"/>
        <w:divId w:val="1043333306"/>
        <w:rPr>
          <w:i/>
          <w:lang w:val="es-MX"/>
        </w:rPr>
      </w:pPr>
      <w:r w:rsidRPr="007A00D5">
        <w:rPr>
          <w:i/>
          <w:lang w:val="es-MX"/>
        </w:rPr>
        <w:t>3.- Puede la Administración otorgar el rubro de dedicación exclusiva un funcionario de los cuerpos policiales adscritos al Ministerio de la Presidencia?</w:t>
      </w:r>
    </w:p>
    <w:p w14:paraId="3ADB35CB" w14:textId="77777777" w:rsidR="007A5C16" w:rsidRPr="007A00D5" w:rsidRDefault="007A5C16">
      <w:pPr>
        <w:jc w:val="both"/>
        <w:divId w:val="1043333306"/>
        <w:rPr>
          <w:i/>
          <w:lang w:val="es-MX"/>
        </w:rPr>
      </w:pPr>
      <w:r w:rsidRPr="007A00D5">
        <w:rPr>
          <w:i/>
          <w:lang w:val="es-MX"/>
        </w:rPr>
        <w:t>4.-Puede un funcionario de los cuerpos policiales adscritos al Ministerio de la Presidencia otorgársele el rubro de disponibilidad laboral estando o no cubierto por el régimen estatutario policial o aplica en igualdad de condiciones para aquellos funcionarios nombrados antes de la entrada en vigencia de la Ley 7410?”(SIC).</w:t>
      </w:r>
    </w:p>
    <w:p w14:paraId="06AB7C19" w14:textId="77777777" w:rsidR="007A5C16" w:rsidRPr="007A00D5" w:rsidRDefault="007A5C16">
      <w:pPr>
        <w:jc w:val="both"/>
        <w:divId w:val="1043333306"/>
        <w:rPr>
          <w:i/>
          <w:lang w:val="es-MX"/>
        </w:rPr>
      </w:pPr>
    </w:p>
    <w:p w14:paraId="7BC48C44" w14:textId="3123C71F" w:rsidR="007A5C16" w:rsidRPr="007A00D5" w:rsidRDefault="00821DEB" w:rsidP="00821DEB">
      <w:pPr>
        <w:jc w:val="both"/>
        <w:divId w:val="1043333306"/>
        <w:rPr>
          <w:lang w:val="es-MX"/>
        </w:rPr>
      </w:pPr>
      <w:r>
        <w:rPr>
          <w:lang w:val="es-MX"/>
        </w:rPr>
        <w:t xml:space="preserve">   </w:t>
      </w:r>
      <w:r w:rsidR="007A5C16" w:rsidRPr="007A00D5">
        <w:rPr>
          <w:lang w:val="es-MX"/>
        </w:rPr>
        <w:t xml:space="preserve">Previo estudio al respecto, la Procuradora </w:t>
      </w:r>
      <w:r>
        <w:rPr>
          <w:lang w:val="es-MX"/>
        </w:rPr>
        <w:t xml:space="preserve">Licda. </w:t>
      </w:r>
      <w:r w:rsidR="007A5C16" w:rsidRPr="007A00D5">
        <w:rPr>
          <w:lang w:val="es-MX"/>
        </w:rPr>
        <w:t>Luz Marina Gutiérrez Porras, y mediante el Dictamen C-122-2012 de 18 de mayo del 2012, concluye:</w:t>
      </w:r>
    </w:p>
    <w:p w14:paraId="3E460DF4" w14:textId="2AD55A43" w:rsidR="007A5C16" w:rsidRPr="007A00D5" w:rsidRDefault="007A5C16" w:rsidP="00821DEB">
      <w:pPr>
        <w:pStyle w:val="NormalWeb"/>
        <w:ind w:right="-22"/>
        <w:jc w:val="both"/>
        <w:divId w:val="1043333306"/>
        <w:rPr>
          <w:i/>
          <w:iCs/>
          <w:color w:val="000000"/>
          <w:sz w:val="20"/>
          <w:szCs w:val="20"/>
          <w:lang w:val="es-ES" w:eastAsia="es-ES"/>
        </w:rPr>
      </w:pPr>
      <w:r w:rsidRPr="007A00D5">
        <w:rPr>
          <w:i/>
          <w:color w:val="000000"/>
          <w:sz w:val="20"/>
          <w:szCs w:val="20"/>
          <w:lang w:val="es-MX"/>
        </w:rPr>
        <w:t>“1.- De conformidad con los artículos 50, 51, 65 y 69 de la Ley General de Policía, -No. 7410 de 26 de mayo de 1994 y sus reformas-  las personas que ingresen a prestar el servicio en las fuerzas de policía</w:t>
      </w:r>
      <w:r w:rsidR="000434CB">
        <w:rPr>
          <w:i/>
          <w:color w:val="000000"/>
          <w:sz w:val="20"/>
          <w:szCs w:val="20"/>
          <w:lang w:val="es-MX"/>
        </w:rPr>
        <w:t xml:space="preserve"> de la Administración Pública, </w:t>
      </w:r>
      <w:r w:rsidRPr="007A00D5">
        <w:rPr>
          <w:i/>
          <w:color w:val="000000"/>
          <w:sz w:val="20"/>
          <w:szCs w:val="20"/>
          <w:lang w:val="es-MX"/>
        </w:rPr>
        <w:t xml:space="preserve">solamente podrían encontrarse cubiertos al Estatuto Policial, si cumplen con cada uno de los requisitos que para esos efectos exige dicha normativa, y en particular, haber pasado </w:t>
      </w:r>
      <w:r w:rsidRPr="007A00D5">
        <w:rPr>
          <w:i/>
          <w:iCs/>
          <w:color w:val="000000"/>
          <w:sz w:val="20"/>
          <w:szCs w:val="20"/>
          <w:lang w:val="es-ES" w:eastAsia="es-ES"/>
        </w:rPr>
        <w:t>satisfactoriamente el período de prueba de seis meses, contados a partir de su nombramiento.</w:t>
      </w:r>
    </w:p>
    <w:p w14:paraId="20923038" w14:textId="2285E8AF" w:rsidR="007A5C16" w:rsidRPr="007A00D5" w:rsidRDefault="007A5C16" w:rsidP="00E03607">
      <w:pPr>
        <w:spacing w:before="100" w:beforeAutospacing="1" w:after="100" w:afterAutospacing="1"/>
        <w:jc w:val="both"/>
        <w:divId w:val="1043333306"/>
        <w:rPr>
          <w:i/>
          <w:color w:val="000000"/>
          <w:lang w:val="es-MX" w:eastAsia="es-MX"/>
        </w:rPr>
      </w:pPr>
      <w:r w:rsidRPr="007A00D5">
        <w:rPr>
          <w:i/>
          <w:lang w:val="es-MX"/>
        </w:rPr>
        <w:t>2.- De acuerdo con el artículo 244 de la Ley Orgánica del Poder Judicial,</w:t>
      </w:r>
      <w:r w:rsidRPr="007A00D5">
        <w:rPr>
          <w:i/>
          <w:color w:val="000000"/>
          <w:lang w:val="es-MX" w:eastAsia="es-MX"/>
        </w:rPr>
        <w:t xml:space="preserve"> no podrán ejercer la profesión de abogado los servidores propietarios de los Poderes Ejecutivo y Judicial, del Tribunal Supremo de Elecciones, de la Contraloría General de la República, de la Procuraduría General de la República y de las municipalidades, salvo en sus propios negocios y en los de sus cónyuges, ascendientes o descendientes, hermanos, suegros, yernos y cuñados.</w:t>
      </w:r>
    </w:p>
    <w:p w14:paraId="2350A15F" w14:textId="77777777" w:rsidR="007A5C16" w:rsidRPr="007A00D5" w:rsidRDefault="007A5C16" w:rsidP="00821DEB">
      <w:pPr>
        <w:jc w:val="both"/>
        <w:divId w:val="1043333306"/>
        <w:rPr>
          <w:i/>
          <w:color w:val="000000"/>
          <w:lang w:val="es-ES" w:eastAsia="es-ES"/>
        </w:rPr>
      </w:pPr>
      <w:r w:rsidRPr="007A00D5">
        <w:rPr>
          <w:i/>
          <w:color w:val="000000"/>
        </w:rPr>
        <w:t xml:space="preserve">La compensación económica establecida en el inciso a) del </w:t>
      </w:r>
      <w:r w:rsidRPr="007A00D5">
        <w:rPr>
          <w:i/>
        </w:rPr>
        <w:t xml:space="preserve">artículo 45 de la Ley General de Policía, consistente en un 65% sobre el salario base, es aplicable a los </w:t>
      </w:r>
      <w:r w:rsidRPr="007A00D5">
        <w:rPr>
          <w:i/>
          <w:color w:val="000000"/>
        </w:rPr>
        <w:t xml:space="preserve">profesionales en Derecho, que prestan el servicio de apoyo y asesoramiento legal en materia de policía en la Dirección de Apoyo Legal de la Fuerza Pública. Por consiguiente, ese beneficio salarial, no </w:t>
      </w:r>
      <w:r w:rsidRPr="007A00D5">
        <w:rPr>
          <w:i/>
          <w:color w:val="000000"/>
        </w:rPr>
        <w:lastRenderedPageBreak/>
        <w:t>puede ser extendido a un funcionario de los cuerpos policiales adscritos al Ministerio de la Presidencia, si no se encuentra dentro de los presupuestos legales para su otorgamiento.</w:t>
      </w:r>
    </w:p>
    <w:p w14:paraId="674B88DC" w14:textId="77777777" w:rsidR="007A5C16" w:rsidRPr="007A00D5" w:rsidRDefault="007A5C16">
      <w:pPr>
        <w:ind w:firstLine="708"/>
        <w:jc w:val="both"/>
        <w:divId w:val="1043333306"/>
        <w:rPr>
          <w:i/>
          <w:color w:val="000000"/>
        </w:rPr>
      </w:pPr>
    </w:p>
    <w:p w14:paraId="57CE4779" w14:textId="77777777" w:rsidR="007A5C16" w:rsidRPr="007A00D5" w:rsidRDefault="007A5C16" w:rsidP="00821DEB">
      <w:pPr>
        <w:jc w:val="both"/>
        <w:divId w:val="1043333306"/>
        <w:rPr>
          <w:i/>
        </w:rPr>
      </w:pPr>
      <w:r w:rsidRPr="007A00D5">
        <w:rPr>
          <w:i/>
          <w:color w:val="000000"/>
        </w:rPr>
        <w:t>3.-</w:t>
      </w:r>
      <w:r w:rsidRPr="007A00D5">
        <w:rPr>
          <w:i/>
        </w:rPr>
        <w:t xml:space="preserve"> Dada la naturaleza de las funciones que tienen a cargo  los miembros  de las fuerzas de Policía, incluyendo los cuerpos policiales adscritos al Ministerio de la Presidencia, en donde para los efectos de vigilar y conservar la seguridad pública, se encuentran sujetos obligatoriamente a horarios especiales y al régimen de disponibilidad funcionarial, no es posible en tesis de principio, que puedan acogerse al Régimen de Dedicación Exclusiva, contenido en el Decreto No. 23669-H de 19 de octubre de 1994, denominado “</w:t>
      </w:r>
      <w:r w:rsidRPr="007A00D5">
        <w:rPr>
          <w:i/>
          <w:lang w:val="es-MX"/>
        </w:rPr>
        <w:t>Normas Aplicación Dedicación Exclusiva Instituciones Empresas Públicas Cubiertas por Ámbito Autoridad Presupuestaria”</w:t>
      </w:r>
      <w:r w:rsidRPr="007A00D5">
        <w:rPr>
          <w:i/>
        </w:rPr>
        <w:t xml:space="preserve">. </w:t>
      </w:r>
    </w:p>
    <w:p w14:paraId="04D5F8A1" w14:textId="77777777" w:rsidR="00DD397E" w:rsidRDefault="00DD397E" w:rsidP="00821DEB">
      <w:pPr>
        <w:jc w:val="both"/>
        <w:divId w:val="1043333306"/>
        <w:rPr>
          <w:i/>
        </w:rPr>
      </w:pPr>
    </w:p>
    <w:p w14:paraId="43378FF9" w14:textId="1B052806" w:rsidR="007A5C16" w:rsidRPr="007A00D5" w:rsidRDefault="007A5C16" w:rsidP="00821DEB">
      <w:pPr>
        <w:jc w:val="both"/>
        <w:divId w:val="1043333306"/>
        <w:rPr>
          <w:i/>
          <w:iCs/>
          <w:lang w:val="es-MX"/>
        </w:rPr>
      </w:pPr>
      <w:r w:rsidRPr="007A00D5">
        <w:rPr>
          <w:i/>
        </w:rPr>
        <w:t>4.-</w:t>
      </w:r>
      <w:r w:rsidR="00DD397E">
        <w:rPr>
          <w:i/>
          <w:lang w:val="es-MX"/>
        </w:rPr>
        <w:t xml:space="preserve"> Si </w:t>
      </w:r>
      <w:r w:rsidRPr="007A00D5">
        <w:rPr>
          <w:i/>
          <w:lang w:val="es-MX"/>
        </w:rPr>
        <w:t xml:space="preserve">un funcionario de los cuerpos policiales adscritos al Ministerio de la Presidencia se encuentra realizando </w:t>
      </w:r>
      <w:r w:rsidRPr="00821DEB">
        <w:rPr>
          <w:i/>
          <w:lang w:val="es-MX"/>
        </w:rPr>
        <w:t>efectivamente funciones de policía</w:t>
      </w:r>
      <w:r w:rsidRPr="007A00D5">
        <w:rPr>
          <w:b/>
          <w:i/>
          <w:lang w:val="es-MX"/>
        </w:rPr>
        <w:t>,</w:t>
      </w:r>
      <w:r w:rsidRPr="007A00D5">
        <w:rPr>
          <w:i/>
          <w:lang w:val="es-MX"/>
        </w:rPr>
        <w:t xml:space="preserve"> bajo un régimen de disponibilidad que es inherente al cargo que ocupa, no hay duda que le asistiría el derecho a percibir el sobresueldo establecido en el </w:t>
      </w:r>
      <w:r w:rsidRPr="007A00D5">
        <w:rPr>
          <w:i/>
          <w:iCs/>
          <w:lang w:val="es-MX"/>
        </w:rPr>
        <w:t>inciso d) del artículo 90 de la Ley General de Policía, independientemente si se encuentra o no cubierto por el régimen estatutario policial, tal y como lo predica el artículo 57 de la Constitución Política, según el cual, “(…) El salario será siempre igual para trabajo igual en idénticas condiciones de eficiencia.”</w:t>
      </w:r>
    </w:p>
    <w:p w14:paraId="459B0984" w14:textId="77777777" w:rsidR="007A5C16" w:rsidRPr="007A00D5" w:rsidRDefault="007A5C16">
      <w:pPr>
        <w:divId w:val="1043333306"/>
        <w:rPr>
          <w:lang w:val="es-MX"/>
        </w:rPr>
      </w:pPr>
    </w:p>
    <w:p w14:paraId="3009788E" w14:textId="7D15AA47" w:rsidR="007A5C16" w:rsidRPr="007A00D5" w:rsidRDefault="00821DEB" w:rsidP="00DD397E">
      <w:pPr>
        <w:ind w:firstLine="708"/>
        <w:rPr>
          <w:b/>
        </w:rPr>
      </w:pPr>
      <w:r>
        <w:rPr>
          <w:b/>
        </w:rPr>
        <w:t xml:space="preserve">Dictamen: 123 - 2012 </w:t>
      </w:r>
      <w:r w:rsidR="007A5C16" w:rsidRPr="007A00D5">
        <w:rPr>
          <w:b/>
        </w:rPr>
        <w:t>Fecha: 18-05-2012</w:t>
      </w:r>
    </w:p>
    <w:p w14:paraId="7662B454" w14:textId="77777777" w:rsidR="007A5C16" w:rsidRPr="007A00D5" w:rsidRDefault="007A5C16" w:rsidP="007A5C16">
      <w:pPr>
        <w:jc w:val="center"/>
        <w:rPr>
          <w:b/>
        </w:rPr>
      </w:pPr>
    </w:p>
    <w:p w14:paraId="43ACE510" w14:textId="77777777" w:rsidR="007A5C16" w:rsidRPr="007A00D5" w:rsidRDefault="007A5C16" w:rsidP="00821DEB">
      <w:pPr>
        <w:ind w:firstLine="708"/>
        <w:jc w:val="both"/>
      </w:pPr>
      <w:r w:rsidRPr="00821DEB">
        <w:rPr>
          <w:b/>
        </w:rPr>
        <w:t>Consultante:</w:t>
      </w:r>
      <w:r w:rsidRPr="007A00D5">
        <w:t xml:space="preserve"> Jorge Sequeira Picado</w:t>
      </w:r>
    </w:p>
    <w:p w14:paraId="5ADC7C0A" w14:textId="77777777" w:rsidR="007A5C16" w:rsidRPr="007A00D5" w:rsidRDefault="007A5C16" w:rsidP="00821DEB">
      <w:pPr>
        <w:ind w:firstLine="708"/>
        <w:jc w:val="both"/>
      </w:pPr>
      <w:r w:rsidRPr="00821DEB">
        <w:rPr>
          <w:b/>
        </w:rPr>
        <w:t>Cargo</w:t>
      </w:r>
      <w:r w:rsidRPr="007A00D5">
        <w:t>: Gerente General</w:t>
      </w:r>
    </w:p>
    <w:p w14:paraId="578F74AE" w14:textId="77777777" w:rsidR="007A5C16" w:rsidRPr="007A00D5" w:rsidRDefault="007A5C16" w:rsidP="00821DEB">
      <w:pPr>
        <w:ind w:firstLine="708"/>
        <w:jc w:val="both"/>
      </w:pPr>
      <w:r w:rsidRPr="00821DEB">
        <w:rPr>
          <w:b/>
        </w:rPr>
        <w:t>Institución:</w:t>
      </w:r>
      <w:r w:rsidRPr="007A00D5">
        <w:t xml:space="preserve"> Promotora de Comercio Exterior</w:t>
      </w:r>
    </w:p>
    <w:p w14:paraId="357C2A60" w14:textId="77777777" w:rsidR="007A5C16" w:rsidRPr="007A00D5" w:rsidRDefault="007A5C16" w:rsidP="00821DEB">
      <w:pPr>
        <w:ind w:firstLine="708"/>
        <w:jc w:val="both"/>
      </w:pPr>
      <w:r w:rsidRPr="00821DEB">
        <w:rPr>
          <w:b/>
        </w:rPr>
        <w:t>Informante:</w:t>
      </w:r>
      <w:r w:rsidRPr="007A00D5">
        <w:t xml:space="preserve"> Jorge Oviedo Alvarez</w:t>
      </w:r>
    </w:p>
    <w:p w14:paraId="39A7F78B" w14:textId="78253DFD" w:rsidR="007A5C16" w:rsidRPr="00821DEB" w:rsidRDefault="007A5C16" w:rsidP="00821DEB">
      <w:pPr>
        <w:ind w:left="708"/>
        <w:jc w:val="both"/>
      </w:pPr>
      <w:r w:rsidRPr="00821DEB">
        <w:rPr>
          <w:b/>
        </w:rPr>
        <w:t>Temas:</w:t>
      </w:r>
      <w:r w:rsidR="00724F9F">
        <w:t xml:space="preserve"> D</w:t>
      </w:r>
      <w:r w:rsidRPr="007A00D5">
        <w:t>erecho a la información</w:t>
      </w:r>
      <w:r w:rsidR="00821DEB">
        <w:t xml:space="preserve">. </w:t>
      </w:r>
      <w:r w:rsidR="00724F9F">
        <w:t>Promotora de Comercio E</w:t>
      </w:r>
      <w:r w:rsidRPr="007A00D5">
        <w:t>xterior</w:t>
      </w:r>
      <w:r w:rsidR="00821DEB">
        <w:t xml:space="preserve">. </w:t>
      </w:r>
      <w:r w:rsidR="00724F9F">
        <w:t>Derecho de A</w:t>
      </w:r>
      <w:r w:rsidRPr="007A00D5">
        <w:t xml:space="preserve">utodeterminación </w:t>
      </w:r>
      <w:r w:rsidR="00B767FA">
        <w:t>I</w:t>
      </w:r>
      <w:r w:rsidR="00821DEB">
        <w:t>nformativ</w:t>
      </w:r>
      <w:r w:rsidR="00724F9F">
        <w:t>a</w:t>
      </w:r>
      <w:r w:rsidR="00821DEB">
        <w:t xml:space="preserve">. </w:t>
      </w:r>
      <w:r w:rsidR="00724F9F">
        <w:t>Protección de Datos P</w:t>
      </w:r>
      <w:r w:rsidRPr="007A00D5">
        <w:t>ersonales</w:t>
      </w:r>
      <w:r w:rsidR="00821DEB">
        <w:t xml:space="preserve">. </w:t>
      </w:r>
      <w:r w:rsidR="00821DEB">
        <w:rPr>
          <w:color w:val="222222"/>
        </w:rPr>
        <w:t>Ley de Protección de la P</w:t>
      </w:r>
      <w:r w:rsidR="002835A0">
        <w:rPr>
          <w:color w:val="222222"/>
        </w:rPr>
        <w:t>ersona frente al T</w:t>
      </w:r>
      <w:r w:rsidR="00821DEB" w:rsidRPr="00821DEB">
        <w:rPr>
          <w:color w:val="222222"/>
        </w:rPr>
        <w:t>ratami</w:t>
      </w:r>
      <w:r w:rsidR="002835A0">
        <w:rPr>
          <w:color w:val="222222"/>
        </w:rPr>
        <w:t>ento de sus Datos P</w:t>
      </w:r>
      <w:r w:rsidR="00821DEB">
        <w:rPr>
          <w:color w:val="222222"/>
        </w:rPr>
        <w:t>ersonales. Cesió</w:t>
      </w:r>
      <w:r w:rsidR="00821DEB" w:rsidRPr="00821DEB">
        <w:rPr>
          <w:color w:val="222222"/>
        </w:rPr>
        <w:t>n de datos.</w:t>
      </w:r>
    </w:p>
    <w:p w14:paraId="7BD05BC5" w14:textId="77777777" w:rsidR="007A5C16" w:rsidRPr="007A00D5" w:rsidRDefault="007A5C16">
      <w:pPr>
        <w:pStyle w:val="Subttulo"/>
        <w:tabs>
          <w:tab w:val="left" w:pos="4820"/>
        </w:tabs>
        <w:spacing w:after="0"/>
        <w:jc w:val="both"/>
        <w:divId w:val="737674303"/>
        <w:rPr>
          <w:rFonts w:ascii="Times New Roman" w:hAnsi="Times New Roman" w:cs="Times New Roman"/>
          <w:b/>
          <w:sz w:val="20"/>
          <w:szCs w:val="20"/>
        </w:rPr>
      </w:pPr>
    </w:p>
    <w:p w14:paraId="035D9153" w14:textId="16C253F9" w:rsidR="007A5C16" w:rsidRPr="007A00D5" w:rsidRDefault="00821DEB">
      <w:pPr>
        <w:jc w:val="both"/>
        <w:divId w:val="737674303"/>
        <w:rPr>
          <w:lang w:val="es-ES"/>
        </w:rPr>
      </w:pPr>
      <w:r>
        <w:rPr>
          <w:lang w:val="es-ES"/>
        </w:rPr>
        <w:t xml:space="preserve">   </w:t>
      </w:r>
      <w:r w:rsidR="007A5C16" w:rsidRPr="007A00D5">
        <w:rPr>
          <w:lang w:val="es-ES"/>
        </w:rPr>
        <w:t>Por oficio GG-033-11 de 3 de marzo de 2011, recibida el 30 de marzo de 2011 se consulta a este Órgano Superior Consultivo sobre la posibilidad jurídica de que la Promotora de Comercio de Costa Rica S.A. pueda suministrar a otra institución datos relacionados con información suministrada en las declaraciones aduaneras que constan en la base de datos de la Promotora.</w:t>
      </w:r>
    </w:p>
    <w:p w14:paraId="379CE143" w14:textId="77777777" w:rsidR="007A5C16" w:rsidRPr="007A00D5" w:rsidRDefault="007A5C16">
      <w:pPr>
        <w:jc w:val="both"/>
        <w:divId w:val="737674303"/>
        <w:rPr>
          <w:lang w:val="es-ES"/>
        </w:rPr>
      </w:pPr>
    </w:p>
    <w:p w14:paraId="187AA574" w14:textId="531D06C6" w:rsidR="007A5C16" w:rsidRPr="007A00D5" w:rsidRDefault="00821DEB">
      <w:pPr>
        <w:jc w:val="both"/>
        <w:divId w:val="737674303"/>
        <w:rPr>
          <w:lang w:val="es-ES"/>
        </w:rPr>
      </w:pPr>
      <w:r>
        <w:rPr>
          <w:lang w:val="es-ES"/>
        </w:rPr>
        <w:t xml:space="preserve">   </w:t>
      </w:r>
      <w:r w:rsidR="007A5C16" w:rsidRPr="007A00D5">
        <w:rPr>
          <w:lang w:val="es-ES"/>
        </w:rPr>
        <w:t xml:space="preserve">La consulta planteada, sin embargo, precisa que el propósito de la eventual cesión tendría fines estadísticos. </w:t>
      </w:r>
    </w:p>
    <w:p w14:paraId="342A0C03" w14:textId="77777777" w:rsidR="007A5C16" w:rsidRPr="007A00D5" w:rsidRDefault="007A5C16">
      <w:pPr>
        <w:jc w:val="both"/>
        <w:divId w:val="737674303"/>
        <w:rPr>
          <w:lang w:val="es-ES"/>
        </w:rPr>
      </w:pPr>
    </w:p>
    <w:p w14:paraId="4C1BA3C2" w14:textId="014F96A7" w:rsidR="007A5C16" w:rsidRPr="007A00D5" w:rsidRDefault="00821DEB">
      <w:pPr>
        <w:jc w:val="both"/>
        <w:divId w:val="737674303"/>
        <w:rPr>
          <w:lang w:val="es-ES"/>
        </w:rPr>
      </w:pPr>
      <w:r>
        <w:rPr>
          <w:lang w:val="es-ES"/>
        </w:rPr>
        <w:t xml:space="preserve">   </w:t>
      </w:r>
      <w:r w:rsidR="007A5C16" w:rsidRPr="007A00D5">
        <w:rPr>
          <w:lang w:val="es-ES"/>
        </w:rPr>
        <w:t xml:space="preserve">El consultante señala enfáticamente que la información que se cedería sería un insumo importante para un proyecto de investigación con fines estadísticos que la institución eventualmente cesionaria se encuentra realizando y que procura </w:t>
      </w:r>
      <w:r w:rsidR="007A5C16" w:rsidRPr="007A00D5">
        <w:rPr>
          <w:lang w:val="es-ES"/>
        </w:rPr>
        <w:lastRenderedPageBreak/>
        <w:t>elaborar una base de datos estadísticos que sirva en materia de promoción de las exportaciones y el desarrollo de las inversiones comerciales a nivel latinoamericano.</w:t>
      </w:r>
    </w:p>
    <w:p w14:paraId="5B662D0E" w14:textId="77777777" w:rsidR="007A5C16" w:rsidRPr="007A00D5" w:rsidRDefault="007A5C16">
      <w:pPr>
        <w:jc w:val="both"/>
        <w:divId w:val="737674303"/>
        <w:rPr>
          <w:lang w:val="es-ES"/>
        </w:rPr>
      </w:pPr>
    </w:p>
    <w:p w14:paraId="79DB5B48" w14:textId="4AF79310" w:rsidR="007A5C16" w:rsidRPr="007A00D5" w:rsidRDefault="00821DEB">
      <w:pPr>
        <w:jc w:val="both"/>
        <w:divId w:val="737674303"/>
        <w:rPr>
          <w:lang w:val="es-ES"/>
        </w:rPr>
      </w:pPr>
      <w:r>
        <w:rPr>
          <w:lang w:val="es-ES"/>
        </w:rPr>
        <w:t xml:space="preserve">   </w:t>
      </w:r>
      <w:r w:rsidR="007A5C16" w:rsidRPr="007A00D5">
        <w:rPr>
          <w:lang w:val="es-ES"/>
        </w:rPr>
        <w:t xml:space="preserve">Igualmente, el consultante señala que la información de su base </w:t>
      </w:r>
      <w:r w:rsidR="00CC742E">
        <w:rPr>
          <w:lang w:val="es-ES"/>
        </w:rPr>
        <w:t xml:space="preserve">de datos que se suministraría, </w:t>
      </w:r>
      <w:r w:rsidR="007A5C16" w:rsidRPr="007A00D5">
        <w:rPr>
          <w:lang w:val="es-ES"/>
        </w:rPr>
        <w:t>incluiría los datos cuantitativos pero que no incorporaría ningún dato que pueda ser útil para poder identificar al derecho habiente de la información consignada en la base de la Promotora.</w:t>
      </w:r>
    </w:p>
    <w:p w14:paraId="6F49DA41" w14:textId="77777777" w:rsidR="007A5C16" w:rsidRPr="007A00D5" w:rsidRDefault="007A5C16">
      <w:pPr>
        <w:jc w:val="both"/>
        <w:divId w:val="737674303"/>
        <w:rPr>
          <w:lang w:val="es-ES"/>
        </w:rPr>
      </w:pPr>
    </w:p>
    <w:p w14:paraId="7F46EE9D" w14:textId="0341AB3E" w:rsidR="007A5C16" w:rsidRPr="007A00D5" w:rsidRDefault="00821DEB">
      <w:pPr>
        <w:jc w:val="both"/>
        <w:divId w:val="737674303"/>
        <w:rPr>
          <w:lang w:val="es-ES"/>
        </w:rPr>
      </w:pPr>
      <w:r>
        <w:rPr>
          <w:lang w:val="es-ES"/>
        </w:rPr>
        <w:t xml:space="preserve">   </w:t>
      </w:r>
      <w:r w:rsidR="007A5C16" w:rsidRPr="007A00D5">
        <w:rPr>
          <w:lang w:val="es-ES"/>
        </w:rPr>
        <w:t>Por dictamen C-123-2012,</w:t>
      </w:r>
      <w:r>
        <w:rPr>
          <w:lang w:val="es-ES"/>
        </w:rPr>
        <w:t xml:space="preserve"> el Lic.</w:t>
      </w:r>
      <w:r w:rsidR="007A5C16" w:rsidRPr="007A00D5">
        <w:rPr>
          <w:lang w:val="es-ES"/>
        </w:rPr>
        <w:t>Jorge Oviedo Alvarez, concluye:</w:t>
      </w:r>
    </w:p>
    <w:p w14:paraId="411F66AB" w14:textId="77777777" w:rsidR="007A5C16" w:rsidRPr="007A00D5" w:rsidRDefault="007A5C16">
      <w:pPr>
        <w:pStyle w:val="Textoindependienteprimerasangra"/>
        <w:spacing w:after="0"/>
        <w:jc w:val="both"/>
        <w:divId w:val="737674303"/>
        <w:rPr>
          <w:lang w:val="es-ES"/>
        </w:rPr>
      </w:pPr>
    </w:p>
    <w:p w14:paraId="6CB27932" w14:textId="72E354BA" w:rsidR="007A5C16" w:rsidRPr="007A00D5" w:rsidRDefault="007A5C16" w:rsidP="00F34B31">
      <w:pPr>
        <w:pStyle w:val="Textoindependienteprimerasangra"/>
        <w:numPr>
          <w:ilvl w:val="0"/>
          <w:numId w:val="42"/>
        </w:numPr>
        <w:spacing w:after="0"/>
        <w:jc w:val="both"/>
        <w:divId w:val="737674303"/>
        <w:rPr>
          <w:lang w:val="es-ES"/>
        </w:rPr>
      </w:pPr>
      <w:r w:rsidRPr="007A00D5">
        <w:rPr>
          <w:lang w:val="es-ES"/>
        </w:rPr>
        <w:t xml:space="preserve">El artículo 8.d en relación con el numeral 6.4, ambos de la </w:t>
      </w:r>
      <w:r w:rsidRPr="007A00D5">
        <w:rPr>
          <w:color w:val="222222"/>
          <w:lang w:val="es-ES"/>
        </w:rPr>
        <w:t xml:space="preserve">Ley de Protección de la Persona frente al Tratamiento de sus Datos Personales, contemplan la posibilidad excepcional de </w:t>
      </w:r>
      <w:r w:rsidR="00821DEB" w:rsidRPr="007A00D5">
        <w:rPr>
          <w:color w:val="222222"/>
          <w:lang w:val="es-ES"/>
        </w:rPr>
        <w:t>que la</w:t>
      </w:r>
      <w:r w:rsidRPr="007A00D5">
        <w:rPr>
          <w:color w:val="222222"/>
          <w:lang w:val="es-ES"/>
        </w:rPr>
        <w:t xml:space="preserve"> Administración consultante transmita - para fines de un tratamiento estadístico posterior - los datos relacionados </w:t>
      </w:r>
      <w:r w:rsidRPr="007A00D5">
        <w:rPr>
          <w:lang w:val="es-MX"/>
        </w:rPr>
        <w:t>con la información suministrada en las declaraciones aduaneras de las empresas exportadoras. Esto siempre que exista una garantía técnica y jurídica de que no haya riesgo de que las personas puedan ser identificadas.</w:t>
      </w:r>
    </w:p>
    <w:p w14:paraId="15E07385" w14:textId="77777777" w:rsidR="007A5C16" w:rsidRPr="007A00D5" w:rsidRDefault="007A5C16">
      <w:pPr>
        <w:pStyle w:val="Textoindependienteprimerasangra"/>
        <w:spacing w:after="0"/>
        <w:ind w:left="210" w:firstLine="0"/>
        <w:jc w:val="both"/>
        <w:divId w:val="737674303"/>
        <w:rPr>
          <w:lang w:val="es-ES"/>
        </w:rPr>
      </w:pPr>
    </w:p>
    <w:p w14:paraId="5EBC6EA3" w14:textId="77777777" w:rsidR="007A5C16" w:rsidRPr="007A00D5" w:rsidRDefault="007A5C16" w:rsidP="00F34B31">
      <w:pPr>
        <w:pStyle w:val="Textoindependienteprimerasangra"/>
        <w:numPr>
          <w:ilvl w:val="0"/>
          <w:numId w:val="42"/>
        </w:numPr>
        <w:spacing w:after="0"/>
        <w:jc w:val="both"/>
        <w:divId w:val="737674303"/>
        <w:rPr>
          <w:lang w:val="es-ES"/>
        </w:rPr>
      </w:pPr>
      <w:r w:rsidRPr="007A00D5">
        <w:rPr>
          <w:lang w:val="es-MX"/>
        </w:rPr>
        <w:t xml:space="preserve">Conforme la misma Ley de cita, la validez de una cesión realizada al amparo del artículo 6.4 LPDATA depende también de de que se corrobore la existencia de un interés público y que la transferencia y posterior tratamiento estadístico de los datos sean ciertamente necesarios para el cumplimiento de las competencias del organismo cesionario. </w:t>
      </w:r>
    </w:p>
    <w:p w14:paraId="3126D988" w14:textId="77777777" w:rsidR="007A5C16" w:rsidRPr="007A00D5" w:rsidRDefault="007A5C16" w:rsidP="007A5C16">
      <w:pPr>
        <w:jc w:val="both"/>
      </w:pPr>
    </w:p>
    <w:p w14:paraId="3A741052" w14:textId="0877F1DB" w:rsidR="007A5C16" w:rsidRPr="007A00D5" w:rsidRDefault="00821DEB" w:rsidP="00CC742E">
      <w:pPr>
        <w:ind w:firstLine="708"/>
        <w:rPr>
          <w:b/>
        </w:rPr>
      </w:pPr>
      <w:r>
        <w:rPr>
          <w:b/>
        </w:rPr>
        <w:t>Dictamen: 124 - 2012</w:t>
      </w:r>
      <w:r w:rsidR="007A5C16" w:rsidRPr="007A00D5">
        <w:rPr>
          <w:b/>
        </w:rPr>
        <w:t xml:space="preserve"> Fecha: 23-05-2012</w:t>
      </w:r>
    </w:p>
    <w:p w14:paraId="11A2F26F" w14:textId="77777777" w:rsidR="007A5C16" w:rsidRPr="00821DEB" w:rsidRDefault="007A5C16" w:rsidP="007A5C16">
      <w:pPr>
        <w:jc w:val="center"/>
        <w:rPr>
          <w:b/>
        </w:rPr>
      </w:pPr>
    </w:p>
    <w:p w14:paraId="333B3B3B" w14:textId="77777777" w:rsidR="007A5C16" w:rsidRPr="007A00D5" w:rsidRDefault="007A5C16" w:rsidP="00821DEB">
      <w:pPr>
        <w:ind w:firstLine="708"/>
        <w:jc w:val="both"/>
      </w:pPr>
      <w:r w:rsidRPr="00821DEB">
        <w:rPr>
          <w:b/>
        </w:rPr>
        <w:t>Consultante</w:t>
      </w:r>
      <w:r w:rsidRPr="007A00D5">
        <w:t>: Félix Ángel Salas Castro</w:t>
      </w:r>
    </w:p>
    <w:p w14:paraId="025C150A" w14:textId="77777777" w:rsidR="007A5C16" w:rsidRPr="007A00D5" w:rsidRDefault="007A5C16" w:rsidP="00821DEB">
      <w:pPr>
        <w:ind w:firstLine="708"/>
        <w:jc w:val="both"/>
      </w:pPr>
      <w:r w:rsidRPr="00821DEB">
        <w:rPr>
          <w:b/>
        </w:rPr>
        <w:t>Cargo</w:t>
      </w:r>
      <w:r w:rsidRPr="007A00D5">
        <w:t>: Presidente, Junta Directiva</w:t>
      </w:r>
    </w:p>
    <w:p w14:paraId="219FC281" w14:textId="77777777" w:rsidR="007A5C16" w:rsidRPr="007A00D5" w:rsidRDefault="007A5C16" w:rsidP="00821DEB">
      <w:pPr>
        <w:ind w:left="708"/>
        <w:jc w:val="both"/>
      </w:pPr>
      <w:r w:rsidRPr="00821DEB">
        <w:rPr>
          <w:b/>
        </w:rPr>
        <w:t>Institución:</w:t>
      </w:r>
      <w:r w:rsidRPr="007A00D5">
        <w:t xml:space="preserve"> Colegio de Licenciados y Profesores en Letras, Filosofía, Ciencias y Artes</w:t>
      </w:r>
    </w:p>
    <w:p w14:paraId="08F5863E" w14:textId="77777777" w:rsidR="007A5C16" w:rsidRPr="007A00D5" w:rsidRDefault="007A5C16" w:rsidP="00821DEB">
      <w:pPr>
        <w:ind w:firstLine="708"/>
        <w:jc w:val="both"/>
      </w:pPr>
      <w:r w:rsidRPr="00821DEB">
        <w:rPr>
          <w:b/>
        </w:rPr>
        <w:t>Informante:</w:t>
      </w:r>
      <w:r w:rsidRPr="007A00D5">
        <w:t xml:space="preserve"> Paula Azofeifa Chavarría</w:t>
      </w:r>
    </w:p>
    <w:p w14:paraId="0CF60964" w14:textId="384FBE09" w:rsidR="007A5C16" w:rsidRPr="00821DEB" w:rsidRDefault="007A5C16" w:rsidP="00821DEB">
      <w:pPr>
        <w:ind w:left="708"/>
        <w:jc w:val="both"/>
      </w:pPr>
      <w:r w:rsidRPr="00821DEB">
        <w:rPr>
          <w:b/>
        </w:rPr>
        <w:t>Temas:</w:t>
      </w:r>
      <w:r w:rsidR="00821DEB">
        <w:t xml:space="preserve"> C</w:t>
      </w:r>
      <w:r w:rsidRPr="007A00D5">
        <w:t>olegios profesionales</w:t>
      </w:r>
      <w:r w:rsidR="00821DEB">
        <w:t>. Asamblea General de Colegios P</w:t>
      </w:r>
      <w:r w:rsidRPr="007A00D5">
        <w:t>rofesionales</w:t>
      </w:r>
      <w:r w:rsidR="00821DEB">
        <w:t>. Potestad reglamentaria de la A</w:t>
      </w:r>
      <w:r w:rsidRPr="007A00D5">
        <w:t>dministració</w:t>
      </w:r>
      <w:r w:rsidR="00821DEB">
        <w:t>n P</w:t>
      </w:r>
      <w:r w:rsidRPr="007A00D5">
        <w:t>ública</w:t>
      </w:r>
      <w:r w:rsidR="00821DEB">
        <w:t>. Colegio de Licenciados y P</w:t>
      </w:r>
      <w:r w:rsidR="00946ED3">
        <w:t>rofesores en Letras, Filosofía, Ciencias y A</w:t>
      </w:r>
      <w:r w:rsidRPr="007A00D5">
        <w:t>rtes</w:t>
      </w:r>
      <w:r w:rsidR="00946ED3">
        <w:t>.</w:t>
      </w:r>
      <w:r w:rsidR="00946ED3">
        <w:rPr>
          <w:bCs/>
          <w:color w:val="000000"/>
          <w:lang w:val="es-MX"/>
        </w:rPr>
        <w:t xml:space="preserve"> Potestad reglamentaria. Reglamento Autónomo de Organización y Servicio. R</w:t>
      </w:r>
      <w:r w:rsidR="00821DEB" w:rsidRPr="00821DEB">
        <w:rPr>
          <w:bCs/>
          <w:color w:val="000000"/>
          <w:lang w:val="es-MX"/>
        </w:rPr>
        <w:t>equisito de validez y eficacia.</w:t>
      </w:r>
    </w:p>
    <w:p w14:paraId="55D300B7" w14:textId="77777777" w:rsidR="007A5C16" w:rsidRPr="007A00D5" w:rsidRDefault="007A5C16">
      <w:pPr>
        <w:pStyle w:val="NormalWeb"/>
        <w:spacing w:before="0" w:beforeAutospacing="0" w:after="0" w:afterAutospacing="0"/>
        <w:jc w:val="both"/>
        <w:divId w:val="687096193"/>
        <w:rPr>
          <w:color w:val="000000"/>
          <w:sz w:val="20"/>
          <w:szCs w:val="20"/>
          <w:lang w:val="es-MX" w:eastAsia="es-MX"/>
        </w:rPr>
      </w:pPr>
    </w:p>
    <w:p w14:paraId="1ACF5FF3" w14:textId="5D956467" w:rsidR="007A5C16" w:rsidRPr="007A00D5" w:rsidRDefault="00946ED3">
      <w:pPr>
        <w:jc w:val="both"/>
        <w:divId w:val="687096193"/>
        <w:rPr>
          <w:color w:val="000000"/>
          <w:lang w:val="es-MX" w:eastAsia="es-MX"/>
        </w:rPr>
      </w:pPr>
      <w:r>
        <w:rPr>
          <w:color w:val="000000"/>
          <w:lang w:val="es-MX" w:eastAsia="es-MX"/>
        </w:rPr>
        <w:t xml:space="preserve">   </w:t>
      </w:r>
      <w:r w:rsidR="007A5C16" w:rsidRPr="007A00D5">
        <w:rPr>
          <w:color w:val="000000"/>
          <w:lang w:val="es-MX" w:eastAsia="es-MX"/>
        </w:rPr>
        <w:t xml:space="preserve">Mediante oficio </w:t>
      </w:r>
      <w:r w:rsidR="007A5C16" w:rsidRPr="007A00D5">
        <w:rPr>
          <w:lang w:val="es-ES"/>
        </w:rPr>
        <w:t xml:space="preserve">AL-014-2012 del 01 de </w:t>
      </w:r>
      <w:r w:rsidRPr="007A00D5">
        <w:rPr>
          <w:lang w:val="es-ES"/>
        </w:rPr>
        <w:t>marzo</w:t>
      </w:r>
      <w:r w:rsidR="007A5C16" w:rsidRPr="007A00D5">
        <w:rPr>
          <w:lang w:val="es-ES"/>
        </w:rPr>
        <w:t xml:space="preserve"> de 2012, </w:t>
      </w:r>
      <w:r w:rsidR="007A5C16" w:rsidRPr="007A00D5">
        <w:rPr>
          <w:color w:val="000000"/>
          <w:lang w:val="es-MX" w:eastAsia="es-MX"/>
        </w:rPr>
        <w:t xml:space="preserve">el </w:t>
      </w:r>
      <w:r>
        <w:rPr>
          <w:color w:val="000000"/>
          <w:lang w:val="es-MX" w:eastAsia="es-MX"/>
        </w:rPr>
        <w:t>Sr.</w:t>
      </w:r>
      <w:r w:rsidR="007A5C16" w:rsidRPr="007A00D5">
        <w:rPr>
          <w:color w:val="000000"/>
          <w:lang w:val="es-MX" w:eastAsia="es-MX"/>
        </w:rPr>
        <w:t xml:space="preserve"> Presidente de la Junta Directiva del Colegio de Licenciados y Profesores en Letras, Filosofía, Ciencias y Artes, consulta lo siguiente:</w:t>
      </w:r>
    </w:p>
    <w:p w14:paraId="20A09D3C" w14:textId="77777777" w:rsidR="007A5C16" w:rsidRPr="007A00D5" w:rsidRDefault="007A5C16">
      <w:pPr>
        <w:jc w:val="both"/>
        <w:divId w:val="687096193"/>
        <w:rPr>
          <w:color w:val="000000"/>
          <w:lang w:val="es-MX" w:eastAsia="es-MX"/>
        </w:rPr>
      </w:pPr>
    </w:p>
    <w:p w14:paraId="4CBCC3DD" w14:textId="77777777" w:rsidR="007A5C16" w:rsidRPr="007A00D5" w:rsidRDefault="007A5C16" w:rsidP="00946ED3">
      <w:pPr>
        <w:jc w:val="both"/>
        <w:divId w:val="687096193"/>
        <w:rPr>
          <w:i/>
          <w:lang w:val="es-ES" w:eastAsia="es-CR"/>
        </w:rPr>
      </w:pPr>
      <w:r w:rsidRPr="007A00D5">
        <w:rPr>
          <w:i/>
          <w:lang w:val="es-ES"/>
        </w:rPr>
        <w:t xml:space="preserve">¿Es eficaz el Reglamento General del Colegio de Licenciados y Profesores en Letras, Filosofía, Ciencias y Artes, al haber sido aprobado y promulgado únicamente por la Asamblea </w:t>
      </w:r>
      <w:r w:rsidRPr="007A00D5">
        <w:rPr>
          <w:i/>
          <w:lang w:val="es-ES"/>
        </w:rPr>
        <w:lastRenderedPageBreak/>
        <w:t>General de la Corporación, y debidamente publicado en el Diario Oficial La Gaceta?</w:t>
      </w:r>
    </w:p>
    <w:p w14:paraId="00B2D08D" w14:textId="77777777" w:rsidR="007A5C16" w:rsidRPr="007A00D5" w:rsidRDefault="007A5C16">
      <w:pPr>
        <w:ind w:left="709" w:right="686"/>
        <w:jc w:val="both"/>
        <w:divId w:val="687096193"/>
        <w:rPr>
          <w:i/>
          <w:lang w:val="es-ES"/>
        </w:rPr>
      </w:pPr>
    </w:p>
    <w:p w14:paraId="66F76DD6" w14:textId="77777777" w:rsidR="007A5C16" w:rsidRPr="007A00D5" w:rsidRDefault="007A5C16" w:rsidP="00946ED3">
      <w:pPr>
        <w:jc w:val="both"/>
        <w:divId w:val="687096193"/>
        <w:rPr>
          <w:i/>
          <w:lang w:val="es-ES"/>
        </w:rPr>
      </w:pPr>
      <w:r w:rsidRPr="007A00D5">
        <w:rPr>
          <w:i/>
          <w:lang w:val="es-ES"/>
        </w:rPr>
        <w:t>¿Requiere el Reglamento General del Colegio de Licenciados y Profesores en Letras, Filosofía, Ciencias y Artes ser emitido por decreto ejecutivo?</w:t>
      </w:r>
    </w:p>
    <w:p w14:paraId="7F241883" w14:textId="77777777" w:rsidR="00413823" w:rsidRDefault="00946ED3" w:rsidP="00946ED3">
      <w:pPr>
        <w:pStyle w:val="NormalWeb"/>
        <w:spacing w:before="0" w:beforeAutospacing="0" w:after="0" w:afterAutospacing="0"/>
        <w:jc w:val="both"/>
        <w:divId w:val="687096193"/>
        <w:rPr>
          <w:color w:val="000000"/>
          <w:sz w:val="20"/>
          <w:szCs w:val="20"/>
          <w:lang w:val="es-ES" w:eastAsia="es-MX"/>
        </w:rPr>
      </w:pPr>
      <w:r>
        <w:rPr>
          <w:color w:val="000000"/>
          <w:sz w:val="20"/>
          <w:szCs w:val="20"/>
          <w:lang w:val="es-ES" w:eastAsia="es-MX"/>
        </w:rPr>
        <w:t xml:space="preserve"> </w:t>
      </w:r>
    </w:p>
    <w:p w14:paraId="0186468C" w14:textId="219FCB1A" w:rsidR="007A5C16" w:rsidRPr="007A00D5" w:rsidRDefault="00F17BF0" w:rsidP="00946ED3">
      <w:pPr>
        <w:pStyle w:val="NormalWeb"/>
        <w:spacing w:before="0" w:beforeAutospacing="0" w:after="0" w:afterAutospacing="0"/>
        <w:jc w:val="both"/>
        <w:divId w:val="687096193"/>
        <w:rPr>
          <w:color w:val="000000"/>
          <w:sz w:val="20"/>
          <w:szCs w:val="20"/>
          <w:lang w:val="es-MX" w:eastAsia="es-CR"/>
        </w:rPr>
      </w:pPr>
      <w:r>
        <w:rPr>
          <w:color w:val="000000"/>
          <w:sz w:val="20"/>
          <w:szCs w:val="20"/>
          <w:lang w:val="es-ES" w:eastAsia="es-MX"/>
        </w:rPr>
        <w:t xml:space="preserve">  </w:t>
      </w:r>
      <w:r w:rsidR="00946ED3">
        <w:rPr>
          <w:color w:val="000000"/>
          <w:sz w:val="20"/>
          <w:szCs w:val="20"/>
          <w:lang w:val="es-ES" w:eastAsia="es-MX"/>
        </w:rPr>
        <w:t xml:space="preserve"> </w:t>
      </w:r>
      <w:r w:rsidR="007A5C16" w:rsidRPr="007A00D5">
        <w:rPr>
          <w:color w:val="000000"/>
          <w:sz w:val="20"/>
          <w:szCs w:val="20"/>
          <w:lang w:val="es-MX"/>
        </w:rPr>
        <w:t xml:space="preserve">Mediante Dictamen N° C-124-2012 del 23 de mayo del 2012, </w:t>
      </w:r>
      <w:r w:rsidR="00413823">
        <w:rPr>
          <w:color w:val="000000"/>
          <w:sz w:val="20"/>
          <w:szCs w:val="20"/>
          <w:lang w:val="es-MX"/>
        </w:rPr>
        <w:t xml:space="preserve">la Licda. </w:t>
      </w:r>
      <w:r w:rsidR="007A5C16" w:rsidRPr="007A00D5">
        <w:rPr>
          <w:color w:val="000000"/>
          <w:sz w:val="20"/>
          <w:szCs w:val="20"/>
          <w:lang w:val="es-MX"/>
        </w:rPr>
        <w:t xml:space="preserve">Paula Azofeifa Chavarría, Procuradora del Área de Derecho Público, concluyó lo siguiente: </w:t>
      </w:r>
    </w:p>
    <w:p w14:paraId="3AAAD137" w14:textId="77777777" w:rsidR="00DD397E" w:rsidRDefault="00DD397E" w:rsidP="008800B3">
      <w:pPr>
        <w:divId w:val="687096193"/>
        <w:rPr>
          <w:lang w:val="es-MX"/>
        </w:rPr>
      </w:pPr>
    </w:p>
    <w:p w14:paraId="026D7621" w14:textId="063BAEBA" w:rsidR="007A5C16" w:rsidRPr="007A00D5" w:rsidRDefault="008800B3" w:rsidP="008800B3">
      <w:pPr>
        <w:divId w:val="687096193"/>
        <w:rPr>
          <w:lang w:val="es-MX" w:eastAsia="es-CR"/>
        </w:rPr>
      </w:pPr>
      <w:r>
        <w:rPr>
          <w:lang w:val="es-MX"/>
        </w:rPr>
        <w:t xml:space="preserve">   </w:t>
      </w:r>
      <w:r w:rsidR="007A5C16" w:rsidRPr="007A00D5">
        <w:rPr>
          <w:lang w:val="es-MX"/>
        </w:rPr>
        <w:t>Por lo antes expuesto, es criterio de la Procuraduría General de la República, que:</w:t>
      </w:r>
    </w:p>
    <w:p w14:paraId="3C597FD5" w14:textId="77777777" w:rsidR="007A5C16" w:rsidRPr="007A00D5" w:rsidRDefault="007A5C16">
      <w:pPr>
        <w:divId w:val="687096193"/>
        <w:rPr>
          <w:lang w:val="es-MX"/>
        </w:rPr>
      </w:pPr>
    </w:p>
    <w:p w14:paraId="5089D42D" w14:textId="77777777" w:rsidR="007A5C16" w:rsidRPr="007A00D5" w:rsidRDefault="007A5C16" w:rsidP="008800B3">
      <w:pPr>
        <w:jc w:val="both"/>
        <w:divId w:val="687096193"/>
        <w:rPr>
          <w:lang w:val="es-MX"/>
        </w:rPr>
      </w:pPr>
      <w:r w:rsidRPr="007A00D5">
        <w:rPr>
          <w:b/>
          <w:lang w:val="es-MX"/>
        </w:rPr>
        <w:t>Primero:</w:t>
      </w:r>
      <w:r w:rsidRPr="007A00D5">
        <w:rPr>
          <w:lang w:val="es-MX"/>
        </w:rPr>
        <w:t xml:space="preserve"> las Corporaciones Profesionales fueron creadas por el legislador, con el fin de delegar en ella competencias públicas, por lo que no se consideran simples asociaciones, sino que, en el ejercicio de tales funciones, son consideradas Administración Pública.</w:t>
      </w:r>
    </w:p>
    <w:p w14:paraId="529DA793" w14:textId="77777777" w:rsidR="007A5C16" w:rsidRPr="007A00D5" w:rsidRDefault="007A5C16" w:rsidP="008800B3">
      <w:pPr>
        <w:jc w:val="both"/>
        <w:divId w:val="687096193"/>
        <w:rPr>
          <w:lang w:val="es-MX"/>
        </w:rPr>
      </w:pPr>
    </w:p>
    <w:p w14:paraId="05329B75" w14:textId="77777777" w:rsidR="007A5C16" w:rsidRPr="007A00D5" w:rsidRDefault="007A5C16" w:rsidP="008800B3">
      <w:pPr>
        <w:jc w:val="both"/>
        <w:divId w:val="687096193"/>
        <w:rPr>
          <w:lang w:val="es-MX"/>
        </w:rPr>
      </w:pPr>
      <w:r w:rsidRPr="007A00D5">
        <w:rPr>
          <w:b/>
          <w:lang w:val="es-MX"/>
        </w:rPr>
        <w:t>Segundo</w:t>
      </w:r>
      <w:r w:rsidRPr="007A00D5">
        <w:rPr>
          <w:lang w:val="es-MX"/>
        </w:rPr>
        <w:t>: como parte de las potestades que ostentan, se encuentra la reglamentaria, en virtud de la cual, están facultadas para regular lo relativo al ejercicio de la profesión, así como su organización y la forma en que se brindará el servicio, ello como característica propia de la descentralización que opera en ellas.</w:t>
      </w:r>
    </w:p>
    <w:p w14:paraId="01827DF2" w14:textId="77777777" w:rsidR="007A5C16" w:rsidRPr="007A00D5" w:rsidRDefault="007A5C16" w:rsidP="008800B3">
      <w:pPr>
        <w:jc w:val="both"/>
        <w:divId w:val="687096193"/>
        <w:rPr>
          <w:lang w:val="es-MX"/>
        </w:rPr>
      </w:pPr>
    </w:p>
    <w:p w14:paraId="0626675D" w14:textId="77777777" w:rsidR="007A5C16" w:rsidRPr="007A00D5" w:rsidRDefault="007A5C16" w:rsidP="008800B3">
      <w:pPr>
        <w:jc w:val="both"/>
        <w:divId w:val="687096193"/>
        <w:rPr>
          <w:lang w:val="es-MX"/>
        </w:rPr>
      </w:pPr>
      <w:r w:rsidRPr="007A00D5">
        <w:rPr>
          <w:b/>
          <w:lang w:val="es-MX"/>
        </w:rPr>
        <w:t>Tercero:</w:t>
      </w:r>
      <w:r w:rsidRPr="007A00D5">
        <w:rPr>
          <w:lang w:val="es-MX"/>
        </w:rPr>
        <w:t xml:space="preserve"> en el caso en consulta, la Asamblea General del Colegio Profesional es el órgano legalmente facultado para regular su organización y servicio, lo que deberá realizarse en una Asamblea General Extraordinaria convocada previamente para tal efecto. A ello cabe agregar, que tal normativa no puede asimilarse al Reglamento a la Ley.</w:t>
      </w:r>
    </w:p>
    <w:p w14:paraId="0A5801FA" w14:textId="77777777" w:rsidR="007A5C16" w:rsidRPr="007A00D5" w:rsidRDefault="007A5C16" w:rsidP="008800B3">
      <w:pPr>
        <w:jc w:val="both"/>
        <w:divId w:val="687096193"/>
        <w:rPr>
          <w:lang w:val="es-MX"/>
        </w:rPr>
      </w:pPr>
    </w:p>
    <w:p w14:paraId="6D5092B7" w14:textId="77777777" w:rsidR="007A5C16" w:rsidRPr="007A00D5" w:rsidRDefault="007A5C16" w:rsidP="008800B3">
      <w:pPr>
        <w:jc w:val="both"/>
        <w:divId w:val="687096193"/>
        <w:rPr>
          <w:lang w:val="es-MX"/>
        </w:rPr>
      </w:pPr>
      <w:r w:rsidRPr="007A00D5">
        <w:rPr>
          <w:b/>
          <w:lang w:val="es-MX"/>
        </w:rPr>
        <w:t>Cuarto</w:t>
      </w:r>
      <w:r w:rsidRPr="007A00D5">
        <w:rPr>
          <w:lang w:val="es-MX"/>
        </w:rPr>
        <w:t>: el Reglamento General del Colegio de Licenciados y Profesores en Letras, Filosofía, Ciencias y Artes no requiere de una aprobación posterior por parte del Poder Ejecutivo, dado que ello no fue expresamente requerido por el legislador, por lo que su emisión y posterior publicación le otorgan validez y eficacia.</w:t>
      </w:r>
    </w:p>
    <w:p w14:paraId="47196E92" w14:textId="77777777" w:rsidR="007A5C16" w:rsidRPr="007A00D5" w:rsidRDefault="007A5C16">
      <w:pPr>
        <w:ind w:left="708"/>
        <w:divId w:val="687096193"/>
        <w:rPr>
          <w:lang w:val="es-MX"/>
        </w:rPr>
      </w:pPr>
    </w:p>
    <w:p w14:paraId="3B2EF58B" w14:textId="00992B75" w:rsidR="007A5C16" w:rsidRPr="007A00D5" w:rsidRDefault="00946ED3" w:rsidP="007B1A08">
      <w:pPr>
        <w:ind w:firstLine="708"/>
        <w:rPr>
          <w:b/>
        </w:rPr>
      </w:pPr>
      <w:r>
        <w:rPr>
          <w:b/>
        </w:rPr>
        <w:t xml:space="preserve">Dictamen: 125 - 2012 </w:t>
      </w:r>
      <w:r w:rsidR="007A5C16" w:rsidRPr="007A00D5">
        <w:rPr>
          <w:b/>
        </w:rPr>
        <w:t>Fecha: 23-05-2012</w:t>
      </w:r>
    </w:p>
    <w:p w14:paraId="138E9EEE" w14:textId="77777777" w:rsidR="007A5C16" w:rsidRPr="007A00D5" w:rsidRDefault="007A5C16" w:rsidP="007A5C16">
      <w:pPr>
        <w:jc w:val="center"/>
        <w:rPr>
          <w:b/>
        </w:rPr>
      </w:pPr>
    </w:p>
    <w:p w14:paraId="6173C43C" w14:textId="77777777" w:rsidR="007A5C16" w:rsidRPr="007A00D5" w:rsidRDefault="007A5C16" w:rsidP="00946ED3">
      <w:pPr>
        <w:ind w:firstLine="708"/>
        <w:jc w:val="both"/>
      </w:pPr>
      <w:r w:rsidRPr="00946ED3">
        <w:rPr>
          <w:b/>
        </w:rPr>
        <w:t>Consultante:</w:t>
      </w:r>
      <w:r w:rsidRPr="007A00D5">
        <w:t xml:space="preserve"> Álvaro Moreno Moreno</w:t>
      </w:r>
    </w:p>
    <w:p w14:paraId="313C1F58" w14:textId="77777777" w:rsidR="007A5C16" w:rsidRPr="007A00D5" w:rsidRDefault="007A5C16" w:rsidP="00946ED3">
      <w:pPr>
        <w:ind w:firstLine="708"/>
        <w:jc w:val="both"/>
      </w:pPr>
      <w:r w:rsidRPr="00946ED3">
        <w:rPr>
          <w:b/>
        </w:rPr>
        <w:t>Cargo:</w:t>
      </w:r>
      <w:r w:rsidRPr="007A00D5">
        <w:t xml:space="preserve"> Auditor Interno</w:t>
      </w:r>
    </w:p>
    <w:p w14:paraId="6A8B3BDF" w14:textId="77777777" w:rsidR="007A5C16" w:rsidRPr="007A00D5" w:rsidRDefault="007A5C16" w:rsidP="00946ED3">
      <w:pPr>
        <w:ind w:firstLine="708"/>
        <w:jc w:val="both"/>
      </w:pPr>
      <w:r w:rsidRPr="00946ED3">
        <w:rPr>
          <w:b/>
        </w:rPr>
        <w:t>Institución:</w:t>
      </w:r>
      <w:r w:rsidRPr="007A00D5">
        <w:t xml:space="preserve"> Municipalidad de Santa Cruz</w:t>
      </w:r>
    </w:p>
    <w:p w14:paraId="7A84D018" w14:textId="2FBB49C8" w:rsidR="007A5C16" w:rsidRPr="007A00D5" w:rsidRDefault="007A5C16" w:rsidP="00946ED3">
      <w:pPr>
        <w:ind w:left="708"/>
        <w:jc w:val="both"/>
      </w:pPr>
      <w:r w:rsidRPr="00946ED3">
        <w:rPr>
          <w:b/>
        </w:rPr>
        <w:t>Informante:</w:t>
      </w:r>
      <w:r w:rsidRPr="007A00D5">
        <w:t xml:space="preserve"> Berta Marín González</w:t>
      </w:r>
      <w:r w:rsidR="00C4771E">
        <w:t>.</w:t>
      </w:r>
      <w:r w:rsidRPr="007A00D5">
        <w:t>Grettel Rodríguez Fernández</w:t>
      </w:r>
    </w:p>
    <w:p w14:paraId="3BEFDA55" w14:textId="1BA1231F" w:rsidR="007A5C16" w:rsidRPr="00946ED3" w:rsidRDefault="007A5C16" w:rsidP="00946ED3">
      <w:pPr>
        <w:ind w:left="708"/>
        <w:jc w:val="both"/>
      </w:pPr>
      <w:r w:rsidRPr="00946ED3">
        <w:rPr>
          <w:b/>
        </w:rPr>
        <w:t>Temas:</w:t>
      </w:r>
      <w:r w:rsidR="00946ED3">
        <w:t xml:space="preserve"> D</w:t>
      </w:r>
      <w:r w:rsidRPr="007A00D5">
        <w:t xml:space="preserve">edicación </w:t>
      </w:r>
      <w:r w:rsidR="00946ED3">
        <w:t>exclusiva. P</w:t>
      </w:r>
      <w:r w:rsidRPr="007A00D5">
        <w:t>ensiones del empleo público</w:t>
      </w:r>
      <w:r w:rsidR="00946ED3">
        <w:t>. A</w:t>
      </w:r>
      <w:r w:rsidRPr="007A00D5">
        <w:t>lcalde municipal</w:t>
      </w:r>
      <w:r w:rsidR="00946ED3">
        <w:t>. E</w:t>
      </w:r>
      <w:r w:rsidRPr="007A00D5">
        <w:t>jercicio liberal de la profesión</w:t>
      </w:r>
      <w:r w:rsidR="00946ED3">
        <w:t xml:space="preserve">. </w:t>
      </w:r>
      <w:r w:rsidR="00946ED3">
        <w:rPr>
          <w:bCs/>
          <w:color w:val="000000"/>
          <w:lang w:val="es-ES"/>
        </w:rPr>
        <w:t xml:space="preserve">Vicealcalde. Funciones. Remuneración. </w:t>
      </w:r>
      <w:r w:rsidR="00946ED3" w:rsidRPr="00946ED3">
        <w:rPr>
          <w:bCs/>
          <w:color w:val="000000"/>
          <w:lang w:val="es-ES"/>
        </w:rPr>
        <w:t xml:space="preserve">pensiones. </w:t>
      </w:r>
    </w:p>
    <w:p w14:paraId="7B97CC29" w14:textId="77777777" w:rsidR="007A5C16" w:rsidRPr="007A00D5" w:rsidRDefault="007A5C16">
      <w:pPr>
        <w:pStyle w:val="NormalWeb"/>
        <w:spacing w:before="0" w:beforeAutospacing="0" w:after="0" w:afterAutospacing="0"/>
        <w:jc w:val="both"/>
        <w:divId w:val="1889758848"/>
        <w:rPr>
          <w:b/>
          <w:bCs/>
          <w:color w:val="000000"/>
          <w:sz w:val="20"/>
          <w:szCs w:val="20"/>
          <w:lang w:val="es-ES"/>
        </w:rPr>
      </w:pPr>
    </w:p>
    <w:p w14:paraId="09804692" w14:textId="02A67EEE" w:rsidR="007A5C16" w:rsidRPr="007A00D5" w:rsidRDefault="00946ED3" w:rsidP="00946ED3">
      <w:pPr>
        <w:pStyle w:val="NormalWeb"/>
        <w:spacing w:before="0" w:beforeAutospacing="0" w:after="0" w:afterAutospacing="0"/>
        <w:jc w:val="both"/>
        <w:divId w:val="1889758848"/>
        <w:rPr>
          <w:bCs/>
          <w:color w:val="000000"/>
          <w:sz w:val="20"/>
          <w:szCs w:val="20"/>
          <w:lang w:val="es-ES"/>
        </w:rPr>
      </w:pPr>
      <w:r>
        <w:rPr>
          <w:bCs/>
          <w:color w:val="000000"/>
          <w:sz w:val="20"/>
          <w:szCs w:val="20"/>
          <w:lang w:val="es-ES"/>
        </w:rPr>
        <w:t xml:space="preserve">   </w:t>
      </w:r>
      <w:r w:rsidR="007A5C16" w:rsidRPr="007A00D5">
        <w:rPr>
          <w:bCs/>
          <w:color w:val="000000"/>
          <w:sz w:val="20"/>
          <w:szCs w:val="20"/>
          <w:lang w:val="es-ES"/>
        </w:rPr>
        <w:t xml:space="preserve">El Auditor Interno de la Municipalidad de Santa Cruz, solicita nuestro criterio en relación con las siguientes interrogantes: </w:t>
      </w:r>
    </w:p>
    <w:p w14:paraId="7C525085" w14:textId="20597B53" w:rsidR="007A5C16" w:rsidRPr="007A00D5" w:rsidRDefault="007A5C16" w:rsidP="00946ED3">
      <w:pPr>
        <w:pStyle w:val="NormalWeb"/>
        <w:spacing w:beforeAutospacing="0" w:afterAutospacing="0"/>
        <w:jc w:val="both"/>
        <w:divId w:val="1889758848"/>
        <w:rPr>
          <w:i/>
          <w:color w:val="000000"/>
          <w:sz w:val="20"/>
          <w:szCs w:val="20"/>
          <w:lang w:val="es-ES"/>
        </w:rPr>
      </w:pPr>
      <w:r w:rsidRPr="007A00D5">
        <w:rPr>
          <w:i/>
          <w:color w:val="000000"/>
          <w:sz w:val="20"/>
          <w:szCs w:val="20"/>
          <w:lang w:val="es-ES"/>
        </w:rPr>
        <w:lastRenderedPageBreak/>
        <w:t>“1. en</w:t>
      </w:r>
      <w:r w:rsidR="00946ED3">
        <w:rPr>
          <w:i/>
          <w:color w:val="000000"/>
          <w:sz w:val="20"/>
          <w:szCs w:val="20"/>
          <w:lang w:val="es-ES"/>
        </w:rPr>
        <w:t xml:space="preserve"> relación con el Dictamen N</w:t>
      </w:r>
      <w:r w:rsidRPr="007A00D5">
        <w:rPr>
          <w:i/>
          <w:color w:val="000000"/>
          <w:sz w:val="20"/>
          <w:szCs w:val="20"/>
          <w:lang w:val="es-ES"/>
        </w:rPr>
        <w:t xml:space="preserve"> 049- del 02 de marzo del 2011, se le agradece que indique si el punto 1. de las conclusiones se fundamenta en el anterior artículo 14 del Código Municipal o si se está tomando en consideración la reforma que se le hizo por Ley No. 8611, publicado en Gaceta No. 225 del 22 de noviembre de 2007.</w:t>
      </w:r>
    </w:p>
    <w:p w14:paraId="7CE7E7E3" w14:textId="77777777" w:rsidR="007A5C16" w:rsidRPr="007A00D5" w:rsidRDefault="007A5C16" w:rsidP="006A3F21">
      <w:pPr>
        <w:pStyle w:val="NormalWeb"/>
        <w:spacing w:beforeAutospacing="0" w:afterAutospacing="0"/>
        <w:jc w:val="both"/>
        <w:divId w:val="1889758848"/>
        <w:rPr>
          <w:i/>
          <w:color w:val="000000"/>
          <w:sz w:val="20"/>
          <w:szCs w:val="20"/>
          <w:lang w:val="es-ES"/>
        </w:rPr>
      </w:pPr>
      <w:r w:rsidRPr="007A00D5">
        <w:rPr>
          <w:i/>
          <w:color w:val="000000"/>
          <w:sz w:val="20"/>
          <w:szCs w:val="20"/>
          <w:lang w:val="es-ES"/>
        </w:rPr>
        <w:t>En caso que la conclusión esté basada en el anterior artículo a la reforma, se le solicita indicar si puede el alcalde municipal, con base en la reforma del citado artículo, delegar en el vicealcalde primero funciones que, de acuerdo con el Código Municipal, le están designadas al Alcalde.</w:t>
      </w:r>
    </w:p>
    <w:p w14:paraId="67B7ED1E" w14:textId="77777777" w:rsidR="007A5C16" w:rsidRPr="007A00D5" w:rsidRDefault="007A5C16" w:rsidP="006A3F21">
      <w:pPr>
        <w:pStyle w:val="NormalWeb"/>
        <w:spacing w:beforeAutospacing="0" w:afterAutospacing="0"/>
        <w:jc w:val="both"/>
        <w:divId w:val="1889758848"/>
        <w:rPr>
          <w:i/>
          <w:color w:val="000000"/>
          <w:sz w:val="20"/>
          <w:szCs w:val="20"/>
          <w:lang w:val="es-ES"/>
        </w:rPr>
      </w:pPr>
      <w:r w:rsidRPr="007A00D5">
        <w:rPr>
          <w:i/>
          <w:color w:val="000000"/>
          <w:sz w:val="20"/>
          <w:szCs w:val="20"/>
          <w:lang w:val="es-ES"/>
        </w:rPr>
        <w:t>2. procede el pago de prohibición o dedicación exclusiva a un vicealcalde primero que es bachiller en educación y está pensionado? “</w:t>
      </w:r>
    </w:p>
    <w:p w14:paraId="136EC8BA" w14:textId="7495EF35" w:rsidR="007A5C16" w:rsidRPr="007A00D5" w:rsidRDefault="006A3F21" w:rsidP="006A3F21">
      <w:pPr>
        <w:pStyle w:val="NormalWeb"/>
        <w:jc w:val="both"/>
        <w:divId w:val="1889758848"/>
        <w:rPr>
          <w:color w:val="000000"/>
          <w:sz w:val="20"/>
          <w:szCs w:val="20"/>
          <w:lang w:val="es-MX"/>
        </w:rPr>
      </w:pPr>
      <w:r>
        <w:rPr>
          <w:color w:val="000000"/>
          <w:sz w:val="20"/>
          <w:szCs w:val="20"/>
          <w:lang w:val="es-MX"/>
        </w:rPr>
        <w:t xml:space="preserve">   </w:t>
      </w:r>
      <w:r w:rsidR="007A5C16" w:rsidRPr="007A00D5">
        <w:rPr>
          <w:color w:val="000000"/>
          <w:sz w:val="20"/>
          <w:szCs w:val="20"/>
          <w:lang w:val="es-MX"/>
        </w:rPr>
        <w:t xml:space="preserve">Mediante dictamen C-125-2012 del 23 de mayo del 2012, </w:t>
      </w:r>
      <w:r>
        <w:rPr>
          <w:color w:val="000000"/>
          <w:sz w:val="20"/>
          <w:szCs w:val="20"/>
          <w:lang w:val="es-MX"/>
        </w:rPr>
        <w:t>la Licda.</w:t>
      </w:r>
      <w:r w:rsidR="007A5C16" w:rsidRPr="007A00D5">
        <w:rPr>
          <w:color w:val="000000"/>
          <w:sz w:val="20"/>
          <w:szCs w:val="20"/>
          <w:lang w:val="es-MX"/>
        </w:rPr>
        <w:t>Grettel Rodríguez Fernández y</w:t>
      </w:r>
      <w:r>
        <w:rPr>
          <w:color w:val="000000"/>
          <w:sz w:val="20"/>
          <w:szCs w:val="20"/>
          <w:lang w:val="es-MX"/>
        </w:rPr>
        <w:t xml:space="preserve"> la Licda.</w:t>
      </w:r>
      <w:r w:rsidR="007A5C16" w:rsidRPr="007A00D5">
        <w:rPr>
          <w:color w:val="000000"/>
          <w:sz w:val="20"/>
          <w:szCs w:val="20"/>
          <w:lang w:val="es-MX"/>
        </w:rPr>
        <w:t xml:space="preserve"> Berta Marín González dan respuesta a las interrogantes planteadas, arribando a las siguientes conclusiones: </w:t>
      </w:r>
    </w:p>
    <w:p w14:paraId="43BC7BF6" w14:textId="75BEFDF5" w:rsidR="007A5C16" w:rsidRPr="007A00D5" w:rsidRDefault="007A5C16" w:rsidP="006A3F21">
      <w:pPr>
        <w:jc w:val="both"/>
        <w:divId w:val="1889758848"/>
        <w:rPr>
          <w:i/>
          <w:color w:val="000000"/>
          <w:lang w:val="es-ES"/>
        </w:rPr>
      </w:pPr>
      <w:r w:rsidRPr="007A00D5">
        <w:rPr>
          <w:i/>
          <w:color w:val="000000"/>
        </w:rPr>
        <w:t xml:space="preserve">1. Que el punto 1 de las conclusiones del dictamen C-049-2011 del 2 de marzo del 2011 se refiere al artículo 14 del Código Municipal antes </w:t>
      </w:r>
      <w:r w:rsidR="006A3F21">
        <w:rPr>
          <w:i/>
          <w:color w:val="000000"/>
        </w:rPr>
        <w:t xml:space="preserve">de la reforma efectuada por la </w:t>
      </w:r>
      <w:r w:rsidRPr="007A00D5">
        <w:rPr>
          <w:i/>
          <w:color w:val="000000"/>
        </w:rPr>
        <w:t>Ley 8611 del 22 de noviembre del 2007 y reiterada por ley N° 8765 del 19 de agosto de 2009, toda vez que este fue el supuesto que se consultó en esa oportunidad.</w:t>
      </w:r>
    </w:p>
    <w:p w14:paraId="30EC5EDD" w14:textId="77777777" w:rsidR="007A5C16" w:rsidRPr="007A00D5" w:rsidRDefault="007A5C16" w:rsidP="006A3F21">
      <w:pPr>
        <w:jc w:val="both"/>
        <w:divId w:val="1889758848"/>
        <w:rPr>
          <w:i/>
          <w:color w:val="000000"/>
        </w:rPr>
      </w:pPr>
    </w:p>
    <w:p w14:paraId="77001D99" w14:textId="77777777" w:rsidR="007A5C16" w:rsidRPr="007A00D5" w:rsidRDefault="007A5C16" w:rsidP="006A3F21">
      <w:pPr>
        <w:jc w:val="both"/>
        <w:divId w:val="1889758848"/>
        <w:rPr>
          <w:i/>
          <w:color w:val="000000"/>
        </w:rPr>
      </w:pPr>
      <w:r w:rsidRPr="007A00D5">
        <w:rPr>
          <w:i/>
          <w:color w:val="000000"/>
        </w:rPr>
        <w:t>2. Que el vicealcalde primero solo puede realizar funciones propias del alcalde cuando lo está sustituyendo ante su ausencia temporal  o definitiva, de manera que mientras no lo esté sustituyendo, sólo podrá ejercer aquellas funciones administrativas y operativas que el alcalde le asigne de forma discrecional.</w:t>
      </w:r>
    </w:p>
    <w:p w14:paraId="711CEED6" w14:textId="77777777" w:rsidR="007A5C16" w:rsidRPr="007A00D5" w:rsidRDefault="007A5C16" w:rsidP="006A3F21">
      <w:pPr>
        <w:tabs>
          <w:tab w:val="left" w:pos="142"/>
          <w:tab w:val="left" w:pos="709"/>
          <w:tab w:val="left" w:pos="8931"/>
        </w:tabs>
        <w:spacing w:before="100" w:beforeAutospacing="1" w:after="100" w:afterAutospacing="1"/>
        <w:jc w:val="both"/>
        <w:divId w:val="1889758848"/>
        <w:rPr>
          <w:i/>
          <w:color w:val="000000"/>
          <w:lang w:val="es-CR"/>
        </w:rPr>
      </w:pPr>
      <w:r w:rsidRPr="007A00D5">
        <w:rPr>
          <w:i/>
          <w:color w:val="000000"/>
          <w:lang w:val="es-CR"/>
        </w:rPr>
        <w:t>3. Que el Régimen de incompatibilidad aplicable para el vicealcalde primero es el régimen de prohibición ya que se le aplican las mismas reglas aplicables al alcalde, de conformidad con los artículos 20 del Código Municipal reformado por la ley 8611, 14 y 15 de la Ley Contra la Corrupción y el Enriquecimiento Ilícito.</w:t>
      </w:r>
    </w:p>
    <w:p w14:paraId="7E0380AC" w14:textId="77777777" w:rsidR="007A5C16" w:rsidRPr="007A00D5" w:rsidRDefault="007A5C16" w:rsidP="006A3F21">
      <w:pPr>
        <w:pStyle w:val="NormalWeb"/>
        <w:spacing w:beforeAutospacing="0" w:afterAutospacing="0"/>
        <w:jc w:val="both"/>
        <w:divId w:val="1889758848"/>
        <w:rPr>
          <w:color w:val="000000"/>
          <w:sz w:val="20"/>
          <w:szCs w:val="20"/>
          <w:lang w:val="es-MX"/>
        </w:rPr>
      </w:pPr>
      <w:r w:rsidRPr="007A00D5">
        <w:rPr>
          <w:i/>
          <w:color w:val="000000"/>
          <w:sz w:val="20"/>
          <w:szCs w:val="20"/>
          <w:lang w:val="es-CR" w:eastAsia="es-ES"/>
        </w:rPr>
        <w:t>4. Q</w:t>
      </w:r>
      <w:r w:rsidRPr="007A00D5">
        <w:rPr>
          <w:i/>
          <w:color w:val="000000"/>
          <w:sz w:val="20"/>
          <w:szCs w:val="20"/>
          <w:lang w:val="es-MX"/>
        </w:rPr>
        <w:t>ue la anulación de los artículos 14 y 15 de la Ley General de Pensiones por medio de la sentencia 15058-2010 de las catorce horas cincuenta minutos del ocho de setiembre del dos mil diez de la Sala Constitucional, no lleva implícita la posibilidad de desaplicar el régimen especial de remuneración de los alcaldes municipales en lo que se refiere a las condiciones bajo las cuales es posible que esos funcionarios perciban salario y pensión simultáneamente, lo cual es de aplicación para el vicealcalde primero, toda vez que su salario es fijado de conformidad con las reglas del artículo 20 del Código Municipal.</w:t>
      </w:r>
    </w:p>
    <w:p w14:paraId="0F8F4350" w14:textId="77777777" w:rsidR="007A5C16" w:rsidRPr="007A00D5" w:rsidRDefault="007A5C16" w:rsidP="007A5C16">
      <w:pPr>
        <w:jc w:val="both"/>
      </w:pPr>
    </w:p>
    <w:p w14:paraId="061618C7" w14:textId="62102AC9" w:rsidR="007A5C16" w:rsidRPr="007A00D5" w:rsidRDefault="007A5C16" w:rsidP="00D10703">
      <w:pPr>
        <w:ind w:firstLine="708"/>
        <w:rPr>
          <w:b/>
        </w:rPr>
      </w:pPr>
      <w:r w:rsidRPr="007A00D5">
        <w:rPr>
          <w:b/>
        </w:rPr>
        <w:lastRenderedPageBreak/>
        <w:t xml:space="preserve">Dictamen: </w:t>
      </w:r>
      <w:r w:rsidR="006A3F21">
        <w:rPr>
          <w:b/>
        </w:rPr>
        <w:t xml:space="preserve">126 - 2012 </w:t>
      </w:r>
      <w:r w:rsidRPr="007A00D5">
        <w:rPr>
          <w:b/>
        </w:rPr>
        <w:t>Fecha: 28-05-2012</w:t>
      </w:r>
    </w:p>
    <w:p w14:paraId="18C12D10" w14:textId="77777777" w:rsidR="007A5C16" w:rsidRPr="007A00D5" w:rsidRDefault="007A5C16" w:rsidP="007A5C16">
      <w:pPr>
        <w:jc w:val="center"/>
        <w:rPr>
          <w:b/>
        </w:rPr>
      </w:pPr>
    </w:p>
    <w:p w14:paraId="45EA7D14" w14:textId="77777777" w:rsidR="007A5C16" w:rsidRPr="007A00D5" w:rsidRDefault="007A5C16" w:rsidP="006A3F21">
      <w:pPr>
        <w:ind w:firstLine="708"/>
        <w:jc w:val="both"/>
      </w:pPr>
      <w:r w:rsidRPr="006A3F21">
        <w:rPr>
          <w:b/>
        </w:rPr>
        <w:t>Consultante:</w:t>
      </w:r>
      <w:r w:rsidRPr="007A00D5">
        <w:t xml:space="preserve"> Edgar Durán Delgado</w:t>
      </w:r>
    </w:p>
    <w:p w14:paraId="4FCD3FEE" w14:textId="77777777" w:rsidR="007A5C16" w:rsidRPr="007A00D5" w:rsidRDefault="007A5C16" w:rsidP="006A3F21">
      <w:pPr>
        <w:ind w:firstLine="708"/>
        <w:jc w:val="both"/>
      </w:pPr>
      <w:r w:rsidRPr="006A3F21">
        <w:rPr>
          <w:b/>
        </w:rPr>
        <w:t>Cargo:</w:t>
      </w:r>
      <w:r w:rsidRPr="007A00D5">
        <w:t xml:space="preserve"> Presidente de la Junta Directiva</w:t>
      </w:r>
    </w:p>
    <w:p w14:paraId="101A7B3C" w14:textId="77777777" w:rsidR="007A5C16" w:rsidRPr="007A00D5" w:rsidRDefault="007A5C16" w:rsidP="006A3F21">
      <w:pPr>
        <w:ind w:left="708"/>
        <w:jc w:val="both"/>
      </w:pPr>
      <w:r w:rsidRPr="006A3F21">
        <w:rPr>
          <w:b/>
        </w:rPr>
        <w:t>Institución:</w:t>
      </w:r>
      <w:r w:rsidRPr="007A00D5">
        <w:t xml:space="preserve"> Junta de Pensiones y Jubilaciones del Magisterio Nacional</w:t>
      </w:r>
    </w:p>
    <w:p w14:paraId="62F6643E" w14:textId="77777777" w:rsidR="007A5C16" w:rsidRPr="007A00D5" w:rsidRDefault="007A5C16" w:rsidP="006A3F21">
      <w:pPr>
        <w:ind w:firstLine="708"/>
        <w:jc w:val="both"/>
      </w:pPr>
      <w:r w:rsidRPr="006A3F21">
        <w:rPr>
          <w:b/>
        </w:rPr>
        <w:t>Informante:</w:t>
      </w:r>
      <w:r w:rsidRPr="007A00D5">
        <w:t xml:space="preserve"> Julio César Mesén Montoya</w:t>
      </w:r>
    </w:p>
    <w:p w14:paraId="57139114" w14:textId="3EB7A027" w:rsidR="006A3F21" w:rsidRPr="007A00D5" w:rsidRDefault="006A3F21" w:rsidP="006A3F21">
      <w:pPr>
        <w:ind w:left="708"/>
        <w:jc w:val="both"/>
        <w:rPr>
          <w:b/>
          <w:lang w:val="es-ES"/>
        </w:rPr>
      </w:pPr>
      <w:r w:rsidRPr="006A3F21">
        <w:rPr>
          <w:b/>
        </w:rPr>
        <w:t>Temas:</w:t>
      </w:r>
      <w:r w:rsidR="007A5C16" w:rsidRPr="007A00D5">
        <w:t xml:space="preserve"> </w:t>
      </w:r>
      <w:r w:rsidR="005260AA">
        <w:t>A</w:t>
      </w:r>
      <w:r w:rsidR="007A5C16" w:rsidRPr="007A00D5">
        <w:t>nualidad</w:t>
      </w:r>
      <w:r>
        <w:t xml:space="preserve">. </w:t>
      </w:r>
      <w:r w:rsidR="005260AA">
        <w:t>Junta de Pensiones y Jubilaciones del Magisterio N</w:t>
      </w:r>
      <w:r w:rsidR="007A5C16" w:rsidRPr="007A00D5">
        <w:t>acional</w:t>
      </w:r>
      <w:r>
        <w:t>.</w:t>
      </w:r>
      <w:r w:rsidRPr="006A3F21">
        <w:rPr>
          <w:b/>
          <w:lang w:val="es-ES"/>
        </w:rPr>
        <w:t xml:space="preserve"> </w:t>
      </w:r>
      <w:r>
        <w:rPr>
          <w:lang w:val="es-ES"/>
        </w:rPr>
        <w:t>. Ente público no estatal. Ley de Salarios de la Administración Pública. C</w:t>
      </w:r>
      <w:r w:rsidRPr="006A3F21">
        <w:rPr>
          <w:lang w:val="es-ES"/>
        </w:rPr>
        <w:t>arácter vinculante de nuestros dictámenes</w:t>
      </w:r>
    </w:p>
    <w:p w14:paraId="10B267B8" w14:textId="3263E6C6" w:rsidR="007A5C16" w:rsidRPr="007A00D5" w:rsidRDefault="007A5C16" w:rsidP="006A3F21">
      <w:pPr>
        <w:ind w:firstLine="708"/>
        <w:jc w:val="both"/>
      </w:pPr>
      <w:r w:rsidRPr="006A3F21">
        <w:rPr>
          <w:b/>
        </w:rPr>
        <w:t>Estado:</w:t>
      </w:r>
      <w:r w:rsidR="006A3F21">
        <w:t xml:space="preserve"> R</w:t>
      </w:r>
      <w:r w:rsidRPr="007A00D5">
        <w:t>econsiderado de oficio parcialmente</w:t>
      </w:r>
    </w:p>
    <w:p w14:paraId="6666CA46" w14:textId="77777777" w:rsidR="007A5C16" w:rsidRPr="007A00D5" w:rsidRDefault="007A5C16">
      <w:pPr>
        <w:jc w:val="both"/>
        <w:divId w:val="702168819"/>
        <w:rPr>
          <w:lang w:val="es-ES"/>
        </w:rPr>
      </w:pPr>
    </w:p>
    <w:p w14:paraId="106ACB1B" w14:textId="45BED86C" w:rsidR="007A5C16" w:rsidRPr="007A00D5" w:rsidRDefault="006A3F21">
      <w:pPr>
        <w:jc w:val="both"/>
        <w:divId w:val="702168819"/>
        <w:rPr>
          <w:lang w:val="es-ES"/>
        </w:rPr>
      </w:pPr>
      <w:r>
        <w:rPr>
          <w:lang w:val="es-ES"/>
        </w:rPr>
        <w:t xml:space="preserve">   </w:t>
      </w:r>
      <w:r w:rsidR="007A5C16" w:rsidRPr="007A00D5">
        <w:rPr>
          <w:lang w:val="es-ES"/>
        </w:rPr>
        <w:t xml:space="preserve">La Junta de Pensiones y Jubilaciones del Magisterio Nacional (JUPEMA) nos solicitó aclarar la primera conclusión de nuestro dictamen C-264-2011 del 25 de octubre de 2011, en la que se indicó que de conformidad con fallos reiterados de la Sala Segunda sobre el tema, JUPEMA, a pesar de ser un ente público no estatal, debe reconocer el pago de anualidades a sus servidores.  </w:t>
      </w:r>
    </w:p>
    <w:p w14:paraId="6BFE7EF5" w14:textId="77777777" w:rsidR="007A5C16" w:rsidRPr="007A00D5" w:rsidRDefault="007A5C16">
      <w:pPr>
        <w:jc w:val="both"/>
        <w:divId w:val="702168819"/>
        <w:rPr>
          <w:lang w:val="es-ES"/>
        </w:rPr>
      </w:pPr>
    </w:p>
    <w:p w14:paraId="2E3971DA" w14:textId="77777777" w:rsidR="006A3F21" w:rsidRDefault="006A3F21">
      <w:pPr>
        <w:jc w:val="both"/>
        <w:divId w:val="702168819"/>
        <w:rPr>
          <w:lang w:val="es-ES"/>
        </w:rPr>
      </w:pPr>
      <w:r>
        <w:rPr>
          <w:lang w:val="es-ES"/>
        </w:rPr>
        <w:t xml:space="preserve">   </w:t>
      </w:r>
      <w:r w:rsidR="007A5C16" w:rsidRPr="007A00D5">
        <w:rPr>
          <w:lang w:val="es-ES"/>
        </w:rPr>
        <w:t xml:space="preserve">La gestión de JUPEMA se planteó para que esta Procuraduría aclarara: </w:t>
      </w:r>
    </w:p>
    <w:p w14:paraId="160D16CA" w14:textId="52269BF2" w:rsidR="006A3F21" w:rsidRDefault="007A5C16">
      <w:pPr>
        <w:jc w:val="both"/>
        <w:divId w:val="702168819"/>
        <w:rPr>
          <w:lang w:val="es-ES"/>
        </w:rPr>
      </w:pPr>
      <w:r w:rsidRPr="007A00D5">
        <w:rPr>
          <w:lang w:val="es-ES"/>
        </w:rPr>
        <w:t xml:space="preserve">“1.- Que esa conclusión no es vinculante para la Junta de Pensiones. </w:t>
      </w:r>
    </w:p>
    <w:p w14:paraId="73D3ACF2" w14:textId="77777777" w:rsidR="006A3F21" w:rsidRDefault="007A5C16">
      <w:pPr>
        <w:jc w:val="both"/>
        <w:divId w:val="702168819"/>
        <w:rPr>
          <w:lang w:val="es-ES"/>
        </w:rPr>
      </w:pPr>
      <w:r w:rsidRPr="007A00D5">
        <w:rPr>
          <w:lang w:val="es-ES"/>
        </w:rPr>
        <w:t xml:space="preserve">2.- Que el alcance del mismo (sic.) se refiere a casos concretos que no alcanzan a la generalidad de los trabajadores de JUPEMA. </w:t>
      </w:r>
    </w:p>
    <w:p w14:paraId="13D8DC63" w14:textId="77777777" w:rsidR="006A3F21" w:rsidRDefault="007A5C16">
      <w:pPr>
        <w:jc w:val="both"/>
        <w:divId w:val="702168819"/>
        <w:rPr>
          <w:lang w:val="es-ES"/>
        </w:rPr>
      </w:pPr>
      <w:r w:rsidRPr="007A00D5">
        <w:rPr>
          <w:lang w:val="es-ES"/>
        </w:rPr>
        <w:t xml:space="preserve">3.- Que no existe jurisprudencia de la Sala Segunda respecto a la obligatoriedad del reconocimiento de anualidades cuando se cancela el salario mediante salario único. </w:t>
      </w:r>
    </w:p>
    <w:p w14:paraId="1D596708" w14:textId="34E36CFC" w:rsidR="007A5C16" w:rsidRPr="007A00D5" w:rsidRDefault="007A5C16">
      <w:pPr>
        <w:jc w:val="both"/>
        <w:divId w:val="702168819"/>
        <w:rPr>
          <w:lang w:val="es-ES"/>
        </w:rPr>
      </w:pPr>
      <w:r w:rsidRPr="007A00D5">
        <w:rPr>
          <w:lang w:val="es-ES"/>
        </w:rPr>
        <w:t>4.- Que no existe jurisprudencia de la Sala Segunda respecto a considerar a los entes públicos no estatales como parte del Estado patrono único”.</w:t>
      </w:r>
    </w:p>
    <w:p w14:paraId="09D25249" w14:textId="77777777" w:rsidR="007A5C16" w:rsidRPr="007A00D5" w:rsidRDefault="007A5C16">
      <w:pPr>
        <w:jc w:val="both"/>
        <w:divId w:val="702168819"/>
        <w:rPr>
          <w:lang w:val="es-ES"/>
        </w:rPr>
      </w:pPr>
    </w:p>
    <w:p w14:paraId="64AB6CB8" w14:textId="7B5388AE" w:rsidR="007A5C16" w:rsidRPr="007A00D5" w:rsidRDefault="006A3F21">
      <w:pPr>
        <w:jc w:val="both"/>
        <w:divId w:val="702168819"/>
        <w:rPr>
          <w:lang w:val="es-ES"/>
        </w:rPr>
      </w:pPr>
      <w:r>
        <w:rPr>
          <w:lang w:val="es-ES"/>
        </w:rPr>
        <w:t xml:space="preserve">   </w:t>
      </w:r>
      <w:r w:rsidR="007A5C16" w:rsidRPr="007A00D5">
        <w:rPr>
          <w:lang w:val="es-ES"/>
        </w:rPr>
        <w:t xml:space="preserve">Esta Procuraduría, mediante su dictamen C-126-2012 del 28 de mayo de 2012, suscrito por </w:t>
      </w:r>
      <w:r>
        <w:rPr>
          <w:lang w:val="es-ES"/>
        </w:rPr>
        <w:t xml:space="preserve">el Lic. </w:t>
      </w:r>
      <w:r w:rsidR="007A5C16" w:rsidRPr="007A00D5">
        <w:rPr>
          <w:lang w:val="es-ES"/>
        </w:rPr>
        <w:t>Julio César Mesén Montoya, Procurador de Hacienda, consideró improcedente aclarar el dictamen mencionado, toda vez que en él se explicó, de manera amplia, las razones por las cuales JUPEMA está obligado al recon</w:t>
      </w:r>
      <w:r>
        <w:rPr>
          <w:lang w:val="es-ES"/>
        </w:rPr>
        <w:t xml:space="preserve">ocimiento de anualidades. </w:t>
      </w:r>
      <w:r w:rsidR="007A5C16" w:rsidRPr="007A00D5">
        <w:rPr>
          <w:lang w:val="es-ES"/>
        </w:rPr>
        <w:t>Además, se hizo referencia a otros fallos, dictados por la Sala Segunda de la Corte, después de la emisión del dictamen que se solicita aclarar, en los que se reiteró la obligación de J</w:t>
      </w:r>
      <w:r>
        <w:rPr>
          <w:lang w:val="es-ES"/>
        </w:rPr>
        <w:t xml:space="preserve">UPEMA de cancelar anualidades. </w:t>
      </w:r>
      <w:r w:rsidR="007A5C16" w:rsidRPr="007A00D5">
        <w:rPr>
          <w:lang w:val="es-ES"/>
        </w:rPr>
        <w:t>Se advirtió además que el efecto vinculante de los dictámenes de la Procuraduría proviene de lo dispuesto en el artículo 4 de nuestra Ley Orgánica, por lo que no es posible, por vía de aclaración, desconocer el efecto que la ley le otorga a</w:t>
      </w:r>
      <w:r w:rsidR="005260AA">
        <w:rPr>
          <w:lang w:val="es-ES"/>
        </w:rPr>
        <w:t xml:space="preserve"> ese tipo de pronunciamientos. </w:t>
      </w:r>
      <w:r w:rsidR="007A5C16" w:rsidRPr="007A00D5">
        <w:rPr>
          <w:lang w:val="es-ES"/>
        </w:rPr>
        <w:t xml:space="preserve">Finalmente, se indicó que ni la naturaleza vinculante [o no] de nuestros dictámenes, ni la existencia de jurisprudencia de la Sala Segunda sobre los temas específicos que se mencionan en la solicitud de aclaración, fueron consultados en la gestión que dio origen al dictamen C-264-2011, por lo que este último no podría </w:t>
      </w:r>
      <w:r w:rsidR="007A5C16" w:rsidRPr="007A00D5">
        <w:rPr>
          <w:lang w:val="es-ES"/>
        </w:rPr>
        <w:lastRenderedPageBreak/>
        <w:t>ser oscuro ni omiso en lo que se refiere al tratamiento de esos temas.</w:t>
      </w:r>
    </w:p>
    <w:p w14:paraId="1F76C382" w14:textId="77777777" w:rsidR="007A5C16" w:rsidRPr="007A00D5" w:rsidRDefault="007A5C16">
      <w:pPr>
        <w:jc w:val="both"/>
        <w:divId w:val="702168819"/>
        <w:rPr>
          <w:lang w:val="es-ES"/>
        </w:rPr>
      </w:pPr>
    </w:p>
    <w:p w14:paraId="285F9CAC" w14:textId="5E9CDC15" w:rsidR="007A5C16" w:rsidRPr="007A00D5" w:rsidRDefault="006A3F21" w:rsidP="005260AA">
      <w:pPr>
        <w:ind w:firstLine="708"/>
        <w:rPr>
          <w:b/>
        </w:rPr>
      </w:pPr>
      <w:r>
        <w:rPr>
          <w:b/>
        </w:rPr>
        <w:t xml:space="preserve">Dictamen: 127 - 2012 </w:t>
      </w:r>
      <w:r w:rsidR="007A5C16" w:rsidRPr="007A00D5">
        <w:rPr>
          <w:b/>
        </w:rPr>
        <w:t>Fecha: 28-05-2012</w:t>
      </w:r>
    </w:p>
    <w:p w14:paraId="770A3385" w14:textId="77777777" w:rsidR="007A5C16" w:rsidRPr="007A00D5" w:rsidRDefault="007A5C16" w:rsidP="007A5C16">
      <w:pPr>
        <w:jc w:val="center"/>
        <w:rPr>
          <w:b/>
        </w:rPr>
      </w:pPr>
    </w:p>
    <w:p w14:paraId="5D677704" w14:textId="77777777" w:rsidR="007A5C16" w:rsidRPr="007A00D5" w:rsidRDefault="007A5C16" w:rsidP="006A3F21">
      <w:pPr>
        <w:ind w:firstLine="708"/>
        <w:jc w:val="both"/>
      </w:pPr>
      <w:r w:rsidRPr="006A3F21">
        <w:rPr>
          <w:b/>
        </w:rPr>
        <w:t>Consultante:</w:t>
      </w:r>
      <w:r w:rsidRPr="007A00D5">
        <w:t xml:space="preserve"> Edgar Ayales Esna</w:t>
      </w:r>
    </w:p>
    <w:p w14:paraId="654DBE7A" w14:textId="77777777" w:rsidR="007A5C16" w:rsidRPr="007A00D5" w:rsidRDefault="007A5C16" w:rsidP="006A3F21">
      <w:pPr>
        <w:ind w:firstLine="708"/>
        <w:jc w:val="both"/>
      </w:pPr>
      <w:r w:rsidRPr="006A3F21">
        <w:rPr>
          <w:b/>
        </w:rPr>
        <w:t>Cargo:</w:t>
      </w:r>
      <w:r w:rsidRPr="007A00D5">
        <w:t xml:space="preserve"> Ministro</w:t>
      </w:r>
    </w:p>
    <w:p w14:paraId="729128FB" w14:textId="77777777" w:rsidR="007A5C16" w:rsidRPr="007A00D5" w:rsidRDefault="007A5C16" w:rsidP="006A3F21">
      <w:pPr>
        <w:ind w:firstLine="708"/>
        <w:jc w:val="both"/>
      </w:pPr>
      <w:r w:rsidRPr="006A3F21">
        <w:rPr>
          <w:b/>
        </w:rPr>
        <w:t>Institución</w:t>
      </w:r>
      <w:r w:rsidRPr="007A00D5">
        <w:t>: Ministerio de Hacienda</w:t>
      </w:r>
    </w:p>
    <w:p w14:paraId="45DE1D25" w14:textId="77777777" w:rsidR="007A5C16" w:rsidRPr="007A00D5" w:rsidRDefault="007A5C16" w:rsidP="006A3F21">
      <w:pPr>
        <w:ind w:firstLine="708"/>
        <w:jc w:val="both"/>
      </w:pPr>
      <w:r w:rsidRPr="006A3F21">
        <w:rPr>
          <w:b/>
        </w:rPr>
        <w:t>Informante:</w:t>
      </w:r>
      <w:r w:rsidRPr="007A00D5">
        <w:t xml:space="preserve"> Magda Inés Rojas Chaves</w:t>
      </w:r>
    </w:p>
    <w:p w14:paraId="1DDBBEDA" w14:textId="27FB533E" w:rsidR="007A5C16" w:rsidRPr="007A00D5" w:rsidRDefault="007A5C16" w:rsidP="006A3F21">
      <w:pPr>
        <w:ind w:left="708"/>
        <w:jc w:val="both"/>
      </w:pPr>
      <w:r w:rsidRPr="006A3F21">
        <w:rPr>
          <w:b/>
        </w:rPr>
        <w:t>Temas:</w:t>
      </w:r>
      <w:r w:rsidR="006A3F21">
        <w:t xml:space="preserve"> Seguridad S</w:t>
      </w:r>
      <w:r w:rsidRPr="007A00D5">
        <w:t>ocial</w:t>
      </w:r>
      <w:r w:rsidR="006A3F21">
        <w:t>. Derecho a la I</w:t>
      </w:r>
      <w:r w:rsidRPr="007A00D5">
        <w:t>nformación</w:t>
      </w:r>
      <w:r w:rsidR="006A3F21">
        <w:t>.Caja Costarricense de Seguro S</w:t>
      </w:r>
      <w:r w:rsidRPr="007A00D5">
        <w:t>ocial</w:t>
      </w:r>
      <w:r w:rsidR="006A3F21">
        <w:t>. P</w:t>
      </w:r>
      <w:r w:rsidR="00F4085D">
        <w:t>rincipio Constitucional de C</w:t>
      </w:r>
      <w:r w:rsidRPr="007A00D5">
        <w:t>onfidencialidad</w:t>
      </w:r>
      <w:r w:rsidR="006A3F21">
        <w:t>. Información tributaria. Confidencialidad. Acceso Caja Costarricense de Seguro Social. Ley Constitutiva de la Caja Costarricense de Seguro Social. P</w:t>
      </w:r>
      <w:r w:rsidR="003D06DE">
        <w:t>rincipio de S</w:t>
      </w:r>
      <w:r w:rsidR="006A3F21" w:rsidRPr="006A3F21">
        <w:t>olidaridad</w:t>
      </w:r>
      <w:r w:rsidRPr="007A00D5">
        <w:rPr>
          <w:b/>
        </w:rPr>
        <w:t>.</w:t>
      </w:r>
    </w:p>
    <w:p w14:paraId="12356785" w14:textId="77777777" w:rsidR="007A5C16" w:rsidRPr="007A00D5" w:rsidRDefault="007A5C16">
      <w:pPr>
        <w:jc w:val="both"/>
        <w:divId w:val="1246497657"/>
      </w:pPr>
    </w:p>
    <w:p w14:paraId="25D1273E" w14:textId="18CB778C" w:rsidR="007A5C16" w:rsidRPr="007A00D5" w:rsidRDefault="006A3F21" w:rsidP="006A3F21">
      <w:pPr>
        <w:jc w:val="both"/>
        <w:divId w:val="1246497657"/>
      </w:pPr>
      <w:r>
        <w:t xml:space="preserve">   </w:t>
      </w:r>
      <w:r w:rsidR="007A5C16" w:rsidRPr="007A00D5">
        <w:t xml:space="preserve">El </w:t>
      </w:r>
      <w:r>
        <w:t>Sr.</w:t>
      </w:r>
      <w:r w:rsidR="007A5C16" w:rsidRPr="007A00D5">
        <w:t xml:space="preserve"> Ministro de Hacienda, en oficio DM-173-2012 de 28 de febrero, recibido en la Procuraduría el 13 de abril 2012, consultó el criterio de la Procuraduría General sobre:</w:t>
      </w:r>
    </w:p>
    <w:p w14:paraId="63DB4BC4" w14:textId="77777777" w:rsidR="007A5C16" w:rsidRPr="007A00D5" w:rsidRDefault="007A5C16">
      <w:pPr>
        <w:ind w:firstLine="708"/>
        <w:jc w:val="both"/>
        <w:divId w:val="1246497657"/>
        <w:rPr>
          <w:i/>
        </w:rPr>
      </w:pPr>
    </w:p>
    <w:p w14:paraId="6EF67AA9" w14:textId="77777777" w:rsidR="007A5C16" w:rsidRPr="007A00D5" w:rsidRDefault="007A5C16" w:rsidP="006A3F21">
      <w:pPr>
        <w:jc w:val="both"/>
        <w:divId w:val="1246497657"/>
        <w:rPr>
          <w:i/>
        </w:rPr>
      </w:pPr>
      <w:r w:rsidRPr="007A00D5">
        <w:rPr>
          <w:i/>
        </w:rPr>
        <w:t>“Cuál es el alcance del acceso a la información regulado en el artículo 20 de la Ley Constitutiva de la Caja Costarricense de Seguro Social, Ley N. 17 de 22 de octubre de 1943?”</w:t>
      </w:r>
    </w:p>
    <w:p w14:paraId="00CCAB25" w14:textId="77777777" w:rsidR="007A5C16" w:rsidRPr="007A00D5" w:rsidRDefault="007A5C16">
      <w:pPr>
        <w:jc w:val="both"/>
        <w:divId w:val="1246497657"/>
      </w:pPr>
    </w:p>
    <w:p w14:paraId="46CE66C2" w14:textId="42CE1309" w:rsidR="007A5C16" w:rsidRPr="007A00D5" w:rsidRDefault="006A3F21">
      <w:pPr>
        <w:jc w:val="both"/>
        <w:divId w:val="1246497657"/>
      </w:pPr>
      <w:r>
        <w:t xml:space="preserve">   </w:t>
      </w:r>
      <w:r w:rsidR="007A5C16" w:rsidRPr="007A00D5">
        <w:t>Para el Ministerio consultante, el artículo 20 de la citada Ley faculta a la CCSS a solicitar a la Administración Tributaria únicamente aquella información contenida en las declaraciones juradas de los contribuyentes, que sean atinentes a salarios, remuneraciones y cualquier otro tipo de ingresos recibidos por los asegurados, encontrándose la Administración Tributaria legalmente imposibilitada para dar acceso a la totalidad de la información contenida en esas declara</w:t>
      </w:r>
      <w:r w:rsidR="00DD397E">
        <w:t xml:space="preserve">ciones, de conformidad con los </w:t>
      </w:r>
      <w:r w:rsidR="007A5C16" w:rsidRPr="007A00D5">
        <w:t>artículos 115 y 117</w:t>
      </w:r>
      <w:r w:rsidR="00DD397E">
        <w:t xml:space="preserve"> </w:t>
      </w:r>
      <w:r w:rsidR="007A5C16" w:rsidRPr="007A00D5">
        <w:t>del Código de Normas</w:t>
      </w:r>
      <w:r w:rsidR="003136A2">
        <w:t xml:space="preserve"> y Procedimientos Tributarios.</w:t>
      </w:r>
    </w:p>
    <w:p w14:paraId="774902C8" w14:textId="77777777" w:rsidR="007A5C16" w:rsidRPr="007A00D5" w:rsidRDefault="007A5C16">
      <w:pPr>
        <w:jc w:val="both"/>
        <w:divId w:val="1246497657"/>
      </w:pPr>
    </w:p>
    <w:p w14:paraId="46FCA3F3" w14:textId="34611939" w:rsidR="007A5C16" w:rsidRPr="007A00D5" w:rsidRDefault="006A3F21">
      <w:pPr>
        <w:jc w:val="both"/>
        <w:divId w:val="1246497657"/>
      </w:pPr>
      <w:r>
        <w:t xml:space="preserve">   </w:t>
      </w:r>
      <w:r w:rsidR="007A5C16" w:rsidRPr="007A00D5">
        <w:t>La Dra. Magda Inés Rojas Chaves, Procuradora General Adjunta, en oficio N. C-127-2012 de 28 de marzo</w:t>
      </w:r>
      <w:r>
        <w:t xml:space="preserve"> de 2012</w:t>
      </w:r>
      <w:r w:rsidR="007A5C16" w:rsidRPr="007A00D5">
        <w:t>, concluye que:</w:t>
      </w:r>
    </w:p>
    <w:p w14:paraId="652A6D54" w14:textId="77777777" w:rsidR="007A5C16" w:rsidRPr="007A00D5" w:rsidRDefault="007A5C16">
      <w:pPr>
        <w:spacing w:before="100" w:beforeAutospacing="1" w:after="100" w:afterAutospacing="1"/>
        <w:ind w:left="705" w:hanging="705"/>
        <w:jc w:val="both"/>
        <w:divId w:val="1246497657"/>
        <w:rPr>
          <w:color w:val="000000"/>
          <w:lang w:eastAsia="es-MX"/>
        </w:rPr>
      </w:pPr>
      <w:r w:rsidRPr="007A00D5">
        <w:rPr>
          <w:color w:val="000000"/>
          <w:lang w:eastAsia="es-MX"/>
        </w:rPr>
        <w:t xml:space="preserve">1. </w:t>
      </w:r>
      <w:r w:rsidRPr="007A00D5">
        <w:rPr>
          <w:color w:val="000000"/>
          <w:lang w:eastAsia="es-MX"/>
        </w:rPr>
        <w:tab/>
      </w:r>
      <w:r w:rsidRPr="007A00D5">
        <w:rPr>
          <w:color w:val="000000"/>
          <w:lang w:val="es-CR" w:eastAsia="es-MX"/>
        </w:rPr>
        <w:t xml:space="preserve">El artículo 117 del Código Tributario protege la información de trascendencia tributaria indispensable para que la Administración Tributaria ejerza la gestión tributaria en sus diversas fases. La Administración Tributaria tiene un deber de reserva respecto de esa información confidencial. </w:t>
      </w:r>
    </w:p>
    <w:p w14:paraId="27B1175E" w14:textId="77777777" w:rsidR="007A5C16" w:rsidRPr="007A00D5" w:rsidRDefault="007A5C16">
      <w:pPr>
        <w:pStyle w:val="NormalWeb"/>
        <w:ind w:left="705" w:hanging="705"/>
        <w:jc w:val="both"/>
        <w:divId w:val="1246497657"/>
        <w:rPr>
          <w:color w:val="000000"/>
          <w:sz w:val="20"/>
          <w:szCs w:val="20"/>
          <w:lang w:val="es-CR"/>
        </w:rPr>
      </w:pPr>
      <w:r w:rsidRPr="007A00D5">
        <w:rPr>
          <w:color w:val="000000"/>
          <w:sz w:val="20"/>
          <w:szCs w:val="20"/>
          <w:lang w:val="es-CR" w:eastAsia="es-MX"/>
        </w:rPr>
        <w:t xml:space="preserve">2-. </w:t>
      </w:r>
      <w:r w:rsidRPr="007A00D5">
        <w:rPr>
          <w:color w:val="000000"/>
          <w:sz w:val="20"/>
          <w:szCs w:val="20"/>
          <w:lang w:val="es-CR" w:eastAsia="es-MX"/>
        </w:rPr>
        <w:tab/>
      </w:r>
      <w:r w:rsidRPr="007A00D5">
        <w:rPr>
          <w:color w:val="000000"/>
          <w:sz w:val="20"/>
          <w:szCs w:val="20"/>
          <w:lang w:val="es-CR"/>
        </w:rPr>
        <w:t xml:space="preserve">El efecto propio del deber de confidencialidad es la prohibición de que la información sea suministrada a terceros sin el consentimiento del derecho habiente o bien, fuera de los supuestos en que el ordenamiento lo establece para satisfacción de un interés público. </w:t>
      </w:r>
    </w:p>
    <w:p w14:paraId="4FDA418C" w14:textId="77777777" w:rsidR="007A5C16" w:rsidRPr="007A00D5" w:rsidRDefault="007A5C16">
      <w:pPr>
        <w:spacing w:before="100" w:beforeAutospacing="1" w:after="100" w:afterAutospacing="1"/>
        <w:ind w:left="705" w:hanging="705"/>
        <w:jc w:val="both"/>
        <w:divId w:val="1246497657"/>
        <w:rPr>
          <w:color w:val="000000"/>
          <w:lang w:val="es-MX" w:eastAsia="es-MX"/>
        </w:rPr>
      </w:pPr>
      <w:r w:rsidRPr="007A00D5">
        <w:rPr>
          <w:color w:val="000000"/>
          <w:lang w:eastAsia="es-MX"/>
        </w:rPr>
        <w:lastRenderedPageBreak/>
        <w:t xml:space="preserve">3. </w:t>
      </w:r>
      <w:r w:rsidRPr="007A00D5">
        <w:rPr>
          <w:color w:val="000000"/>
          <w:lang w:eastAsia="es-MX"/>
        </w:rPr>
        <w:tab/>
        <w:t>No obstante</w:t>
      </w:r>
      <w:r w:rsidRPr="007A00D5">
        <w:rPr>
          <w:color w:val="000000"/>
          <w:lang w:val="es-CR" w:eastAsia="es-MX"/>
        </w:rPr>
        <w:t xml:space="preserve">, el legislador puede establecer excepciones al deber de confidencialidad, permitiendo que la Administración Tributaria ceda la información a otros entes públicos. </w:t>
      </w:r>
    </w:p>
    <w:p w14:paraId="03116DE2" w14:textId="77777777" w:rsidR="007A5C16" w:rsidRPr="007A00D5" w:rsidRDefault="007A5C16">
      <w:pPr>
        <w:spacing w:before="100" w:beforeAutospacing="1" w:after="100" w:afterAutospacing="1"/>
        <w:ind w:left="705" w:hanging="705"/>
        <w:jc w:val="both"/>
        <w:divId w:val="1246497657"/>
        <w:rPr>
          <w:color w:val="000000"/>
          <w:lang w:val="es-ES" w:eastAsia="es-MX"/>
        </w:rPr>
      </w:pPr>
      <w:r w:rsidRPr="007A00D5">
        <w:rPr>
          <w:color w:val="000000"/>
          <w:lang w:eastAsia="es-MX"/>
        </w:rPr>
        <w:t xml:space="preserve">4. </w:t>
      </w:r>
      <w:r w:rsidRPr="007A00D5">
        <w:rPr>
          <w:color w:val="000000"/>
          <w:lang w:eastAsia="es-MX"/>
        </w:rPr>
        <w:tab/>
        <w:t>El artículo 20 de la Ley Constitutiva de la Caja Costarricense de Seguro Social autoriza a la CCSS a acceder a la información constante en la Tributación y contenida en las declaraciones, los informes y los balances y sus anexos sobre salarios, remuneraciones e ingresos, pagados por los patronos o recibidos por los asegurados.</w:t>
      </w:r>
    </w:p>
    <w:p w14:paraId="4EB1184B" w14:textId="77777777" w:rsidR="007A5C16" w:rsidRPr="007A00D5" w:rsidRDefault="007A5C16">
      <w:pPr>
        <w:spacing w:before="100" w:beforeAutospacing="1" w:after="100" w:afterAutospacing="1"/>
        <w:ind w:left="705" w:hanging="705"/>
        <w:jc w:val="both"/>
        <w:divId w:val="1246497657"/>
        <w:rPr>
          <w:color w:val="000000"/>
          <w:lang w:val="es-MX" w:eastAsia="es-MX"/>
        </w:rPr>
      </w:pPr>
      <w:r w:rsidRPr="007A00D5">
        <w:rPr>
          <w:color w:val="000000"/>
          <w:lang w:eastAsia="es-MX"/>
        </w:rPr>
        <w:t xml:space="preserve">5-.  </w:t>
      </w:r>
      <w:r w:rsidRPr="007A00D5">
        <w:rPr>
          <w:color w:val="000000"/>
          <w:lang w:eastAsia="es-MX"/>
        </w:rPr>
        <w:tab/>
        <w:t xml:space="preserve">Dicha disposición tiende a garantizar el derecho a la seguridad social, así como el principio de solidaridad y permite a la CCSS cumplir con sus funciones en orden al cumplimiento por patronos y trabajadores de sus obligaciones con la seguridad social. </w:t>
      </w:r>
    </w:p>
    <w:p w14:paraId="7AFDE0FE" w14:textId="77777777" w:rsidR="007A5C16" w:rsidRPr="007A00D5" w:rsidRDefault="007A5C16">
      <w:pPr>
        <w:spacing w:before="100" w:beforeAutospacing="1" w:after="100" w:afterAutospacing="1"/>
        <w:ind w:left="705" w:hanging="705"/>
        <w:jc w:val="both"/>
        <w:divId w:val="1246497657"/>
        <w:rPr>
          <w:color w:val="000000"/>
          <w:lang w:val="es-ES" w:eastAsia="es-MX"/>
        </w:rPr>
      </w:pPr>
      <w:r w:rsidRPr="007A00D5">
        <w:rPr>
          <w:color w:val="000000"/>
          <w:lang w:eastAsia="es-MX"/>
        </w:rPr>
        <w:t xml:space="preserve">6-. </w:t>
      </w:r>
      <w:r w:rsidRPr="007A00D5">
        <w:rPr>
          <w:color w:val="000000"/>
          <w:lang w:eastAsia="es-MX"/>
        </w:rPr>
        <w:tab/>
        <w:t xml:space="preserve">De conformidad con la Ley, la Caja puede acceder no solo a las declaraciones juradas de los contribuyentes sino a la información que conste en otros documentos como son, los balances, informes y anexos de contenido tributario. </w:t>
      </w:r>
    </w:p>
    <w:p w14:paraId="78AD68C1" w14:textId="13ED6B84" w:rsidR="007A5C16" w:rsidRPr="007A00D5" w:rsidRDefault="007A5C16">
      <w:pPr>
        <w:spacing w:before="100" w:beforeAutospacing="1" w:after="100" w:afterAutospacing="1"/>
        <w:ind w:left="705" w:hanging="705"/>
        <w:jc w:val="both"/>
        <w:divId w:val="1246497657"/>
        <w:rPr>
          <w:color w:val="000000"/>
          <w:lang w:eastAsia="es-MX"/>
        </w:rPr>
      </w:pPr>
      <w:r w:rsidRPr="007A00D5">
        <w:rPr>
          <w:color w:val="000000"/>
          <w:lang w:eastAsia="es-MX"/>
        </w:rPr>
        <w:t xml:space="preserve">7. </w:t>
      </w:r>
      <w:r w:rsidRPr="007A00D5">
        <w:rPr>
          <w:color w:val="000000"/>
          <w:lang w:eastAsia="es-MX"/>
        </w:rPr>
        <w:tab/>
        <w:t xml:space="preserve">La CCSS debe mantener la confidencialidad de la información tributaria recibida. Por lo que le está prohibido el divulgarla a terceros o bien, utilizarla para fines distintos al cumplimiento de sus funciones. </w:t>
      </w:r>
      <w:r w:rsidR="00FD100D" w:rsidRPr="007A00D5">
        <w:rPr>
          <w:color w:val="000000"/>
          <w:lang w:val="es-CR" w:eastAsia="es-MX"/>
        </w:rPr>
        <w:t xml:space="preserve">Por </w:t>
      </w:r>
      <w:r w:rsidR="00FD100D">
        <w:rPr>
          <w:color w:val="000000"/>
          <w:lang w:eastAsia="es-MX"/>
        </w:rPr>
        <w:t>el</w:t>
      </w:r>
      <w:r w:rsidR="005260AA">
        <w:rPr>
          <w:color w:val="000000"/>
          <w:lang w:eastAsia="es-MX"/>
        </w:rPr>
        <w:t xml:space="preserve"> contrario,</w:t>
      </w:r>
      <w:r w:rsidRPr="007A00D5">
        <w:rPr>
          <w:color w:val="000000"/>
          <w:lang w:eastAsia="es-MX"/>
        </w:rPr>
        <w:t xml:space="preserve"> tiene un deber de reserva respecto de la información recibida. </w:t>
      </w:r>
    </w:p>
    <w:p w14:paraId="76DA02CD" w14:textId="540FD1B4" w:rsidR="007A5C16" w:rsidRPr="007A00D5" w:rsidRDefault="007A5C16" w:rsidP="00FA1BAF">
      <w:pPr>
        <w:ind w:firstLine="705"/>
        <w:rPr>
          <w:b/>
        </w:rPr>
      </w:pPr>
      <w:r w:rsidRPr="007A00D5">
        <w:rPr>
          <w:b/>
        </w:rPr>
        <w:t>Dictamen: 128 - 2012 Fecha: 30-05-2012</w:t>
      </w:r>
    </w:p>
    <w:p w14:paraId="24AA5CB9" w14:textId="77777777" w:rsidR="007A5C16" w:rsidRPr="007A00D5" w:rsidRDefault="007A5C16" w:rsidP="007A5C16">
      <w:pPr>
        <w:jc w:val="center"/>
        <w:rPr>
          <w:b/>
        </w:rPr>
      </w:pPr>
    </w:p>
    <w:p w14:paraId="36B3EE90" w14:textId="77777777" w:rsidR="007A5C16" w:rsidRPr="007A00D5" w:rsidRDefault="007A5C16" w:rsidP="006A3F21">
      <w:pPr>
        <w:ind w:firstLine="708"/>
        <w:jc w:val="both"/>
      </w:pPr>
      <w:r w:rsidRPr="006E3B02">
        <w:rPr>
          <w:b/>
        </w:rPr>
        <w:t>Consultante:</w:t>
      </w:r>
      <w:r w:rsidRPr="007A00D5">
        <w:t xml:space="preserve"> Edgar Carvajal González</w:t>
      </w:r>
    </w:p>
    <w:p w14:paraId="2FD3DD7C" w14:textId="77777777" w:rsidR="007A5C16" w:rsidRPr="007A00D5" w:rsidRDefault="007A5C16" w:rsidP="006A3F21">
      <w:pPr>
        <w:ind w:firstLine="708"/>
        <w:jc w:val="both"/>
      </w:pPr>
      <w:r w:rsidRPr="006E3B02">
        <w:rPr>
          <w:b/>
        </w:rPr>
        <w:t>Cargo:</w:t>
      </w:r>
      <w:r w:rsidRPr="007A00D5">
        <w:t xml:space="preserve"> Auditor Interno</w:t>
      </w:r>
    </w:p>
    <w:p w14:paraId="6DE4A959" w14:textId="77777777" w:rsidR="007A5C16" w:rsidRPr="007A00D5" w:rsidRDefault="007A5C16" w:rsidP="006A3F21">
      <w:pPr>
        <w:ind w:firstLine="708"/>
        <w:jc w:val="both"/>
      </w:pPr>
      <w:r w:rsidRPr="006E3B02">
        <w:rPr>
          <w:b/>
        </w:rPr>
        <w:t>Institución:</w:t>
      </w:r>
      <w:r w:rsidRPr="007A00D5">
        <w:t xml:space="preserve"> Municipalidad de Siquirres</w:t>
      </w:r>
    </w:p>
    <w:p w14:paraId="7841AA39" w14:textId="77777777" w:rsidR="007A5C16" w:rsidRPr="007A00D5" w:rsidRDefault="007A5C16" w:rsidP="006A3F21">
      <w:pPr>
        <w:ind w:firstLine="708"/>
        <w:jc w:val="both"/>
      </w:pPr>
      <w:r w:rsidRPr="006E3B02">
        <w:rPr>
          <w:b/>
        </w:rPr>
        <w:t>Informante</w:t>
      </w:r>
      <w:r w:rsidRPr="007A00D5">
        <w:t>: Luz Marina Gutiérrez Porras</w:t>
      </w:r>
    </w:p>
    <w:p w14:paraId="63B21C50" w14:textId="119B3BC5" w:rsidR="007A5C16" w:rsidRPr="009E1D23" w:rsidRDefault="009E1D23" w:rsidP="006A3F21">
      <w:pPr>
        <w:ind w:left="708"/>
        <w:jc w:val="both"/>
      </w:pPr>
      <w:r w:rsidRPr="00EE4FC4">
        <w:rPr>
          <w:b/>
        </w:rPr>
        <w:t>Temas:</w:t>
      </w:r>
      <w:r>
        <w:t xml:space="preserve"> V</w:t>
      </w:r>
      <w:r w:rsidR="007A5C16" w:rsidRPr="007A00D5">
        <w:t>acaciones</w:t>
      </w:r>
      <w:r w:rsidR="006A3F21">
        <w:t xml:space="preserve">. </w:t>
      </w:r>
      <w:r>
        <w:t>D</w:t>
      </w:r>
      <w:r w:rsidR="007A5C16" w:rsidRPr="007A00D5">
        <w:t>erecho a vacaciones</w:t>
      </w:r>
      <w:r w:rsidR="006A3F21">
        <w:t xml:space="preserve">. </w:t>
      </w:r>
      <w:r>
        <w:rPr>
          <w:lang w:val="es-MX"/>
        </w:rPr>
        <w:t>N</w:t>
      </w:r>
      <w:r w:rsidRPr="009E1D23">
        <w:rPr>
          <w:lang w:val="es-MX"/>
        </w:rPr>
        <w:t xml:space="preserve">aturaleza de las vacaciones en </w:t>
      </w:r>
      <w:r w:rsidR="00EE4FC4">
        <w:rPr>
          <w:lang w:val="es-MX"/>
        </w:rPr>
        <w:t>nuestro ordenamiento jurídico</w:t>
      </w:r>
      <w:r w:rsidR="000102E5">
        <w:rPr>
          <w:lang w:val="es-MX"/>
        </w:rPr>
        <w:t xml:space="preserve"> I</w:t>
      </w:r>
      <w:r w:rsidRPr="009E1D23">
        <w:rPr>
          <w:lang w:val="es-MX"/>
        </w:rPr>
        <w:t>ncompensabilida</w:t>
      </w:r>
      <w:r w:rsidR="00EE4FC4">
        <w:rPr>
          <w:lang w:val="es-MX"/>
        </w:rPr>
        <w:t>d económica de las vacaciones</w:t>
      </w:r>
      <w:r w:rsidR="00BE7074">
        <w:rPr>
          <w:lang w:val="es-MX"/>
        </w:rPr>
        <w:t>.</w:t>
      </w:r>
      <w:r w:rsidR="000102E5">
        <w:rPr>
          <w:lang w:val="es-MX"/>
        </w:rPr>
        <w:t xml:space="preserve"> E</w:t>
      </w:r>
      <w:r w:rsidRPr="009E1D23">
        <w:rPr>
          <w:lang w:val="es-MX"/>
        </w:rPr>
        <w:t>xcepciones:</w:t>
      </w:r>
    </w:p>
    <w:p w14:paraId="42F51050" w14:textId="77777777" w:rsidR="007A5C16" w:rsidRPr="007A00D5" w:rsidRDefault="007A5C16">
      <w:pPr>
        <w:jc w:val="both"/>
        <w:divId w:val="609555440"/>
        <w:rPr>
          <w:b/>
          <w:i/>
          <w:lang w:val="es-MX"/>
        </w:rPr>
      </w:pPr>
    </w:p>
    <w:p w14:paraId="4E7FB271" w14:textId="74E85F59" w:rsidR="007A5C16" w:rsidRPr="007A00D5" w:rsidRDefault="000102E5" w:rsidP="000102E5">
      <w:pPr>
        <w:jc w:val="both"/>
        <w:divId w:val="609555440"/>
        <w:rPr>
          <w:lang w:val="es-MX"/>
        </w:rPr>
      </w:pPr>
      <w:r>
        <w:rPr>
          <w:lang w:val="es-MX"/>
        </w:rPr>
        <w:t xml:space="preserve">   </w:t>
      </w:r>
      <w:r w:rsidR="007A5C16" w:rsidRPr="007A00D5">
        <w:rPr>
          <w:lang w:val="es-MX"/>
        </w:rPr>
        <w:t>Mediante oficio No. 047-12, de 10 de abril del 2012, el Auditor Interno de la Municipalidad de Siquirres, solicita nuestro criterio técnico jurídico acerca de lo siguiente:</w:t>
      </w:r>
    </w:p>
    <w:p w14:paraId="13ED69AD" w14:textId="77777777" w:rsidR="007A5C16" w:rsidRPr="007A00D5" w:rsidRDefault="007A5C16">
      <w:pPr>
        <w:jc w:val="both"/>
        <w:divId w:val="609555440"/>
        <w:rPr>
          <w:lang w:val="es-MX"/>
        </w:rPr>
      </w:pPr>
    </w:p>
    <w:p w14:paraId="15FBD669" w14:textId="5C13B1AC" w:rsidR="007A5C16" w:rsidRPr="007A00D5" w:rsidRDefault="000102E5" w:rsidP="000102E5">
      <w:pPr>
        <w:jc w:val="both"/>
        <w:divId w:val="609555440"/>
        <w:rPr>
          <w:lang w:val="es-MX"/>
        </w:rPr>
      </w:pPr>
      <w:r>
        <w:rPr>
          <w:lang w:val="es-MX"/>
        </w:rPr>
        <w:t xml:space="preserve">   </w:t>
      </w:r>
      <w:r w:rsidR="007A5C16" w:rsidRPr="007A00D5">
        <w:rPr>
          <w:lang w:val="es-MX"/>
        </w:rPr>
        <w:t>Previo estudio al respecto y mediante el Dictamen No. C-128-2012, de 30 de mayo del 2012, la Procuradora</w:t>
      </w:r>
      <w:r>
        <w:rPr>
          <w:lang w:val="es-MX"/>
        </w:rPr>
        <w:t xml:space="preserve"> Licda.</w:t>
      </w:r>
      <w:r w:rsidR="007A5C16" w:rsidRPr="007A00D5">
        <w:rPr>
          <w:lang w:val="es-MX"/>
        </w:rPr>
        <w:t xml:space="preserve"> Luz Marina Gutiérrez Porras, emite la siguiente conclusión:</w:t>
      </w:r>
    </w:p>
    <w:p w14:paraId="795D3556" w14:textId="77777777" w:rsidR="007A5C16" w:rsidRPr="007A00D5" w:rsidRDefault="007A5C16">
      <w:pPr>
        <w:jc w:val="both"/>
        <w:divId w:val="609555440"/>
        <w:rPr>
          <w:lang w:val="es-MX"/>
        </w:rPr>
      </w:pPr>
    </w:p>
    <w:p w14:paraId="07D4111E" w14:textId="77777777" w:rsidR="007A5C16" w:rsidRPr="007A00D5" w:rsidRDefault="007A5C16" w:rsidP="00F95763">
      <w:pPr>
        <w:pStyle w:val="NormalWeb"/>
        <w:spacing w:beforeAutospacing="0" w:afterAutospacing="0"/>
        <w:jc w:val="both"/>
        <w:divId w:val="609555440"/>
        <w:rPr>
          <w:b/>
          <w:bCs/>
          <w:i/>
          <w:color w:val="000000"/>
          <w:sz w:val="20"/>
          <w:szCs w:val="20"/>
          <w:lang w:val="es-CR"/>
        </w:rPr>
      </w:pPr>
      <w:r w:rsidRPr="007A00D5">
        <w:rPr>
          <w:b/>
          <w:bCs/>
          <w:i/>
          <w:color w:val="000000"/>
          <w:sz w:val="20"/>
          <w:szCs w:val="20"/>
          <w:lang w:val="es-CR"/>
        </w:rPr>
        <w:t>“1.-</w:t>
      </w:r>
      <w:r w:rsidRPr="007A00D5">
        <w:rPr>
          <w:i/>
          <w:color w:val="000000"/>
          <w:sz w:val="20"/>
          <w:szCs w:val="20"/>
          <w:lang w:val="es-CR" w:eastAsia="es-MX"/>
        </w:rPr>
        <w:t xml:space="preserve">En virtud del carácter fundamental que tienen las vacaciones en nuestro Ordenamiento Jurídico, así como en los </w:t>
      </w:r>
      <w:r w:rsidRPr="007A00D5">
        <w:rPr>
          <w:i/>
          <w:color w:val="000000"/>
          <w:sz w:val="20"/>
          <w:szCs w:val="20"/>
          <w:lang w:val="es-CR" w:eastAsia="es-MX"/>
        </w:rPr>
        <w:lastRenderedPageBreak/>
        <w:t xml:space="preserve">diversos instrumentos jurídicos internacionales, ese beneficio es incompensable. </w:t>
      </w:r>
    </w:p>
    <w:p w14:paraId="6DA15C86" w14:textId="77777777" w:rsidR="007A5C16" w:rsidRPr="007A00D5" w:rsidRDefault="007A5C16" w:rsidP="00F95763">
      <w:pPr>
        <w:pStyle w:val="NormalWeb"/>
        <w:spacing w:beforeAutospacing="0" w:afterAutospacing="0"/>
        <w:jc w:val="both"/>
        <w:divId w:val="609555440"/>
        <w:rPr>
          <w:b/>
          <w:bCs/>
          <w:i/>
          <w:color w:val="000000"/>
          <w:sz w:val="20"/>
          <w:szCs w:val="20"/>
          <w:lang w:val="es-CR"/>
        </w:rPr>
      </w:pPr>
      <w:r w:rsidRPr="007A00D5">
        <w:rPr>
          <w:b/>
          <w:bCs/>
          <w:i/>
          <w:color w:val="000000"/>
          <w:sz w:val="20"/>
          <w:szCs w:val="20"/>
          <w:lang w:val="es-CR"/>
        </w:rPr>
        <w:t>2.-</w:t>
      </w:r>
      <w:r w:rsidRPr="007A00D5">
        <w:rPr>
          <w:i/>
          <w:color w:val="000000"/>
          <w:sz w:val="20"/>
          <w:szCs w:val="20"/>
          <w:lang w:val="es-CR" w:eastAsia="es-MX"/>
        </w:rPr>
        <w:t xml:space="preserve"> De conformidad con el inciso c) del artículo 156 del Código de Trabajo,</w:t>
      </w:r>
      <w:r w:rsidRPr="007A00D5">
        <w:rPr>
          <w:i/>
          <w:color w:val="000000"/>
          <w:sz w:val="20"/>
          <w:szCs w:val="20"/>
          <w:lang w:val="es-ES" w:eastAsia="es-MX"/>
        </w:rPr>
        <w:t xml:space="preserve"> el trabajador, empleado o funcionario, que por alguna circunstancia justificada y excepcional, no haya disfrutado de sus vacaciones, podrá convenir formalmente con el patrono el pago del exceso del mínimo de dos semanas de vacaciones por cada cincuenta semanas, siempre que no supere el equivalente a tres períodos acumulados. Esta compensación no podrá otorgarse, si el trabajador ha recibido este beneficio en los dos años anteriores. </w:t>
      </w:r>
    </w:p>
    <w:p w14:paraId="62677C76" w14:textId="77777777" w:rsidR="007A5C16" w:rsidRPr="007A00D5" w:rsidRDefault="007A5C16" w:rsidP="00F95763">
      <w:pPr>
        <w:pStyle w:val="NormalWeb"/>
        <w:spacing w:beforeAutospacing="0" w:afterAutospacing="0"/>
        <w:jc w:val="both"/>
        <w:divId w:val="609555440"/>
        <w:rPr>
          <w:b/>
          <w:bCs/>
          <w:i/>
          <w:color w:val="000000"/>
          <w:sz w:val="20"/>
          <w:szCs w:val="20"/>
          <w:lang w:val="es-MX"/>
        </w:rPr>
      </w:pPr>
      <w:r w:rsidRPr="007A00D5">
        <w:rPr>
          <w:b/>
          <w:bCs/>
          <w:i/>
          <w:color w:val="000000"/>
          <w:sz w:val="20"/>
          <w:szCs w:val="20"/>
          <w:lang w:val="es-MX"/>
        </w:rPr>
        <w:t>3.-</w:t>
      </w:r>
      <w:r w:rsidRPr="007A00D5">
        <w:rPr>
          <w:i/>
          <w:color w:val="000000"/>
          <w:sz w:val="20"/>
          <w:szCs w:val="20"/>
          <w:lang w:val="es-ES" w:eastAsia="es-MX"/>
        </w:rPr>
        <w:t xml:space="preserve"> La posibilidad de que nuevamente se compensen las vacaciones, debe estarse a los cánones claramente establecidos  en el inciso c) del artículo 156 del Código de Trabajo.”</w:t>
      </w:r>
    </w:p>
    <w:p w14:paraId="371E9768" w14:textId="77777777" w:rsidR="007A5C16" w:rsidRPr="007A00D5" w:rsidRDefault="007A5C16">
      <w:pPr>
        <w:ind w:left="567" w:right="545"/>
        <w:jc w:val="both"/>
        <w:divId w:val="609555440"/>
        <w:rPr>
          <w:i/>
          <w:lang w:val="es-MX"/>
        </w:rPr>
      </w:pPr>
    </w:p>
    <w:p w14:paraId="350A8C7C" w14:textId="24BB9841" w:rsidR="007A5C16" w:rsidRPr="007A00D5" w:rsidRDefault="00F95763" w:rsidP="006E62A7">
      <w:pPr>
        <w:ind w:firstLine="708"/>
        <w:rPr>
          <w:b/>
        </w:rPr>
      </w:pPr>
      <w:r>
        <w:rPr>
          <w:b/>
        </w:rPr>
        <w:t xml:space="preserve">Dictamen: 129 - 2012 </w:t>
      </w:r>
      <w:r w:rsidR="003B6838">
        <w:rPr>
          <w:b/>
        </w:rPr>
        <w:t>Fecha: 30-05-2012</w:t>
      </w:r>
    </w:p>
    <w:p w14:paraId="0B5DEB41" w14:textId="77777777" w:rsidR="006E62A7" w:rsidRDefault="006E62A7" w:rsidP="00F95763">
      <w:pPr>
        <w:ind w:firstLine="708"/>
        <w:jc w:val="both"/>
        <w:rPr>
          <w:b/>
        </w:rPr>
      </w:pPr>
    </w:p>
    <w:p w14:paraId="70BC52FA" w14:textId="480BE506" w:rsidR="007A5C16" w:rsidRPr="007A00D5" w:rsidRDefault="007A5C16" w:rsidP="00F95763">
      <w:pPr>
        <w:ind w:firstLine="708"/>
        <w:jc w:val="both"/>
      </w:pPr>
      <w:r w:rsidRPr="003B6838">
        <w:rPr>
          <w:b/>
        </w:rPr>
        <w:t>Consultante:</w:t>
      </w:r>
      <w:r w:rsidRPr="007A00D5">
        <w:t xml:space="preserve"> Carlos E. Cascante Gutiérrez</w:t>
      </w:r>
    </w:p>
    <w:p w14:paraId="03C82A2C" w14:textId="77777777" w:rsidR="007A5C16" w:rsidRPr="007A00D5" w:rsidRDefault="007A5C16" w:rsidP="00F95763">
      <w:pPr>
        <w:ind w:firstLine="708"/>
        <w:jc w:val="both"/>
      </w:pPr>
      <w:r w:rsidRPr="003B6838">
        <w:rPr>
          <w:b/>
        </w:rPr>
        <w:t>Cargo:</w:t>
      </w:r>
      <w:r w:rsidRPr="007A00D5">
        <w:t xml:space="preserve"> Auditor Interno</w:t>
      </w:r>
    </w:p>
    <w:p w14:paraId="31069C72" w14:textId="77777777" w:rsidR="007A5C16" w:rsidRPr="007A00D5" w:rsidRDefault="007A5C16" w:rsidP="00F95763">
      <w:pPr>
        <w:ind w:firstLine="708"/>
        <w:jc w:val="both"/>
      </w:pPr>
      <w:r w:rsidRPr="003B6838">
        <w:rPr>
          <w:b/>
        </w:rPr>
        <w:t>Institución:</w:t>
      </w:r>
      <w:r w:rsidRPr="007A00D5">
        <w:t xml:space="preserve"> Municipalidad de Carrillo</w:t>
      </w:r>
    </w:p>
    <w:p w14:paraId="65AC9FAC" w14:textId="77777777" w:rsidR="007A5C16" w:rsidRPr="007A00D5" w:rsidRDefault="007A5C16" w:rsidP="00F95763">
      <w:pPr>
        <w:ind w:firstLine="708"/>
        <w:jc w:val="both"/>
      </w:pPr>
      <w:r w:rsidRPr="003B6838">
        <w:rPr>
          <w:b/>
        </w:rPr>
        <w:t>Informante:</w:t>
      </w:r>
      <w:r w:rsidRPr="007A00D5">
        <w:t xml:space="preserve"> Laura Araya Rojas</w:t>
      </w:r>
    </w:p>
    <w:p w14:paraId="2A660A73" w14:textId="0EA55962" w:rsidR="007A5C16" w:rsidRPr="003B6838" w:rsidRDefault="007A5C16" w:rsidP="003B6838">
      <w:pPr>
        <w:ind w:left="708"/>
        <w:jc w:val="both"/>
      </w:pPr>
      <w:r w:rsidRPr="003B6838">
        <w:rPr>
          <w:b/>
        </w:rPr>
        <w:t>Temas:</w:t>
      </w:r>
      <w:r w:rsidR="003B6838">
        <w:t xml:space="preserve"> R</w:t>
      </w:r>
      <w:r w:rsidRPr="007A00D5">
        <w:t>esponsabilidad administrativa del funcionario de hecho</w:t>
      </w:r>
      <w:r w:rsidR="00F95763">
        <w:t>. Conc</w:t>
      </w:r>
      <w:r w:rsidR="00FD100D">
        <w:t>ejo M</w:t>
      </w:r>
      <w:r w:rsidRPr="007A00D5">
        <w:t>unicipal</w:t>
      </w:r>
      <w:r w:rsidR="003B6838" w:rsidRPr="003B6838">
        <w:rPr>
          <w:b/>
        </w:rPr>
        <w:t>.</w:t>
      </w:r>
      <w:r w:rsidR="003B6838">
        <w:rPr>
          <w:b/>
        </w:rPr>
        <w:t xml:space="preserve"> </w:t>
      </w:r>
      <w:r w:rsidR="003B6838">
        <w:rPr>
          <w:bCs/>
          <w:lang w:val="es-ES"/>
        </w:rPr>
        <w:t>S</w:t>
      </w:r>
      <w:r w:rsidR="003B6838" w:rsidRPr="003B6838">
        <w:rPr>
          <w:bCs/>
          <w:lang w:val="es-ES"/>
        </w:rPr>
        <w:t xml:space="preserve">obre los criterios técnicos  </w:t>
      </w:r>
    </w:p>
    <w:p w14:paraId="27ABA722" w14:textId="77777777" w:rsidR="007A5C16" w:rsidRPr="007A00D5" w:rsidRDefault="007A5C16">
      <w:pPr>
        <w:ind w:right="-22"/>
        <w:jc w:val="both"/>
        <w:divId w:val="558053080"/>
        <w:rPr>
          <w:b/>
          <w:bCs/>
          <w:lang w:val="es-ES"/>
        </w:rPr>
      </w:pPr>
    </w:p>
    <w:p w14:paraId="7F379685" w14:textId="02CF9DE1" w:rsidR="007A5C16" w:rsidRPr="007A00D5" w:rsidRDefault="003B6838" w:rsidP="003B6838">
      <w:pPr>
        <w:jc w:val="both"/>
        <w:divId w:val="558053080"/>
        <w:rPr>
          <w:bCs/>
          <w:lang w:val="es-ES"/>
        </w:rPr>
      </w:pPr>
      <w:r>
        <w:rPr>
          <w:lang w:val="es-ES"/>
        </w:rPr>
        <w:t xml:space="preserve">   El Lic.</w:t>
      </w:r>
      <w:r w:rsidR="007A5C16" w:rsidRPr="007A00D5">
        <w:rPr>
          <w:lang w:val="es-ES"/>
        </w:rPr>
        <w:t xml:space="preserve"> </w:t>
      </w:r>
      <w:r w:rsidR="007A5C16" w:rsidRPr="007A00D5">
        <w:rPr>
          <w:rStyle w:val="Textoennegrita"/>
          <w:b w:val="0"/>
          <w:bCs w:val="0"/>
          <w:lang w:val="es-ES"/>
        </w:rPr>
        <w:t>Carlos Cascante Gutiérrez, en calidad de Auditor Interno de la Municipalidad de Carrillo</w:t>
      </w:r>
      <w:r w:rsidR="007A5C16" w:rsidRPr="007A00D5">
        <w:rPr>
          <w:rStyle w:val="Textoennegrita"/>
          <w:b w:val="0"/>
          <w:lang w:val="es-ES"/>
        </w:rPr>
        <w:t xml:space="preserve">, </w:t>
      </w:r>
      <w:r w:rsidR="007A5C16" w:rsidRPr="007A00D5">
        <w:rPr>
          <w:lang w:val="es-ES"/>
        </w:rPr>
        <w:t xml:space="preserve">solicita criterio en torno </w:t>
      </w:r>
      <w:r w:rsidR="007A5C16" w:rsidRPr="007A00D5">
        <w:rPr>
          <w:highlight w:val="white"/>
          <w:shd w:val="clear" w:color="auto" w:fill="FFFFFF"/>
          <w:lang w:val="es-ES"/>
        </w:rPr>
        <w:t xml:space="preserve">a los criterios </w:t>
      </w:r>
      <w:r w:rsidRPr="007A00D5">
        <w:rPr>
          <w:highlight w:val="white"/>
          <w:shd w:val="clear" w:color="auto" w:fill="FFFFFF"/>
          <w:lang w:val="es-ES"/>
        </w:rPr>
        <w:t>técnicos vertidos</w:t>
      </w:r>
      <w:r w:rsidR="007A5C16" w:rsidRPr="007A00D5">
        <w:rPr>
          <w:highlight w:val="white"/>
          <w:shd w:val="clear" w:color="auto" w:fill="FFFFFF"/>
          <w:lang w:val="es-ES"/>
        </w:rPr>
        <w:t xml:space="preserve"> al órgano colegiado. Específicamente consulta lo siguiente:</w:t>
      </w:r>
    </w:p>
    <w:p w14:paraId="12965DFC" w14:textId="77777777" w:rsidR="007A5C16" w:rsidRPr="007A00D5" w:rsidRDefault="007A5C16">
      <w:pPr>
        <w:ind w:firstLine="426"/>
        <w:jc w:val="both"/>
        <w:divId w:val="558053080"/>
        <w:rPr>
          <w:shd w:val="clear" w:color="auto" w:fill="FFFFFF"/>
          <w:lang w:val="es-ES"/>
        </w:rPr>
      </w:pPr>
    </w:p>
    <w:p w14:paraId="7AEF9361" w14:textId="77777777" w:rsidR="007A5C16" w:rsidRPr="007A00D5" w:rsidRDefault="007A5C16" w:rsidP="003B6838">
      <w:pPr>
        <w:tabs>
          <w:tab w:val="left" w:pos="8789"/>
        </w:tabs>
        <w:suppressAutoHyphens/>
        <w:jc w:val="both"/>
        <w:divId w:val="558053080"/>
        <w:rPr>
          <w:i/>
          <w:lang w:val="es-ES"/>
        </w:rPr>
      </w:pPr>
      <w:r w:rsidRPr="007A00D5">
        <w:rPr>
          <w:lang w:val="es-ES"/>
        </w:rPr>
        <w:t>“</w:t>
      </w:r>
      <w:r w:rsidRPr="007A00D5">
        <w:rPr>
          <w:i/>
          <w:lang w:val="es-ES"/>
        </w:rPr>
        <w:t>“¿Qué sucede si los regidores de un Concejo Municipal toman un acuerdo basado en un criterio técnico o legal emitido por un profesional del municipio, y este criterio provoca al Concejo a tomar un acuerdo que no procede con lo que establece la normativa, haciéndolo cometer un error?</w:t>
      </w:r>
    </w:p>
    <w:p w14:paraId="53F5E4C0" w14:textId="77777777" w:rsidR="007A5C16" w:rsidRPr="007A00D5" w:rsidRDefault="007A5C16" w:rsidP="003B6838">
      <w:pPr>
        <w:tabs>
          <w:tab w:val="left" w:pos="8789"/>
        </w:tabs>
        <w:suppressAutoHyphens/>
        <w:jc w:val="both"/>
        <w:divId w:val="558053080"/>
        <w:rPr>
          <w:i/>
          <w:lang w:val="es-ES"/>
        </w:rPr>
      </w:pPr>
    </w:p>
    <w:p w14:paraId="1B5584FA" w14:textId="77777777" w:rsidR="007A5C16" w:rsidRPr="007A00D5" w:rsidRDefault="007A5C16" w:rsidP="003B6838">
      <w:pPr>
        <w:tabs>
          <w:tab w:val="left" w:pos="8789"/>
        </w:tabs>
        <w:suppressAutoHyphens/>
        <w:jc w:val="both"/>
        <w:divId w:val="558053080"/>
        <w:rPr>
          <w:i/>
          <w:lang w:val="es-ES"/>
        </w:rPr>
      </w:pPr>
      <w:r w:rsidRPr="007A00D5">
        <w:rPr>
          <w:i/>
          <w:lang w:val="es-ES"/>
        </w:rPr>
        <w:t>¿Puede el Concejo Municipal responsabilizar a los funcionarios municipales que emitieron criterios mal fundamentados?</w:t>
      </w:r>
    </w:p>
    <w:p w14:paraId="3ADB1B86" w14:textId="77777777" w:rsidR="007A5C16" w:rsidRPr="007A00D5" w:rsidRDefault="007A5C16" w:rsidP="003B6838">
      <w:pPr>
        <w:tabs>
          <w:tab w:val="left" w:pos="8789"/>
        </w:tabs>
        <w:suppressAutoHyphens/>
        <w:jc w:val="both"/>
        <w:divId w:val="558053080"/>
        <w:rPr>
          <w:i/>
          <w:lang w:val="es-ES"/>
        </w:rPr>
      </w:pPr>
    </w:p>
    <w:p w14:paraId="02BBC012" w14:textId="249AFD00" w:rsidR="007A5C16" w:rsidRPr="007A00D5" w:rsidRDefault="007A5C16" w:rsidP="003B6838">
      <w:pPr>
        <w:tabs>
          <w:tab w:val="left" w:pos="8789"/>
        </w:tabs>
        <w:suppressAutoHyphens/>
        <w:jc w:val="both"/>
        <w:divId w:val="558053080"/>
        <w:rPr>
          <w:i/>
          <w:lang w:val="es-ES"/>
        </w:rPr>
      </w:pPr>
      <w:r w:rsidRPr="007A00D5">
        <w:rPr>
          <w:i/>
          <w:lang w:val="es-ES"/>
        </w:rPr>
        <w:t xml:space="preserve">¿Qué tipo de procedimientos o acciones debe tomar el Concejo Municipal para responsabilizar a estos funcionarios?   </w:t>
      </w:r>
      <w:r w:rsidR="00C34151">
        <w:rPr>
          <w:i/>
          <w:lang w:val="es-ES"/>
        </w:rPr>
        <w:t>“</w:t>
      </w:r>
    </w:p>
    <w:p w14:paraId="77C42497" w14:textId="77777777" w:rsidR="007A5C16" w:rsidRPr="007A00D5" w:rsidRDefault="007A5C16">
      <w:pPr>
        <w:suppressAutoHyphens/>
        <w:ind w:left="567" w:right="545"/>
        <w:jc w:val="both"/>
        <w:divId w:val="558053080"/>
        <w:rPr>
          <w:i/>
          <w:lang w:val="es-ES"/>
        </w:rPr>
      </w:pPr>
    </w:p>
    <w:p w14:paraId="3ABC9B96" w14:textId="32F1E402" w:rsidR="007A5C16" w:rsidRPr="007A00D5" w:rsidRDefault="003B6838" w:rsidP="003B6838">
      <w:pPr>
        <w:jc w:val="both"/>
        <w:divId w:val="558053080"/>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lang w:val="es-ES"/>
        </w:rPr>
        <w:t>C-129-2012</w:t>
      </w:r>
      <w:r w:rsidR="007A5C16" w:rsidRPr="007A00D5">
        <w:rPr>
          <w:lang w:val="es-ES"/>
        </w:rPr>
        <w:t xml:space="preserve"> del </w:t>
      </w:r>
      <w:r w:rsidR="007A5C16" w:rsidRPr="007A00D5">
        <w:rPr>
          <w:rStyle w:val="Textoennegrita"/>
          <w:b w:val="0"/>
          <w:lang w:val="es-ES"/>
        </w:rPr>
        <w:t>30 de mayo del 2012</w:t>
      </w:r>
      <w:r w:rsidR="007A5C16" w:rsidRPr="007A00D5">
        <w:rPr>
          <w:lang w:val="es-ES"/>
        </w:rPr>
        <w:t>, suscrito por</w:t>
      </w:r>
      <w:r>
        <w:rPr>
          <w:lang w:val="es-ES"/>
        </w:rPr>
        <w:t xml:space="preserve"> la Licda.</w:t>
      </w:r>
      <w:r w:rsidR="007A5C16" w:rsidRPr="007A00D5">
        <w:rPr>
          <w:lang w:val="es-ES"/>
        </w:rPr>
        <w:t xml:space="preserve"> Laura Araya </w:t>
      </w:r>
      <w:r w:rsidRPr="007A00D5">
        <w:rPr>
          <w:lang w:val="es-ES"/>
        </w:rPr>
        <w:t>Rojas, se</w:t>
      </w:r>
      <w:r w:rsidR="007A5C16" w:rsidRPr="007A00D5">
        <w:rPr>
          <w:lang w:val="es-ES"/>
        </w:rPr>
        <w:t xml:space="preserve"> concluyó lo siguiente:</w:t>
      </w:r>
    </w:p>
    <w:p w14:paraId="34C99E20" w14:textId="77777777" w:rsidR="007A5C16" w:rsidRPr="007A00D5" w:rsidRDefault="007A5C16" w:rsidP="003B6838">
      <w:pPr>
        <w:pStyle w:val="NormalWeb"/>
        <w:ind w:right="48"/>
        <w:jc w:val="both"/>
        <w:divId w:val="558053080"/>
        <w:rPr>
          <w:i/>
          <w:sz w:val="20"/>
          <w:szCs w:val="20"/>
          <w:lang w:val="es-ES"/>
        </w:rPr>
      </w:pPr>
      <w:r w:rsidRPr="007A00D5">
        <w:rPr>
          <w:b/>
          <w:bCs/>
          <w:sz w:val="20"/>
          <w:szCs w:val="20"/>
          <w:lang w:val="es-ES"/>
        </w:rPr>
        <w:t xml:space="preserve">A.- </w:t>
      </w:r>
      <w:r w:rsidRPr="007A00D5">
        <w:rPr>
          <w:bCs/>
          <w:sz w:val="20"/>
          <w:szCs w:val="20"/>
          <w:lang w:val="es-ES"/>
        </w:rPr>
        <w:t>El</w:t>
      </w:r>
      <w:r w:rsidRPr="007A00D5">
        <w:rPr>
          <w:b/>
          <w:bCs/>
          <w:sz w:val="20"/>
          <w:szCs w:val="20"/>
          <w:lang w:val="es-ES"/>
        </w:rPr>
        <w:t xml:space="preserve"> </w:t>
      </w:r>
      <w:r w:rsidRPr="007A00D5">
        <w:rPr>
          <w:sz w:val="20"/>
          <w:szCs w:val="20"/>
          <w:lang w:val="es-MX"/>
        </w:rPr>
        <w:t>Concejo Municipal es el órgano deliberativo del ente territorial y conjuntamente con el Alcalde tiene bajo su tutela velar por los intereses de la comunidad que rige. Es de elección popular, se maneja con independencia respecto de los contenidos de sus deliberaciones y como cuerpo colegiado emite una voluntad única mediante la toma de acuerdos.</w:t>
      </w:r>
      <w:r w:rsidRPr="007A00D5">
        <w:rPr>
          <w:i/>
          <w:sz w:val="20"/>
          <w:szCs w:val="20"/>
          <w:lang w:val="es-MX"/>
        </w:rPr>
        <w:t xml:space="preserve"> </w:t>
      </w:r>
    </w:p>
    <w:p w14:paraId="35C3F463" w14:textId="77777777" w:rsidR="007A5C16" w:rsidRPr="007A00D5" w:rsidRDefault="007A5C16">
      <w:pPr>
        <w:jc w:val="both"/>
        <w:divId w:val="558053080"/>
        <w:rPr>
          <w:lang w:val="es-ES"/>
        </w:rPr>
      </w:pPr>
      <w:r w:rsidRPr="007A00D5">
        <w:rPr>
          <w:b/>
          <w:bCs/>
          <w:lang w:val="es-ES"/>
        </w:rPr>
        <w:lastRenderedPageBreak/>
        <w:t>B.-</w:t>
      </w:r>
      <w:r w:rsidRPr="007A00D5">
        <w:rPr>
          <w:lang w:val="es-ES"/>
        </w:rPr>
        <w:t xml:space="preserve"> En </w:t>
      </w:r>
      <w:r w:rsidRPr="007A00D5">
        <w:rPr>
          <w:bCs/>
          <w:lang w:val="es-ES"/>
        </w:rPr>
        <w:t>nuestro sistema jurídico, existen dos tipos de responsabilidades, primariamente, la denominada objetiva que surge con la simple producción de daño a un tercero, ya sea, por conducta lícita o ilícita y, además, la subjetiva que requiere, indubitablemente, para su conformación que el funcionario haya actuado con dolo o culpa grave, causando lesión a un particular o a la Administración Pública.</w:t>
      </w:r>
    </w:p>
    <w:p w14:paraId="39834DBC" w14:textId="77777777" w:rsidR="007A5C16" w:rsidRPr="007A00D5" w:rsidRDefault="007A5C16">
      <w:pPr>
        <w:suppressAutoHyphens/>
        <w:ind w:right="-22"/>
        <w:jc w:val="both"/>
        <w:divId w:val="558053080"/>
        <w:rPr>
          <w:b/>
          <w:bCs/>
          <w:lang w:val="es-ES"/>
        </w:rPr>
      </w:pPr>
    </w:p>
    <w:p w14:paraId="7D4A01FB" w14:textId="77777777" w:rsidR="007A5C16" w:rsidRPr="007A00D5" w:rsidRDefault="007A5C16">
      <w:pPr>
        <w:suppressAutoHyphens/>
        <w:ind w:right="-22"/>
        <w:jc w:val="both"/>
        <w:divId w:val="558053080"/>
        <w:rPr>
          <w:lang w:val="es-ES"/>
        </w:rPr>
      </w:pPr>
      <w:r w:rsidRPr="007A00D5">
        <w:rPr>
          <w:b/>
          <w:lang w:val="es-ES"/>
        </w:rPr>
        <w:t>C.-</w:t>
      </w:r>
      <w:r w:rsidRPr="007A00D5">
        <w:rPr>
          <w:lang w:val="es-ES"/>
        </w:rPr>
        <w:t xml:space="preserve"> La valoración del tipo de responsabilidad que puede surgir, a partir, de una conducta sustentada en un criterio técnico, presumiblemente, errado, deberá ser analizada de conformidad con las circunstancias de cada caso y, de ser necesario, con la realización del procedimiento respectivo. </w:t>
      </w:r>
    </w:p>
    <w:p w14:paraId="1B3AEE7A" w14:textId="77777777" w:rsidR="007A5C16" w:rsidRPr="007A00D5" w:rsidRDefault="007A5C16">
      <w:pPr>
        <w:suppressAutoHyphens/>
        <w:ind w:right="-22" w:firstLine="426"/>
        <w:jc w:val="both"/>
        <w:divId w:val="558053080"/>
        <w:rPr>
          <w:lang w:val="es-ES"/>
        </w:rPr>
      </w:pPr>
    </w:p>
    <w:p w14:paraId="3EDB6E33" w14:textId="77777777" w:rsidR="007A5C16" w:rsidRPr="007A00D5" w:rsidRDefault="007A5C16">
      <w:pPr>
        <w:suppressAutoHyphens/>
        <w:ind w:right="-22"/>
        <w:jc w:val="both"/>
        <w:divId w:val="558053080"/>
        <w:rPr>
          <w:lang w:val="es-ES"/>
        </w:rPr>
      </w:pPr>
      <w:r w:rsidRPr="007A00D5">
        <w:rPr>
          <w:b/>
          <w:lang w:val="es-ES"/>
        </w:rPr>
        <w:t xml:space="preserve">D.- </w:t>
      </w:r>
      <w:r w:rsidRPr="007A00D5">
        <w:rPr>
          <w:lang w:val="es-ES"/>
        </w:rPr>
        <w:t xml:space="preserve">En el caso de sujetos electos por designio popular, el procedimiento dicho debe realizarlo el Tribunal Supremo de Elecciones – </w:t>
      </w:r>
      <w:r w:rsidRPr="007A00D5">
        <w:rPr>
          <w:i/>
          <w:lang w:val="es-ES"/>
        </w:rPr>
        <w:t>artículos 24 y 25 del Código Municipal</w:t>
      </w:r>
      <w:r w:rsidRPr="007A00D5">
        <w:rPr>
          <w:lang w:val="es-ES"/>
        </w:rPr>
        <w:t>-</w:t>
      </w:r>
    </w:p>
    <w:p w14:paraId="031F76FE" w14:textId="77777777" w:rsidR="007A5C16" w:rsidRPr="007A00D5" w:rsidRDefault="007A5C16">
      <w:pPr>
        <w:suppressAutoHyphens/>
        <w:ind w:right="-22"/>
        <w:jc w:val="both"/>
        <w:divId w:val="558053080"/>
        <w:rPr>
          <w:b/>
          <w:lang w:val="es-ES"/>
        </w:rPr>
      </w:pPr>
    </w:p>
    <w:p w14:paraId="6924A74B" w14:textId="77777777" w:rsidR="007A5C16" w:rsidRPr="007A00D5" w:rsidRDefault="007A5C16">
      <w:pPr>
        <w:suppressAutoHyphens/>
        <w:ind w:right="-22"/>
        <w:jc w:val="both"/>
        <w:divId w:val="558053080"/>
        <w:rPr>
          <w:bCs/>
          <w:lang w:val="es-ES"/>
        </w:rPr>
      </w:pPr>
      <w:r w:rsidRPr="007A00D5">
        <w:rPr>
          <w:b/>
          <w:lang w:val="es-ES"/>
        </w:rPr>
        <w:t>E.</w:t>
      </w:r>
      <w:r w:rsidRPr="007A00D5">
        <w:rPr>
          <w:b/>
          <w:bCs/>
          <w:lang w:val="es-ES"/>
        </w:rPr>
        <w:t>-</w:t>
      </w:r>
      <w:r w:rsidRPr="007A00D5">
        <w:rPr>
          <w:lang w:val="es-ES"/>
        </w:rPr>
        <w:t xml:space="preserve"> Tocante a los funcionarios municipales que emitan los dictámenes, presuntamente, errados, no cabe duda que, de cumplirse con los requerimientos establecidos por el ordenamiento jurídico –dolo o culpa grave </w:t>
      </w:r>
      <w:r w:rsidRPr="00336000">
        <w:rPr>
          <w:lang w:val="es-ES"/>
        </w:rPr>
        <w:t>comprobados</w:t>
      </w:r>
      <w:r w:rsidRPr="007A00D5">
        <w:rPr>
          <w:lang w:val="es-ES"/>
        </w:rPr>
        <w:t xml:space="preserve">-, estos podrán ser responsable administrativa, civil y penalmente. </w:t>
      </w:r>
    </w:p>
    <w:p w14:paraId="3E32CADB" w14:textId="77777777" w:rsidR="007A5C16" w:rsidRPr="007A00D5" w:rsidRDefault="007A5C16">
      <w:pPr>
        <w:suppressAutoHyphens/>
        <w:ind w:right="-22"/>
        <w:jc w:val="both"/>
        <w:divId w:val="558053080"/>
        <w:rPr>
          <w:b/>
          <w:lang w:val="es-ES"/>
        </w:rPr>
      </w:pPr>
    </w:p>
    <w:p w14:paraId="3D9CFF89" w14:textId="77777777" w:rsidR="007A5C16" w:rsidRPr="007A00D5" w:rsidRDefault="007A5C16">
      <w:pPr>
        <w:suppressAutoHyphens/>
        <w:ind w:right="-22"/>
        <w:jc w:val="both"/>
        <w:divId w:val="558053080"/>
        <w:rPr>
          <w:lang w:val="es-ES"/>
        </w:rPr>
      </w:pPr>
      <w:r w:rsidRPr="007A00D5">
        <w:rPr>
          <w:b/>
          <w:lang w:val="es-ES"/>
        </w:rPr>
        <w:t xml:space="preserve">F.- </w:t>
      </w:r>
      <w:r w:rsidRPr="007A00D5">
        <w:rPr>
          <w:lang w:val="es-ES"/>
        </w:rPr>
        <w:t>Respecto a la</w:t>
      </w:r>
      <w:r w:rsidRPr="007A00D5">
        <w:rPr>
          <w:b/>
          <w:lang w:val="es-ES"/>
        </w:rPr>
        <w:t xml:space="preserve"> </w:t>
      </w:r>
      <w:r w:rsidRPr="007A00D5">
        <w:rPr>
          <w:lang w:val="es-ES"/>
        </w:rPr>
        <w:t>imposición de sanciones disciplinarias, a los funcionarios supra citados, conjuntamente con las garantías establecidas en el procedimiento ordinario tutelado en los ordinales 308 y siguientes de la Ley General de la Administración Pública, debe acatarse lo dispuesto en los artículos 149 sucesivos y concordantes del Código Municipal.</w:t>
      </w:r>
    </w:p>
    <w:p w14:paraId="4B040BA7" w14:textId="57B2E22F" w:rsidR="007A5C16" w:rsidRPr="007A00D5" w:rsidRDefault="007A5C16">
      <w:pPr>
        <w:pStyle w:val="NormalWeb"/>
        <w:jc w:val="both"/>
        <w:divId w:val="558053080"/>
        <w:rPr>
          <w:iCs/>
          <w:sz w:val="20"/>
          <w:szCs w:val="20"/>
          <w:lang w:val="es-MX"/>
        </w:rPr>
      </w:pPr>
      <w:r w:rsidRPr="007A00D5">
        <w:rPr>
          <w:b/>
          <w:iCs/>
          <w:sz w:val="20"/>
          <w:szCs w:val="20"/>
          <w:lang w:val="es-MX"/>
        </w:rPr>
        <w:t>G.</w:t>
      </w:r>
      <w:r w:rsidRPr="007A00D5">
        <w:rPr>
          <w:b/>
          <w:sz w:val="20"/>
          <w:szCs w:val="20"/>
          <w:lang w:val="es-ES"/>
        </w:rPr>
        <w:t>-</w:t>
      </w:r>
      <w:r w:rsidRPr="007A00D5">
        <w:rPr>
          <w:iCs/>
          <w:sz w:val="20"/>
          <w:szCs w:val="20"/>
          <w:lang w:val="es-MX"/>
        </w:rPr>
        <w:t>Los sujetos competentes para imponer sanc</w:t>
      </w:r>
      <w:r w:rsidR="00CA4462">
        <w:rPr>
          <w:iCs/>
          <w:sz w:val="20"/>
          <w:szCs w:val="20"/>
          <w:lang w:val="es-MX"/>
        </w:rPr>
        <w:t xml:space="preserve">iones son, en lo que refiere a </w:t>
      </w:r>
      <w:r w:rsidRPr="007A00D5">
        <w:rPr>
          <w:iCs/>
          <w:sz w:val="20"/>
          <w:szCs w:val="20"/>
          <w:lang w:val="es-MX"/>
        </w:rPr>
        <w:t xml:space="preserve">amonestaciones verbales y escritas, la jefatura inmediata y, en lo correspondiente, a las suspensiones sin goce de salario o despido, el señor Alcalde. Esto claro está, con excepción de los funcionarios que dependen directamente del Consejo Municipal o que sean contratados ocasionalmente. </w:t>
      </w:r>
    </w:p>
    <w:p w14:paraId="753FDA2F" w14:textId="5199FC81" w:rsidR="007A5C16" w:rsidRPr="007A00D5" w:rsidRDefault="007A5C16">
      <w:pPr>
        <w:jc w:val="both"/>
        <w:divId w:val="558053080"/>
        <w:rPr>
          <w:lang w:val="es-ES"/>
        </w:rPr>
      </w:pPr>
      <w:r w:rsidRPr="007A00D5">
        <w:rPr>
          <w:b/>
          <w:iCs/>
          <w:lang w:val="es-MX"/>
        </w:rPr>
        <w:t>H.-</w:t>
      </w:r>
      <w:r w:rsidRPr="007A00D5">
        <w:rPr>
          <w:iCs/>
          <w:lang w:val="es-MX"/>
        </w:rPr>
        <w:t xml:space="preserve"> El Consejo Municipal, únicamente esta facultado para sancionar a los funcionarios que de este dependan. Con relación al resto de servidores deberá com</w:t>
      </w:r>
      <w:r w:rsidR="00AC37A7">
        <w:rPr>
          <w:iCs/>
          <w:lang w:val="es-MX"/>
        </w:rPr>
        <w:t>unicar la supuesta falta al S</w:t>
      </w:r>
      <w:r w:rsidRPr="007A00D5">
        <w:rPr>
          <w:iCs/>
          <w:lang w:val="es-MX"/>
        </w:rPr>
        <w:t>r Alcalde, para que este proceda de conformidad con las competencias que el ordenamiento jurídico le ha endilgado.</w:t>
      </w:r>
    </w:p>
    <w:p w14:paraId="2DA23915" w14:textId="77777777" w:rsidR="007A5C16" w:rsidRPr="007A00D5" w:rsidRDefault="007A5C16">
      <w:pPr>
        <w:divId w:val="558053080"/>
        <w:rPr>
          <w:lang w:val="es-ES"/>
        </w:rPr>
      </w:pPr>
    </w:p>
    <w:p w14:paraId="0551C487" w14:textId="7078E15A" w:rsidR="007A5C16" w:rsidRPr="007A00D5" w:rsidRDefault="007A5C16" w:rsidP="00D339E7">
      <w:pPr>
        <w:ind w:firstLine="708"/>
        <w:rPr>
          <w:b/>
        </w:rPr>
      </w:pPr>
      <w:r w:rsidRPr="007A00D5">
        <w:rPr>
          <w:b/>
        </w:rPr>
        <w:t>Dictamen:</w:t>
      </w:r>
      <w:r w:rsidR="003B6838">
        <w:rPr>
          <w:b/>
        </w:rPr>
        <w:t xml:space="preserve"> 130 - 2012</w:t>
      </w:r>
      <w:r w:rsidRPr="007A00D5">
        <w:rPr>
          <w:b/>
        </w:rPr>
        <w:t xml:space="preserve"> Fecha: 31-05-2012</w:t>
      </w:r>
    </w:p>
    <w:p w14:paraId="2CED1A47" w14:textId="77777777" w:rsidR="007A5C16" w:rsidRPr="007A00D5" w:rsidRDefault="007A5C16" w:rsidP="007A5C16">
      <w:pPr>
        <w:jc w:val="center"/>
        <w:rPr>
          <w:b/>
        </w:rPr>
      </w:pPr>
    </w:p>
    <w:p w14:paraId="1F15E837" w14:textId="77777777" w:rsidR="007A5C16" w:rsidRPr="007A00D5" w:rsidRDefault="007A5C16" w:rsidP="003B6838">
      <w:pPr>
        <w:ind w:firstLine="708"/>
        <w:jc w:val="both"/>
      </w:pPr>
      <w:r w:rsidRPr="003B6838">
        <w:rPr>
          <w:b/>
        </w:rPr>
        <w:t>Consultante:</w:t>
      </w:r>
      <w:r w:rsidRPr="007A00D5">
        <w:t xml:space="preserve"> Jorge Fernández Chacón</w:t>
      </w:r>
    </w:p>
    <w:p w14:paraId="267A5854" w14:textId="77777777" w:rsidR="007A5C16" w:rsidRPr="007A00D5" w:rsidRDefault="007A5C16" w:rsidP="003B6838">
      <w:pPr>
        <w:ind w:firstLine="708"/>
        <w:jc w:val="both"/>
      </w:pPr>
      <w:r w:rsidRPr="003B6838">
        <w:rPr>
          <w:b/>
        </w:rPr>
        <w:t>Cargo:</w:t>
      </w:r>
      <w:r w:rsidRPr="007A00D5">
        <w:t xml:space="preserve"> Director General</w:t>
      </w:r>
    </w:p>
    <w:p w14:paraId="3E9B59E5" w14:textId="77777777" w:rsidR="007A5C16" w:rsidRPr="007A00D5" w:rsidRDefault="007A5C16" w:rsidP="003B6838">
      <w:pPr>
        <w:ind w:firstLine="708"/>
        <w:jc w:val="both"/>
      </w:pPr>
      <w:r w:rsidRPr="003B6838">
        <w:rPr>
          <w:b/>
        </w:rPr>
        <w:t>Institución:</w:t>
      </w:r>
      <w:r w:rsidRPr="007A00D5">
        <w:t xml:space="preserve"> Dirección General de Aviación Civil</w:t>
      </w:r>
    </w:p>
    <w:p w14:paraId="68D475B0" w14:textId="77777777" w:rsidR="007A5C16" w:rsidRPr="007A00D5" w:rsidRDefault="007A5C16" w:rsidP="003B6838">
      <w:pPr>
        <w:ind w:firstLine="708"/>
        <w:jc w:val="both"/>
      </w:pPr>
      <w:r w:rsidRPr="003B6838">
        <w:rPr>
          <w:b/>
        </w:rPr>
        <w:t>Informante:</w:t>
      </w:r>
      <w:r w:rsidRPr="007A00D5">
        <w:t xml:space="preserve"> Jorge Oviedo Alvarez</w:t>
      </w:r>
    </w:p>
    <w:p w14:paraId="1B9273B7" w14:textId="2436DC53" w:rsidR="007A5C16" w:rsidRPr="003B6838" w:rsidRDefault="007A5C16" w:rsidP="003B6838">
      <w:pPr>
        <w:ind w:left="708"/>
        <w:jc w:val="both"/>
      </w:pPr>
      <w:r w:rsidRPr="003B6838">
        <w:rPr>
          <w:b/>
        </w:rPr>
        <w:t>Temas:</w:t>
      </w:r>
      <w:r w:rsidR="003B6838">
        <w:t xml:space="preserve"> A</w:t>
      </w:r>
      <w:r w:rsidRPr="007A00D5">
        <w:t xml:space="preserve">eropuertos </w:t>
      </w:r>
      <w:r w:rsidR="00BD74CF">
        <w:t>N</w:t>
      </w:r>
      <w:r w:rsidR="003B6838" w:rsidRPr="007A00D5">
        <w:t>acionales</w:t>
      </w:r>
      <w:r w:rsidR="003B6838">
        <w:t>. Indemnización</w:t>
      </w:r>
      <w:r w:rsidRPr="007A00D5">
        <w:t xml:space="preserve"> por </w:t>
      </w:r>
      <w:r w:rsidR="003B6838">
        <w:t>E</w:t>
      </w:r>
      <w:r w:rsidR="003B6838" w:rsidRPr="007A00D5">
        <w:t>xpropiación</w:t>
      </w:r>
      <w:r w:rsidR="003B6838">
        <w:t>. A</w:t>
      </w:r>
      <w:r w:rsidR="003B6838" w:rsidRPr="003B6838">
        <w:t>eropuerto</w:t>
      </w:r>
      <w:r w:rsidR="00B41D44">
        <w:t xml:space="preserve"> Juan Santamarí</w:t>
      </w:r>
      <w:r w:rsidR="00BD74CF">
        <w:t>a. Expropiació</w:t>
      </w:r>
      <w:r w:rsidR="003B6838">
        <w:t>n. G</w:t>
      </w:r>
      <w:r w:rsidR="00EC7B13">
        <w:t>arantía de indemnizació</w:t>
      </w:r>
      <w:r w:rsidR="003B6838" w:rsidRPr="003B6838">
        <w:t>n</w:t>
      </w:r>
      <w:r w:rsidRPr="007A00D5">
        <w:rPr>
          <w:b/>
        </w:rPr>
        <w:t>.</w:t>
      </w:r>
    </w:p>
    <w:p w14:paraId="5C6DEEBF" w14:textId="77777777" w:rsidR="007A5C16" w:rsidRPr="007A00D5" w:rsidRDefault="007A5C16">
      <w:pPr>
        <w:jc w:val="both"/>
        <w:divId w:val="352390213"/>
        <w:rPr>
          <w:b/>
          <w:lang w:val="es-ES"/>
        </w:rPr>
      </w:pPr>
    </w:p>
    <w:p w14:paraId="006D093B" w14:textId="1DB41F2B" w:rsidR="007A5C16" w:rsidRPr="007A00D5" w:rsidRDefault="003B6838">
      <w:pPr>
        <w:jc w:val="both"/>
        <w:divId w:val="352390213"/>
        <w:rPr>
          <w:lang w:val="es-ES"/>
        </w:rPr>
      </w:pPr>
      <w:r>
        <w:rPr>
          <w:lang w:val="es-ES"/>
        </w:rPr>
        <w:lastRenderedPageBreak/>
        <w:t xml:space="preserve">   Por oficio </w:t>
      </w:r>
      <w:r w:rsidR="007A5C16" w:rsidRPr="007A00D5">
        <w:rPr>
          <w:lang w:val="es-ES"/>
        </w:rPr>
        <w:t>N.° 2317-11 de 30 de agosto de 2011, recibida en este Despacho el 4 de noviembre de 2011, la Dirección General de Aviación Civil consulta si es necesario indemnizar a los propietarios registrales de los terrenos que forman parte, hoy en día, de la infraestructura del Aeropuerto Internacional Juan Santamaría. Esto a pesar del vasto tiempo que ha transcurrido desde que el Estado tomó posesión de ellos.</w:t>
      </w:r>
    </w:p>
    <w:p w14:paraId="7207C8DD" w14:textId="77777777" w:rsidR="007A5C16" w:rsidRPr="007A00D5" w:rsidRDefault="007A5C16">
      <w:pPr>
        <w:jc w:val="both"/>
        <w:divId w:val="352390213"/>
        <w:rPr>
          <w:lang w:val="es-ES"/>
        </w:rPr>
      </w:pPr>
    </w:p>
    <w:p w14:paraId="2FB1BB7A" w14:textId="6C045076" w:rsidR="007A5C16" w:rsidRPr="007A00D5" w:rsidRDefault="003B6838">
      <w:pPr>
        <w:jc w:val="both"/>
        <w:divId w:val="352390213"/>
        <w:rPr>
          <w:lang w:val="es-ES"/>
        </w:rPr>
      </w:pPr>
      <w:r>
        <w:rPr>
          <w:lang w:val="es-ES"/>
        </w:rPr>
        <w:t xml:space="preserve">   </w:t>
      </w:r>
      <w:r w:rsidR="007A5C16" w:rsidRPr="007A00D5">
        <w:rPr>
          <w:lang w:val="es-ES"/>
        </w:rPr>
        <w:t>En orden de precisar su consulta, la Dirección ha acotado que actualmente importantes porciones del inmueble que ocupa el Aeropuerto Internacional Juan Santamaría se encuentran inscritas en el Registro Público de la Propiedad a nombre de particulares. Esto a pesar de que dichas propiedades se encuentran en posesión de hecho del Estado desde hace cerca de 60 años y por supuesto, afectas a un fin público.</w:t>
      </w:r>
    </w:p>
    <w:p w14:paraId="5071F9A2" w14:textId="77777777" w:rsidR="007A5C16" w:rsidRPr="007A00D5" w:rsidRDefault="007A5C16">
      <w:pPr>
        <w:jc w:val="both"/>
        <w:divId w:val="352390213"/>
        <w:rPr>
          <w:lang w:val="es-ES"/>
        </w:rPr>
      </w:pPr>
    </w:p>
    <w:p w14:paraId="3F828C2D" w14:textId="2BBD4502" w:rsidR="007A5C16" w:rsidRPr="007A00D5" w:rsidRDefault="003B6838">
      <w:pPr>
        <w:jc w:val="both"/>
        <w:divId w:val="352390213"/>
        <w:rPr>
          <w:lang w:val="es-ES"/>
        </w:rPr>
      </w:pPr>
      <w:r>
        <w:rPr>
          <w:lang w:val="es-ES"/>
        </w:rPr>
        <w:t xml:space="preserve">   </w:t>
      </w:r>
      <w:r w:rsidR="007A5C16" w:rsidRPr="007A00D5">
        <w:rPr>
          <w:lang w:val="es-ES"/>
        </w:rPr>
        <w:t>Igualmente, la Dirección ha indicado que, hasta la fecha, las fincas de las que se hace mención no han sido expropiadas ni se ha pagado indemnización alguna.</w:t>
      </w:r>
    </w:p>
    <w:p w14:paraId="0E486966" w14:textId="77777777" w:rsidR="007A5C16" w:rsidRPr="007A00D5" w:rsidRDefault="007A5C16">
      <w:pPr>
        <w:jc w:val="both"/>
        <w:divId w:val="352390213"/>
        <w:rPr>
          <w:lang w:val="es-ES"/>
        </w:rPr>
      </w:pPr>
    </w:p>
    <w:p w14:paraId="0B0039BC" w14:textId="1E74F1BB" w:rsidR="007A5C16" w:rsidRPr="007A00D5" w:rsidRDefault="003B6838">
      <w:pPr>
        <w:jc w:val="both"/>
        <w:divId w:val="352390213"/>
        <w:rPr>
          <w:lang w:val="es-ES"/>
        </w:rPr>
      </w:pPr>
      <w:r>
        <w:rPr>
          <w:lang w:val="es-ES"/>
        </w:rPr>
        <w:t xml:space="preserve">   </w:t>
      </w:r>
      <w:r w:rsidR="007A5C16" w:rsidRPr="007A00D5">
        <w:rPr>
          <w:lang w:val="es-ES"/>
        </w:rPr>
        <w:t xml:space="preserve">Por dictamen C-130-2012, </w:t>
      </w:r>
      <w:r>
        <w:rPr>
          <w:lang w:val="es-ES"/>
        </w:rPr>
        <w:t>el Lic.</w:t>
      </w:r>
      <w:r w:rsidR="007A5C16" w:rsidRPr="007A00D5">
        <w:rPr>
          <w:lang w:val="es-ES"/>
        </w:rPr>
        <w:t>Jorge Oviedo Alvarez, concluye:</w:t>
      </w:r>
    </w:p>
    <w:p w14:paraId="22B3A64F" w14:textId="77777777" w:rsidR="007A5C16" w:rsidRPr="007A00D5" w:rsidRDefault="007A5C16">
      <w:pPr>
        <w:jc w:val="both"/>
        <w:divId w:val="352390213"/>
        <w:rPr>
          <w:lang w:val="es-ES"/>
        </w:rPr>
      </w:pPr>
    </w:p>
    <w:p w14:paraId="60FFE356" w14:textId="108CBE2D" w:rsidR="007A5C16" w:rsidRPr="007A00D5" w:rsidRDefault="00B02791">
      <w:pPr>
        <w:pStyle w:val="Textoindependienteprimerasangra"/>
        <w:spacing w:after="0"/>
        <w:ind w:right="-23" w:firstLine="0"/>
        <w:jc w:val="both"/>
        <w:divId w:val="352390213"/>
        <w:rPr>
          <w:lang w:val="es-MX"/>
        </w:rPr>
      </w:pPr>
      <w:r>
        <w:rPr>
          <w:lang w:val="es-ES"/>
        </w:rPr>
        <w:t xml:space="preserve">   </w:t>
      </w:r>
      <w:r w:rsidR="007A5C16" w:rsidRPr="007A00D5">
        <w:rPr>
          <w:lang w:val="es-ES"/>
        </w:rPr>
        <w:t xml:space="preserve">Con fundamento en lo expuesto, se concluye que </w:t>
      </w:r>
      <w:r w:rsidR="007A5C16" w:rsidRPr="007A00D5">
        <w:rPr>
          <w:lang w:val="es-MX"/>
        </w:rPr>
        <w:t>en el caso de que exista alguna finca comprendida en el plano N.° 8857 y que forme parte de hecho del Aeropuerto Internacional Juan Santamaría - que no haya sido debida</w:t>
      </w:r>
      <w:r w:rsidR="000B6A23">
        <w:rPr>
          <w:lang w:val="es-MX"/>
        </w:rPr>
        <w:t xml:space="preserve">mente expropiada e indemnizada </w:t>
      </w:r>
      <w:r w:rsidR="007A5C16" w:rsidRPr="007A00D5">
        <w:rPr>
          <w:lang w:val="es-MX"/>
        </w:rPr>
        <w:t>o en su defecto adquirida mediante compra -, su eventual desposesión de hecho no enerva la obligación del Estado de cumplir su deber de indemnizar. Lo anterior a efectos de que los bienes pasen a ser propiedad del Estado.</w:t>
      </w:r>
    </w:p>
    <w:p w14:paraId="53C154C0" w14:textId="77777777" w:rsidR="007A5C16" w:rsidRPr="007A00D5" w:rsidRDefault="007A5C16">
      <w:pPr>
        <w:pStyle w:val="Textoindependienteprimerasangra"/>
        <w:spacing w:after="0"/>
        <w:ind w:right="-23" w:firstLine="0"/>
        <w:jc w:val="both"/>
        <w:divId w:val="352390213"/>
        <w:rPr>
          <w:lang w:val="es-MX"/>
        </w:rPr>
      </w:pPr>
    </w:p>
    <w:p w14:paraId="3ADD22EA" w14:textId="7D86DD1E" w:rsidR="007A5C16" w:rsidRPr="007A00D5" w:rsidRDefault="00B02791">
      <w:pPr>
        <w:pStyle w:val="Textoindependienteprimerasangra"/>
        <w:spacing w:after="0"/>
        <w:ind w:right="-23" w:firstLine="0"/>
        <w:jc w:val="both"/>
        <w:divId w:val="352390213"/>
        <w:rPr>
          <w:lang w:val="es-ES"/>
        </w:rPr>
      </w:pPr>
      <w:r>
        <w:rPr>
          <w:lang w:val="es-MX"/>
        </w:rPr>
        <w:t xml:space="preserve">   </w:t>
      </w:r>
      <w:r w:rsidR="007A5C16" w:rsidRPr="007A00D5">
        <w:rPr>
          <w:lang w:val="es-MX"/>
        </w:rPr>
        <w:t xml:space="preserve">Por supuesto </w:t>
      </w:r>
      <w:r w:rsidR="007A5C16" w:rsidRPr="007A00D5">
        <w:rPr>
          <w:lang w:val="es-ES"/>
        </w:rPr>
        <w:t xml:space="preserve">constituye una obligación de la Administración verificar que efectivamente las fincas que todavía se encuentran a nombre de particulares y que están comprendidas en el plano </w:t>
      </w:r>
      <w:r w:rsidR="007A5C16" w:rsidRPr="007A00D5">
        <w:rPr>
          <w:color w:val="000000"/>
          <w:lang w:val="es-MX" w:eastAsia="es-MX"/>
        </w:rPr>
        <w:t xml:space="preserve">catastrado </w:t>
      </w:r>
      <w:r w:rsidR="007A5C16" w:rsidRPr="007A00D5">
        <w:rPr>
          <w:lang w:val="es-ES"/>
        </w:rPr>
        <w:t>N.° 8857 de 1951, no hayan sido expropiadas o compradas por el Estado en el pasado.</w:t>
      </w:r>
    </w:p>
    <w:p w14:paraId="50914AB1" w14:textId="77777777" w:rsidR="007A5C16" w:rsidRPr="007A00D5" w:rsidRDefault="007A5C16">
      <w:pPr>
        <w:pStyle w:val="Textoindependienteprimerasangra"/>
        <w:spacing w:after="0"/>
        <w:ind w:right="-23" w:firstLine="0"/>
        <w:jc w:val="both"/>
        <w:divId w:val="352390213"/>
        <w:rPr>
          <w:lang w:val="es-ES"/>
        </w:rPr>
      </w:pPr>
    </w:p>
    <w:p w14:paraId="70EB406A" w14:textId="44DC59C1" w:rsidR="007A5C16" w:rsidRPr="007A00D5" w:rsidRDefault="00B02791">
      <w:pPr>
        <w:pStyle w:val="Textoindependienteprimerasangra"/>
        <w:spacing w:after="0"/>
        <w:ind w:right="-23" w:firstLine="0"/>
        <w:jc w:val="both"/>
        <w:divId w:val="352390213"/>
        <w:rPr>
          <w:lang w:val="es-MX"/>
        </w:rPr>
      </w:pPr>
      <w:r>
        <w:rPr>
          <w:lang w:val="es-ES"/>
        </w:rPr>
        <w:t xml:space="preserve">   </w:t>
      </w:r>
      <w:r w:rsidR="007A5C16" w:rsidRPr="007A00D5">
        <w:rPr>
          <w:lang w:val="es-ES"/>
        </w:rPr>
        <w:t xml:space="preserve">Igualmente debe concluirse que existe un deber de la Administración de iniciar y sustanciar los procedimientos expropiatorios necesarios para que las fincas ubicadas en el plano </w:t>
      </w:r>
      <w:r w:rsidR="007A5C16" w:rsidRPr="007A00D5">
        <w:rPr>
          <w:color w:val="000000"/>
          <w:lang w:val="es-MX" w:eastAsia="es-MX"/>
        </w:rPr>
        <w:t xml:space="preserve">catastrado </w:t>
      </w:r>
      <w:r w:rsidR="007A5C16" w:rsidRPr="007A00D5">
        <w:rPr>
          <w:lang w:val="es-ES"/>
        </w:rPr>
        <w:t>N.° 8857 de 1951, y que no hayan sido expropiadas o compradas, pasen a formar parte del patrimonio del Estado.</w:t>
      </w:r>
    </w:p>
    <w:p w14:paraId="0C1313BA" w14:textId="77777777" w:rsidR="007A5C16" w:rsidRPr="007A00D5" w:rsidRDefault="007A5C16">
      <w:pPr>
        <w:jc w:val="both"/>
        <w:divId w:val="352390213"/>
        <w:rPr>
          <w:lang w:val="es-MX"/>
        </w:rPr>
      </w:pPr>
    </w:p>
    <w:p w14:paraId="5D015194" w14:textId="77AAEF67" w:rsidR="007A5C16" w:rsidRPr="007A00D5" w:rsidRDefault="00B02791" w:rsidP="00B41D44">
      <w:pPr>
        <w:ind w:firstLine="708"/>
        <w:rPr>
          <w:b/>
        </w:rPr>
      </w:pPr>
      <w:r>
        <w:rPr>
          <w:b/>
        </w:rPr>
        <w:t xml:space="preserve">Dictamen: 131 - 2012 </w:t>
      </w:r>
      <w:r w:rsidR="007A5C16" w:rsidRPr="007A00D5">
        <w:rPr>
          <w:b/>
        </w:rPr>
        <w:t>Fecha: 31-05-2012</w:t>
      </w:r>
    </w:p>
    <w:p w14:paraId="16A37009" w14:textId="77777777" w:rsidR="007A5C16" w:rsidRPr="007A00D5" w:rsidRDefault="007A5C16" w:rsidP="007A5C16">
      <w:pPr>
        <w:jc w:val="center"/>
        <w:rPr>
          <w:b/>
        </w:rPr>
      </w:pPr>
    </w:p>
    <w:p w14:paraId="170DD7DF" w14:textId="77777777" w:rsidR="007A5C16" w:rsidRPr="007A00D5" w:rsidRDefault="007A5C16" w:rsidP="00B02791">
      <w:pPr>
        <w:ind w:firstLine="708"/>
        <w:jc w:val="both"/>
      </w:pPr>
      <w:r w:rsidRPr="00B02791">
        <w:rPr>
          <w:b/>
        </w:rPr>
        <w:t>Consultante</w:t>
      </w:r>
      <w:r w:rsidRPr="007A00D5">
        <w:t>: César Esquivel Solís</w:t>
      </w:r>
    </w:p>
    <w:p w14:paraId="091F4E3F" w14:textId="77777777" w:rsidR="007A5C16" w:rsidRPr="007A00D5" w:rsidRDefault="007A5C16" w:rsidP="00B02791">
      <w:pPr>
        <w:ind w:left="708"/>
        <w:jc w:val="both"/>
      </w:pPr>
      <w:r w:rsidRPr="00B02791">
        <w:rPr>
          <w:b/>
        </w:rPr>
        <w:t>Cargo:</w:t>
      </w:r>
      <w:r w:rsidRPr="007A00D5">
        <w:t xml:space="preserve"> Departamento de Construcción de Redes Eléctricas</w:t>
      </w:r>
    </w:p>
    <w:p w14:paraId="11097E43" w14:textId="77777777" w:rsidR="007A5C16" w:rsidRPr="007A00D5" w:rsidRDefault="007A5C16" w:rsidP="00B02791">
      <w:pPr>
        <w:ind w:left="708"/>
        <w:jc w:val="both"/>
      </w:pPr>
      <w:r w:rsidRPr="00B02791">
        <w:rPr>
          <w:b/>
        </w:rPr>
        <w:t>Institución:</w:t>
      </w:r>
      <w:r w:rsidRPr="007A00D5">
        <w:t xml:space="preserve"> Cooperativa de Electrificación Rural de San Carlos</w:t>
      </w:r>
    </w:p>
    <w:p w14:paraId="343D8CBC" w14:textId="428B78EE" w:rsidR="007A5C16" w:rsidRPr="00B02791" w:rsidRDefault="007A5C16" w:rsidP="00B02791">
      <w:pPr>
        <w:ind w:firstLine="708"/>
        <w:jc w:val="both"/>
        <w:rPr>
          <w:b/>
        </w:rPr>
      </w:pPr>
      <w:r w:rsidRPr="00B02791">
        <w:rPr>
          <w:b/>
        </w:rPr>
        <w:t xml:space="preserve">Informante: </w:t>
      </w:r>
      <w:r w:rsidR="00B41D44" w:rsidRPr="007A00D5">
        <w:rPr>
          <w:lang w:val="es-ES"/>
        </w:rPr>
        <w:t>Laura Araya Rojas</w:t>
      </w:r>
    </w:p>
    <w:p w14:paraId="37B6733B" w14:textId="3AF4F58C" w:rsidR="007A5C16" w:rsidRPr="0002154D" w:rsidRDefault="007A5C16" w:rsidP="00B02791">
      <w:pPr>
        <w:ind w:left="708"/>
        <w:jc w:val="both"/>
      </w:pPr>
      <w:r w:rsidRPr="00B02791">
        <w:rPr>
          <w:b/>
        </w:rPr>
        <w:lastRenderedPageBreak/>
        <w:t>Temas:</w:t>
      </w:r>
      <w:r w:rsidR="00B02791">
        <w:t xml:space="preserve"> F</w:t>
      </w:r>
      <w:r w:rsidR="0002154D">
        <w:t>unción consultiva de la Procuraduría General de la R</w:t>
      </w:r>
      <w:r w:rsidRPr="007A00D5">
        <w:t>epública</w:t>
      </w:r>
      <w:r w:rsidR="00B02791">
        <w:t xml:space="preserve">. </w:t>
      </w:r>
      <w:r w:rsidR="0002154D">
        <w:rPr>
          <w:bCs/>
          <w:lang w:val="es-ES"/>
        </w:rPr>
        <w:t>C</w:t>
      </w:r>
      <w:r w:rsidR="0002154D" w:rsidRPr="0002154D">
        <w:rPr>
          <w:bCs/>
          <w:lang w:val="es-ES"/>
        </w:rPr>
        <w:t>onsulta planteada por un particular</w:t>
      </w:r>
    </w:p>
    <w:p w14:paraId="6D6F73ED" w14:textId="77777777" w:rsidR="007A5C16" w:rsidRPr="0002154D" w:rsidRDefault="007A5C16">
      <w:pPr>
        <w:ind w:right="-22"/>
        <w:jc w:val="both"/>
        <w:divId w:val="1487237505"/>
        <w:rPr>
          <w:bCs/>
          <w:lang w:val="es-ES"/>
        </w:rPr>
      </w:pPr>
    </w:p>
    <w:p w14:paraId="43410FA8" w14:textId="77777777" w:rsidR="00656FD0" w:rsidRDefault="0002154D" w:rsidP="0002154D">
      <w:pPr>
        <w:jc w:val="both"/>
        <w:divId w:val="1487237505"/>
        <w:rPr>
          <w:highlight w:val="white"/>
          <w:shd w:val="clear" w:color="auto" w:fill="FFFFFF"/>
          <w:lang w:val="es-ES"/>
        </w:rPr>
      </w:pPr>
      <w:r>
        <w:rPr>
          <w:rStyle w:val="Textoennegrita"/>
          <w:b w:val="0"/>
          <w:lang w:val="es-ES"/>
        </w:rPr>
        <w:t xml:space="preserve">   </w:t>
      </w:r>
      <w:r w:rsidR="007A5C16" w:rsidRPr="007A00D5">
        <w:rPr>
          <w:rStyle w:val="Textoennegrita"/>
          <w:b w:val="0"/>
          <w:lang w:val="es-ES"/>
        </w:rPr>
        <w:t xml:space="preserve">El </w:t>
      </w:r>
      <w:r>
        <w:rPr>
          <w:rStyle w:val="Textoennegrita"/>
          <w:b w:val="0"/>
          <w:lang w:val="es-ES"/>
        </w:rPr>
        <w:t>Sr.</w:t>
      </w:r>
      <w:r w:rsidR="007A5C16" w:rsidRPr="007A00D5">
        <w:rPr>
          <w:rStyle w:val="Textoennegrita"/>
          <w:b w:val="0"/>
          <w:lang w:val="es-ES"/>
        </w:rPr>
        <w:t xml:space="preserve"> César Esquivel Solís</w:t>
      </w:r>
      <w:r w:rsidR="007A5C16" w:rsidRPr="007A00D5">
        <w:rPr>
          <w:rStyle w:val="Textoennegrita"/>
          <w:b w:val="0"/>
          <w:bCs w:val="0"/>
          <w:lang w:val="es-ES"/>
        </w:rPr>
        <w:t xml:space="preserve">, del </w:t>
      </w:r>
      <w:r w:rsidR="007A5C16" w:rsidRPr="007A00D5">
        <w:rPr>
          <w:rStyle w:val="Textoennegrita"/>
          <w:b w:val="0"/>
          <w:lang w:val="es-ES"/>
        </w:rPr>
        <w:t xml:space="preserve">Departamento de Construcción de Redes Eléctricas </w:t>
      </w:r>
      <w:r w:rsidR="007A5C16" w:rsidRPr="007A00D5">
        <w:rPr>
          <w:rStyle w:val="Textoennegrita"/>
          <w:b w:val="0"/>
          <w:bCs w:val="0"/>
          <w:lang w:val="es-ES"/>
        </w:rPr>
        <w:t xml:space="preserve">de </w:t>
      </w:r>
      <w:r w:rsidR="007A5C16" w:rsidRPr="007A00D5">
        <w:rPr>
          <w:rStyle w:val="Textoennegrita"/>
          <w:b w:val="0"/>
          <w:lang w:val="es-ES"/>
        </w:rPr>
        <w:t>COOPELESCA R.L.,</w:t>
      </w:r>
      <w:r w:rsidR="007A5C16" w:rsidRPr="007A00D5">
        <w:rPr>
          <w:rStyle w:val="Textoennegrita"/>
          <w:b w:val="0"/>
          <w:bCs w:val="0"/>
          <w:lang w:val="es-ES"/>
        </w:rPr>
        <w:t xml:space="preserve"> </w:t>
      </w:r>
      <w:r w:rsidR="007A5C16" w:rsidRPr="007A00D5">
        <w:rPr>
          <w:highlight w:val="white"/>
          <w:shd w:val="clear" w:color="auto" w:fill="FFFFFF"/>
          <w:lang w:val="es-ES"/>
        </w:rPr>
        <w:t xml:space="preserve">mediante oficio </w:t>
      </w:r>
      <w:r w:rsidR="00B439D8">
        <w:rPr>
          <w:highlight w:val="white"/>
          <w:shd w:val="clear" w:color="auto" w:fill="FFFFFF"/>
          <w:lang w:val="es-ES"/>
        </w:rPr>
        <w:t>N°</w:t>
      </w:r>
      <w:r w:rsidR="007A5C16" w:rsidRPr="007A00D5">
        <w:rPr>
          <w:highlight w:val="white"/>
          <w:shd w:val="clear" w:color="auto" w:fill="FFFFFF"/>
          <w:lang w:val="es-ES"/>
        </w:rPr>
        <w:t xml:space="preserve"> SGDE-044-2012 de fecha 07 de mayo del 2012, </w:t>
      </w:r>
      <w:r w:rsidR="007A5C16" w:rsidRPr="007A00D5">
        <w:rPr>
          <w:lang w:val="es-ES"/>
        </w:rPr>
        <w:t xml:space="preserve">peticiona criterio a la Procuraduría General de la República, en torno </w:t>
      </w:r>
      <w:r w:rsidR="007A5C16" w:rsidRPr="007A00D5">
        <w:rPr>
          <w:highlight w:val="white"/>
          <w:shd w:val="clear" w:color="auto" w:fill="FFFFFF"/>
          <w:lang w:val="es-ES"/>
        </w:rPr>
        <w:t xml:space="preserve">a los permisos para corta de árboles. </w:t>
      </w:r>
    </w:p>
    <w:p w14:paraId="0D5429B1" w14:textId="77777777" w:rsidR="00656FD0" w:rsidRDefault="00656FD0" w:rsidP="0002154D">
      <w:pPr>
        <w:jc w:val="both"/>
        <w:divId w:val="1487237505"/>
        <w:rPr>
          <w:highlight w:val="white"/>
          <w:shd w:val="clear" w:color="auto" w:fill="FFFFFF"/>
          <w:lang w:val="es-ES"/>
        </w:rPr>
      </w:pPr>
    </w:p>
    <w:p w14:paraId="67BF2E9A" w14:textId="4EB96911" w:rsidR="007A5C16" w:rsidRPr="007A00D5" w:rsidRDefault="00656FD0" w:rsidP="0002154D">
      <w:pPr>
        <w:jc w:val="both"/>
        <w:divId w:val="1487237505"/>
        <w:rPr>
          <w:bCs/>
          <w:highlight w:val="white"/>
          <w:shd w:val="clear" w:color="auto" w:fill="FFFFFF"/>
          <w:lang w:val="es-ES"/>
        </w:rPr>
      </w:pPr>
      <w:r>
        <w:rPr>
          <w:highlight w:val="white"/>
          <w:shd w:val="clear" w:color="auto" w:fill="FFFFFF"/>
          <w:lang w:val="es-ES"/>
        </w:rPr>
        <w:t xml:space="preserve">   </w:t>
      </w:r>
      <w:r w:rsidR="007A5C16" w:rsidRPr="007A00D5">
        <w:rPr>
          <w:highlight w:val="white"/>
          <w:shd w:val="clear" w:color="auto" w:fill="FFFFFF"/>
          <w:lang w:val="es-ES"/>
        </w:rPr>
        <w:t>Específicamente, solicita dilucidar lo siguiente:</w:t>
      </w:r>
    </w:p>
    <w:p w14:paraId="13C3C892" w14:textId="77777777" w:rsidR="00656FD0" w:rsidRDefault="00656FD0" w:rsidP="0002154D">
      <w:pPr>
        <w:suppressAutoHyphens/>
        <w:jc w:val="both"/>
        <w:divId w:val="1487237505"/>
        <w:rPr>
          <w:i/>
          <w:lang w:val="es-ES"/>
        </w:rPr>
      </w:pPr>
    </w:p>
    <w:p w14:paraId="39B91935" w14:textId="0F0DECDE" w:rsidR="007A5C16" w:rsidRPr="007A00D5" w:rsidRDefault="007A5C16" w:rsidP="0002154D">
      <w:pPr>
        <w:suppressAutoHyphens/>
        <w:jc w:val="both"/>
        <w:divId w:val="1487237505"/>
        <w:rPr>
          <w:i/>
          <w:lang w:val="es-ES"/>
        </w:rPr>
      </w:pPr>
      <w:r w:rsidRPr="007A00D5">
        <w:rPr>
          <w:i/>
          <w:lang w:val="es-ES"/>
        </w:rPr>
        <w:t>“…solicitamos nos aclare a quien le corresponde otorgar los permisos de corta de árboles sobre vías públicas (</w:t>
      </w:r>
      <w:r w:rsidR="007F5707" w:rsidRPr="007A00D5">
        <w:rPr>
          <w:i/>
          <w:lang w:val="es-ES"/>
        </w:rPr>
        <w:t>¿debe otorgarlos el MINAET o le corresponde otorgarles al MOPT o a la Municipalidad según sean rutas nacionales o municipalidades respectivamente?</w:t>
      </w:r>
      <w:r w:rsidRPr="007A00D5">
        <w:rPr>
          <w:i/>
          <w:lang w:val="es-ES"/>
        </w:rPr>
        <w:t xml:space="preserve">) (sic)...”   </w:t>
      </w:r>
    </w:p>
    <w:p w14:paraId="068A8480" w14:textId="77777777" w:rsidR="0002154D" w:rsidRDefault="0002154D" w:rsidP="0002154D">
      <w:pPr>
        <w:ind w:right="-22"/>
        <w:jc w:val="both"/>
        <w:divId w:val="1487237505"/>
        <w:rPr>
          <w:lang w:val="es-ES"/>
        </w:rPr>
      </w:pPr>
    </w:p>
    <w:p w14:paraId="4F191E1F" w14:textId="5F2B6704" w:rsidR="007A5C16" w:rsidRPr="007A00D5" w:rsidRDefault="0002154D" w:rsidP="0002154D">
      <w:pPr>
        <w:ind w:right="-22"/>
        <w:jc w:val="both"/>
        <w:divId w:val="1487237505"/>
        <w:rPr>
          <w:lang w:val="es-ES"/>
        </w:rPr>
      </w:pPr>
      <w:r>
        <w:rPr>
          <w:lang w:val="es-ES"/>
        </w:rPr>
        <w:t xml:space="preserve">   </w:t>
      </w:r>
      <w:r w:rsidR="007A5C16" w:rsidRPr="007A00D5">
        <w:rPr>
          <w:lang w:val="es-ES"/>
        </w:rPr>
        <w:t>Analizado el punto sometido a consideración de este órgano técnico asesor, mediante dictamen C-131-2012 del</w:t>
      </w:r>
      <w:r w:rsidR="007A5C16" w:rsidRPr="007A00D5">
        <w:rPr>
          <w:rStyle w:val="Textoennegrita"/>
          <w:b w:val="0"/>
          <w:bCs w:val="0"/>
          <w:lang w:val="es-ES"/>
        </w:rPr>
        <w:t xml:space="preserve"> </w:t>
      </w:r>
      <w:r w:rsidR="007A5C16" w:rsidRPr="007A00D5">
        <w:rPr>
          <w:rStyle w:val="Textoennegrita"/>
          <w:b w:val="0"/>
          <w:lang w:val="es-ES"/>
        </w:rPr>
        <w:t>31 de mayo del 2012</w:t>
      </w:r>
      <w:r w:rsidR="007A5C16" w:rsidRPr="007A00D5">
        <w:rPr>
          <w:lang w:val="es-ES"/>
        </w:rPr>
        <w:t xml:space="preserve">, suscrito por </w:t>
      </w:r>
      <w:r>
        <w:rPr>
          <w:lang w:val="es-ES"/>
        </w:rPr>
        <w:t>Licda.</w:t>
      </w:r>
      <w:r w:rsidR="007A5C16" w:rsidRPr="007A00D5">
        <w:rPr>
          <w:lang w:val="es-ES"/>
        </w:rPr>
        <w:t xml:space="preserve">Laura Araya </w:t>
      </w:r>
      <w:r w:rsidRPr="007A00D5">
        <w:rPr>
          <w:lang w:val="es-ES"/>
        </w:rPr>
        <w:t>Rojas, se</w:t>
      </w:r>
      <w:r w:rsidR="007A5C16" w:rsidRPr="007A00D5">
        <w:rPr>
          <w:lang w:val="es-ES"/>
        </w:rPr>
        <w:t xml:space="preserve"> concluyó lo siguiente:</w:t>
      </w:r>
    </w:p>
    <w:p w14:paraId="11A5779C" w14:textId="77777777" w:rsidR="007A5C16" w:rsidRPr="007A00D5" w:rsidRDefault="007A5C16">
      <w:pPr>
        <w:ind w:right="-22" w:firstLine="709"/>
        <w:jc w:val="both"/>
        <w:divId w:val="1487237505"/>
        <w:rPr>
          <w:lang w:val="es-ES"/>
        </w:rPr>
      </w:pPr>
    </w:p>
    <w:p w14:paraId="13EA682D" w14:textId="35A5E486" w:rsidR="007A5C16" w:rsidRPr="007A00D5" w:rsidRDefault="0002154D" w:rsidP="0002154D">
      <w:pPr>
        <w:ind w:right="-22"/>
        <w:jc w:val="both"/>
        <w:divId w:val="1487237505"/>
        <w:rPr>
          <w:lang w:val="es-ES"/>
        </w:rPr>
      </w:pPr>
      <w:r>
        <w:rPr>
          <w:lang w:val="es-ES"/>
        </w:rPr>
        <w:t xml:space="preserve">   </w:t>
      </w:r>
      <w:r w:rsidR="007A5C16" w:rsidRPr="007A00D5">
        <w:rPr>
          <w:lang w:val="es-ES"/>
        </w:rPr>
        <w:t xml:space="preserve">La disyuntiva sometida a criterio de este órgano técnico asesor, es planteada por un sujeto de derecho privado. En consecuencia, se denota un problema insalvable de admisibilidad que impide rendir el dictamen peticionado. </w:t>
      </w:r>
    </w:p>
    <w:p w14:paraId="22AB4B49" w14:textId="77777777" w:rsidR="007A5C16" w:rsidRPr="007A00D5" w:rsidRDefault="007A5C16">
      <w:pPr>
        <w:divId w:val="1487237505"/>
        <w:rPr>
          <w:lang w:val="es-ES"/>
        </w:rPr>
      </w:pPr>
    </w:p>
    <w:p w14:paraId="46A66DEF" w14:textId="53105F76" w:rsidR="007A5C16" w:rsidRPr="007A00D5" w:rsidRDefault="0002154D" w:rsidP="00BE15A5">
      <w:pPr>
        <w:ind w:firstLine="708"/>
        <w:rPr>
          <w:b/>
        </w:rPr>
      </w:pPr>
      <w:r>
        <w:rPr>
          <w:b/>
        </w:rPr>
        <w:t xml:space="preserve">Dictamen: 132 - 2012 </w:t>
      </w:r>
      <w:r w:rsidR="007A5C16" w:rsidRPr="007A00D5">
        <w:rPr>
          <w:b/>
        </w:rPr>
        <w:t>Fecha: 31-05-2012</w:t>
      </w:r>
    </w:p>
    <w:p w14:paraId="79D4568B" w14:textId="77777777" w:rsidR="007A5C16" w:rsidRPr="007A00D5" w:rsidRDefault="007A5C16" w:rsidP="007A5C16">
      <w:pPr>
        <w:jc w:val="center"/>
        <w:rPr>
          <w:b/>
        </w:rPr>
      </w:pPr>
    </w:p>
    <w:p w14:paraId="620901D6" w14:textId="77777777" w:rsidR="007A5C16" w:rsidRPr="007A00D5" w:rsidRDefault="007A5C16" w:rsidP="0002154D">
      <w:pPr>
        <w:ind w:firstLine="708"/>
        <w:jc w:val="both"/>
      </w:pPr>
      <w:r w:rsidRPr="0002154D">
        <w:rPr>
          <w:b/>
        </w:rPr>
        <w:t>Consultante</w:t>
      </w:r>
      <w:r w:rsidRPr="007A00D5">
        <w:t>: Silvia Bolaños Barrantes</w:t>
      </w:r>
    </w:p>
    <w:p w14:paraId="0E986BF3" w14:textId="77777777" w:rsidR="007A5C16" w:rsidRPr="007A00D5" w:rsidRDefault="007A5C16" w:rsidP="0002154D">
      <w:pPr>
        <w:ind w:firstLine="708"/>
        <w:jc w:val="both"/>
      </w:pPr>
      <w:r w:rsidRPr="0002154D">
        <w:rPr>
          <w:b/>
        </w:rPr>
        <w:t>Cargo:</w:t>
      </w:r>
      <w:r w:rsidRPr="007A00D5">
        <w:t xml:space="preserve"> Directora Ejecutiva</w:t>
      </w:r>
    </w:p>
    <w:p w14:paraId="087210C3" w14:textId="77777777" w:rsidR="007A5C16" w:rsidRPr="007A00D5" w:rsidRDefault="007A5C16" w:rsidP="0002154D">
      <w:pPr>
        <w:ind w:firstLine="708"/>
        <w:jc w:val="both"/>
      </w:pPr>
      <w:r w:rsidRPr="0002154D">
        <w:rPr>
          <w:b/>
        </w:rPr>
        <w:t>Institución</w:t>
      </w:r>
      <w:r w:rsidRPr="007A00D5">
        <w:t>: Consejo de Seguridad Vial</w:t>
      </w:r>
    </w:p>
    <w:p w14:paraId="1AF9C742" w14:textId="77777777" w:rsidR="007A5C16" w:rsidRPr="007A00D5" w:rsidRDefault="007A5C16" w:rsidP="0002154D">
      <w:pPr>
        <w:ind w:firstLine="708"/>
        <w:jc w:val="both"/>
      </w:pPr>
      <w:r w:rsidRPr="0002154D">
        <w:rPr>
          <w:b/>
        </w:rPr>
        <w:t>Informante:</w:t>
      </w:r>
      <w:r w:rsidRPr="007A00D5">
        <w:t xml:space="preserve"> Ricardo Vargas Vásquez</w:t>
      </w:r>
    </w:p>
    <w:p w14:paraId="189B1532" w14:textId="081BE56A" w:rsidR="007A5C16" w:rsidRPr="0002154D" w:rsidRDefault="007A5C16" w:rsidP="0002154D">
      <w:pPr>
        <w:ind w:left="708"/>
        <w:jc w:val="both"/>
      </w:pPr>
      <w:r w:rsidRPr="0002154D">
        <w:rPr>
          <w:b/>
        </w:rPr>
        <w:t>Temas:</w:t>
      </w:r>
      <w:r w:rsidR="0002154D">
        <w:t xml:space="preserve"> S</w:t>
      </w:r>
      <w:r w:rsidRPr="007A00D5">
        <w:t>alario</w:t>
      </w:r>
      <w:r w:rsidR="0002154D">
        <w:t>. Función consultiva de la Procuraduría General de la R</w:t>
      </w:r>
      <w:r w:rsidRPr="007A00D5">
        <w:t>epública</w:t>
      </w:r>
      <w:r w:rsidR="0002154D">
        <w:t>. R</w:t>
      </w:r>
      <w:r w:rsidRPr="007A00D5">
        <w:t>eclamo administrativo</w:t>
      </w:r>
      <w:r w:rsidR="0002154D">
        <w:t xml:space="preserve">. </w:t>
      </w:r>
      <w:r w:rsidR="001E7927">
        <w:rPr>
          <w:lang w:val="es-MX"/>
        </w:rPr>
        <w:t xml:space="preserve">Salarios profesionales. </w:t>
      </w:r>
      <w:r w:rsidR="0002154D">
        <w:rPr>
          <w:lang w:val="es-MX"/>
        </w:rPr>
        <w:t>L</w:t>
      </w:r>
      <w:r w:rsidR="0002154D" w:rsidRPr="0002154D">
        <w:rPr>
          <w:lang w:val="es-MX"/>
        </w:rPr>
        <w:t>audo MOPT.</w:t>
      </w:r>
      <w:r w:rsidR="0002154D">
        <w:rPr>
          <w:lang w:val="es-MX"/>
        </w:rPr>
        <w:t xml:space="preserve"> Sentencias judiciales. Efectos inter partes. R</w:t>
      </w:r>
      <w:r w:rsidR="00125C7C">
        <w:rPr>
          <w:lang w:val="es-MX"/>
        </w:rPr>
        <w:t xml:space="preserve">eclamos administrativos. </w:t>
      </w:r>
      <w:r w:rsidR="00B31319">
        <w:rPr>
          <w:lang w:val="es-MX"/>
        </w:rPr>
        <w:t>I</w:t>
      </w:r>
      <w:r w:rsidR="0002154D" w:rsidRPr="0002154D">
        <w:rPr>
          <w:lang w:val="es-MX"/>
        </w:rPr>
        <w:t>mprocedencia</w:t>
      </w:r>
      <w:r w:rsidRPr="007A00D5">
        <w:rPr>
          <w:b/>
          <w:lang w:val="es-MX"/>
        </w:rPr>
        <w:t>.</w:t>
      </w:r>
    </w:p>
    <w:p w14:paraId="1088DCC2" w14:textId="77777777" w:rsidR="007A5C16" w:rsidRPr="007A00D5" w:rsidRDefault="007A5C16">
      <w:pPr>
        <w:jc w:val="both"/>
        <w:divId w:val="759064801"/>
        <w:rPr>
          <w:lang w:val="es-MX"/>
        </w:rPr>
      </w:pPr>
    </w:p>
    <w:p w14:paraId="5842DAE1" w14:textId="463B96E4" w:rsidR="007A5C16" w:rsidRPr="007A00D5" w:rsidRDefault="0002154D">
      <w:pPr>
        <w:jc w:val="both"/>
        <w:divId w:val="759064801"/>
        <w:rPr>
          <w:lang w:val="es-MX"/>
        </w:rPr>
      </w:pPr>
      <w:r>
        <w:rPr>
          <w:lang w:val="es-MX"/>
        </w:rPr>
        <w:t xml:space="preserve">   </w:t>
      </w:r>
      <w:r w:rsidR="007A5C16" w:rsidRPr="007A00D5">
        <w:rPr>
          <w:lang w:val="es-MX"/>
        </w:rPr>
        <w:t>Por oficio DE-2012-003 de 2</w:t>
      </w:r>
      <w:r>
        <w:rPr>
          <w:lang w:val="es-MX"/>
        </w:rPr>
        <w:t xml:space="preserve"> de enero de 2012, la Licda</w:t>
      </w:r>
      <w:r w:rsidR="007A5C16" w:rsidRPr="007A00D5">
        <w:rPr>
          <w:lang w:val="es-MX"/>
        </w:rPr>
        <w:t xml:space="preserve"> Silvia Bolaños Barrantes, Directora Ejecutiva del</w:t>
      </w:r>
      <w:r>
        <w:rPr>
          <w:lang w:val="es-MX"/>
        </w:rPr>
        <w:t xml:space="preserve"> </w:t>
      </w:r>
      <w:r w:rsidR="007A5C16" w:rsidRPr="007A00D5">
        <w:rPr>
          <w:lang w:val="es-MX"/>
        </w:rPr>
        <w:t xml:space="preserve">Consejo de Seguridad Vial, consulta sobre la posibilidad de que en vía administrativa se resuelvan favorablemente unos reclamos salariales presentados por profesionales, fundamentándose para ello en la sentencia de la Sala Segunda de la Corte Suprema de Justicia (casación) N° 1288-2010 de diez horas del dieciséis de setiembre de 2010, donde se reconoció a los actores diferencias salariales derivadas de la aplicación a su caso de la resolución N° DG-078-89, emitida por la Dirección General de Servicio Civil. </w:t>
      </w:r>
    </w:p>
    <w:p w14:paraId="1CD2B7CE" w14:textId="77777777" w:rsidR="00B31319" w:rsidRDefault="00B31319">
      <w:pPr>
        <w:jc w:val="both"/>
        <w:divId w:val="759064801"/>
        <w:rPr>
          <w:lang w:val="es-MX"/>
        </w:rPr>
      </w:pPr>
      <w:r>
        <w:rPr>
          <w:lang w:val="es-MX"/>
        </w:rPr>
        <w:t xml:space="preserve"> </w:t>
      </w:r>
    </w:p>
    <w:p w14:paraId="17D3C42E" w14:textId="6C55B8BA" w:rsidR="007A5C16" w:rsidRPr="007A00D5" w:rsidRDefault="00671D4D">
      <w:pPr>
        <w:jc w:val="both"/>
        <w:divId w:val="759064801"/>
        <w:rPr>
          <w:lang w:val="es-MX"/>
        </w:rPr>
      </w:pPr>
      <w:r>
        <w:rPr>
          <w:lang w:val="es-MX"/>
        </w:rPr>
        <w:t xml:space="preserve">   </w:t>
      </w:r>
      <w:r w:rsidR="007A5C16" w:rsidRPr="007A00D5">
        <w:rPr>
          <w:lang w:val="es-MX"/>
        </w:rPr>
        <w:t xml:space="preserve">Mediante dictamen C-132-2012 de 31 de </w:t>
      </w:r>
      <w:r w:rsidRPr="007A00D5">
        <w:rPr>
          <w:lang w:val="es-MX"/>
        </w:rPr>
        <w:t>mayo</w:t>
      </w:r>
      <w:r w:rsidR="007A5C16" w:rsidRPr="007A00D5">
        <w:rPr>
          <w:lang w:val="es-MX"/>
        </w:rPr>
        <w:t xml:space="preserve"> 2012, el Lic. Ricardo Vargas Vásquez, Procurador Asesor, contesta que esta Procuraduría se encuentra jurídicamente imposibilitada para </w:t>
      </w:r>
      <w:r w:rsidR="007A5C16" w:rsidRPr="007A00D5">
        <w:rPr>
          <w:lang w:val="es-MX"/>
        </w:rPr>
        <w:lastRenderedPageBreak/>
        <w:t>dar respuesta a la consulta formulada. Que no obstante, como criterios orientadores que les pueden resultar de utilidad para resolver, se hace del conocimiento del COSEVI jurisprudencia judicial y de este Órgano Asesor, donde se establece claramente que no existe base jurídica para que en vía administrativa se resuelvan favorablemente los reclamos salariales fundados en la citada sentencia de la Sala Segunda N° 1288-2010, donde se reconoció a los actores diferencias salariales derivadas de la aplicación de la resolución de la Dirección General d</w:t>
      </w:r>
      <w:r w:rsidR="00BE15A5">
        <w:rPr>
          <w:lang w:val="es-MX"/>
        </w:rPr>
        <w:t xml:space="preserve">e Servicio Civil N° DG-078-89. </w:t>
      </w:r>
    </w:p>
    <w:p w14:paraId="6C6DB5D2" w14:textId="77777777" w:rsidR="007A5C16" w:rsidRPr="007A00D5" w:rsidRDefault="007A5C16" w:rsidP="007A5C16">
      <w:pPr>
        <w:jc w:val="both"/>
      </w:pPr>
    </w:p>
    <w:p w14:paraId="47E5232A" w14:textId="066007DA" w:rsidR="007A5C16" w:rsidRPr="007A00D5" w:rsidRDefault="00671D4D" w:rsidP="00316C6A">
      <w:pPr>
        <w:ind w:firstLine="708"/>
        <w:rPr>
          <w:b/>
        </w:rPr>
      </w:pPr>
      <w:r>
        <w:rPr>
          <w:b/>
        </w:rPr>
        <w:t xml:space="preserve">Dictamen: 133 - 2012 </w:t>
      </w:r>
      <w:r w:rsidR="007A5C16" w:rsidRPr="007A00D5">
        <w:rPr>
          <w:b/>
        </w:rPr>
        <w:t>Fecha: 31-05-2012</w:t>
      </w:r>
    </w:p>
    <w:p w14:paraId="3C82CF0F" w14:textId="77777777" w:rsidR="007A5C16" w:rsidRPr="007A00D5" w:rsidRDefault="007A5C16" w:rsidP="007A5C16">
      <w:pPr>
        <w:jc w:val="center"/>
        <w:rPr>
          <w:b/>
        </w:rPr>
      </w:pPr>
    </w:p>
    <w:p w14:paraId="014E5343" w14:textId="0F0420D4" w:rsidR="007A5C16" w:rsidRPr="007A00D5" w:rsidRDefault="007A5C16" w:rsidP="00671D4D">
      <w:pPr>
        <w:ind w:firstLine="708"/>
        <w:jc w:val="both"/>
      </w:pPr>
      <w:r w:rsidRPr="00760DFA">
        <w:rPr>
          <w:b/>
        </w:rPr>
        <w:t>Consultante:</w:t>
      </w:r>
      <w:r w:rsidR="00760DFA">
        <w:t xml:space="preserve"> Fernando Ferra</w:t>
      </w:r>
      <w:r w:rsidRPr="007A00D5">
        <w:t>ro</w:t>
      </w:r>
    </w:p>
    <w:p w14:paraId="34DCD887" w14:textId="77777777" w:rsidR="007A5C16" w:rsidRPr="007A00D5" w:rsidRDefault="007A5C16" w:rsidP="00671D4D">
      <w:pPr>
        <w:ind w:firstLine="708"/>
        <w:jc w:val="both"/>
      </w:pPr>
      <w:r w:rsidRPr="00760DFA">
        <w:rPr>
          <w:b/>
        </w:rPr>
        <w:t>Cargo:</w:t>
      </w:r>
      <w:r w:rsidRPr="007A00D5">
        <w:t xml:space="preserve"> Ministro</w:t>
      </w:r>
    </w:p>
    <w:p w14:paraId="176B8CD0" w14:textId="77777777" w:rsidR="007A5C16" w:rsidRPr="007A00D5" w:rsidRDefault="007A5C16" w:rsidP="00671D4D">
      <w:pPr>
        <w:ind w:firstLine="708"/>
        <w:jc w:val="both"/>
      </w:pPr>
      <w:r w:rsidRPr="00760DFA">
        <w:rPr>
          <w:b/>
        </w:rPr>
        <w:t>Institución:</w:t>
      </w:r>
      <w:r w:rsidRPr="007A00D5">
        <w:t xml:space="preserve"> Ministerio de Justicia y Paz</w:t>
      </w:r>
    </w:p>
    <w:p w14:paraId="1405B768" w14:textId="77777777" w:rsidR="007A5C16" w:rsidRPr="007A00D5" w:rsidRDefault="007A5C16" w:rsidP="00671D4D">
      <w:pPr>
        <w:ind w:firstLine="708"/>
        <w:jc w:val="both"/>
      </w:pPr>
      <w:r w:rsidRPr="00671D4D">
        <w:rPr>
          <w:b/>
        </w:rPr>
        <w:t>Informante:</w:t>
      </w:r>
      <w:r w:rsidRPr="007A00D5">
        <w:t xml:space="preserve"> Silvia Patiño Cruz</w:t>
      </w:r>
    </w:p>
    <w:p w14:paraId="1FED92F3" w14:textId="4881849D" w:rsidR="007A5C16" w:rsidRPr="00760DFA" w:rsidRDefault="007A5C16" w:rsidP="00760DFA">
      <w:pPr>
        <w:ind w:left="708"/>
        <w:jc w:val="both"/>
      </w:pPr>
      <w:r w:rsidRPr="00671D4D">
        <w:rPr>
          <w:b/>
        </w:rPr>
        <w:t>Temas:</w:t>
      </w:r>
      <w:r w:rsidR="00760DFA">
        <w:t xml:space="preserve"> P</w:t>
      </w:r>
      <w:r w:rsidRPr="007A00D5">
        <w:t>rivado de libertad</w:t>
      </w:r>
      <w:r w:rsidR="00671D4D">
        <w:t xml:space="preserve">. </w:t>
      </w:r>
      <w:r w:rsidR="00760DFA">
        <w:t>D</w:t>
      </w:r>
      <w:r w:rsidRPr="007A00D5">
        <w:t>erecho a la salud</w:t>
      </w:r>
      <w:r w:rsidR="00760DFA">
        <w:t>. A</w:t>
      </w:r>
      <w:r w:rsidRPr="007A00D5">
        <w:t>tención médica</w:t>
      </w:r>
      <w:r w:rsidR="00671D4D">
        <w:t xml:space="preserve">. </w:t>
      </w:r>
      <w:r w:rsidR="00760DFA">
        <w:t>Ministerio de Justicia y P</w:t>
      </w:r>
      <w:r w:rsidRPr="007A00D5">
        <w:t>az</w:t>
      </w:r>
      <w:r w:rsidR="00671D4D">
        <w:t xml:space="preserve">. </w:t>
      </w:r>
      <w:r w:rsidR="00760DFA">
        <w:t>Caja Costarricense de Seguro S</w:t>
      </w:r>
      <w:r w:rsidRPr="007A00D5">
        <w:t>ocial</w:t>
      </w:r>
      <w:r w:rsidR="00671D4D">
        <w:t xml:space="preserve">. </w:t>
      </w:r>
      <w:r w:rsidR="00760DFA">
        <w:rPr>
          <w:color w:val="000000"/>
          <w:lang w:val="es-MX"/>
        </w:rPr>
        <w:t>C</w:t>
      </w:r>
      <w:r w:rsidR="00760DFA" w:rsidRPr="00760DFA">
        <w:rPr>
          <w:color w:val="000000"/>
          <w:lang w:val="es-MX"/>
        </w:rPr>
        <w:t>ompetencia para la atención médica de los privados de libertad</w:t>
      </w:r>
    </w:p>
    <w:p w14:paraId="782B3C81" w14:textId="792D27E7" w:rsidR="007A5C16" w:rsidRPr="007A00D5" w:rsidRDefault="007A5C16">
      <w:pPr>
        <w:tabs>
          <w:tab w:val="left" w:pos="4820"/>
        </w:tabs>
        <w:jc w:val="both"/>
        <w:divId w:val="256135422"/>
        <w:rPr>
          <w:color w:val="000000"/>
          <w:lang w:val="es-MX"/>
        </w:rPr>
      </w:pPr>
    </w:p>
    <w:p w14:paraId="2DBD24F7" w14:textId="54C68DCD" w:rsidR="007A5C16" w:rsidRPr="007A00D5" w:rsidRDefault="00760DFA" w:rsidP="00760DFA">
      <w:pPr>
        <w:jc w:val="both"/>
        <w:divId w:val="256135422"/>
        <w:rPr>
          <w:color w:val="000000"/>
          <w:lang w:val="es-MX"/>
        </w:rPr>
      </w:pPr>
      <w:r>
        <w:rPr>
          <w:color w:val="000000"/>
          <w:lang w:val="es-MX"/>
        </w:rPr>
        <w:t xml:space="preserve">   </w:t>
      </w:r>
      <w:r w:rsidR="007A5C16" w:rsidRPr="007A00D5">
        <w:rPr>
          <w:color w:val="000000"/>
          <w:lang w:val="es-MX"/>
        </w:rPr>
        <w:t xml:space="preserve">El </w:t>
      </w:r>
      <w:r>
        <w:rPr>
          <w:color w:val="000000"/>
          <w:lang w:val="es-MX"/>
        </w:rPr>
        <w:t>Sr.</w:t>
      </w:r>
      <w:r w:rsidR="007A5C16" w:rsidRPr="007A00D5">
        <w:rPr>
          <w:color w:val="000000"/>
          <w:lang w:val="es-MX"/>
        </w:rPr>
        <w:t xml:space="preserve"> Ministro de Justicia solicita a este órgano asesor que emita pronunciamiento sobre </w:t>
      </w:r>
      <w:r w:rsidR="007A5C16" w:rsidRPr="007A00D5">
        <w:rPr>
          <w:i/>
          <w:color w:val="000000"/>
          <w:lang w:val="es-MX"/>
        </w:rPr>
        <w:t>“a quién corresponde la atención de la salud de la población privada de libertad, que se encuentra cumpliendo su pena en los diferentes centros penitenciarios del país, según la normativa prevista al efecto en nuestro Ordenamiento Jurídico”.</w:t>
      </w:r>
    </w:p>
    <w:p w14:paraId="4C3FD432" w14:textId="77777777" w:rsidR="007A5C16" w:rsidRPr="007A00D5" w:rsidRDefault="007A5C16">
      <w:pPr>
        <w:ind w:firstLine="708"/>
        <w:jc w:val="both"/>
        <w:divId w:val="256135422"/>
        <w:rPr>
          <w:color w:val="000000"/>
          <w:lang w:val="es-MX"/>
        </w:rPr>
      </w:pPr>
    </w:p>
    <w:p w14:paraId="47BC7268" w14:textId="387E77FE" w:rsidR="007A5C16" w:rsidRPr="007A00D5" w:rsidRDefault="00760DFA" w:rsidP="00760DFA">
      <w:pPr>
        <w:jc w:val="both"/>
        <w:divId w:val="256135422"/>
        <w:rPr>
          <w:color w:val="000000"/>
          <w:lang w:val="es-MX"/>
        </w:rPr>
      </w:pPr>
      <w:r>
        <w:rPr>
          <w:color w:val="000000"/>
          <w:lang w:val="es-MX"/>
        </w:rPr>
        <w:t xml:space="preserve">   </w:t>
      </w:r>
      <w:r w:rsidR="007A5C16" w:rsidRPr="007A00D5">
        <w:rPr>
          <w:color w:val="000000"/>
          <w:lang w:val="es-MX"/>
        </w:rPr>
        <w:t xml:space="preserve">Mediante </w:t>
      </w:r>
      <w:r w:rsidR="007A5C16" w:rsidRPr="00760DFA">
        <w:rPr>
          <w:color w:val="000000"/>
          <w:lang w:val="es-MX"/>
        </w:rPr>
        <w:t>dictamen C-133-2012 del 31 de mayo de 2012</w:t>
      </w:r>
      <w:r w:rsidR="007A5C16" w:rsidRPr="007A00D5">
        <w:rPr>
          <w:color w:val="000000"/>
          <w:lang w:val="es-MX"/>
        </w:rPr>
        <w:t xml:space="preserve">, suscrito por </w:t>
      </w:r>
      <w:r>
        <w:rPr>
          <w:color w:val="000000"/>
          <w:lang w:val="es-MX"/>
        </w:rPr>
        <w:t>la Licda.</w:t>
      </w:r>
      <w:r w:rsidR="007A5C16" w:rsidRPr="007A00D5">
        <w:rPr>
          <w:color w:val="000000"/>
          <w:lang w:val="es-MX"/>
        </w:rPr>
        <w:t>Silvia Patiño Cruz, Procuradora Adjunta, y una vez analizada la normativa vigente, se concluyó:</w:t>
      </w:r>
    </w:p>
    <w:p w14:paraId="237DDD5E" w14:textId="77777777" w:rsidR="007A5C16" w:rsidRPr="007A00D5" w:rsidRDefault="007A5C16">
      <w:pPr>
        <w:ind w:firstLine="708"/>
        <w:jc w:val="both"/>
        <w:divId w:val="256135422"/>
        <w:rPr>
          <w:color w:val="000000"/>
          <w:lang w:val="es-MX"/>
        </w:rPr>
      </w:pPr>
    </w:p>
    <w:p w14:paraId="2EA233F8" w14:textId="77777777" w:rsidR="007A5C16" w:rsidRPr="007A00D5" w:rsidRDefault="007A5C16" w:rsidP="00760DFA">
      <w:pPr>
        <w:pStyle w:val="NormalWeb"/>
        <w:spacing w:before="0" w:beforeAutospacing="0" w:after="0" w:afterAutospacing="0"/>
        <w:jc w:val="both"/>
        <w:divId w:val="256135422"/>
        <w:rPr>
          <w:i/>
          <w:color w:val="000000"/>
          <w:sz w:val="20"/>
          <w:szCs w:val="20"/>
          <w:lang w:val="es-MX"/>
        </w:rPr>
      </w:pPr>
      <w:r w:rsidRPr="007A00D5">
        <w:rPr>
          <w:i/>
          <w:color w:val="000000"/>
          <w:sz w:val="20"/>
          <w:szCs w:val="20"/>
          <w:lang w:val="es-MX"/>
        </w:rPr>
        <w:t xml:space="preserve">“que existe una obligación compartida del Ministerio de Justicia y Paz y la Caja Costarricense de Seguro Social, de garantizar la protección de la salud de los privados de libertad. </w:t>
      </w:r>
    </w:p>
    <w:p w14:paraId="1FB07C40" w14:textId="77777777" w:rsidR="007A5C16" w:rsidRPr="007A00D5" w:rsidRDefault="007A5C16">
      <w:pPr>
        <w:pStyle w:val="NormalWeb"/>
        <w:spacing w:before="0" w:beforeAutospacing="0" w:after="0" w:afterAutospacing="0"/>
        <w:ind w:firstLine="851"/>
        <w:jc w:val="both"/>
        <w:divId w:val="256135422"/>
        <w:rPr>
          <w:i/>
          <w:color w:val="000000"/>
          <w:sz w:val="20"/>
          <w:szCs w:val="20"/>
          <w:lang w:val="es-MX"/>
        </w:rPr>
      </w:pPr>
    </w:p>
    <w:p w14:paraId="509B5DD8" w14:textId="77777777" w:rsidR="007A5C16" w:rsidRPr="007A00D5" w:rsidRDefault="007A5C16" w:rsidP="00760DFA">
      <w:pPr>
        <w:pStyle w:val="NormalWeb"/>
        <w:spacing w:before="0" w:beforeAutospacing="0" w:after="0" w:afterAutospacing="0"/>
        <w:jc w:val="both"/>
        <w:divId w:val="256135422"/>
        <w:rPr>
          <w:i/>
          <w:color w:val="000000"/>
          <w:sz w:val="20"/>
          <w:szCs w:val="20"/>
          <w:lang w:val="es-MX"/>
        </w:rPr>
      </w:pPr>
      <w:r w:rsidRPr="007A00D5">
        <w:rPr>
          <w:i/>
          <w:color w:val="000000"/>
          <w:sz w:val="20"/>
          <w:szCs w:val="20"/>
          <w:lang w:val="es-MX"/>
        </w:rPr>
        <w:t>El Ministerio como órgano del Estado encargado del sistema penitenciario, debe garantizar que en los centros de reclusión exista un servicio de salud adecuado y además coordinar con la Caja Costarricense de Seguro Social cualquier traslado o atención especial que requiera un privado de libertad a los centros médicos de aquella. Asimismo, la Caja como prestataria del servicio de salud a nivel nacional y en virtud del principio de universalización, debe garantizar la atención cuando las condiciones de salud del privado de libertad lo requieran, para lo cual las autoridades penitenciarias deberán realizar los traslados oportunos.</w:t>
      </w:r>
    </w:p>
    <w:p w14:paraId="736C02F4" w14:textId="77777777" w:rsidR="007A5C16" w:rsidRPr="007A00D5" w:rsidRDefault="007A5C16">
      <w:pPr>
        <w:pStyle w:val="NormalWeb"/>
        <w:spacing w:before="0" w:beforeAutospacing="0" w:after="0" w:afterAutospacing="0"/>
        <w:ind w:firstLine="851"/>
        <w:jc w:val="both"/>
        <w:divId w:val="256135422"/>
        <w:rPr>
          <w:i/>
          <w:color w:val="000000"/>
          <w:sz w:val="20"/>
          <w:szCs w:val="20"/>
          <w:lang w:val="es-MX"/>
        </w:rPr>
      </w:pPr>
    </w:p>
    <w:p w14:paraId="11BA4287" w14:textId="77777777" w:rsidR="007A5C16" w:rsidRPr="007A00D5" w:rsidRDefault="007A5C16" w:rsidP="00760DFA">
      <w:pPr>
        <w:pStyle w:val="NormalWeb"/>
        <w:spacing w:before="0" w:beforeAutospacing="0" w:after="0" w:afterAutospacing="0"/>
        <w:jc w:val="both"/>
        <w:divId w:val="256135422"/>
        <w:rPr>
          <w:i/>
          <w:color w:val="000000"/>
          <w:sz w:val="20"/>
          <w:szCs w:val="20"/>
          <w:lang w:val="es-MX"/>
        </w:rPr>
      </w:pPr>
      <w:r w:rsidRPr="007A00D5">
        <w:rPr>
          <w:i/>
          <w:color w:val="000000"/>
          <w:sz w:val="20"/>
          <w:szCs w:val="20"/>
          <w:lang w:val="es-MX"/>
        </w:rPr>
        <w:t xml:space="preserve">El hecho de que la Caja se niegue a brindar el servicio dentro de los establecimientos penitenciarios amparada en su autonomía de gobierno, no enerva su obligación de brindar el servicio a la población privada de libertad en sus diferentes niveles de atención, para lo cual la autoridad penitenciaria deberá realizar los traslados correspondientes. De igual forma, </w:t>
      </w:r>
      <w:r w:rsidRPr="007A00D5">
        <w:rPr>
          <w:i/>
          <w:color w:val="000000"/>
          <w:sz w:val="20"/>
          <w:szCs w:val="20"/>
          <w:lang w:val="es-MX"/>
        </w:rPr>
        <w:lastRenderedPageBreak/>
        <w:t xml:space="preserve">tampoco puede relevarse la obligación del Ministerio en esta materia, pues es a este último al que le corresponde la custodia y tratamiento de los privados de libertad y el que se encuentra en una relación de sujeción especial con respecto a ellos. </w:t>
      </w:r>
    </w:p>
    <w:p w14:paraId="3197007F" w14:textId="77777777" w:rsidR="007A5C16" w:rsidRPr="007A00D5" w:rsidRDefault="007A5C16">
      <w:pPr>
        <w:pStyle w:val="NormalWeb"/>
        <w:spacing w:before="0" w:beforeAutospacing="0" w:after="0" w:afterAutospacing="0"/>
        <w:ind w:firstLine="851"/>
        <w:jc w:val="both"/>
        <w:divId w:val="256135422"/>
        <w:rPr>
          <w:i/>
          <w:color w:val="000000"/>
          <w:sz w:val="20"/>
          <w:szCs w:val="20"/>
          <w:lang w:val="es-MX"/>
        </w:rPr>
      </w:pPr>
    </w:p>
    <w:p w14:paraId="08FADE9C" w14:textId="5C496B42" w:rsidR="007A5C16" w:rsidRDefault="007A5C16" w:rsidP="00760DFA">
      <w:pPr>
        <w:pStyle w:val="NormalWeb"/>
        <w:spacing w:before="0" w:beforeAutospacing="0" w:after="0" w:afterAutospacing="0"/>
        <w:jc w:val="both"/>
        <w:divId w:val="256135422"/>
        <w:rPr>
          <w:i/>
          <w:color w:val="000000"/>
          <w:sz w:val="20"/>
          <w:szCs w:val="20"/>
          <w:lang w:val="es-MX"/>
        </w:rPr>
      </w:pPr>
      <w:r w:rsidRPr="007A00D5">
        <w:rPr>
          <w:i/>
          <w:color w:val="000000"/>
          <w:sz w:val="20"/>
          <w:szCs w:val="20"/>
          <w:lang w:val="es-MX"/>
        </w:rPr>
        <w:t>Lo anterior, sin perjuicio de que al ser la Caja Costarricense de Seguro Social el órgano especializado para la atención de la salud, ambas instituciones puedan crear mecanismos que permitan a ésta realizar la atención y control de los privados de libertad aun dentro de los centros penitenciarios, lo cual podrá hacerse a través de la suscripción de convenios entre ambas instituciones.”</w:t>
      </w:r>
    </w:p>
    <w:p w14:paraId="07A4B758" w14:textId="77777777" w:rsidR="00726055" w:rsidRPr="007A00D5" w:rsidRDefault="00726055" w:rsidP="00760DFA">
      <w:pPr>
        <w:pStyle w:val="NormalWeb"/>
        <w:spacing w:before="0" w:beforeAutospacing="0" w:after="0" w:afterAutospacing="0"/>
        <w:jc w:val="both"/>
        <w:divId w:val="256135422"/>
        <w:rPr>
          <w:i/>
          <w:color w:val="000000"/>
          <w:sz w:val="20"/>
          <w:szCs w:val="20"/>
          <w:lang w:val="es-MX"/>
        </w:rPr>
      </w:pPr>
    </w:p>
    <w:p w14:paraId="577F775F" w14:textId="396DC666" w:rsidR="007A5C16" w:rsidRPr="007A00D5" w:rsidRDefault="00760DFA" w:rsidP="00760DFA">
      <w:pPr>
        <w:ind w:firstLine="708"/>
        <w:rPr>
          <w:b/>
        </w:rPr>
      </w:pPr>
      <w:r>
        <w:rPr>
          <w:b/>
        </w:rPr>
        <w:t>Dictamen: 134 - 2012</w:t>
      </w:r>
      <w:r w:rsidR="007A5C16" w:rsidRPr="007A00D5">
        <w:rPr>
          <w:b/>
        </w:rPr>
        <w:t xml:space="preserve"> Fecha: 31-05-2012</w:t>
      </w:r>
    </w:p>
    <w:p w14:paraId="50136DBF" w14:textId="77777777" w:rsidR="007A5C16" w:rsidRPr="00760DFA" w:rsidRDefault="007A5C16" w:rsidP="007A5C16">
      <w:pPr>
        <w:jc w:val="center"/>
        <w:rPr>
          <w:b/>
        </w:rPr>
      </w:pPr>
    </w:p>
    <w:p w14:paraId="14662A5B" w14:textId="74C1F062" w:rsidR="007A5C16" w:rsidRPr="007A00D5" w:rsidRDefault="001B2253" w:rsidP="00760DFA">
      <w:pPr>
        <w:ind w:firstLine="708"/>
        <w:jc w:val="both"/>
      </w:pPr>
      <w:r>
        <w:rPr>
          <w:b/>
        </w:rPr>
        <w:t>C</w:t>
      </w:r>
      <w:r w:rsidR="00760DFA" w:rsidRPr="00760DFA">
        <w:rPr>
          <w:b/>
        </w:rPr>
        <w:t>onsultante:</w:t>
      </w:r>
      <w:r w:rsidR="00760DFA" w:rsidRPr="007A00D5">
        <w:t xml:space="preserve"> </w:t>
      </w:r>
      <w:r w:rsidR="007A5C16" w:rsidRPr="007A00D5">
        <w:t>López Hernández Ignacio</w:t>
      </w:r>
    </w:p>
    <w:p w14:paraId="2E73A31A" w14:textId="27D6F871" w:rsidR="007A5C16" w:rsidRPr="007A00D5" w:rsidRDefault="007A5C16" w:rsidP="00760DFA">
      <w:pPr>
        <w:ind w:firstLine="708"/>
        <w:jc w:val="both"/>
      </w:pPr>
      <w:r w:rsidRPr="00760DFA">
        <w:rPr>
          <w:b/>
        </w:rPr>
        <w:t>Cargo</w:t>
      </w:r>
      <w:r w:rsidRPr="007A00D5">
        <w:t xml:space="preserve">: </w:t>
      </w:r>
      <w:r w:rsidR="00760DFA" w:rsidRPr="007A00D5">
        <w:t>Ciudadano particular</w:t>
      </w:r>
    </w:p>
    <w:p w14:paraId="2544DF35" w14:textId="77777777" w:rsidR="007A5C16" w:rsidRPr="007A00D5" w:rsidRDefault="007A5C16" w:rsidP="00760DFA">
      <w:pPr>
        <w:ind w:firstLine="708"/>
        <w:jc w:val="both"/>
      </w:pPr>
      <w:r w:rsidRPr="00760DFA">
        <w:rPr>
          <w:b/>
        </w:rPr>
        <w:t>Institución</w:t>
      </w:r>
      <w:r w:rsidRPr="007A00D5">
        <w:t>: Ciudadano particular</w:t>
      </w:r>
    </w:p>
    <w:p w14:paraId="5E33C806" w14:textId="77777777" w:rsidR="007A5C16" w:rsidRPr="007A00D5" w:rsidRDefault="007A5C16" w:rsidP="00760DFA">
      <w:pPr>
        <w:ind w:firstLine="708"/>
        <w:jc w:val="both"/>
      </w:pPr>
      <w:r w:rsidRPr="00760DFA">
        <w:rPr>
          <w:b/>
        </w:rPr>
        <w:t>Informante:</w:t>
      </w:r>
      <w:r w:rsidRPr="007A00D5">
        <w:t xml:space="preserve"> Andrea Calderón Gassmann</w:t>
      </w:r>
    </w:p>
    <w:p w14:paraId="62A035CD" w14:textId="79ECC70A" w:rsidR="007A5C16" w:rsidRPr="00760DFA" w:rsidRDefault="007A5C16" w:rsidP="00760DFA">
      <w:pPr>
        <w:ind w:left="708"/>
        <w:jc w:val="both"/>
      </w:pPr>
      <w:r w:rsidRPr="00760DFA">
        <w:rPr>
          <w:b/>
        </w:rPr>
        <w:t>Temas:</w:t>
      </w:r>
      <w:r w:rsidR="00760DFA">
        <w:t xml:space="preserve"> Función consultiva de la Procuraduría General de la R</w:t>
      </w:r>
      <w:r w:rsidRPr="007A00D5">
        <w:t>epública</w:t>
      </w:r>
      <w:r w:rsidR="00760DFA">
        <w:t xml:space="preserve">. </w:t>
      </w:r>
      <w:r w:rsidR="00760DFA">
        <w:rPr>
          <w:lang w:val="es-MX"/>
        </w:rPr>
        <w:t>Consultas. E</w:t>
      </w:r>
      <w:r w:rsidR="00760DFA" w:rsidRPr="00760DFA">
        <w:rPr>
          <w:lang w:val="es-MX"/>
        </w:rPr>
        <w:t xml:space="preserve">mpleados públicos no pueden consultar su situación personal no </w:t>
      </w:r>
      <w:r w:rsidR="00760DFA">
        <w:rPr>
          <w:lang w:val="es-MX"/>
        </w:rPr>
        <w:t>relacionada con sus funciones. Debe tramitarla el jerarca. N</w:t>
      </w:r>
      <w:r w:rsidR="00760DFA" w:rsidRPr="00760DFA">
        <w:rPr>
          <w:lang w:val="es-MX"/>
        </w:rPr>
        <w:t xml:space="preserve">o puede ser sobre casos concretos. </w:t>
      </w:r>
    </w:p>
    <w:p w14:paraId="373CDC14" w14:textId="77777777" w:rsidR="007A5C16" w:rsidRPr="007A00D5" w:rsidRDefault="007A5C16">
      <w:pPr>
        <w:ind w:right="-22"/>
        <w:jc w:val="both"/>
        <w:divId w:val="529729628"/>
        <w:rPr>
          <w:lang w:val="es-MX"/>
        </w:rPr>
      </w:pPr>
    </w:p>
    <w:p w14:paraId="34D3C69B" w14:textId="39D61328" w:rsidR="007A5C16" w:rsidRPr="007A00D5" w:rsidRDefault="00760DFA">
      <w:pPr>
        <w:ind w:right="-22"/>
        <w:jc w:val="both"/>
        <w:divId w:val="529729628"/>
        <w:rPr>
          <w:lang w:val="es-MX"/>
        </w:rPr>
      </w:pPr>
      <w:r>
        <w:rPr>
          <w:lang w:val="es-MX"/>
        </w:rPr>
        <w:t xml:space="preserve">   </w:t>
      </w:r>
      <w:r w:rsidR="007A5C16" w:rsidRPr="007A00D5">
        <w:rPr>
          <w:lang w:val="es-MX"/>
        </w:rPr>
        <w:t>El Lic. Ignacio López Hernández, luego de exponer su situación personal en relación con las rebajas que, en su condición de funcionario de LACOMET, actualmente le practican en su salario, solicita un pronunciamiento nuestro sobre los siguientes aspectos:</w:t>
      </w:r>
    </w:p>
    <w:p w14:paraId="3B76EBE5" w14:textId="77777777" w:rsidR="007A5C16" w:rsidRPr="007A00D5" w:rsidRDefault="007A5C16">
      <w:pPr>
        <w:ind w:right="-22" w:firstLine="708"/>
        <w:jc w:val="both"/>
        <w:divId w:val="529729628"/>
        <w:rPr>
          <w:lang w:val="es-MX"/>
        </w:rPr>
      </w:pPr>
    </w:p>
    <w:p w14:paraId="5C4483E3" w14:textId="77777777" w:rsidR="007A5C16" w:rsidRPr="007A00D5" w:rsidRDefault="007A5C16" w:rsidP="00760DFA">
      <w:pPr>
        <w:ind w:right="-22"/>
        <w:jc w:val="both"/>
        <w:divId w:val="529729628"/>
        <w:rPr>
          <w:lang w:val="es-MX"/>
        </w:rPr>
      </w:pPr>
      <w:r w:rsidRPr="007A00D5">
        <w:rPr>
          <w:lang w:val="es-MX"/>
        </w:rPr>
        <w:t>“1) Si uno es un profesional público en estado de insolvencia puede solicitar una reducción del pago de impuesto sobre la renta.</w:t>
      </w:r>
    </w:p>
    <w:p w14:paraId="4B84712F" w14:textId="77777777" w:rsidR="007A5C16" w:rsidRPr="007A00D5" w:rsidRDefault="007A5C16">
      <w:pPr>
        <w:ind w:right="-22" w:firstLine="708"/>
        <w:jc w:val="both"/>
        <w:divId w:val="529729628"/>
        <w:rPr>
          <w:lang w:val="es-MX"/>
        </w:rPr>
      </w:pPr>
    </w:p>
    <w:p w14:paraId="32F6EA1F" w14:textId="77777777" w:rsidR="007A5C16" w:rsidRPr="007A00D5" w:rsidRDefault="007A5C16" w:rsidP="00760DFA">
      <w:pPr>
        <w:ind w:right="-22"/>
        <w:jc w:val="both"/>
        <w:divId w:val="529729628"/>
        <w:rPr>
          <w:lang w:val="es-MX"/>
        </w:rPr>
      </w:pPr>
      <w:r w:rsidRPr="007A00D5">
        <w:rPr>
          <w:lang w:val="es-MX"/>
        </w:rPr>
        <w:t>2) Me toca a mí o a la unidad de recursos humanos realizar esa solicitud y ante qué instancia gubernamental se debe realizar.</w:t>
      </w:r>
    </w:p>
    <w:p w14:paraId="45807D21" w14:textId="77777777" w:rsidR="007A5C16" w:rsidRPr="007A00D5" w:rsidRDefault="007A5C16">
      <w:pPr>
        <w:ind w:right="-22" w:firstLine="708"/>
        <w:jc w:val="both"/>
        <w:divId w:val="529729628"/>
        <w:rPr>
          <w:lang w:val="es-MX"/>
        </w:rPr>
      </w:pPr>
    </w:p>
    <w:p w14:paraId="6D4D3AF8" w14:textId="77777777" w:rsidR="007A5C16" w:rsidRPr="007A00D5" w:rsidRDefault="007A5C16" w:rsidP="00760DFA">
      <w:pPr>
        <w:ind w:right="-22"/>
        <w:jc w:val="both"/>
        <w:divId w:val="529729628"/>
        <w:rPr>
          <w:lang w:val="es-MX"/>
        </w:rPr>
      </w:pPr>
      <w:r w:rsidRPr="007A00D5">
        <w:rPr>
          <w:lang w:val="es-MX"/>
        </w:rPr>
        <w:t>3) Se ha infringido jurisprudencia administrativa por la aplicación de rebajos al punto de poner en peligro mi supervivencia.”</w:t>
      </w:r>
    </w:p>
    <w:p w14:paraId="46DC3015" w14:textId="77777777" w:rsidR="007A5C16" w:rsidRPr="007A00D5" w:rsidRDefault="007A5C16">
      <w:pPr>
        <w:ind w:right="-22" w:firstLine="708"/>
        <w:jc w:val="both"/>
        <w:divId w:val="529729628"/>
        <w:rPr>
          <w:lang w:val="es-MX"/>
        </w:rPr>
      </w:pPr>
    </w:p>
    <w:p w14:paraId="082D765D" w14:textId="6097EAD7" w:rsidR="007A5C16" w:rsidRPr="007A00D5" w:rsidRDefault="008B7CFF">
      <w:pPr>
        <w:ind w:right="-22"/>
        <w:jc w:val="both"/>
        <w:divId w:val="529729628"/>
        <w:rPr>
          <w:lang w:val="es-MX"/>
        </w:rPr>
      </w:pPr>
      <w:r>
        <w:rPr>
          <w:lang w:val="es-MX"/>
        </w:rPr>
        <w:t xml:space="preserve">   </w:t>
      </w:r>
      <w:r w:rsidR="007A5C16" w:rsidRPr="007A00D5">
        <w:rPr>
          <w:lang w:val="es-MX"/>
        </w:rPr>
        <w:t>Asimismo, explica en su oficio una serie de gestiones que ha venido realizando con la finalidad de que el Ministerio de Hacienda pueda valorar la posibilidad de hacer un estudio de su situación salarial para eventualmente practicar un rebajo en el cobro del impuesto.</w:t>
      </w:r>
    </w:p>
    <w:p w14:paraId="5322945E" w14:textId="77777777" w:rsidR="007A5C16" w:rsidRPr="007A00D5" w:rsidRDefault="007A5C16">
      <w:pPr>
        <w:ind w:right="-22" w:firstLine="708"/>
        <w:jc w:val="both"/>
        <w:divId w:val="529729628"/>
        <w:rPr>
          <w:lang w:val="es-MX"/>
        </w:rPr>
      </w:pPr>
      <w:r w:rsidRPr="007A00D5">
        <w:rPr>
          <w:lang w:val="es-MX"/>
        </w:rPr>
        <w:t xml:space="preserve"> </w:t>
      </w:r>
    </w:p>
    <w:p w14:paraId="70A2B808" w14:textId="703EBCE0" w:rsidR="007A5C16" w:rsidRPr="007A00D5" w:rsidRDefault="00760DFA">
      <w:pPr>
        <w:ind w:right="-22"/>
        <w:jc w:val="both"/>
        <w:divId w:val="529729628"/>
        <w:rPr>
          <w:lang w:val="es-MX"/>
        </w:rPr>
      </w:pPr>
      <w:r>
        <w:rPr>
          <w:lang w:val="es-MX"/>
        </w:rPr>
        <w:t xml:space="preserve">   </w:t>
      </w:r>
      <w:r w:rsidR="007A5C16" w:rsidRPr="007A00D5">
        <w:rPr>
          <w:lang w:val="es-MX"/>
        </w:rPr>
        <w:t xml:space="preserve">Mediante nuestro </w:t>
      </w:r>
      <w:r w:rsidR="007A5C16" w:rsidRPr="00760DFA">
        <w:rPr>
          <w:lang w:val="es-MX"/>
        </w:rPr>
        <w:t>dictamen C-134-2012 de fecha 31 de mayo del 2012 s</w:t>
      </w:r>
      <w:r w:rsidR="007A5C16" w:rsidRPr="007A00D5">
        <w:rPr>
          <w:lang w:val="es-MX"/>
        </w:rPr>
        <w:t xml:space="preserve">uscrito </w:t>
      </w:r>
      <w:r w:rsidRPr="007A00D5">
        <w:rPr>
          <w:lang w:val="es-MX"/>
        </w:rPr>
        <w:t xml:space="preserve">por </w:t>
      </w:r>
      <w:r>
        <w:rPr>
          <w:lang w:val="es-MX"/>
        </w:rPr>
        <w:t>la Licda.</w:t>
      </w:r>
      <w:r w:rsidR="007A5C16" w:rsidRPr="007A00D5">
        <w:rPr>
          <w:lang w:val="es-MX"/>
        </w:rPr>
        <w:t xml:space="preserve">Andrea Calderón Gassmann, Procuradora, indicamos que </w:t>
      </w:r>
      <w:r w:rsidR="007A5C16" w:rsidRPr="007A00D5">
        <w:rPr>
          <w:lang w:val="es-ES"/>
        </w:rPr>
        <w:t xml:space="preserve">la Procuraduría General de la República es el asesor técnico jurídico de las distintas dependencias de la Administración Pública, y no está facultada para responder consultas a particulares. Que la consulta se encuentra planteada de forma improcedente, al haber sido </w:t>
      </w:r>
      <w:r w:rsidR="007A5C16" w:rsidRPr="007A00D5">
        <w:rPr>
          <w:lang w:val="es-ES"/>
        </w:rPr>
        <w:lastRenderedPageBreak/>
        <w:t xml:space="preserve">formulada  en condición de particular, </w:t>
      </w:r>
      <w:r w:rsidR="007A5C16" w:rsidRPr="007A00D5">
        <w:rPr>
          <w:lang w:val="es-MX"/>
        </w:rPr>
        <w:t xml:space="preserve">de tal suerte que no se relaciona con el cumplimiento sus funciones dentro de la Administración Pública. </w:t>
      </w:r>
    </w:p>
    <w:p w14:paraId="322F7CF8" w14:textId="77777777" w:rsidR="003C6AE0" w:rsidRDefault="00760DFA" w:rsidP="003C6AE0">
      <w:pPr>
        <w:spacing w:before="100" w:beforeAutospacing="1" w:after="100" w:afterAutospacing="1"/>
        <w:jc w:val="both"/>
        <w:divId w:val="529729628"/>
        <w:rPr>
          <w:color w:val="000000"/>
          <w:lang w:val="es-ES"/>
        </w:rPr>
      </w:pPr>
      <w:r>
        <w:rPr>
          <w:color w:val="000000"/>
          <w:lang w:val="es-ES"/>
        </w:rPr>
        <w:t xml:space="preserve">   </w:t>
      </w:r>
      <w:r w:rsidR="007A5C16" w:rsidRPr="007A00D5">
        <w:rPr>
          <w:color w:val="000000"/>
          <w:lang w:val="es-ES"/>
        </w:rPr>
        <w:t>Agregamos que la consulta planteada está innegablemente referida a una situación concreta, sobre la cual incluso nos adjunta documentos del caso, razón por la cual, en la vía consultiva, esta Procuraduría General no podría entrar a analizar lo que se nos solicita, sin violentar la naturaleza de nuestras funciones.</w:t>
      </w:r>
    </w:p>
    <w:p w14:paraId="27A1792D" w14:textId="33B6F686" w:rsidR="007A5C16" w:rsidRPr="003C6AE0" w:rsidRDefault="003C6AE0" w:rsidP="003C6AE0">
      <w:pPr>
        <w:spacing w:before="100" w:beforeAutospacing="1" w:after="100" w:afterAutospacing="1"/>
        <w:jc w:val="both"/>
        <w:divId w:val="529729628"/>
        <w:rPr>
          <w:color w:val="000000"/>
          <w:lang w:val="es-ES"/>
        </w:rPr>
      </w:pPr>
      <w:r>
        <w:rPr>
          <w:color w:val="000000"/>
          <w:lang w:val="es-ES"/>
        </w:rPr>
        <w:t xml:space="preserve">   </w:t>
      </w:r>
      <w:r w:rsidR="007A5C16" w:rsidRPr="007A00D5">
        <w:rPr>
          <w:lang w:val="es-MX" w:eastAsia="es-ES"/>
        </w:rPr>
        <w:t>Más que una consulta, el caso se circunscribe a una solicitud formal relacionada con un eventual rebajo en el cobro del impuesto sobre la renta, frente a la cual estimamos que sería la Administración Tributaria la competente para resolver una gestión de esa naturaleza.</w:t>
      </w:r>
    </w:p>
    <w:p w14:paraId="65CBC790" w14:textId="72E2B053" w:rsidR="007A5C16" w:rsidRPr="007A00D5" w:rsidRDefault="003C6AE0" w:rsidP="006E056D">
      <w:pPr>
        <w:ind w:firstLine="708"/>
        <w:rPr>
          <w:b/>
        </w:rPr>
      </w:pPr>
      <w:r>
        <w:rPr>
          <w:b/>
        </w:rPr>
        <w:t xml:space="preserve">Dictamen: 135 - 2012 </w:t>
      </w:r>
      <w:r w:rsidR="007A5C16" w:rsidRPr="007A00D5">
        <w:rPr>
          <w:b/>
        </w:rPr>
        <w:t>Fecha: 31-05-2012</w:t>
      </w:r>
    </w:p>
    <w:p w14:paraId="55B3DAA5" w14:textId="77777777" w:rsidR="007A5C16" w:rsidRPr="003D249B" w:rsidRDefault="007A5C16" w:rsidP="007A5C16">
      <w:pPr>
        <w:jc w:val="center"/>
        <w:rPr>
          <w:b/>
        </w:rPr>
      </w:pPr>
    </w:p>
    <w:p w14:paraId="6FD7C507" w14:textId="77777777" w:rsidR="007A5C16" w:rsidRPr="007A00D5" w:rsidRDefault="007A5C16" w:rsidP="003C6AE0">
      <w:pPr>
        <w:ind w:firstLine="708"/>
        <w:jc w:val="both"/>
      </w:pPr>
      <w:r w:rsidRPr="003D249B">
        <w:rPr>
          <w:b/>
        </w:rPr>
        <w:t>Consultante:</w:t>
      </w:r>
      <w:r w:rsidRPr="007A00D5">
        <w:t xml:space="preserve"> Félix Delgado</w:t>
      </w:r>
    </w:p>
    <w:p w14:paraId="43AE9C9F" w14:textId="77777777" w:rsidR="007A5C16" w:rsidRPr="007A00D5" w:rsidRDefault="007A5C16" w:rsidP="003C6AE0">
      <w:pPr>
        <w:ind w:firstLine="708"/>
        <w:jc w:val="both"/>
      </w:pPr>
      <w:r w:rsidRPr="003D249B">
        <w:rPr>
          <w:b/>
        </w:rPr>
        <w:t>Cargo:</w:t>
      </w:r>
      <w:r w:rsidRPr="007A00D5">
        <w:t xml:space="preserve"> Gerente</w:t>
      </w:r>
    </w:p>
    <w:p w14:paraId="1CBB5C00" w14:textId="77777777" w:rsidR="007A5C16" w:rsidRPr="007A00D5" w:rsidRDefault="007A5C16" w:rsidP="003C6AE0">
      <w:pPr>
        <w:ind w:firstLine="708"/>
        <w:jc w:val="both"/>
      </w:pPr>
      <w:r w:rsidRPr="003D249B">
        <w:rPr>
          <w:b/>
        </w:rPr>
        <w:t>Institución:</w:t>
      </w:r>
      <w:r w:rsidRPr="007A00D5">
        <w:t xml:space="preserve"> Banco Central de Costa Rica</w:t>
      </w:r>
    </w:p>
    <w:p w14:paraId="5AC5367A" w14:textId="77777777" w:rsidR="007A5C16" w:rsidRPr="007A00D5" w:rsidRDefault="007A5C16" w:rsidP="003C6AE0">
      <w:pPr>
        <w:ind w:firstLine="708"/>
        <w:jc w:val="both"/>
      </w:pPr>
      <w:r w:rsidRPr="003D249B">
        <w:rPr>
          <w:b/>
        </w:rPr>
        <w:t>Informante:</w:t>
      </w:r>
      <w:r w:rsidRPr="007A00D5">
        <w:t xml:space="preserve"> Iván Vincenti Rojas</w:t>
      </w:r>
    </w:p>
    <w:p w14:paraId="45641416" w14:textId="3D9D554C" w:rsidR="007A5C16" w:rsidRPr="003D249B" w:rsidRDefault="003D249B" w:rsidP="003D249B">
      <w:pPr>
        <w:ind w:left="708"/>
        <w:jc w:val="both"/>
      </w:pPr>
      <w:r w:rsidRPr="00032C25">
        <w:rPr>
          <w:b/>
        </w:rPr>
        <w:t>Temas:</w:t>
      </w:r>
      <w:r>
        <w:t xml:space="preserve"> A</w:t>
      </w:r>
      <w:r w:rsidR="007B181B">
        <w:t>dministración T</w:t>
      </w:r>
      <w:r w:rsidR="007A5C16" w:rsidRPr="007A00D5">
        <w:t>ributaria</w:t>
      </w:r>
      <w:r w:rsidR="003C6AE0">
        <w:t xml:space="preserve">. </w:t>
      </w:r>
      <w:r>
        <w:t>Banco Central de Costa R</w:t>
      </w:r>
      <w:r w:rsidR="007A5C16" w:rsidRPr="007A00D5">
        <w:t>ica</w:t>
      </w:r>
      <w:r w:rsidR="003C6AE0">
        <w:t xml:space="preserve">. </w:t>
      </w:r>
      <w:r w:rsidR="003C6AE0" w:rsidRPr="007A00D5">
        <w:t>I</w:t>
      </w:r>
      <w:r w:rsidR="007A5C16" w:rsidRPr="007A00D5">
        <w:t>mpuestos</w:t>
      </w:r>
      <w:r w:rsidR="003C6AE0">
        <w:t xml:space="preserve">. </w:t>
      </w:r>
      <w:r>
        <w:t>C</w:t>
      </w:r>
      <w:r w:rsidR="0076396B">
        <w:t>ontribución P</w:t>
      </w:r>
      <w:r w:rsidR="007A5C16" w:rsidRPr="007A00D5">
        <w:t>arafiscal</w:t>
      </w:r>
      <w:r>
        <w:t xml:space="preserve">. </w:t>
      </w:r>
      <w:r w:rsidR="00D65DA9">
        <w:rPr>
          <w:lang w:val="es-MX"/>
        </w:rPr>
        <w:t>Administración T</w:t>
      </w:r>
      <w:r>
        <w:rPr>
          <w:lang w:val="es-MX"/>
        </w:rPr>
        <w:t>ributaria. Concepto</w:t>
      </w:r>
      <w:r w:rsidR="00D65DA9">
        <w:rPr>
          <w:lang w:val="es-MX"/>
        </w:rPr>
        <w:t>.</w:t>
      </w:r>
      <w:r>
        <w:rPr>
          <w:lang w:val="es-MX"/>
        </w:rPr>
        <w:t xml:space="preserve"> C</w:t>
      </w:r>
      <w:r w:rsidR="00032C25">
        <w:rPr>
          <w:lang w:val="es-MX"/>
        </w:rPr>
        <w:t xml:space="preserve">aracterística de los tributos. </w:t>
      </w:r>
      <w:r>
        <w:rPr>
          <w:lang w:val="es-MX"/>
        </w:rPr>
        <w:t>Caso del Banco Central de Costa R</w:t>
      </w:r>
      <w:r w:rsidRPr="003D249B">
        <w:rPr>
          <w:lang w:val="es-MX"/>
        </w:rPr>
        <w:t>ica</w:t>
      </w:r>
    </w:p>
    <w:p w14:paraId="2B635959" w14:textId="77777777" w:rsidR="007A5C16" w:rsidRPr="003D249B" w:rsidRDefault="007A5C16">
      <w:pPr>
        <w:jc w:val="both"/>
        <w:divId w:val="171915590"/>
        <w:rPr>
          <w:lang w:val="es-MX"/>
        </w:rPr>
      </w:pPr>
    </w:p>
    <w:p w14:paraId="1D677E81" w14:textId="4DD04BFF" w:rsidR="007A5C16" w:rsidRPr="007A00D5" w:rsidRDefault="003D249B" w:rsidP="003D249B">
      <w:pPr>
        <w:jc w:val="both"/>
        <w:divId w:val="171915590"/>
        <w:rPr>
          <w:bCs/>
          <w:color w:val="000000"/>
          <w:lang w:val="es-MX" w:eastAsia="es-MX"/>
        </w:rPr>
      </w:pPr>
      <w:r>
        <w:rPr>
          <w:lang w:val="es-MX"/>
        </w:rPr>
        <w:t xml:space="preserve">   </w:t>
      </w:r>
      <w:r w:rsidR="007A5C16" w:rsidRPr="007A00D5">
        <w:rPr>
          <w:lang w:val="es-MX"/>
        </w:rPr>
        <w:t xml:space="preserve">El Sr. Félix Delgado, Gerente del Banco Central de Costa Rica, consulta </w:t>
      </w:r>
      <w:r w:rsidR="007A5C16" w:rsidRPr="007A00D5">
        <w:rPr>
          <w:bCs/>
          <w:color w:val="000000"/>
          <w:lang w:val="es-MX" w:eastAsia="es-MX"/>
        </w:rPr>
        <w:t>interesa al Banco Central determinar si puede considerársele “administración tributaria”, en relación con los impuestos que se regulan en los siguientes cuerpos legales:</w:t>
      </w:r>
    </w:p>
    <w:p w14:paraId="266CE62B" w14:textId="77777777" w:rsidR="007A5C16" w:rsidRPr="007A00D5" w:rsidRDefault="007A5C16">
      <w:pPr>
        <w:jc w:val="both"/>
        <w:divId w:val="171915590"/>
        <w:rPr>
          <w:bCs/>
          <w:color w:val="000000"/>
          <w:lang w:val="es-MX" w:eastAsia="es-MX"/>
        </w:rPr>
      </w:pPr>
    </w:p>
    <w:p w14:paraId="3AC6C827" w14:textId="77777777" w:rsidR="007A5C16" w:rsidRPr="007A00D5" w:rsidRDefault="007A5C16" w:rsidP="00F34B31">
      <w:pPr>
        <w:pStyle w:val="Prrafodelista1"/>
        <w:numPr>
          <w:ilvl w:val="0"/>
          <w:numId w:val="43"/>
        </w:numPr>
        <w:jc w:val="both"/>
        <w:divId w:val="171915590"/>
        <w:rPr>
          <w:bCs/>
          <w:color w:val="000000"/>
          <w:lang w:val="es-MX" w:eastAsia="es-MX"/>
        </w:rPr>
      </w:pPr>
      <w:r w:rsidRPr="007A00D5">
        <w:rPr>
          <w:bCs/>
          <w:color w:val="000000"/>
          <w:lang w:val="es-MX" w:eastAsia="es-MX"/>
        </w:rPr>
        <w:t>Artículos 174 y 175 de la Ley Reguladora del Mercado de Valores.</w:t>
      </w:r>
    </w:p>
    <w:p w14:paraId="76F95369" w14:textId="6E928319" w:rsidR="007A5C16" w:rsidRPr="007A00D5" w:rsidRDefault="007A5C16" w:rsidP="003D249B">
      <w:pPr>
        <w:numPr>
          <w:ilvl w:val="0"/>
          <w:numId w:val="43"/>
        </w:numPr>
        <w:spacing w:before="100" w:beforeAutospacing="1" w:after="100" w:afterAutospacing="1"/>
        <w:jc w:val="both"/>
        <w:divId w:val="171915590"/>
        <w:rPr>
          <w:bCs/>
          <w:color w:val="000000"/>
          <w:lang w:val="es-MX" w:eastAsia="es-MX"/>
        </w:rPr>
      </w:pPr>
      <w:r w:rsidRPr="007A00D5">
        <w:rPr>
          <w:bCs/>
          <w:color w:val="000000"/>
          <w:lang w:val="es-MX" w:eastAsia="es-MX"/>
        </w:rPr>
        <w:t>Artículo 97 de la Ley Orgánica del Banco Central de Costa Rica.</w:t>
      </w:r>
    </w:p>
    <w:p w14:paraId="5601DBC7" w14:textId="500BCCBB" w:rsidR="007A5C16" w:rsidRPr="007A00D5" w:rsidRDefault="007A5C16" w:rsidP="003D249B">
      <w:pPr>
        <w:numPr>
          <w:ilvl w:val="0"/>
          <w:numId w:val="43"/>
        </w:numPr>
        <w:spacing w:before="100" w:beforeAutospacing="1" w:after="100" w:afterAutospacing="1"/>
        <w:jc w:val="both"/>
        <w:divId w:val="171915590"/>
        <w:rPr>
          <w:bCs/>
          <w:color w:val="000000"/>
          <w:lang w:val="es-MX" w:eastAsia="es-MX"/>
        </w:rPr>
      </w:pPr>
      <w:r w:rsidRPr="007A00D5">
        <w:rPr>
          <w:bCs/>
          <w:color w:val="000000"/>
          <w:lang w:val="es-MX" w:eastAsia="es-MX"/>
        </w:rPr>
        <w:t>Ley N° 5792.</w:t>
      </w:r>
    </w:p>
    <w:p w14:paraId="1CCDBB8A" w14:textId="71AB84CE" w:rsidR="007A5C16" w:rsidRPr="003D249B" w:rsidRDefault="007A5C16" w:rsidP="003D249B">
      <w:pPr>
        <w:numPr>
          <w:ilvl w:val="0"/>
          <w:numId w:val="43"/>
        </w:numPr>
        <w:spacing w:before="100" w:beforeAutospacing="1" w:after="100" w:afterAutospacing="1"/>
        <w:jc w:val="both"/>
        <w:divId w:val="171915590"/>
        <w:rPr>
          <w:bCs/>
          <w:color w:val="000000"/>
          <w:lang w:val="es-MX" w:eastAsia="es-MX"/>
        </w:rPr>
      </w:pPr>
      <w:r w:rsidRPr="007A00D5">
        <w:rPr>
          <w:bCs/>
          <w:color w:val="000000"/>
          <w:lang w:val="es-MX" w:eastAsia="es-MX"/>
        </w:rPr>
        <w:t>Ley 6849.</w:t>
      </w:r>
    </w:p>
    <w:p w14:paraId="1BA063A5" w14:textId="1B58A46A" w:rsidR="007A5C16" w:rsidRPr="007A00D5" w:rsidRDefault="003D249B">
      <w:pPr>
        <w:jc w:val="both"/>
        <w:divId w:val="171915590"/>
        <w:rPr>
          <w:lang w:val="es-MX" w:eastAsia="es-CR"/>
        </w:rPr>
      </w:pPr>
      <w:r>
        <w:rPr>
          <w:lang w:val="es-MX"/>
        </w:rPr>
        <w:t xml:space="preserve">   El Lic. </w:t>
      </w:r>
      <w:r w:rsidR="007A5C16" w:rsidRPr="007A00D5">
        <w:rPr>
          <w:lang w:val="es-MX"/>
        </w:rPr>
        <w:t>Iván Vincenti Rojas, en dictamen C-135-2012, de 31 de mayo del 2012, concluye:</w:t>
      </w:r>
    </w:p>
    <w:p w14:paraId="731B617E" w14:textId="77777777" w:rsidR="007A5C16" w:rsidRPr="007A00D5" w:rsidRDefault="007A5C16">
      <w:pPr>
        <w:jc w:val="both"/>
        <w:divId w:val="171915590"/>
        <w:rPr>
          <w:lang w:val="es-MX"/>
        </w:rPr>
      </w:pPr>
    </w:p>
    <w:p w14:paraId="7C781395" w14:textId="7827CDE1" w:rsidR="007A5C16" w:rsidRPr="007A00D5" w:rsidRDefault="003D249B" w:rsidP="003D249B">
      <w:pPr>
        <w:jc w:val="both"/>
        <w:divId w:val="171915590"/>
        <w:rPr>
          <w:bCs/>
          <w:color w:val="000000"/>
          <w:lang w:val="es-MX" w:eastAsia="es-MX"/>
        </w:rPr>
      </w:pPr>
      <w:r>
        <w:rPr>
          <w:lang w:val="es-ES"/>
        </w:rPr>
        <w:t xml:space="preserve">   </w:t>
      </w:r>
      <w:r w:rsidR="007A5C16" w:rsidRPr="007A00D5">
        <w:rPr>
          <w:lang w:val="es-ES"/>
        </w:rPr>
        <w:t xml:space="preserve">En virtud de los razonamientos esbozados, se concluye que el Banco Central de Costa Rica ostenta la condición de “administración tributaria” en relación con la contribución parafiscal que regula el artículo </w:t>
      </w:r>
      <w:r w:rsidR="007A5C16" w:rsidRPr="007A00D5">
        <w:rPr>
          <w:bCs/>
          <w:color w:val="000000"/>
          <w:lang w:val="es-MX" w:eastAsia="es-MX"/>
        </w:rPr>
        <w:t>97 de su Ley Orgánica, manifestándose en él, con claridad, el cumplimiento de los requisitos de titularidad activa y potestades relacionadas con la gestión, fiscalización y recaudación del tributo.</w:t>
      </w:r>
    </w:p>
    <w:p w14:paraId="2594423A" w14:textId="77777777" w:rsidR="007A5C16" w:rsidRPr="007A00D5" w:rsidRDefault="007A5C16">
      <w:pPr>
        <w:ind w:firstLine="708"/>
        <w:jc w:val="both"/>
        <w:divId w:val="171915590"/>
        <w:rPr>
          <w:bCs/>
          <w:color w:val="000000"/>
          <w:lang w:val="es-MX" w:eastAsia="es-MX"/>
        </w:rPr>
      </w:pPr>
    </w:p>
    <w:p w14:paraId="43BD71BA" w14:textId="279A7E67" w:rsidR="007A5C16" w:rsidRPr="007A00D5" w:rsidRDefault="003D249B" w:rsidP="003D249B">
      <w:pPr>
        <w:jc w:val="both"/>
        <w:divId w:val="171915590"/>
        <w:rPr>
          <w:bCs/>
          <w:color w:val="000000"/>
          <w:lang w:val="es-MX" w:eastAsia="es-MX"/>
        </w:rPr>
      </w:pPr>
      <w:r>
        <w:rPr>
          <w:bCs/>
          <w:color w:val="000000"/>
          <w:lang w:val="es-MX" w:eastAsia="es-MX"/>
        </w:rPr>
        <w:t xml:space="preserve">   </w:t>
      </w:r>
      <w:r w:rsidR="007A5C16" w:rsidRPr="007A00D5">
        <w:rPr>
          <w:bCs/>
          <w:color w:val="000000"/>
          <w:lang w:val="es-MX" w:eastAsia="es-MX"/>
        </w:rPr>
        <w:t xml:space="preserve">En tal caso, deberá ser la administración de ese Banco el establecer cuáles puestos se encuentran directamente vinculados con la gestión del citado impuesto, y el </w:t>
      </w:r>
      <w:r w:rsidR="007A5C16" w:rsidRPr="007A00D5">
        <w:rPr>
          <w:bCs/>
          <w:color w:val="000000"/>
          <w:lang w:val="es-MX" w:eastAsia="es-MX"/>
        </w:rPr>
        <w:lastRenderedPageBreak/>
        <w:t>cumplimiento del grado académico de sus titulares, a efecto de reconocer la prohibición que regula el artículo 118 del Código de Normas y Procedimientos Tributarios, en relación con la Ley N° 5867 del 15 de diciembre de 1975.</w:t>
      </w:r>
    </w:p>
    <w:p w14:paraId="55C0D16C" w14:textId="77777777" w:rsidR="007A5C16" w:rsidRPr="007A00D5" w:rsidRDefault="007A5C16">
      <w:pPr>
        <w:ind w:firstLine="708"/>
        <w:jc w:val="both"/>
        <w:divId w:val="171915590"/>
        <w:rPr>
          <w:bCs/>
          <w:color w:val="000000"/>
          <w:lang w:val="es-MX" w:eastAsia="es-MX"/>
        </w:rPr>
      </w:pPr>
    </w:p>
    <w:p w14:paraId="612F08CE" w14:textId="0F419737" w:rsidR="007A5C16" w:rsidRPr="007A00D5" w:rsidRDefault="003D249B" w:rsidP="003D249B">
      <w:pPr>
        <w:jc w:val="both"/>
        <w:divId w:val="171915590"/>
        <w:rPr>
          <w:bCs/>
          <w:color w:val="000000"/>
          <w:lang w:val="es-MX" w:eastAsia="es-MX"/>
        </w:rPr>
      </w:pPr>
      <w:r>
        <w:rPr>
          <w:bCs/>
          <w:color w:val="000000"/>
          <w:lang w:val="es-MX" w:eastAsia="es-MX"/>
        </w:rPr>
        <w:t xml:space="preserve">   </w:t>
      </w:r>
      <w:r w:rsidR="007A5C16" w:rsidRPr="007A00D5">
        <w:rPr>
          <w:bCs/>
          <w:color w:val="000000"/>
          <w:lang w:val="es-MX" w:eastAsia="es-MX"/>
        </w:rPr>
        <w:t>En los demás casos consultados, se estima que el Banco Central no ostenta la condición de “sujeto activo” del tributo, lo cual conlleva a la imposibilidad de atribuir la condición de administración tributaria.</w:t>
      </w:r>
    </w:p>
    <w:p w14:paraId="6471A83E" w14:textId="77777777" w:rsidR="007A5C16" w:rsidRPr="007A00D5" w:rsidRDefault="007A5C16">
      <w:pPr>
        <w:jc w:val="both"/>
        <w:divId w:val="171915590"/>
        <w:rPr>
          <w:lang w:val="es-MX"/>
        </w:rPr>
      </w:pPr>
    </w:p>
    <w:p w14:paraId="5C07FA7F" w14:textId="0FC325E2" w:rsidR="007A5C16" w:rsidRPr="007A00D5" w:rsidRDefault="003D249B" w:rsidP="004E4016">
      <w:pPr>
        <w:ind w:firstLine="708"/>
        <w:rPr>
          <w:b/>
        </w:rPr>
      </w:pPr>
      <w:r>
        <w:rPr>
          <w:b/>
        </w:rPr>
        <w:t>Dictamen: 136 - 2012</w:t>
      </w:r>
      <w:r w:rsidR="007A5C16" w:rsidRPr="007A00D5">
        <w:rPr>
          <w:b/>
        </w:rPr>
        <w:t xml:space="preserve"> Fecha: 01-06-2012</w:t>
      </w:r>
    </w:p>
    <w:p w14:paraId="3921B926" w14:textId="77777777" w:rsidR="007A5C16" w:rsidRPr="003D249B" w:rsidRDefault="007A5C16" w:rsidP="007A5C16">
      <w:pPr>
        <w:jc w:val="center"/>
        <w:rPr>
          <w:b/>
        </w:rPr>
      </w:pPr>
    </w:p>
    <w:p w14:paraId="5DC8A691" w14:textId="77777777" w:rsidR="007A5C16" w:rsidRPr="007A00D5" w:rsidRDefault="007A5C16" w:rsidP="003D249B">
      <w:pPr>
        <w:ind w:firstLine="708"/>
        <w:jc w:val="both"/>
      </w:pPr>
      <w:r w:rsidRPr="003D249B">
        <w:rPr>
          <w:b/>
        </w:rPr>
        <w:t>Consultante:</w:t>
      </w:r>
      <w:r w:rsidRPr="007A00D5">
        <w:t xml:space="preserve"> Elvis Lawson Villafuerte</w:t>
      </w:r>
    </w:p>
    <w:p w14:paraId="75AAF89E" w14:textId="77777777" w:rsidR="007A5C16" w:rsidRPr="007A00D5" w:rsidRDefault="007A5C16" w:rsidP="003D249B">
      <w:pPr>
        <w:ind w:firstLine="708"/>
        <w:jc w:val="both"/>
      </w:pPr>
      <w:r w:rsidRPr="003D249B">
        <w:rPr>
          <w:b/>
        </w:rPr>
        <w:t>Cargo</w:t>
      </w:r>
      <w:r w:rsidRPr="007A00D5">
        <w:t>: Alcalde</w:t>
      </w:r>
    </w:p>
    <w:p w14:paraId="3B10AD79" w14:textId="77777777" w:rsidR="007A5C16" w:rsidRPr="007A00D5" w:rsidRDefault="007A5C16" w:rsidP="003D249B">
      <w:pPr>
        <w:ind w:firstLine="708"/>
        <w:jc w:val="both"/>
      </w:pPr>
      <w:r w:rsidRPr="003D249B">
        <w:rPr>
          <w:b/>
        </w:rPr>
        <w:t>Institución</w:t>
      </w:r>
      <w:r w:rsidRPr="007A00D5">
        <w:t>: Municipalidad de Matina</w:t>
      </w:r>
    </w:p>
    <w:p w14:paraId="09DBE057" w14:textId="77777777" w:rsidR="007A5C16" w:rsidRPr="007A00D5" w:rsidRDefault="007A5C16" w:rsidP="003D249B">
      <w:pPr>
        <w:ind w:firstLine="708"/>
        <w:jc w:val="both"/>
      </w:pPr>
      <w:r w:rsidRPr="003D249B">
        <w:rPr>
          <w:b/>
        </w:rPr>
        <w:t>Informante:</w:t>
      </w:r>
      <w:r w:rsidRPr="007A00D5">
        <w:t xml:space="preserve"> Juan Luis Montoya Segura</w:t>
      </w:r>
    </w:p>
    <w:p w14:paraId="3FAA3CB4" w14:textId="702648EF" w:rsidR="007A5C16" w:rsidRPr="00CD6B55" w:rsidRDefault="007A5C16" w:rsidP="00CD6B55">
      <w:pPr>
        <w:ind w:left="708"/>
        <w:jc w:val="both"/>
      </w:pPr>
      <w:r w:rsidRPr="003D249B">
        <w:rPr>
          <w:b/>
        </w:rPr>
        <w:t>Temas:</w:t>
      </w:r>
      <w:r w:rsidR="00CD6B55">
        <w:t xml:space="preserve"> Impuesto General Sobre las V</w:t>
      </w:r>
      <w:r w:rsidRPr="007A00D5">
        <w:t>entas</w:t>
      </w:r>
      <w:r w:rsidR="003D249B">
        <w:t xml:space="preserve">. </w:t>
      </w:r>
      <w:r w:rsidR="00CD6B55">
        <w:t>Impuesto a la Exploración y Explotación M</w:t>
      </w:r>
      <w:r w:rsidRPr="007A00D5">
        <w:t>inera</w:t>
      </w:r>
      <w:r w:rsidR="003D249B">
        <w:t>. B</w:t>
      </w:r>
      <w:r w:rsidRPr="007A00D5">
        <w:t>ase imponible</w:t>
      </w:r>
      <w:r w:rsidR="00CD6B55">
        <w:t xml:space="preserve">. </w:t>
      </w:r>
      <w:r w:rsidR="003D249B">
        <w:rPr>
          <w:lang w:val="es-MX"/>
        </w:rPr>
        <w:t>Artículo 38 del Código Minería. Dictamen C</w:t>
      </w:r>
      <w:r w:rsidR="003D249B" w:rsidRPr="003D249B">
        <w:rPr>
          <w:lang w:val="es-MX"/>
        </w:rPr>
        <w:t>-196-2011</w:t>
      </w:r>
    </w:p>
    <w:p w14:paraId="00E7A454" w14:textId="77777777" w:rsidR="007A5C16" w:rsidRPr="007A00D5" w:rsidRDefault="007A5C16">
      <w:pPr>
        <w:jc w:val="both"/>
        <w:divId w:val="769543042"/>
        <w:rPr>
          <w:lang w:val="es-MX"/>
        </w:rPr>
      </w:pPr>
    </w:p>
    <w:p w14:paraId="475E064F" w14:textId="77777777" w:rsidR="00CD1268" w:rsidRDefault="00CD6B55">
      <w:pPr>
        <w:jc w:val="both"/>
        <w:divId w:val="769543042"/>
        <w:rPr>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Alcalde de la Municipalidad de Matina, solicita criterio técnico jurídico respecto al criterio externado por esta Procuraduría en el dictamen C-196-2011 del 17 de agosto del 2011. </w:t>
      </w:r>
    </w:p>
    <w:p w14:paraId="16D4678B" w14:textId="77777777" w:rsidR="00CD1268" w:rsidRDefault="00CD1268">
      <w:pPr>
        <w:jc w:val="both"/>
        <w:divId w:val="769543042"/>
        <w:rPr>
          <w:lang w:val="es-MX"/>
        </w:rPr>
      </w:pPr>
    </w:p>
    <w:p w14:paraId="5197E34F" w14:textId="3C6F0595" w:rsidR="007A5C16" w:rsidRPr="007A00D5" w:rsidRDefault="00CD1268">
      <w:pPr>
        <w:jc w:val="both"/>
        <w:divId w:val="769543042"/>
        <w:rPr>
          <w:lang w:val="es-MX"/>
        </w:rPr>
      </w:pPr>
      <w:r>
        <w:rPr>
          <w:lang w:val="es-MX"/>
        </w:rPr>
        <w:t xml:space="preserve">   </w:t>
      </w:r>
      <w:r w:rsidR="007A5C16" w:rsidRPr="007A00D5">
        <w:rPr>
          <w:lang w:val="es-MX"/>
        </w:rPr>
        <w:t xml:space="preserve">Solicita el </w:t>
      </w:r>
      <w:r>
        <w:rPr>
          <w:lang w:val="es-MX"/>
        </w:rPr>
        <w:t>Sr.</w:t>
      </w:r>
      <w:r w:rsidR="007A5C16" w:rsidRPr="007A00D5">
        <w:rPr>
          <w:lang w:val="es-MX"/>
        </w:rPr>
        <w:t xml:space="preserve"> Alcalde que procedamos a indicar si la Procuraduría mantiene el criterio externado en el dictamen C-196-2011, to</w:t>
      </w:r>
      <w:r>
        <w:rPr>
          <w:lang w:val="es-MX"/>
        </w:rPr>
        <w:t>da vez que la Municipalidad ha t</w:t>
      </w:r>
      <w:r w:rsidR="007A5C16" w:rsidRPr="007A00D5">
        <w:rPr>
          <w:lang w:val="es-MX"/>
        </w:rPr>
        <w:t>enido conocimiento “del Voto del Tribunal Contencioso Administrativo, Sección Tercera. II Circuito Judicial de San José del 24-6-2010 en donde mantiene un criterio diferente al indicado por la PGR”.</w:t>
      </w:r>
    </w:p>
    <w:p w14:paraId="4AF841C4" w14:textId="77777777" w:rsidR="007A5C16" w:rsidRPr="007A00D5" w:rsidRDefault="007A5C16">
      <w:pPr>
        <w:jc w:val="both"/>
        <w:divId w:val="769543042"/>
        <w:rPr>
          <w:lang w:val="es-MX"/>
        </w:rPr>
      </w:pPr>
    </w:p>
    <w:p w14:paraId="30FFC902" w14:textId="22B976CA" w:rsidR="007A5C16" w:rsidRPr="007A00D5" w:rsidRDefault="00CD6B55">
      <w:pPr>
        <w:jc w:val="both"/>
        <w:divId w:val="769543042"/>
        <w:rPr>
          <w:lang w:val="es-MX"/>
        </w:rPr>
      </w:pPr>
      <w:r>
        <w:rPr>
          <w:lang w:val="es-MX"/>
        </w:rPr>
        <w:t xml:space="preserve">   El Lic.</w:t>
      </w:r>
      <w:r w:rsidR="007A5C16" w:rsidRPr="007A00D5">
        <w:rPr>
          <w:lang w:val="es-MX"/>
        </w:rPr>
        <w:t xml:space="preserve"> Juan Luis Montoya Segura, Procurador Tributario, mediante el dictamen C-136-2012 del 1° de junio del 2012, emite criterio al respecto concluyendo lo siguiente:</w:t>
      </w:r>
    </w:p>
    <w:p w14:paraId="5FCF0C2B" w14:textId="77777777" w:rsidR="007A5C16" w:rsidRPr="007A00D5" w:rsidRDefault="007A5C16">
      <w:pPr>
        <w:jc w:val="both"/>
        <w:divId w:val="769543042"/>
        <w:rPr>
          <w:lang w:val="es-MX"/>
        </w:rPr>
      </w:pPr>
    </w:p>
    <w:p w14:paraId="2512C18A" w14:textId="733C8076" w:rsidR="007A5C16" w:rsidRPr="007A00D5" w:rsidRDefault="00CD6B55">
      <w:pPr>
        <w:ind w:right="-22"/>
        <w:jc w:val="both"/>
        <w:divId w:val="769543042"/>
        <w:rPr>
          <w:lang w:val="es-MX"/>
        </w:rPr>
      </w:pPr>
      <w:r>
        <w:rPr>
          <w:lang w:val="es-MX"/>
        </w:rPr>
        <w:t xml:space="preserve">   </w:t>
      </w:r>
      <w:r w:rsidR="007A5C16" w:rsidRPr="007A00D5">
        <w:rPr>
          <w:lang w:val="es-MX"/>
        </w:rPr>
        <w:t>Revisado el fallo N° 2414-10 dictado por la Sección Tercera del Tribunal Contencioso Administrativo a las 15:15 horas del 24 de junio del 2010, esta Procuraduría no comparte el criterio de que el dictamen C-367-2004 del 6 de diciembre del 2004 – que resolvía una consulta similar presentada por Concejo Municipal del distr</w:t>
      </w:r>
      <w:r w:rsidR="0009096A">
        <w:rPr>
          <w:lang w:val="es-MX"/>
        </w:rPr>
        <w:t xml:space="preserve">ito de Colorado de Abangares – </w:t>
      </w:r>
      <w:r w:rsidR="007A5C16" w:rsidRPr="007A00D5">
        <w:rPr>
          <w:lang w:val="es-MX"/>
        </w:rPr>
        <w:t>es ilegal porque no deriva de una correcta hermenéutica del texto de la norma. Al contrario, el análisis contenido en los dictámenes C-367-2004 y C-196-2011 no sólo se ajusta al texto de los artículos 38 y 40, ambos del Código de Minería, si no a la interpretación armónica con la Ley de Impuesto General sobre las Ven</w:t>
      </w:r>
      <w:r w:rsidR="003353FB">
        <w:rPr>
          <w:lang w:val="es-MX"/>
        </w:rPr>
        <w:t>ta</w:t>
      </w:r>
      <w:r w:rsidR="000D48AA">
        <w:rPr>
          <w:lang w:val="es-MX"/>
        </w:rPr>
        <w:t>s</w:t>
      </w:r>
      <w:r w:rsidR="003353FB">
        <w:rPr>
          <w:lang w:val="es-MX"/>
        </w:rPr>
        <w:t xml:space="preserve"> y su reglamento en cuanto a </w:t>
      </w:r>
      <w:r w:rsidR="007A5C16" w:rsidRPr="007A00D5">
        <w:rPr>
          <w:lang w:val="es-MX"/>
        </w:rPr>
        <w:t xml:space="preserve">lo que debe entenderse como “impuesto de ventas pagado” para determinar la base imponible del impuesto previsto en los artículos 38 y 40 del Código de Minería, lo cual omite el Tribunal en su análisis. Por otra parte, tampoco es cierta la afirmación del Tribunal de lo Contencioso, en el sentido de que el tema concreto fue resuelto </w:t>
      </w:r>
      <w:r w:rsidR="007A5C16" w:rsidRPr="007A00D5">
        <w:rPr>
          <w:lang w:val="es-MX"/>
        </w:rPr>
        <w:lastRenderedPageBreak/>
        <w:t xml:space="preserve">por la Sala Constitucional en el Voto N° 2004-05016 de las 14:54 horas del 12 de mayo del 2004, toda vez que dicho fallo está referido a una acción de inconstitucionalidad presentada por una empresa constructora para que se declarara la inconstitucionalidad del artículo 40 del Código de Minería por quebrantar los principios de doble imposición y confiscatoriedad, y en la cual nunca se desarrolló el tema de la base imponible. Tal acción fue declarada sin lugar. </w:t>
      </w:r>
    </w:p>
    <w:p w14:paraId="5B977E88" w14:textId="77777777" w:rsidR="007A5C16" w:rsidRPr="007A00D5" w:rsidRDefault="007A5C16">
      <w:pPr>
        <w:ind w:right="-22"/>
        <w:jc w:val="both"/>
        <w:divId w:val="769543042"/>
        <w:rPr>
          <w:lang w:val="es-MX"/>
        </w:rPr>
      </w:pPr>
    </w:p>
    <w:p w14:paraId="5DDE1879" w14:textId="637F1993" w:rsidR="007A5C16" w:rsidRPr="007A00D5" w:rsidRDefault="00F25854">
      <w:pPr>
        <w:ind w:right="-22"/>
        <w:jc w:val="both"/>
        <w:divId w:val="769543042"/>
        <w:rPr>
          <w:lang w:val="es-MX"/>
        </w:rPr>
      </w:pPr>
      <w:r>
        <w:rPr>
          <w:lang w:val="es-MX"/>
        </w:rPr>
        <w:t xml:space="preserve">   </w:t>
      </w:r>
      <w:r w:rsidR="007A5C16" w:rsidRPr="007A00D5">
        <w:rPr>
          <w:lang w:val="es-MX"/>
        </w:rPr>
        <w:t>En virtud de lo expuesto, y siendo que el criterio vertido por el Tribunal Contencioso Administrativo no puede ser tenido como jurisprudencia para efectos de integrar el ordenamiento jurídico, los dictámenes 367-2004 y C-196-2011 se mantienen vigentes y sin modificación alguna.</w:t>
      </w:r>
    </w:p>
    <w:p w14:paraId="2C5DB778" w14:textId="77777777" w:rsidR="007A5C16" w:rsidRPr="007A00D5" w:rsidRDefault="007A5C16">
      <w:pPr>
        <w:divId w:val="769543042"/>
        <w:rPr>
          <w:lang w:val="es-MX"/>
        </w:rPr>
      </w:pPr>
    </w:p>
    <w:p w14:paraId="17DAFD80" w14:textId="56A7475B" w:rsidR="007A5C16" w:rsidRPr="007A00D5" w:rsidRDefault="00F25854" w:rsidP="00482768">
      <w:pPr>
        <w:ind w:firstLine="708"/>
        <w:rPr>
          <w:b/>
        </w:rPr>
      </w:pPr>
      <w:r>
        <w:rPr>
          <w:b/>
        </w:rPr>
        <w:t xml:space="preserve">Dictamen: 137 - 2012 </w:t>
      </w:r>
      <w:r w:rsidR="007A5C16" w:rsidRPr="007A00D5">
        <w:rPr>
          <w:b/>
        </w:rPr>
        <w:t>Fecha: 04-06-2012</w:t>
      </w:r>
    </w:p>
    <w:p w14:paraId="473BDFA8" w14:textId="77777777" w:rsidR="007A5C16" w:rsidRPr="007A00D5" w:rsidRDefault="007A5C16" w:rsidP="007A5C16">
      <w:pPr>
        <w:jc w:val="center"/>
        <w:rPr>
          <w:b/>
        </w:rPr>
      </w:pPr>
    </w:p>
    <w:p w14:paraId="5F0006CC" w14:textId="77777777" w:rsidR="007A5C16" w:rsidRPr="007A00D5" w:rsidRDefault="007A5C16" w:rsidP="00F25854">
      <w:pPr>
        <w:ind w:firstLine="708"/>
        <w:jc w:val="both"/>
      </w:pPr>
      <w:r w:rsidRPr="00F25854">
        <w:rPr>
          <w:b/>
        </w:rPr>
        <w:t>Consultante:</w:t>
      </w:r>
      <w:r w:rsidRPr="007A00D5">
        <w:t xml:space="preserve"> Edgar Ayales Esna</w:t>
      </w:r>
    </w:p>
    <w:p w14:paraId="1F11A6FD" w14:textId="77777777" w:rsidR="007A5C16" w:rsidRPr="007A00D5" w:rsidRDefault="007A5C16" w:rsidP="00F25854">
      <w:pPr>
        <w:ind w:firstLine="708"/>
        <w:jc w:val="both"/>
      </w:pPr>
      <w:r w:rsidRPr="00F25854">
        <w:rPr>
          <w:b/>
        </w:rPr>
        <w:t>Cargo:</w:t>
      </w:r>
      <w:r w:rsidRPr="007A00D5">
        <w:t xml:space="preserve"> Ministro</w:t>
      </w:r>
    </w:p>
    <w:p w14:paraId="033FFA73" w14:textId="77777777" w:rsidR="007A5C16" w:rsidRPr="007A00D5" w:rsidRDefault="007A5C16" w:rsidP="00F25854">
      <w:pPr>
        <w:ind w:firstLine="708"/>
        <w:jc w:val="both"/>
      </w:pPr>
      <w:r w:rsidRPr="00F25854">
        <w:rPr>
          <w:b/>
        </w:rPr>
        <w:t>Institución:</w:t>
      </w:r>
      <w:r w:rsidRPr="007A00D5">
        <w:t xml:space="preserve"> Ministerio de Hacienda</w:t>
      </w:r>
    </w:p>
    <w:p w14:paraId="4877CCA4" w14:textId="77777777" w:rsidR="007A5C16" w:rsidRPr="007A00D5" w:rsidRDefault="007A5C16" w:rsidP="00F25854">
      <w:pPr>
        <w:ind w:firstLine="708"/>
        <w:jc w:val="both"/>
      </w:pPr>
      <w:r w:rsidRPr="00F25854">
        <w:rPr>
          <w:b/>
        </w:rPr>
        <w:t>Informante:</w:t>
      </w:r>
      <w:r w:rsidRPr="007A00D5">
        <w:t xml:space="preserve"> Luz Marina Gutiérrez Porras</w:t>
      </w:r>
    </w:p>
    <w:p w14:paraId="2DD6FF54" w14:textId="1916A520" w:rsidR="007A5C16" w:rsidRPr="00F25854" w:rsidRDefault="007A5C16" w:rsidP="00F25854">
      <w:pPr>
        <w:ind w:left="708"/>
        <w:jc w:val="both"/>
      </w:pPr>
      <w:r w:rsidRPr="00F25854">
        <w:rPr>
          <w:b/>
        </w:rPr>
        <w:t>Temas:</w:t>
      </w:r>
      <w:r w:rsidR="00F25854">
        <w:t xml:space="preserve"> V</w:t>
      </w:r>
      <w:r w:rsidRPr="007A00D5">
        <w:t>acaciones</w:t>
      </w:r>
      <w:r w:rsidR="00F25854">
        <w:t>. T</w:t>
      </w:r>
      <w:r w:rsidRPr="007A00D5">
        <w:t>rabajador de confianza</w:t>
      </w:r>
      <w:r w:rsidR="00F25854">
        <w:t>. E</w:t>
      </w:r>
      <w:r w:rsidR="00BB6307">
        <w:t xml:space="preserve">stado como </w:t>
      </w:r>
      <w:r w:rsidR="004609CF">
        <w:t>P</w:t>
      </w:r>
      <w:r w:rsidR="00BB6307">
        <w:t xml:space="preserve">atrono </w:t>
      </w:r>
      <w:r w:rsidR="004609CF">
        <w:t>Ú</w:t>
      </w:r>
      <w:r w:rsidRPr="007A00D5">
        <w:t>nico</w:t>
      </w:r>
      <w:r w:rsidR="00F25854">
        <w:t xml:space="preserve">. </w:t>
      </w:r>
      <w:r w:rsidR="00F25854">
        <w:rPr>
          <w:lang w:val="es-MX"/>
        </w:rPr>
        <w:t>P</w:t>
      </w:r>
      <w:r w:rsidR="00F25854" w:rsidRPr="00F25854">
        <w:rPr>
          <w:lang w:val="es-MX"/>
        </w:rPr>
        <w:t>rocedencia del pago de vacaciones a funcionarios de confi</w:t>
      </w:r>
      <w:r w:rsidR="00F25854">
        <w:rPr>
          <w:lang w:val="es-MX"/>
        </w:rPr>
        <w:t>anza-I</w:t>
      </w:r>
      <w:r w:rsidR="00F25854" w:rsidRPr="00F25854">
        <w:rPr>
          <w:lang w:val="es-MX"/>
        </w:rPr>
        <w:t>ncompensabilidad de las vacaciones- salvo las excepciones es</w:t>
      </w:r>
      <w:r w:rsidR="00F25854">
        <w:rPr>
          <w:lang w:val="es-MX"/>
        </w:rPr>
        <w:t>tipuladas en el artículo 1 del Código de T</w:t>
      </w:r>
      <w:r w:rsidR="00F25854" w:rsidRPr="00F25854">
        <w:rPr>
          <w:lang w:val="es-MX"/>
        </w:rPr>
        <w:t>rabajo</w:t>
      </w:r>
    </w:p>
    <w:p w14:paraId="2C0E06FE" w14:textId="77777777" w:rsidR="007A5C16" w:rsidRPr="00F25854" w:rsidRDefault="007A5C16">
      <w:pPr>
        <w:jc w:val="both"/>
        <w:divId w:val="684208810"/>
        <w:rPr>
          <w:lang w:val="es-MX"/>
        </w:rPr>
      </w:pPr>
    </w:p>
    <w:p w14:paraId="312F1112" w14:textId="705A65AD" w:rsidR="007A5C16" w:rsidRPr="007A00D5" w:rsidRDefault="00F25854" w:rsidP="00F25854">
      <w:pPr>
        <w:jc w:val="both"/>
        <w:divId w:val="684208810"/>
        <w:rPr>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Ministro de la Hacienda, mediante Oficio DM-0457-2011, de de 08 de mayo del 2012, consulta acerca de lo siguiente:</w:t>
      </w:r>
    </w:p>
    <w:p w14:paraId="75AEAE5C" w14:textId="77777777" w:rsidR="007A5C16" w:rsidRPr="007A00D5" w:rsidRDefault="007A5C16">
      <w:pPr>
        <w:jc w:val="both"/>
        <w:divId w:val="684208810"/>
        <w:rPr>
          <w:lang w:val="es-MX"/>
        </w:rPr>
      </w:pPr>
    </w:p>
    <w:p w14:paraId="496402EC" w14:textId="77777777" w:rsidR="007A5C16" w:rsidRPr="007A00D5" w:rsidRDefault="007A5C16" w:rsidP="00F25854">
      <w:pPr>
        <w:jc w:val="both"/>
        <w:divId w:val="684208810"/>
        <w:rPr>
          <w:i/>
          <w:lang w:val="es-MX"/>
        </w:rPr>
      </w:pPr>
      <w:r w:rsidRPr="007A00D5">
        <w:rPr>
          <w:i/>
          <w:lang w:val="es-MX"/>
        </w:rPr>
        <w:t>“ . ¿ Procede el pago de vacaciones para aquellos funcionarios que ocuparon puestos denominados de confianza, a saber Ministros y/o Viceministros y que por renuncia o revocación del nombramiento ya no ocupan ningún cargo dentro de la Organización Gubernamental?</w:t>
      </w:r>
    </w:p>
    <w:p w14:paraId="1CD0E92F" w14:textId="77777777" w:rsidR="007A5C16" w:rsidRPr="007A00D5" w:rsidRDefault="007A5C16" w:rsidP="00F25854">
      <w:pPr>
        <w:jc w:val="both"/>
        <w:divId w:val="684208810"/>
        <w:rPr>
          <w:i/>
          <w:lang w:val="es-MX"/>
        </w:rPr>
      </w:pPr>
      <w:r w:rsidRPr="007A00D5">
        <w:rPr>
          <w:i/>
          <w:lang w:val="es-MX"/>
        </w:rPr>
        <w:t xml:space="preserve"> </w:t>
      </w:r>
    </w:p>
    <w:p w14:paraId="158E7490" w14:textId="77777777" w:rsidR="007A5C16" w:rsidRPr="007A00D5" w:rsidRDefault="007A5C16" w:rsidP="00F25854">
      <w:pPr>
        <w:jc w:val="both"/>
        <w:divId w:val="684208810"/>
        <w:rPr>
          <w:i/>
          <w:lang w:val="es-MX"/>
        </w:rPr>
      </w:pPr>
      <w:r w:rsidRPr="007A00D5">
        <w:rPr>
          <w:i/>
          <w:lang w:val="es-MX"/>
        </w:rPr>
        <w:t xml:space="preserve"> .¿Procede la compensación de vacaciones generadas en el período que estos funcionarios fueron Ministros o Viceministros una vez que dejan el puesto e ingresen a laborar en otra institución pública?”</w:t>
      </w:r>
    </w:p>
    <w:p w14:paraId="151A6C8A" w14:textId="77777777" w:rsidR="007A5C16" w:rsidRPr="007A00D5" w:rsidRDefault="007A5C16">
      <w:pPr>
        <w:ind w:left="1134" w:right="1111"/>
        <w:jc w:val="both"/>
        <w:divId w:val="684208810"/>
        <w:rPr>
          <w:i/>
          <w:lang w:val="es-MX"/>
        </w:rPr>
      </w:pPr>
    </w:p>
    <w:p w14:paraId="31C2B4C3" w14:textId="70997E69" w:rsidR="007A5C16" w:rsidRPr="007A00D5" w:rsidRDefault="00F25854" w:rsidP="00F25854">
      <w:pPr>
        <w:jc w:val="both"/>
        <w:divId w:val="684208810"/>
        <w:rPr>
          <w:lang w:val="es-MX"/>
        </w:rPr>
      </w:pPr>
      <w:r>
        <w:rPr>
          <w:lang w:val="es-MX"/>
        </w:rPr>
        <w:t xml:space="preserve">   </w:t>
      </w:r>
      <w:r w:rsidR="007A5C16" w:rsidRPr="007A00D5">
        <w:rPr>
          <w:lang w:val="es-MX"/>
        </w:rPr>
        <w:t xml:space="preserve">Previo estudio al respecto, y mediante el Dictamen No. C-137-2012, la Procuradora </w:t>
      </w:r>
      <w:r>
        <w:rPr>
          <w:lang w:val="es-MX"/>
        </w:rPr>
        <w:t xml:space="preserve">Licda. </w:t>
      </w:r>
      <w:r w:rsidR="007A5C16" w:rsidRPr="007A00D5">
        <w:rPr>
          <w:lang w:val="es-MX"/>
        </w:rPr>
        <w:t>Luz Marina Gutiérrez Porras, concluye lo siguiente:</w:t>
      </w:r>
    </w:p>
    <w:p w14:paraId="159D7363" w14:textId="77777777" w:rsidR="007A5C16" w:rsidRPr="007A00D5" w:rsidRDefault="007A5C16">
      <w:pPr>
        <w:jc w:val="both"/>
        <w:divId w:val="684208810"/>
        <w:rPr>
          <w:lang w:val="es-MX"/>
        </w:rPr>
      </w:pPr>
    </w:p>
    <w:p w14:paraId="54604892" w14:textId="77777777" w:rsidR="007A5C16" w:rsidRPr="007A00D5" w:rsidRDefault="007A5C16" w:rsidP="00F25854">
      <w:pPr>
        <w:ind w:left="142" w:right="-22"/>
        <w:jc w:val="both"/>
        <w:divId w:val="684208810"/>
        <w:rPr>
          <w:i/>
          <w:lang w:val="es-MX"/>
        </w:rPr>
      </w:pPr>
      <w:r w:rsidRPr="007A00D5">
        <w:rPr>
          <w:i/>
          <w:lang w:val="es-MX"/>
        </w:rPr>
        <w:t>1.-De conformidad con el inciso a) del artículo 156 del Código de Trabajo y Dictamen No. 285, de 21 de noviembre del 2011, es procedente “el pago de vacaciones para aquellos funcionarios que ocuparon puestos denominados de confianza, a saber Ministros y/o Viceministros y que por renuncia o revocación del nombramiento ya no ocupan ningún cargo dentro de la Organización Gubernamental”-</w:t>
      </w:r>
    </w:p>
    <w:p w14:paraId="0CCCFE4E" w14:textId="77777777" w:rsidR="007A5C16" w:rsidRPr="007A00D5" w:rsidRDefault="007A5C16">
      <w:pPr>
        <w:ind w:left="142" w:right="-22" w:firstLine="566"/>
        <w:jc w:val="both"/>
        <w:divId w:val="684208810"/>
        <w:rPr>
          <w:i/>
          <w:lang w:val="es-MX"/>
        </w:rPr>
      </w:pPr>
    </w:p>
    <w:p w14:paraId="2F44B414" w14:textId="77777777" w:rsidR="007A5C16" w:rsidRPr="007A00D5" w:rsidRDefault="007A5C16" w:rsidP="00F25854">
      <w:pPr>
        <w:ind w:left="142" w:right="-22"/>
        <w:jc w:val="both"/>
        <w:divId w:val="684208810"/>
        <w:rPr>
          <w:i/>
          <w:lang w:val="es-MX"/>
        </w:rPr>
      </w:pPr>
      <w:r w:rsidRPr="007A00D5">
        <w:rPr>
          <w:i/>
          <w:lang w:val="es-MX"/>
        </w:rPr>
        <w:lastRenderedPageBreak/>
        <w:t>2.-De conformidad con la naturaleza que ostentan las vacaciones en toda relación de trabajo por cuenta ajena, -según la amplia doctrina del artículo 59 constitucional - lo consecuente y conveniente es que el alto funcionario previo a ingresar a laborar a la otra institución pública, disfrute de sus correspondientes vacaciones, si es que todavía no ha concluido su relación de servicio en la actual entidad ministerial.</w:t>
      </w:r>
    </w:p>
    <w:p w14:paraId="79BD3083" w14:textId="77777777" w:rsidR="007A5C16" w:rsidRPr="007A00D5" w:rsidRDefault="007A5C16">
      <w:pPr>
        <w:ind w:left="142" w:right="-22" w:firstLine="566"/>
        <w:jc w:val="both"/>
        <w:divId w:val="684208810"/>
        <w:rPr>
          <w:i/>
          <w:lang w:val="es-MX"/>
        </w:rPr>
      </w:pPr>
    </w:p>
    <w:p w14:paraId="69FB1C34" w14:textId="16D62F5F" w:rsidR="007A5C16" w:rsidRPr="007A00D5" w:rsidRDefault="007A5C16" w:rsidP="00F25854">
      <w:pPr>
        <w:ind w:left="142" w:right="-22"/>
        <w:jc w:val="both"/>
        <w:divId w:val="684208810"/>
        <w:rPr>
          <w:i/>
          <w:lang w:val="es-MX"/>
        </w:rPr>
      </w:pPr>
      <w:r w:rsidRPr="007A00D5">
        <w:rPr>
          <w:i/>
          <w:lang w:val="es-MX"/>
        </w:rPr>
        <w:t xml:space="preserve">3.- De conformidad con la Teoría del “Estado como Patrono Único”, las vacaciones que no pudieron ser disfrutadas en la anterior institución, deben ser consideradas por la institución receptora para el disfrute correspondiente, o bien para el pago de las mismas </w:t>
      </w:r>
      <w:r w:rsidR="00F25854" w:rsidRPr="007A00D5">
        <w:rPr>
          <w:i/>
          <w:lang w:val="es-MX"/>
        </w:rPr>
        <w:t>en el</w:t>
      </w:r>
      <w:r w:rsidRPr="007A00D5">
        <w:rPr>
          <w:i/>
          <w:lang w:val="es-MX"/>
        </w:rPr>
        <w:t xml:space="preserve"> eventual caso del cese del puesto ocupado. “</w:t>
      </w:r>
    </w:p>
    <w:p w14:paraId="7330C7A1" w14:textId="77777777" w:rsidR="00F25854" w:rsidRDefault="00F25854" w:rsidP="007A5C16">
      <w:pPr>
        <w:jc w:val="center"/>
        <w:rPr>
          <w:b/>
        </w:rPr>
      </w:pPr>
    </w:p>
    <w:p w14:paraId="26358C8D" w14:textId="4CEF8357" w:rsidR="007A5C16" w:rsidRPr="007A00D5" w:rsidRDefault="00F25854" w:rsidP="00482768">
      <w:pPr>
        <w:ind w:firstLine="708"/>
        <w:rPr>
          <w:b/>
        </w:rPr>
      </w:pPr>
      <w:r>
        <w:rPr>
          <w:b/>
        </w:rPr>
        <w:t xml:space="preserve">Dictamen: 138 - 2012 </w:t>
      </w:r>
      <w:r w:rsidR="007A5C16" w:rsidRPr="007A00D5">
        <w:rPr>
          <w:b/>
        </w:rPr>
        <w:t>Fecha: 04-06-2012</w:t>
      </w:r>
    </w:p>
    <w:p w14:paraId="6F5DC6E0" w14:textId="77777777" w:rsidR="007A5C16" w:rsidRPr="007A00D5" w:rsidRDefault="007A5C16" w:rsidP="007A5C16">
      <w:pPr>
        <w:jc w:val="center"/>
        <w:rPr>
          <w:b/>
        </w:rPr>
      </w:pPr>
    </w:p>
    <w:p w14:paraId="7BA36E6A" w14:textId="77777777" w:rsidR="007A5C16" w:rsidRPr="007A00D5" w:rsidRDefault="007A5C16" w:rsidP="00F25854">
      <w:pPr>
        <w:ind w:firstLine="708"/>
        <w:jc w:val="both"/>
      </w:pPr>
      <w:r w:rsidRPr="00F25854">
        <w:rPr>
          <w:b/>
        </w:rPr>
        <w:t>Consultante:</w:t>
      </w:r>
      <w:r w:rsidRPr="007A00D5">
        <w:t xml:space="preserve"> Damaris Espinoza Guzmán</w:t>
      </w:r>
    </w:p>
    <w:p w14:paraId="47CFE034" w14:textId="77777777" w:rsidR="007A5C16" w:rsidRPr="007A00D5" w:rsidRDefault="007A5C16" w:rsidP="00F25854">
      <w:pPr>
        <w:ind w:firstLine="708"/>
        <w:jc w:val="both"/>
      </w:pPr>
      <w:r w:rsidRPr="00F25854">
        <w:rPr>
          <w:b/>
        </w:rPr>
        <w:t>Cargo:</w:t>
      </w:r>
      <w:r w:rsidRPr="007A00D5">
        <w:t xml:space="preserve"> Auditora</w:t>
      </w:r>
    </w:p>
    <w:p w14:paraId="0CD902EF" w14:textId="77777777" w:rsidR="007A5C16" w:rsidRPr="007A00D5" w:rsidRDefault="007A5C16" w:rsidP="00F25854">
      <w:pPr>
        <w:ind w:firstLine="708"/>
        <w:jc w:val="both"/>
      </w:pPr>
      <w:r w:rsidRPr="00F25854">
        <w:rPr>
          <w:b/>
        </w:rPr>
        <w:t>Institución:</w:t>
      </w:r>
      <w:r w:rsidRPr="007A00D5">
        <w:t xml:space="preserve"> Municipalidad de Pérez Zeledón</w:t>
      </w:r>
    </w:p>
    <w:p w14:paraId="7C524EB5" w14:textId="77777777" w:rsidR="007A5C16" w:rsidRPr="007A00D5" w:rsidRDefault="007A5C16" w:rsidP="00F25854">
      <w:pPr>
        <w:ind w:firstLine="708"/>
        <w:jc w:val="both"/>
      </w:pPr>
      <w:r w:rsidRPr="00F25854">
        <w:rPr>
          <w:b/>
        </w:rPr>
        <w:t>Informante:</w:t>
      </w:r>
      <w:r w:rsidRPr="007A00D5">
        <w:t xml:space="preserve"> Laura Araya Rojas</w:t>
      </w:r>
    </w:p>
    <w:p w14:paraId="7CA26552" w14:textId="3EB369D7" w:rsidR="007A5C16" w:rsidRPr="007A00D5" w:rsidRDefault="007A5C16" w:rsidP="00F25854">
      <w:pPr>
        <w:ind w:firstLine="708"/>
        <w:jc w:val="both"/>
      </w:pPr>
      <w:r w:rsidRPr="00F25854">
        <w:rPr>
          <w:b/>
        </w:rPr>
        <w:t>Temas:</w:t>
      </w:r>
      <w:r w:rsidR="00F25854">
        <w:t xml:space="preserve"> D</w:t>
      </w:r>
      <w:r w:rsidRPr="007A00D5">
        <w:t>elegación de competencia administrativa</w:t>
      </w:r>
    </w:p>
    <w:p w14:paraId="7225655B" w14:textId="030113EF" w:rsidR="007A5C16" w:rsidRPr="00F25854" w:rsidRDefault="00F25854" w:rsidP="00F25854">
      <w:pPr>
        <w:ind w:left="708"/>
        <w:jc w:val="both"/>
      </w:pPr>
      <w:r>
        <w:t>Junta de E</w:t>
      </w:r>
      <w:r w:rsidR="007A5C16" w:rsidRPr="007A00D5">
        <w:t>ducación</w:t>
      </w:r>
      <w:r>
        <w:t>. Ó</w:t>
      </w:r>
      <w:r w:rsidR="007A5C16" w:rsidRPr="007A00D5">
        <w:t>rgano colegiado</w:t>
      </w:r>
      <w:r>
        <w:t>. J</w:t>
      </w:r>
      <w:r w:rsidR="007A5C16" w:rsidRPr="007A00D5">
        <w:t xml:space="preserve">erarquía </w:t>
      </w:r>
      <w:r>
        <w:t xml:space="preserve">normativa. </w:t>
      </w:r>
      <w:r w:rsidR="00456C4C">
        <w:rPr>
          <w:bCs/>
          <w:lang w:val="es-ES"/>
        </w:rPr>
        <w:t>S</w:t>
      </w:r>
      <w:r w:rsidR="00C324D4">
        <w:rPr>
          <w:bCs/>
          <w:lang w:val="es-ES"/>
        </w:rPr>
        <w:t>obre la juramentación de las Juntas Educativas y A</w:t>
      </w:r>
      <w:r w:rsidR="00456C4C" w:rsidRPr="00456C4C">
        <w:rPr>
          <w:bCs/>
          <w:lang w:val="es-ES"/>
        </w:rPr>
        <w:t>dministración</w:t>
      </w:r>
    </w:p>
    <w:p w14:paraId="1FAE5B02" w14:textId="77777777" w:rsidR="007A5C16" w:rsidRPr="007A00D5" w:rsidRDefault="007A5C16">
      <w:pPr>
        <w:ind w:right="-22"/>
        <w:jc w:val="both"/>
        <w:divId w:val="313609972"/>
        <w:rPr>
          <w:b/>
          <w:bCs/>
          <w:lang w:val="es-ES"/>
        </w:rPr>
      </w:pPr>
    </w:p>
    <w:p w14:paraId="7EE61472" w14:textId="0479A071" w:rsidR="007A5C16" w:rsidRPr="007A00D5" w:rsidRDefault="00456C4C" w:rsidP="00456C4C">
      <w:pPr>
        <w:jc w:val="both"/>
        <w:divId w:val="313609972"/>
        <w:rPr>
          <w:bCs/>
          <w:lang w:val="es-ES"/>
        </w:rPr>
      </w:pPr>
      <w:r>
        <w:rPr>
          <w:lang w:val="es-ES"/>
        </w:rPr>
        <w:t xml:space="preserve">   La Lic</w:t>
      </w:r>
      <w:r w:rsidR="007A5C16" w:rsidRPr="007A00D5">
        <w:rPr>
          <w:lang w:val="es-ES"/>
        </w:rPr>
        <w:t xml:space="preserve">da </w:t>
      </w:r>
      <w:r w:rsidR="007A5C16" w:rsidRPr="007A00D5">
        <w:rPr>
          <w:rStyle w:val="Textoennegrita"/>
          <w:b w:val="0"/>
          <w:lang w:val="es-ES"/>
        </w:rPr>
        <w:t>Damaris Espinoza Guzmán, en calidad de Auditora de la Municipalidad de Pérez Zeledón</w:t>
      </w:r>
      <w:r w:rsidR="007A5C16" w:rsidRPr="007A00D5">
        <w:rPr>
          <w:rStyle w:val="Textoennegrita"/>
          <w:b w:val="0"/>
          <w:bCs w:val="0"/>
          <w:lang w:val="es-ES"/>
        </w:rPr>
        <w:t xml:space="preserve">, </w:t>
      </w:r>
      <w:r w:rsidR="007A5C16" w:rsidRPr="007A00D5">
        <w:rPr>
          <w:lang w:val="es-ES"/>
        </w:rPr>
        <w:t xml:space="preserve">solicita criterio en torno </w:t>
      </w:r>
      <w:r w:rsidR="007A5C16" w:rsidRPr="007A00D5">
        <w:rPr>
          <w:highlight w:val="white"/>
          <w:shd w:val="clear" w:color="auto" w:fill="FFFFFF"/>
          <w:lang w:val="es-ES"/>
        </w:rPr>
        <w:t>a la juramentación de las Juntas Educativas y Administración.  Específicamente consulta lo siguiente:</w:t>
      </w:r>
    </w:p>
    <w:p w14:paraId="5BAB4682" w14:textId="77777777" w:rsidR="007A5C16" w:rsidRPr="007A00D5" w:rsidRDefault="007A5C16">
      <w:pPr>
        <w:jc w:val="both"/>
        <w:divId w:val="313609972"/>
        <w:rPr>
          <w:lang w:val="es-ES"/>
        </w:rPr>
      </w:pPr>
    </w:p>
    <w:p w14:paraId="54BCD50C" w14:textId="77777777" w:rsidR="007A5C16" w:rsidRPr="007A00D5" w:rsidRDefault="007A5C16" w:rsidP="00456C4C">
      <w:pPr>
        <w:suppressAutoHyphens/>
        <w:jc w:val="both"/>
        <w:divId w:val="313609972"/>
        <w:rPr>
          <w:i/>
          <w:lang w:val="es-ES"/>
        </w:rPr>
      </w:pPr>
      <w:r w:rsidRPr="007A00D5">
        <w:rPr>
          <w:lang w:val="es-ES"/>
        </w:rPr>
        <w:t xml:space="preserve">“1. </w:t>
      </w:r>
      <w:r w:rsidRPr="007A00D5">
        <w:rPr>
          <w:i/>
          <w:lang w:val="es-ES"/>
        </w:rPr>
        <w:t>Siendo que el reglamento viene a llenar un vacío de una Ley particular, que establece la obligación del Concejo de nombrar las juntas pero no hace alusión alguna a su juramentación, ¿puede un reglamento otorgar  a un órgano colegiado la facultad de delegar una función que le asigna el mismo reglamento?</w:t>
      </w:r>
    </w:p>
    <w:p w14:paraId="7ABF87FA" w14:textId="30A7C86C" w:rsidR="007A5C16" w:rsidRPr="007A00D5" w:rsidRDefault="007A5C16" w:rsidP="00456C4C">
      <w:pPr>
        <w:suppressAutoHyphens/>
        <w:jc w:val="both"/>
        <w:divId w:val="313609972"/>
        <w:rPr>
          <w:i/>
          <w:lang w:val="es-ES"/>
        </w:rPr>
      </w:pPr>
      <w:r w:rsidRPr="007A00D5">
        <w:rPr>
          <w:i/>
          <w:lang w:val="es-ES"/>
        </w:rPr>
        <w:t>2. Como se observa, la ley particular (Código Municipal), no habla de juramentación, solo del nombramiento. ¿Si no puede el Concejo delegar en el Alcalde la juramentación de las Juntas, puede “instruir” a su Secretario para ello</w:t>
      </w:r>
      <w:r w:rsidR="00456C4C">
        <w:rPr>
          <w:i/>
          <w:lang w:val="es-ES"/>
        </w:rPr>
        <w:t>?</w:t>
      </w:r>
    </w:p>
    <w:p w14:paraId="20D083AC" w14:textId="77777777" w:rsidR="007A5C16" w:rsidRPr="007A00D5" w:rsidRDefault="007A5C16">
      <w:pPr>
        <w:pStyle w:val="Prrafodelista1"/>
        <w:jc w:val="both"/>
        <w:divId w:val="313609972"/>
        <w:rPr>
          <w:i/>
          <w:lang w:val="es-MX"/>
        </w:rPr>
      </w:pPr>
    </w:p>
    <w:p w14:paraId="7A582F14" w14:textId="2872A0DE" w:rsidR="007A5C16" w:rsidRPr="007A00D5" w:rsidRDefault="00456C4C" w:rsidP="00456C4C">
      <w:pPr>
        <w:jc w:val="both"/>
        <w:divId w:val="313609972"/>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bCs w:val="0"/>
          <w:lang w:val="es-ES"/>
        </w:rPr>
        <w:t>C-138-2012</w:t>
      </w:r>
      <w:r w:rsidR="007A5C16" w:rsidRPr="007A00D5">
        <w:rPr>
          <w:lang w:val="es-ES"/>
        </w:rPr>
        <w:t xml:space="preserve"> del </w:t>
      </w:r>
      <w:r w:rsidR="007A5C16" w:rsidRPr="007A00D5">
        <w:rPr>
          <w:rStyle w:val="Textoennegrita"/>
          <w:b w:val="0"/>
          <w:bCs w:val="0"/>
          <w:lang w:val="es-ES"/>
        </w:rPr>
        <w:t>04 de junio del 2012</w:t>
      </w:r>
      <w:r w:rsidR="007A5C16" w:rsidRPr="007A00D5">
        <w:rPr>
          <w:lang w:val="es-ES"/>
        </w:rPr>
        <w:t>, suscrito por</w:t>
      </w:r>
      <w:r>
        <w:rPr>
          <w:lang w:val="es-ES"/>
        </w:rPr>
        <w:t xml:space="preserve"> la Licda.</w:t>
      </w:r>
      <w:r w:rsidR="007A5C16" w:rsidRPr="007A00D5">
        <w:rPr>
          <w:lang w:val="es-ES"/>
        </w:rPr>
        <w:t xml:space="preserve"> Laura Araya </w:t>
      </w:r>
      <w:r w:rsidR="003A34B2" w:rsidRPr="007A00D5">
        <w:rPr>
          <w:lang w:val="es-ES"/>
        </w:rPr>
        <w:t>Rojas, se</w:t>
      </w:r>
      <w:r w:rsidR="007A5C16" w:rsidRPr="007A00D5">
        <w:rPr>
          <w:lang w:val="es-ES"/>
        </w:rPr>
        <w:t xml:space="preserve"> concluyó lo siguiente:</w:t>
      </w:r>
    </w:p>
    <w:p w14:paraId="24130B0D" w14:textId="77777777" w:rsidR="007A5C16" w:rsidRPr="007A00D5" w:rsidRDefault="007A5C16">
      <w:pPr>
        <w:pStyle w:val="NormalWeb"/>
        <w:jc w:val="both"/>
        <w:divId w:val="313609972"/>
        <w:rPr>
          <w:sz w:val="20"/>
          <w:szCs w:val="20"/>
          <w:lang w:val="es-ES"/>
        </w:rPr>
      </w:pPr>
      <w:r w:rsidRPr="007A00D5">
        <w:rPr>
          <w:b/>
          <w:bCs/>
          <w:sz w:val="20"/>
          <w:szCs w:val="20"/>
          <w:lang w:val="es-ES"/>
        </w:rPr>
        <w:t xml:space="preserve">A.- </w:t>
      </w:r>
      <w:r w:rsidRPr="007A00D5">
        <w:rPr>
          <w:sz w:val="20"/>
          <w:szCs w:val="20"/>
          <w:lang w:val="es-ES"/>
        </w:rPr>
        <w:t>Tanto las Juntas de Educación, cuanto las Administrativas, son entes públicos, con capacidad de derecho público y privada, contando con patrimonio propio.</w:t>
      </w:r>
    </w:p>
    <w:p w14:paraId="099BC413" w14:textId="596F942A" w:rsidR="007A5C16" w:rsidRPr="007A00D5" w:rsidRDefault="007A5C16" w:rsidP="003A34B2">
      <w:pPr>
        <w:pStyle w:val="NormalWeb"/>
        <w:ind w:right="-22"/>
        <w:jc w:val="both"/>
        <w:divId w:val="313609972"/>
        <w:rPr>
          <w:sz w:val="20"/>
          <w:szCs w:val="20"/>
          <w:lang w:val="es-ES"/>
        </w:rPr>
      </w:pPr>
      <w:r w:rsidRPr="007A00D5">
        <w:rPr>
          <w:b/>
          <w:bCs/>
          <w:sz w:val="20"/>
          <w:szCs w:val="20"/>
          <w:lang w:val="es-ES"/>
        </w:rPr>
        <w:t>B.-</w:t>
      </w:r>
      <w:r w:rsidRPr="007A00D5">
        <w:rPr>
          <w:sz w:val="20"/>
          <w:szCs w:val="20"/>
          <w:lang w:val="es-ES"/>
        </w:rPr>
        <w:t xml:space="preserve"> L</w:t>
      </w:r>
      <w:r w:rsidRPr="007A00D5">
        <w:rPr>
          <w:bCs/>
          <w:sz w:val="20"/>
          <w:szCs w:val="20"/>
        </w:rPr>
        <w:t xml:space="preserve">a delegación de competencias por parte de los cuerpos colegidos es contraria al ordenamiento jurídico y por ende, la </w:t>
      </w:r>
      <w:r w:rsidRPr="007A00D5">
        <w:rPr>
          <w:bCs/>
          <w:sz w:val="20"/>
          <w:szCs w:val="20"/>
        </w:rPr>
        <w:lastRenderedPageBreak/>
        <w:t>imposibilidad de su aplicación constituye un límite infranqueable para estos</w:t>
      </w:r>
      <w:r w:rsidR="003A34B2">
        <w:rPr>
          <w:sz w:val="20"/>
          <w:szCs w:val="20"/>
          <w:lang w:val="es-ES"/>
        </w:rPr>
        <w:t xml:space="preserve">. </w:t>
      </w:r>
    </w:p>
    <w:p w14:paraId="37BDB1EB" w14:textId="77777777" w:rsidR="007A5C16" w:rsidRPr="007A00D5" w:rsidRDefault="007A5C16">
      <w:pPr>
        <w:pStyle w:val="NormalWeb"/>
        <w:ind w:right="48"/>
        <w:jc w:val="both"/>
        <w:divId w:val="313609972"/>
        <w:rPr>
          <w:b/>
          <w:sz w:val="20"/>
          <w:szCs w:val="20"/>
          <w:lang w:val="es-ES"/>
        </w:rPr>
      </w:pPr>
      <w:r w:rsidRPr="007A00D5">
        <w:rPr>
          <w:b/>
          <w:bCs/>
          <w:sz w:val="20"/>
          <w:szCs w:val="20"/>
          <w:lang w:val="es-ES"/>
        </w:rPr>
        <w:t>C.-</w:t>
      </w:r>
      <w:r w:rsidRPr="007A00D5">
        <w:rPr>
          <w:sz w:val="20"/>
          <w:szCs w:val="20"/>
          <w:lang w:val="es-ES"/>
        </w:rPr>
        <w:t xml:space="preserve"> </w:t>
      </w:r>
      <w:r w:rsidRPr="007A00D5">
        <w:rPr>
          <w:bCs/>
          <w:sz w:val="20"/>
          <w:szCs w:val="20"/>
        </w:rPr>
        <w:t>La ley priva de forma absoluta y plena sobre cualquier Reglamento, y en consecuencia, si este último autoriza una conducta que la Ley veda, tal regulación es ilegal y por ende, su ejecución viola el principio de legalidad.</w:t>
      </w:r>
      <w:r w:rsidRPr="007A00D5">
        <w:rPr>
          <w:b/>
          <w:bCs/>
          <w:sz w:val="20"/>
          <w:szCs w:val="20"/>
        </w:rPr>
        <w:t xml:space="preserve"> </w:t>
      </w:r>
    </w:p>
    <w:p w14:paraId="035F53E0" w14:textId="77777777" w:rsidR="007A5C16" w:rsidRPr="007A00D5" w:rsidRDefault="007A5C16">
      <w:pPr>
        <w:suppressAutoHyphens/>
        <w:ind w:right="-22"/>
        <w:jc w:val="both"/>
        <w:divId w:val="313609972"/>
        <w:rPr>
          <w:bCs/>
          <w:lang w:val="es-ES"/>
        </w:rPr>
      </w:pPr>
      <w:r w:rsidRPr="007A00D5">
        <w:rPr>
          <w:b/>
          <w:bCs/>
          <w:lang w:val="es-ES"/>
        </w:rPr>
        <w:t>D.</w:t>
      </w:r>
      <w:r w:rsidRPr="007A00D5">
        <w:rPr>
          <w:lang w:val="es-ES"/>
        </w:rPr>
        <w:t>- L</w:t>
      </w:r>
      <w:r w:rsidRPr="007A00D5">
        <w:rPr>
          <w:bCs/>
          <w:lang w:val="es-ES"/>
        </w:rPr>
        <w:t xml:space="preserve">a facultad de nombrar a los sujetos que conforman las Juntas de Educación y Administrativas, recae de forma exclusiva y excluyente, en el Concejo Municipal. </w:t>
      </w:r>
    </w:p>
    <w:p w14:paraId="7B216122" w14:textId="77777777" w:rsidR="007A5C16" w:rsidRPr="007A00D5" w:rsidRDefault="007A5C16">
      <w:pPr>
        <w:pStyle w:val="NormalWeb"/>
        <w:ind w:right="48"/>
        <w:jc w:val="both"/>
        <w:divId w:val="313609972"/>
        <w:rPr>
          <w:bCs/>
          <w:sz w:val="20"/>
          <w:szCs w:val="20"/>
          <w:lang w:val="es-ES"/>
        </w:rPr>
      </w:pPr>
      <w:r w:rsidRPr="007A00D5">
        <w:rPr>
          <w:b/>
          <w:sz w:val="20"/>
          <w:szCs w:val="20"/>
          <w:lang w:val="es-ES"/>
        </w:rPr>
        <w:t xml:space="preserve">E.- </w:t>
      </w:r>
      <w:r w:rsidRPr="007A00D5">
        <w:rPr>
          <w:bCs/>
          <w:sz w:val="20"/>
          <w:szCs w:val="20"/>
          <w:lang w:val="es-ES"/>
        </w:rPr>
        <w:t>La juramentación, constituye un elemento consustancial del nombramiento, que influye directamente en su eficacia y sin la cual, este no puede considerarse valido y eficaz. Por ende, “…</w:t>
      </w:r>
      <w:r w:rsidRPr="007A00D5">
        <w:rPr>
          <w:sz w:val="20"/>
          <w:szCs w:val="20"/>
          <w:lang w:val="es-ES"/>
        </w:rPr>
        <w:t>la juramentación…es imprescindible para entrar al cargo…”.</w:t>
      </w:r>
    </w:p>
    <w:p w14:paraId="4A984E5C" w14:textId="77777777" w:rsidR="007A5C16" w:rsidRPr="007A00D5" w:rsidRDefault="007A5C16">
      <w:pPr>
        <w:suppressAutoHyphens/>
        <w:ind w:right="-22"/>
        <w:jc w:val="both"/>
        <w:divId w:val="313609972"/>
        <w:rPr>
          <w:lang w:val="es-ES"/>
        </w:rPr>
      </w:pPr>
      <w:r w:rsidRPr="007A00D5">
        <w:rPr>
          <w:b/>
          <w:lang w:val="es-ES"/>
        </w:rPr>
        <w:t>F.-</w:t>
      </w:r>
      <w:r w:rsidRPr="007A00D5">
        <w:rPr>
          <w:lang w:val="es-ES"/>
        </w:rPr>
        <w:t xml:space="preserve"> D</w:t>
      </w:r>
      <w:r w:rsidRPr="007A00D5">
        <w:rPr>
          <w:bCs/>
          <w:lang w:val="es-ES"/>
        </w:rPr>
        <w:t>ebe prevalecer lo dispuesto en la Ley General de la Administración Pública –</w:t>
      </w:r>
      <w:r w:rsidRPr="007A00D5">
        <w:rPr>
          <w:bCs/>
          <w:i/>
          <w:lang w:val="es-ES"/>
        </w:rPr>
        <w:t>artículo 6-</w:t>
      </w:r>
      <w:r w:rsidRPr="007A00D5">
        <w:rPr>
          <w:bCs/>
          <w:lang w:val="es-ES"/>
        </w:rPr>
        <w:t xml:space="preserve"> frente a lo indicado en el numeral 15 del Reglamento General de Juntas de Educación y Juntas Administrativas. Así, el Concejo debe juramentar a los miembros de las Juntas de Educación y Administrativas.</w:t>
      </w:r>
    </w:p>
    <w:p w14:paraId="500306BF" w14:textId="77777777" w:rsidR="007A5C16" w:rsidRPr="007A00D5" w:rsidRDefault="007A5C16">
      <w:pPr>
        <w:suppressAutoHyphens/>
        <w:ind w:right="-22"/>
        <w:jc w:val="both"/>
        <w:divId w:val="313609972"/>
        <w:rPr>
          <w:bCs/>
          <w:lang w:val="es-ES"/>
        </w:rPr>
      </w:pPr>
    </w:p>
    <w:p w14:paraId="1F26B9BC" w14:textId="5A73FB73" w:rsidR="007A5C16" w:rsidRPr="007A00D5" w:rsidRDefault="007A5C16">
      <w:pPr>
        <w:jc w:val="both"/>
        <w:divId w:val="313609972"/>
        <w:rPr>
          <w:bCs/>
          <w:lang w:val="es-CR"/>
        </w:rPr>
      </w:pPr>
      <w:r w:rsidRPr="007A00D5">
        <w:rPr>
          <w:b/>
          <w:bCs/>
          <w:lang w:val="es-ES"/>
        </w:rPr>
        <w:t>G.-</w:t>
      </w:r>
      <w:r w:rsidRPr="007A00D5">
        <w:rPr>
          <w:bCs/>
          <w:lang w:val="es-ES"/>
        </w:rPr>
        <w:t xml:space="preserve"> La juramentación de las Juntas de Educación y Administrativas, no puede delegarse, ni en Alcalde, ni en el secret</w:t>
      </w:r>
      <w:r w:rsidR="003A34B2">
        <w:rPr>
          <w:bCs/>
          <w:lang w:val="es-ES"/>
        </w:rPr>
        <w:t xml:space="preserve">ario del Concejo Municipal. </w:t>
      </w:r>
    </w:p>
    <w:p w14:paraId="2BB02DCD" w14:textId="77777777" w:rsidR="007A5C16" w:rsidRPr="007A00D5" w:rsidRDefault="007A5C16">
      <w:pPr>
        <w:divId w:val="313609972"/>
      </w:pPr>
    </w:p>
    <w:p w14:paraId="759AF730" w14:textId="3AECD2C2" w:rsidR="007A5C16" w:rsidRPr="007A00D5" w:rsidRDefault="003A34B2" w:rsidP="00482768">
      <w:pPr>
        <w:ind w:firstLine="708"/>
        <w:rPr>
          <w:b/>
        </w:rPr>
      </w:pPr>
      <w:r>
        <w:rPr>
          <w:b/>
        </w:rPr>
        <w:t xml:space="preserve">Dictamen: 139 - 2012 </w:t>
      </w:r>
      <w:r w:rsidR="007A5C16" w:rsidRPr="007A00D5">
        <w:rPr>
          <w:b/>
        </w:rPr>
        <w:t>Fecha: 05-06-2012</w:t>
      </w:r>
    </w:p>
    <w:p w14:paraId="5509EB97" w14:textId="77777777" w:rsidR="007A5C16" w:rsidRPr="007A00D5" w:rsidRDefault="007A5C16" w:rsidP="007A5C16">
      <w:pPr>
        <w:jc w:val="center"/>
        <w:rPr>
          <w:b/>
        </w:rPr>
      </w:pPr>
    </w:p>
    <w:p w14:paraId="789FE322" w14:textId="77777777" w:rsidR="007A5C16" w:rsidRPr="007A00D5" w:rsidRDefault="007A5C16" w:rsidP="003A34B2">
      <w:pPr>
        <w:ind w:firstLine="708"/>
        <w:jc w:val="both"/>
      </w:pPr>
      <w:r w:rsidRPr="003A34B2">
        <w:rPr>
          <w:b/>
        </w:rPr>
        <w:t>Consultante</w:t>
      </w:r>
      <w:r w:rsidRPr="007A00D5">
        <w:t>: Jorge Alberto Cole de León</w:t>
      </w:r>
    </w:p>
    <w:p w14:paraId="28D9830B" w14:textId="77777777" w:rsidR="007A5C16" w:rsidRPr="007A00D5" w:rsidRDefault="007A5C16" w:rsidP="003A34B2">
      <w:pPr>
        <w:ind w:firstLine="708"/>
        <w:jc w:val="both"/>
      </w:pPr>
      <w:r w:rsidRPr="003A34B2">
        <w:rPr>
          <w:b/>
        </w:rPr>
        <w:t>Cargo</w:t>
      </w:r>
      <w:r w:rsidRPr="007A00D5">
        <w:t>: Alcalde</w:t>
      </w:r>
    </w:p>
    <w:p w14:paraId="3B8501DB" w14:textId="77777777" w:rsidR="007A5C16" w:rsidRPr="007A00D5" w:rsidRDefault="007A5C16" w:rsidP="003A34B2">
      <w:pPr>
        <w:ind w:firstLine="708"/>
        <w:jc w:val="both"/>
      </w:pPr>
      <w:r w:rsidRPr="003A34B2">
        <w:rPr>
          <w:b/>
        </w:rPr>
        <w:t>Institución:</w:t>
      </w:r>
      <w:r w:rsidRPr="007A00D5">
        <w:t xml:space="preserve"> Municipalidad de Osa</w:t>
      </w:r>
    </w:p>
    <w:p w14:paraId="78A5059F" w14:textId="77777777" w:rsidR="007A5C16" w:rsidRPr="007A00D5" w:rsidRDefault="007A5C16" w:rsidP="003A34B2">
      <w:pPr>
        <w:ind w:firstLine="708"/>
        <w:jc w:val="both"/>
      </w:pPr>
      <w:r w:rsidRPr="003A34B2">
        <w:rPr>
          <w:b/>
        </w:rPr>
        <w:t>Informante:</w:t>
      </w:r>
      <w:r w:rsidRPr="007A00D5">
        <w:t xml:space="preserve"> Luz Marina Gutiérrez Porras</w:t>
      </w:r>
    </w:p>
    <w:p w14:paraId="2BD473E5" w14:textId="4DADAAA4" w:rsidR="007A5C16" w:rsidRPr="003A34B2" w:rsidRDefault="007A5C16" w:rsidP="003A34B2">
      <w:pPr>
        <w:ind w:left="708"/>
        <w:jc w:val="both"/>
      </w:pPr>
      <w:r w:rsidRPr="003A34B2">
        <w:rPr>
          <w:b/>
        </w:rPr>
        <w:t>Temas:</w:t>
      </w:r>
      <w:r w:rsidR="003A34B2">
        <w:t xml:space="preserve"> T</w:t>
      </w:r>
      <w:r w:rsidRPr="007A00D5">
        <w:t>rabajador municipal</w:t>
      </w:r>
      <w:r w:rsidR="003A34B2">
        <w:t xml:space="preserve">. </w:t>
      </w:r>
      <w:r w:rsidR="003A34B2" w:rsidRPr="007A00D5">
        <w:t>A</w:t>
      </w:r>
      <w:r w:rsidRPr="007A00D5">
        <w:t>bogado</w:t>
      </w:r>
      <w:r w:rsidR="003A34B2">
        <w:t>. E</w:t>
      </w:r>
      <w:r w:rsidRPr="007A00D5">
        <w:t>jercicio liberal de la profesión</w:t>
      </w:r>
      <w:r w:rsidR="003A34B2">
        <w:t xml:space="preserve">. </w:t>
      </w:r>
      <w:r w:rsidR="003A34B2">
        <w:rPr>
          <w:lang w:val="es-MX"/>
        </w:rPr>
        <w:t>I</w:t>
      </w:r>
      <w:r w:rsidR="003A34B2" w:rsidRPr="003A34B2">
        <w:rPr>
          <w:lang w:val="es-MX"/>
        </w:rPr>
        <w:t xml:space="preserve">mpedimento al ejercicio liberal de la profesión de abogado </w:t>
      </w:r>
      <w:r w:rsidR="007419BA">
        <w:rPr>
          <w:lang w:val="es-MX"/>
        </w:rPr>
        <w:t xml:space="preserve">y otras profesiones liberales. </w:t>
      </w:r>
      <w:r w:rsidR="003A34B2">
        <w:rPr>
          <w:lang w:val="es-MX"/>
        </w:rPr>
        <w:t>E</w:t>
      </w:r>
      <w:r w:rsidR="003A34B2" w:rsidRPr="003A34B2">
        <w:rPr>
          <w:lang w:val="es-MX"/>
        </w:rPr>
        <w:t>xistencia de profesiones liberales que no tienen impedimento legal pero sí deben acatar lo dispuesto en los incisos b, c y d del artículo 1</w:t>
      </w:r>
      <w:r w:rsidR="003A34B2">
        <w:rPr>
          <w:lang w:val="es-MX"/>
        </w:rPr>
        <w:t>48 del Código M</w:t>
      </w:r>
      <w:r w:rsidR="003A34B2" w:rsidRPr="003A34B2">
        <w:rPr>
          <w:lang w:val="es-MX"/>
        </w:rPr>
        <w:t>unicip</w:t>
      </w:r>
      <w:r w:rsidR="003A34B2">
        <w:rPr>
          <w:lang w:val="es-MX"/>
        </w:rPr>
        <w:t>al y artículos 3, 4 y 38 de la Ley contra la Corrupción y Enriquecimiento I</w:t>
      </w:r>
      <w:r w:rsidR="003A34B2" w:rsidRPr="003A34B2">
        <w:rPr>
          <w:lang w:val="es-MX"/>
        </w:rPr>
        <w:t>lícito:</w:t>
      </w:r>
    </w:p>
    <w:p w14:paraId="106EE931" w14:textId="77777777" w:rsidR="007A5C16" w:rsidRPr="007A00D5" w:rsidRDefault="007A5C16">
      <w:pPr>
        <w:jc w:val="both"/>
        <w:divId w:val="1551529417"/>
        <w:rPr>
          <w:b/>
          <w:lang w:val="es-MX"/>
        </w:rPr>
      </w:pPr>
    </w:p>
    <w:p w14:paraId="09F4BDD8" w14:textId="50E2E0EF" w:rsidR="007A5C16" w:rsidRPr="007A00D5" w:rsidRDefault="003A34B2" w:rsidP="003A34B2">
      <w:pPr>
        <w:jc w:val="both"/>
        <w:divId w:val="1551529417"/>
        <w:rPr>
          <w:lang w:val="es-MX"/>
        </w:rPr>
      </w:pPr>
      <w:r>
        <w:rPr>
          <w:lang w:val="es-MX"/>
        </w:rPr>
        <w:t xml:space="preserve">   </w:t>
      </w:r>
      <w:r w:rsidR="007A5C16" w:rsidRPr="007A00D5">
        <w:rPr>
          <w:lang w:val="es-MX"/>
        </w:rPr>
        <w:t xml:space="preserve">El Alcalde de la Municipalidad de Osa, mediante Oficio DAM-ALCAOSA-0384-2012, de 24 de abril del </w:t>
      </w:r>
      <w:r w:rsidRPr="007A00D5">
        <w:rPr>
          <w:lang w:val="es-MX"/>
        </w:rPr>
        <w:t>2012, solicita</w:t>
      </w:r>
      <w:r w:rsidR="007A5C16" w:rsidRPr="007A00D5">
        <w:rPr>
          <w:lang w:val="es-MX"/>
        </w:rPr>
        <w:t xml:space="preserve"> nuestro criterio técnico- jurídico acerca de lo siguiente:</w:t>
      </w:r>
    </w:p>
    <w:p w14:paraId="0D23AE0F" w14:textId="77777777" w:rsidR="007A5C16" w:rsidRPr="007A00D5" w:rsidRDefault="007A5C16">
      <w:pPr>
        <w:jc w:val="both"/>
        <w:divId w:val="1551529417"/>
        <w:rPr>
          <w:lang w:val="es-MX"/>
        </w:rPr>
      </w:pPr>
    </w:p>
    <w:p w14:paraId="2CD93DD5" w14:textId="77777777" w:rsidR="007A5C16" w:rsidRPr="007A00D5" w:rsidRDefault="007A5C16" w:rsidP="003A34B2">
      <w:pPr>
        <w:jc w:val="both"/>
        <w:divId w:val="1551529417"/>
        <w:rPr>
          <w:i/>
          <w:lang w:val="es-MX"/>
        </w:rPr>
      </w:pPr>
      <w:r w:rsidRPr="007A00D5">
        <w:rPr>
          <w:i/>
          <w:lang w:val="es-MX"/>
        </w:rPr>
        <w:t xml:space="preserve">“Pueden los funcionarios municipales con carreras profesionales ejercer su profesión liberal en horas fuera del horario de trabajo y del mismo modo, realizar cualquier tipo de labores y/o trabajo ligado a su carrera profesional o existen impedimentos que los exijan trabajar de forma exclusiva para la municipalidad, teniendo en cuenta que estos funcionarios no </w:t>
      </w:r>
      <w:r w:rsidRPr="007A00D5">
        <w:rPr>
          <w:i/>
          <w:lang w:val="es-MX"/>
        </w:rPr>
        <w:lastRenderedPageBreak/>
        <w:t>se encuentran sujetos a los pluses de Dedicación Exclusiva o Prohibición conferida por Ley.”</w:t>
      </w:r>
    </w:p>
    <w:p w14:paraId="2525D9B1" w14:textId="77777777" w:rsidR="007A5C16" w:rsidRPr="007A00D5" w:rsidRDefault="007A5C16">
      <w:pPr>
        <w:jc w:val="both"/>
        <w:divId w:val="1551529417"/>
        <w:rPr>
          <w:lang w:val="es-MX"/>
        </w:rPr>
      </w:pPr>
    </w:p>
    <w:p w14:paraId="381D0F74" w14:textId="6F99BEAA" w:rsidR="007A5C16" w:rsidRPr="007A00D5" w:rsidRDefault="003A34B2" w:rsidP="003A34B2">
      <w:pPr>
        <w:jc w:val="both"/>
        <w:divId w:val="1551529417"/>
        <w:rPr>
          <w:lang w:val="es-MX"/>
        </w:rPr>
      </w:pPr>
      <w:r>
        <w:rPr>
          <w:lang w:val="es-MX"/>
        </w:rPr>
        <w:t xml:space="preserve">   </w:t>
      </w:r>
      <w:r w:rsidR="007A5C16" w:rsidRPr="007A00D5">
        <w:rPr>
          <w:lang w:val="es-MX"/>
        </w:rPr>
        <w:t xml:space="preserve">Luego del estudio correspondiente, la Procuradora </w:t>
      </w:r>
      <w:r>
        <w:rPr>
          <w:lang w:val="es-MX"/>
        </w:rPr>
        <w:t xml:space="preserve">Licda. </w:t>
      </w:r>
      <w:r w:rsidR="007A5C16" w:rsidRPr="007A00D5">
        <w:rPr>
          <w:lang w:val="es-MX"/>
        </w:rPr>
        <w:t>Luz Marina Gutiérrez Porras, mediante el Dictamen No. C-139-2012, de 5 de junio del 2012, concluye lo siguiente:</w:t>
      </w:r>
    </w:p>
    <w:p w14:paraId="445685EB" w14:textId="77777777" w:rsidR="003A34B2" w:rsidRDefault="003A34B2" w:rsidP="003A34B2">
      <w:pPr>
        <w:jc w:val="both"/>
        <w:divId w:val="1551529417"/>
      </w:pPr>
    </w:p>
    <w:p w14:paraId="2280CB23" w14:textId="2AB2FE02" w:rsidR="007A5C16" w:rsidRPr="003A34B2" w:rsidRDefault="007A5C16" w:rsidP="003A34B2">
      <w:pPr>
        <w:jc w:val="both"/>
        <w:divId w:val="1551529417"/>
      </w:pPr>
      <w:r w:rsidRPr="003A34B2">
        <w:t>“1.- De conformidad con el artículo 244 de la Ley Orgánica del Poder Judicial, los funcionarios o funcionarias que osten</w:t>
      </w:r>
      <w:r w:rsidR="003A34B2">
        <w:t xml:space="preserve">tan la profesión de abogacía y </w:t>
      </w:r>
      <w:r w:rsidRPr="003A34B2">
        <w:t>prestan el servicio a la Municipalidad, se encuentran impedidos o impedidas para ejercer la profesión de manera privada; salvo en sus propios negocios y en los de sus cónyuges, ascendientes o descendientes, hermanos, suegros, yernos y cuñados.</w:t>
      </w:r>
    </w:p>
    <w:p w14:paraId="679795BC" w14:textId="77777777" w:rsidR="003A34B2" w:rsidRDefault="003A34B2" w:rsidP="003A34B2">
      <w:pPr>
        <w:jc w:val="both"/>
        <w:divId w:val="1551529417"/>
      </w:pPr>
    </w:p>
    <w:p w14:paraId="41FDCF50" w14:textId="3C7ECD52" w:rsidR="007A5C16" w:rsidRPr="003A34B2" w:rsidRDefault="007A5C16" w:rsidP="003A34B2">
      <w:pPr>
        <w:jc w:val="both"/>
        <w:divId w:val="1551529417"/>
      </w:pPr>
      <w:r w:rsidRPr="003A34B2">
        <w:t xml:space="preserve"> No obstante, y a pesar de esa limitación, no existe norma en el ordenamiento jurídico que autorice compensar a esos funcionarios mediante un porcentaje salarial; </w:t>
      </w:r>
      <w:r w:rsidR="003A34B2" w:rsidRPr="003A34B2">
        <w:t>excepto si</w:t>
      </w:r>
      <w:r w:rsidRPr="003A34B2">
        <w:t xml:space="preserve"> realizan funciones derivadas del ejercicio de las competencias que ejercen las Municipalidades como administración tributaria a la luz, fundamentalmente, de los incisos d) y e) del artículo 4 del Código Municipal, procedería el pago de la compensación económica a que refiere la Ley No. 5867 de 15 de diciembre de 1975.</w:t>
      </w:r>
    </w:p>
    <w:p w14:paraId="0A37ABC6" w14:textId="77777777" w:rsidR="003A34B2" w:rsidRDefault="003A34B2" w:rsidP="003A34B2">
      <w:pPr>
        <w:jc w:val="both"/>
        <w:divId w:val="1551529417"/>
      </w:pPr>
    </w:p>
    <w:p w14:paraId="44F72165" w14:textId="5A18F339" w:rsidR="007A5C16" w:rsidRPr="003A34B2" w:rsidRDefault="007A5C16" w:rsidP="003A34B2">
      <w:pPr>
        <w:jc w:val="both"/>
        <w:divId w:val="1551529417"/>
      </w:pPr>
      <w:r w:rsidRPr="003A34B2">
        <w:t>2.- De conformidad con los artículos 14 y 15 de la Ley contra la Corrupción y Enriquecimiento Ilícito (Ley No. 8422), los directores administrativos, directores y subdirectores de departamento y los titulares de proveeduría del Sector Público, se encuentran impedidos para ejercer profesiones liberales, y en consecuencia se les recompensa por esa restricción con un 65% sobre el salario base que devenguen en el puesto que ocupan.</w:t>
      </w:r>
    </w:p>
    <w:p w14:paraId="5C2DA0F7" w14:textId="77777777" w:rsidR="005170B8" w:rsidRDefault="005170B8" w:rsidP="003A34B2">
      <w:pPr>
        <w:jc w:val="both"/>
        <w:divId w:val="1551529417"/>
      </w:pPr>
    </w:p>
    <w:p w14:paraId="57C8EB11" w14:textId="2C127C0C" w:rsidR="007A5C16" w:rsidRPr="003A34B2" w:rsidRDefault="007A5C16" w:rsidP="003A34B2">
      <w:pPr>
        <w:jc w:val="both"/>
        <w:divId w:val="1551529417"/>
      </w:pPr>
      <w:r w:rsidRPr="003A34B2">
        <w:t>De la prohibición anterior se exceptúan la docencia en centros de enseñanza superior fuera de la jornada ordinaria y la atención de los asuntos en los que sean parte el funcionario afectado, su cónyuge, compañero o compañera, o alguno de sus parientes por consanguinidad o afinidad hasta el tercer grado inclusive.</w:t>
      </w:r>
    </w:p>
    <w:p w14:paraId="148F7F7B" w14:textId="77777777" w:rsidR="003A34B2" w:rsidRDefault="003A34B2" w:rsidP="003A34B2">
      <w:pPr>
        <w:jc w:val="both"/>
        <w:divId w:val="1551529417"/>
      </w:pPr>
    </w:p>
    <w:p w14:paraId="543C0BC2" w14:textId="1F60B4B3" w:rsidR="007A5C16" w:rsidRPr="003A34B2" w:rsidRDefault="007A5C16" w:rsidP="003A34B2">
      <w:pPr>
        <w:jc w:val="both"/>
        <w:divId w:val="1551529417"/>
      </w:pPr>
      <w:r w:rsidRPr="003A34B2">
        <w:t xml:space="preserve">3.- De conformidad con el inciso c) del artículo 34 de la Ley de Control Interno, los funcionarios que laboran en las auditorías en tareas propias y sustanciales de esta materia, se encuentran impedidos en ejercer privadamente la profesión que ostentan, salvo en situaciones de orden personal , en los de su cónyuge, sus ascendientes, descendientes y colaterales por consanguinidad y afinidad hasta tercer grado, o bien, cuando la jornada no sea de tiempo completo, excepto que exista impedimento por la existencia de un interés directo o indirecto del propio ente u órgano. De esta prohibición se exceptúa la docencia, siempre que sea fuera de la jornada laboral.  De ahí también que de conformidad </w:t>
      </w:r>
      <w:r w:rsidR="003A34B2" w:rsidRPr="003A34B2">
        <w:t>con el</w:t>
      </w:r>
      <w:r w:rsidRPr="003A34B2">
        <w:t xml:space="preserve"> inciso e) </w:t>
      </w:r>
      <w:r w:rsidR="003A34B2" w:rsidRPr="003A34B2">
        <w:t>Ibídem, se</w:t>
      </w:r>
      <w:r w:rsidRPr="003A34B2">
        <w:t xml:space="preserve"> les debe compensar por esa restricción con </w:t>
      </w:r>
      <w:r w:rsidR="003A34B2" w:rsidRPr="003A34B2">
        <w:t>un 65</w:t>
      </w:r>
      <w:r w:rsidRPr="003A34B2">
        <w:t xml:space="preserve"> % sobre el salario base devengado. Incluyéndose en este apartado, a los contadores privados que cumplan con los requisitos necesarios para ejercer liberalmente su profesión y que además realicen labores </w:t>
      </w:r>
      <w:r w:rsidRPr="003A34B2">
        <w:lastRenderedPageBreak/>
        <w:t>sustantivas dentro de las auditorías internas para las cuales prestan sus servicios,</w:t>
      </w:r>
    </w:p>
    <w:p w14:paraId="1E9BE420" w14:textId="77777777" w:rsidR="007A5C16" w:rsidRPr="003A34B2" w:rsidRDefault="007A5C16" w:rsidP="003A34B2">
      <w:pPr>
        <w:jc w:val="both"/>
        <w:divId w:val="1551529417"/>
      </w:pPr>
    </w:p>
    <w:p w14:paraId="5D8B6083" w14:textId="77777777" w:rsidR="007A5C16" w:rsidRPr="003A34B2" w:rsidRDefault="007A5C16" w:rsidP="003A34B2">
      <w:pPr>
        <w:jc w:val="both"/>
        <w:divId w:val="1551529417"/>
      </w:pPr>
      <w:r w:rsidRPr="003A34B2">
        <w:t>4.- De conformidad con los incisos b) , c) y d)  del artículo 148 del Código Municipal, así como los artículos 3, 4 y 38 de la Ley contra la Corrupción y Enriquecimiento Ilícito, los funcionarios que ostentan la profesión de  ingeniero, arquitecto  o topógrafo, u otras similares, si bien no  existe  disposición legal que expresamente les impidan el ejercicio liberal de la profesión, o podrían no encontrarse sujetos al Régimen de la Dedicación Exclusiva de la Función Pública, están impedidos a actuar en el desempeño de sus cargos, con fines distintos de los encomendados en sus contratos de trabajo, tener obligaciones laborales en otras entidades, públicas o privadas, o adquirir compromisos con evidente superposición horaria con la municipalidad, o bien se le prohíbe participar en actividades vinculadas con empresas o intereses privados que puedan causar evidente perjuicio a los municipales o competir con ellos; o donde medie una conflicto de intereses entre la función pública y la privada.”</w:t>
      </w:r>
    </w:p>
    <w:p w14:paraId="470266F8" w14:textId="77777777" w:rsidR="007A5C16" w:rsidRPr="007A00D5" w:rsidRDefault="007A5C16">
      <w:pPr>
        <w:jc w:val="both"/>
        <w:divId w:val="1551529417"/>
        <w:rPr>
          <w:i/>
          <w:lang w:val="es-MX"/>
        </w:rPr>
      </w:pPr>
    </w:p>
    <w:p w14:paraId="7D8BC453" w14:textId="65613360" w:rsidR="007A5C16" w:rsidRPr="007A00D5" w:rsidRDefault="003A34B2" w:rsidP="002F6D9D">
      <w:pPr>
        <w:ind w:firstLine="708"/>
        <w:rPr>
          <w:b/>
        </w:rPr>
      </w:pPr>
      <w:r>
        <w:rPr>
          <w:b/>
        </w:rPr>
        <w:t xml:space="preserve">Dictamen: 140 - 2012 </w:t>
      </w:r>
      <w:r w:rsidR="007A5C16" w:rsidRPr="007A00D5">
        <w:rPr>
          <w:b/>
        </w:rPr>
        <w:t>Fecha: 05-06-2012</w:t>
      </w:r>
    </w:p>
    <w:p w14:paraId="75F7A16E" w14:textId="77777777" w:rsidR="007A5C16" w:rsidRPr="007A00D5" w:rsidRDefault="007A5C16" w:rsidP="007A5C16">
      <w:pPr>
        <w:jc w:val="center"/>
        <w:rPr>
          <w:b/>
        </w:rPr>
      </w:pPr>
    </w:p>
    <w:p w14:paraId="37F8EDC6" w14:textId="77777777" w:rsidR="007A5C16" w:rsidRPr="007A00D5" w:rsidRDefault="007A5C16" w:rsidP="003A34B2">
      <w:pPr>
        <w:ind w:firstLine="708"/>
        <w:jc w:val="both"/>
      </w:pPr>
      <w:r w:rsidRPr="003A34B2">
        <w:rPr>
          <w:b/>
        </w:rPr>
        <w:t>Consultante:</w:t>
      </w:r>
      <w:r w:rsidRPr="007A00D5">
        <w:t xml:space="preserve"> Mónica Vargas B</w:t>
      </w:r>
    </w:p>
    <w:p w14:paraId="63C6A5A9" w14:textId="77777777" w:rsidR="007A5C16" w:rsidRPr="007A00D5" w:rsidRDefault="007A5C16" w:rsidP="003A34B2">
      <w:pPr>
        <w:ind w:firstLine="708"/>
        <w:jc w:val="both"/>
      </w:pPr>
      <w:r w:rsidRPr="003A34B2">
        <w:rPr>
          <w:b/>
        </w:rPr>
        <w:t>Cargo:</w:t>
      </w:r>
      <w:r w:rsidRPr="007A00D5">
        <w:t xml:space="preserve"> Jefe Auditoría Interna</w:t>
      </w:r>
    </w:p>
    <w:p w14:paraId="56CE3157" w14:textId="77777777" w:rsidR="007A5C16" w:rsidRPr="007A00D5" w:rsidRDefault="007A5C16" w:rsidP="003A34B2">
      <w:pPr>
        <w:ind w:left="708"/>
        <w:jc w:val="both"/>
      </w:pPr>
      <w:r w:rsidRPr="003A34B2">
        <w:rPr>
          <w:b/>
        </w:rPr>
        <w:t>Institución:</w:t>
      </w:r>
      <w:r w:rsidRPr="007A00D5">
        <w:t xml:space="preserve"> Colegio de Licenciados y Profesores en Letras, Filosofía, Ciencias y Artes</w:t>
      </w:r>
    </w:p>
    <w:p w14:paraId="3F47B47E" w14:textId="77777777" w:rsidR="007A5C16" w:rsidRPr="007A00D5" w:rsidRDefault="007A5C16" w:rsidP="003A34B2">
      <w:pPr>
        <w:ind w:firstLine="708"/>
        <w:jc w:val="both"/>
      </w:pPr>
      <w:r w:rsidRPr="003A34B2">
        <w:rPr>
          <w:b/>
        </w:rPr>
        <w:t>Informante:</w:t>
      </w:r>
      <w:r w:rsidRPr="007A00D5">
        <w:t xml:space="preserve"> Laura Araya Rojas</w:t>
      </w:r>
    </w:p>
    <w:p w14:paraId="7A934E9A" w14:textId="1625ECA2" w:rsidR="007A5C16" w:rsidRPr="003A34B2" w:rsidRDefault="007A5C16" w:rsidP="003A34B2">
      <w:pPr>
        <w:ind w:left="708"/>
        <w:jc w:val="both"/>
        <w:rPr>
          <w:rStyle w:val="Textoennegrita"/>
          <w:b w:val="0"/>
          <w:bCs w:val="0"/>
        </w:rPr>
      </w:pPr>
      <w:r w:rsidRPr="003A34B2">
        <w:rPr>
          <w:b/>
        </w:rPr>
        <w:t>Temas:</w:t>
      </w:r>
      <w:r w:rsidR="00A61BAD">
        <w:t xml:space="preserve"> C</w:t>
      </w:r>
      <w:r w:rsidRPr="007A00D5">
        <w:t xml:space="preserve">ompetencia </w:t>
      </w:r>
      <w:r w:rsidR="003A34B2">
        <w:t>administrativa. Asamblea General de Colegios P</w:t>
      </w:r>
      <w:r w:rsidRPr="007A00D5">
        <w:t>rofesionales</w:t>
      </w:r>
      <w:r w:rsidR="003A34B2">
        <w:t>. Colegio de Licenciados y Pr</w:t>
      </w:r>
      <w:r w:rsidR="00A61BAD">
        <w:t>ofesores en Letras, Filosofía, C</w:t>
      </w:r>
      <w:r w:rsidR="003A34B2">
        <w:t>iencias y A</w:t>
      </w:r>
      <w:r w:rsidRPr="007A00D5">
        <w:t>rtes</w:t>
      </w:r>
      <w:r w:rsidR="003A34B2">
        <w:t>. R</w:t>
      </w:r>
      <w:r w:rsidRPr="007A00D5">
        <w:t>eglamento autónomo</w:t>
      </w:r>
      <w:r w:rsidR="003A34B2">
        <w:t xml:space="preserve">. </w:t>
      </w:r>
      <w:r w:rsidR="003A34B2">
        <w:rPr>
          <w:bCs/>
          <w:lang w:val="es-ES"/>
        </w:rPr>
        <w:t xml:space="preserve">Sobre el Reglamento General del </w:t>
      </w:r>
      <w:r w:rsidR="003A34B2" w:rsidRPr="00C17BFA">
        <w:rPr>
          <w:bCs/>
          <w:lang w:val="es-ES"/>
        </w:rPr>
        <w:t>C</w:t>
      </w:r>
      <w:r w:rsidR="003A34B2" w:rsidRPr="003A34B2">
        <w:rPr>
          <w:bCs/>
          <w:lang w:val="es-ES"/>
        </w:rPr>
        <w:t>olegio</w:t>
      </w:r>
      <w:r w:rsidR="003A34B2" w:rsidRPr="003A34B2">
        <w:rPr>
          <w:b/>
          <w:bCs/>
          <w:lang w:val="es-ES"/>
        </w:rPr>
        <w:t xml:space="preserve"> </w:t>
      </w:r>
      <w:r w:rsidR="003A34B2">
        <w:rPr>
          <w:rStyle w:val="Textoennegrita"/>
          <w:b w:val="0"/>
          <w:bCs w:val="0"/>
          <w:lang w:val="es-ES"/>
        </w:rPr>
        <w:t>de Licenciados y Profesores en Letras, Filosofía, Ciencias y A</w:t>
      </w:r>
      <w:r w:rsidR="003A34B2" w:rsidRPr="003A34B2">
        <w:rPr>
          <w:rStyle w:val="Textoennegrita"/>
          <w:b w:val="0"/>
          <w:bCs w:val="0"/>
          <w:lang w:val="es-ES"/>
        </w:rPr>
        <w:t>rte</w:t>
      </w:r>
    </w:p>
    <w:p w14:paraId="003B6535" w14:textId="77777777" w:rsidR="007A5C16" w:rsidRPr="007A00D5" w:rsidRDefault="007A5C16">
      <w:pPr>
        <w:ind w:right="-22"/>
        <w:jc w:val="both"/>
        <w:divId w:val="1568414193"/>
      </w:pPr>
    </w:p>
    <w:p w14:paraId="01A64E17" w14:textId="36887428" w:rsidR="007A5C16" w:rsidRPr="007A00D5" w:rsidRDefault="003A34B2" w:rsidP="003A34B2">
      <w:pPr>
        <w:jc w:val="both"/>
        <w:divId w:val="1568414193"/>
        <w:rPr>
          <w:b/>
          <w:bCs/>
          <w:lang w:val="es-ES"/>
        </w:rPr>
      </w:pPr>
      <w:r>
        <w:rPr>
          <w:rStyle w:val="Textoennegrita"/>
          <w:b w:val="0"/>
          <w:bCs w:val="0"/>
          <w:lang w:val="es-ES"/>
        </w:rPr>
        <w:t xml:space="preserve">   </w:t>
      </w:r>
      <w:r w:rsidR="007A5C16" w:rsidRPr="007A00D5">
        <w:rPr>
          <w:rStyle w:val="Textoennegrita"/>
          <w:b w:val="0"/>
          <w:bCs w:val="0"/>
          <w:lang w:val="es-ES"/>
        </w:rPr>
        <w:t xml:space="preserve">La </w:t>
      </w:r>
      <w:r>
        <w:rPr>
          <w:rStyle w:val="Textoennegrita"/>
          <w:b w:val="0"/>
          <w:lang w:val="es-ES"/>
        </w:rPr>
        <w:t>Lic</w:t>
      </w:r>
      <w:r w:rsidR="007A5C16" w:rsidRPr="007A00D5">
        <w:rPr>
          <w:rStyle w:val="Textoennegrita"/>
          <w:b w:val="0"/>
          <w:lang w:val="es-ES"/>
        </w:rPr>
        <w:t>da</w:t>
      </w:r>
      <w:r w:rsidR="007A5C16" w:rsidRPr="007A00D5">
        <w:rPr>
          <w:b/>
          <w:bCs/>
          <w:lang w:val="es-ES"/>
        </w:rPr>
        <w:t xml:space="preserve"> </w:t>
      </w:r>
      <w:r w:rsidR="007A5C16" w:rsidRPr="007A00D5">
        <w:rPr>
          <w:rStyle w:val="Textoennegrita"/>
          <w:b w:val="0"/>
          <w:lang w:val="es-ES"/>
        </w:rPr>
        <w:t xml:space="preserve">Mónica Vargas B, en calidad de Jefe de la Auditoría Interna del Colegio de Licenciados y Profesores en Letras, Filosofía, Ciencias y Arte, </w:t>
      </w:r>
      <w:r w:rsidR="007A5C16" w:rsidRPr="007A00D5">
        <w:rPr>
          <w:lang w:val="es-ES"/>
        </w:rPr>
        <w:t xml:space="preserve">formula </w:t>
      </w:r>
      <w:r w:rsidR="007A5C16" w:rsidRPr="007A00D5">
        <w:rPr>
          <w:highlight w:val="white"/>
          <w:shd w:val="clear" w:color="auto" w:fill="FFFFFF"/>
          <w:lang w:val="es-ES"/>
        </w:rPr>
        <w:t xml:space="preserve">consulta sobre lo siguiente: </w:t>
      </w:r>
    </w:p>
    <w:p w14:paraId="640E85CC" w14:textId="77777777" w:rsidR="007A5C16" w:rsidRPr="007A00D5" w:rsidRDefault="007A5C16">
      <w:pPr>
        <w:jc w:val="both"/>
        <w:divId w:val="1568414193"/>
        <w:rPr>
          <w:bCs/>
          <w:highlight w:val="white"/>
          <w:shd w:val="clear" w:color="auto" w:fill="FFFFFF"/>
          <w:lang w:val="es-ES"/>
        </w:rPr>
      </w:pPr>
    </w:p>
    <w:p w14:paraId="1C2FC93A" w14:textId="77777777" w:rsidR="007A5C16" w:rsidRPr="007A00D5" w:rsidRDefault="007A5C16" w:rsidP="003C150D">
      <w:pPr>
        <w:tabs>
          <w:tab w:val="left" w:pos="8789"/>
        </w:tabs>
        <w:suppressAutoHyphens/>
        <w:jc w:val="both"/>
        <w:divId w:val="1568414193"/>
        <w:rPr>
          <w:i/>
          <w:lang w:val="es-ES"/>
        </w:rPr>
      </w:pPr>
      <w:r w:rsidRPr="007A00D5">
        <w:rPr>
          <w:i/>
          <w:lang w:val="es-ES"/>
        </w:rPr>
        <w:t xml:space="preserve">“¿Puede la Asamblea General del Colegio regular al mismo vía Reglamento operativo, mediante el Reglamento General vigente, así como con cualquier otro necesario para su funcionamiento y operatividad; haciendo uso del poder de auto regulación con el que cuentan los Colegios Profesionales y de conformidad con lo dispuesto por los artículos 13 inciso a), 49 y 50 de la Ley 4770? O bien, ¿A pesar de que la Ley 4770 no lo establece, debe el Colegio reglamentar la Ley 4770 mediante Decreto Ejecutivo? </w:t>
      </w:r>
    </w:p>
    <w:p w14:paraId="70477442" w14:textId="77777777" w:rsidR="007A5C16" w:rsidRPr="007A00D5" w:rsidRDefault="007A5C16">
      <w:pPr>
        <w:suppressAutoHyphens/>
        <w:jc w:val="both"/>
        <w:divId w:val="1568414193"/>
        <w:rPr>
          <w:i/>
          <w:lang w:val="es-ES"/>
        </w:rPr>
      </w:pPr>
    </w:p>
    <w:p w14:paraId="0043FF0B" w14:textId="3647B3D5" w:rsidR="007A5C16" w:rsidRPr="007A00D5" w:rsidRDefault="003C150D" w:rsidP="003C150D">
      <w:pPr>
        <w:tabs>
          <w:tab w:val="left" w:pos="4320"/>
        </w:tabs>
        <w:jc w:val="both"/>
        <w:divId w:val="1568414193"/>
        <w:rPr>
          <w:b/>
          <w:lang w:val="es-ES"/>
        </w:rPr>
      </w:pPr>
      <w:r>
        <w:rPr>
          <w:lang w:val="es-ES"/>
        </w:rPr>
        <w:t xml:space="preserve">   </w:t>
      </w:r>
      <w:r w:rsidR="007A5C16" w:rsidRPr="007A00D5">
        <w:rPr>
          <w:lang w:val="es-ES"/>
        </w:rPr>
        <w:t>Analizado el punto sometido a consideración de este órgano técnico asesor, mediante dictamen C-140-2012 del</w:t>
      </w:r>
      <w:r w:rsidR="007A5C16" w:rsidRPr="007A00D5">
        <w:rPr>
          <w:rStyle w:val="Textoennegrita"/>
          <w:b w:val="0"/>
          <w:lang w:val="es-ES"/>
        </w:rPr>
        <w:t xml:space="preserve"> 05 de junio del 2012</w:t>
      </w:r>
      <w:r w:rsidR="007A5C16" w:rsidRPr="007A00D5">
        <w:rPr>
          <w:lang w:val="es-ES"/>
        </w:rPr>
        <w:t xml:space="preserve">, suscrito por </w:t>
      </w:r>
      <w:r>
        <w:rPr>
          <w:lang w:val="es-ES"/>
        </w:rPr>
        <w:t>la Licda.</w:t>
      </w:r>
      <w:r w:rsidR="00C17BFA">
        <w:rPr>
          <w:lang w:val="es-ES"/>
        </w:rPr>
        <w:t xml:space="preserve">Laura Araya Rojas, </w:t>
      </w:r>
      <w:r w:rsidR="007A5C16" w:rsidRPr="007A00D5">
        <w:rPr>
          <w:lang w:val="es-ES"/>
        </w:rPr>
        <w:t>se concluyó lo siguiente:</w:t>
      </w:r>
    </w:p>
    <w:p w14:paraId="4B9BEE3C" w14:textId="77777777" w:rsidR="007A5C16" w:rsidRPr="007A00D5" w:rsidRDefault="007A5C16">
      <w:pPr>
        <w:spacing w:before="100" w:beforeAutospacing="1" w:after="100" w:afterAutospacing="1"/>
        <w:ind w:right="-22"/>
        <w:jc w:val="both"/>
        <w:divId w:val="1568414193"/>
        <w:rPr>
          <w:bCs/>
          <w:lang w:val="es-ES"/>
        </w:rPr>
      </w:pPr>
      <w:r w:rsidRPr="007A00D5">
        <w:rPr>
          <w:b/>
          <w:bCs/>
          <w:lang w:val="es-ES"/>
        </w:rPr>
        <w:lastRenderedPageBreak/>
        <w:t xml:space="preserve">A.- </w:t>
      </w:r>
      <w:r w:rsidRPr="007A00D5">
        <w:rPr>
          <w:lang w:val="es-ES"/>
        </w:rPr>
        <w:t xml:space="preserve">De conformidad con lo sostenido en el Dictamen </w:t>
      </w:r>
      <w:r w:rsidRPr="007A00D5">
        <w:rPr>
          <w:bCs/>
          <w:lang w:val="es-ES"/>
        </w:rPr>
        <w:t xml:space="preserve">C-328-2004 del 12 de noviembre del 2004, </w:t>
      </w:r>
      <w:r w:rsidRPr="007A00D5">
        <w:rPr>
          <w:lang w:val="es-ES"/>
        </w:rPr>
        <w:t xml:space="preserve">en el ordenamiento jurídico nacional los colegios profesionales son calificados como entes públicos no estatales, en tanto ejercen función administrativa. </w:t>
      </w:r>
    </w:p>
    <w:p w14:paraId="380F5834" w14:textId="77777777" w:rsidR="007A5C16" w:rsidRPr="007A00D5" w:rsidRDefault="007A5C16">
      <w:pPr>
        <w:spacing w:before="100" w:beforeAutospacing="1" w:after="100" w:afterAutospacing="1"/>
        <w:ind w:right="-22"/>
        <w:jc w:val="both"/>
        <w:divId w:val="1568414193"/>
        <w:rPr>
          <w:lang w:val="es-ES"/>
        </w:rPr>
      </w:pPr>
      <w:r w:rsidRPr="007A00D5">
        <w:rPr>
          <w:b/>
          <w:bCs/>
          <w:lang w:val="es-ES"/>
        </w:rPr>
        <w:t>B.-</w:t>
      </w:r>
      <w:r w:rsidRPr="007A00D5">
        <w:rPr>
          <w:lang w:val="es-ES"/>
        </w:rPr>
        <w:t xml:space="preserve"> La competencia es la posibilidad que ostentan los órganos y entes públicos para desplegar los poderes y deberes</w:t>
      </w:r>
      <w:r w:rsidRPr="007A00D5">
        <w:rPr>
          <w:i/>
          <w:lang w:val="es-ES"/>
        </w:rPr>
        <w:t xml:space="preserve"> </w:t>
      </w:r>
      <w:r w:rsidRPr="007A00D5">
        <w:rPr>
          <w:lang w:val="es-ES"/>
        </w:rPr>
        <w:t>que les han sido atribuidos por el ordenamiento jurídico</w:t>
      </w:r>
      <w:r w:rsidRPr="007A00D5">
        <w:rPr>
          <w:i/>
          <w:lang w:val="es-ES"/>
        </w:rPr>
        <w:t>.</w:t>
      </w:r>
      <w:r w:rsidRPr="007A00D5">
        <w:rPr>
          <w:lang w:val="es-ES"/>
        </w:rPr>
        <w:t xml:space="preserve"> Otorgándose esta mediante ley y, una vez concedida, su titular debe ejercerla de forma exclusiva y excluyente –</w:t>
      </w:r>
      <w:r w:rsidRPr="007A00D5">
        <w:rPr>
          <w:i/>
          <w:lang w:val="es-ES"/>
        </w:rPr>
        <w:t>salvo delegación</w:t>
      </w:r>
      <w:r w:rsidRPr="007A00D5">
        <w:rPr>
          <w:lang w:val="es-ES"/>
        </w:rPr>
        <w:t>-. Quedando vedado a los cuerpos colegiados delegar las competencias que les son propias.</w:t>
      </w:r>
    </w:p>
    <w:p w14:paraId="3FB7940A" w14:textId="77777777" w:rsidR="007A5C16" w:rsidRPr="007A00D5" w:rsidRDefault="007A5C16">
      <w:pPr>
        <w:ind w:right="-22"/>
        <w:jc w:val="both"/>
        <w:divId w:val="1568414193"/>
        <w:rPr>
          <w:lang w:val="es-ES"/>
        </w:rPr>
      </w:pPr>
      <w:r w:rsidRPr="007A00D5">
        <w:rPr>
          <w:b/>
          <w:bCs/>
          <w:lang w:val="es-ES"/>
        </w:rPr>
        <w:t>C.-</w:t>
      </w:r>
      <w:r w:rsidRPr="007A00D5">
        <w:rPr>
          <w:lang w:val="es-ES"/>
        </w:rPr>
        <w:t xml:space="preserve"> Los Reglamentos Ejecutivos se dictan para desarrollar, complementar y ejecutar la Ley, siendo su promulgación una potestad exclusiva y excluyente del Poder Ejecutivo.</w:t>
      </w:r>
    </w:p>
    <w:p w14:paraId="00B7129D" w14:textId="77777777" w:rsidR="007A5C16" w:rsidRPr="007A00D5" w:rsidRDefault="007A5C16">
      <w:pPr>
        <w:ind w:right="545"/>
        <w:jc w:val="both"/>
        <w:divId w:val="1568414193"/>
        <w:rPr>
          <w:lang w:val="es-ES"/>
        </w:rPr>
      </w:pPr>
    </w:p>
    <w:p w14:paraId="0A51AF62" w14:textId="77777777" w:rsidR="007A5C16" w:rsidRPr="007A00D5" w:rsidRDefault="007A5C16">
      <w:pPr>
        <w:jc w:val="both"/>
        <w:divId w:val="1568414193"/>
        <w:rPr>
          <w:lang w:val="es-ES"/>
        </w:rPr>
      </w:pPr>
      <w:r w:rsidRPr="007A00D5">
        <w:rPr>
          <w:b/>
          <w:lang w:val="es-ES"/>
        </w:rPr>
        <w:t xml:space="preserve">D.- </w:t>
      </w:r>
      <w:r w:rsidRPr="007A00D5">
        <w:rPr>
          <w:lang w:val="es-ES"/>
        </w:rPr>
        <w:t>Los Reglamento Autónomos de Organización y Servicio regulan la estructura interna de las entidades y la relación con sus empleados, respectivamente. La competencia para dictarlos recae sobre el órgano máximo de la institución.</w:t>
      </w:r>
    </w:p>
    <w:p w14:paraId="7AC20BBB" w14:textId="77777777" w:rsidR="007A5C16" w:rsidRPr="007A00D5" w:rsidRDefault="007A5C16">
      <w:pPr>
        <w:suppressAutoHyphens/>
        <w:ind w:right="-22"/>
        <w:jc w:val="both"/>
        <w:divId w:val="1568414193"/>
        <w:rPr>
          <w:lang w:val="es-ES"/>
        </w:rPr>
      </w:pPr>
    </w:p>
    <w:p w14:paraId="0148F511" w14:textId="77777777" w:rsidR="007A5C16" w:rsidRPr="007A00D5" w:rsidRDefault="007A5C16">
      <w:pPr>
        <w:ind w:right="-22"/>
        <w:jc w:val="both"/>
        <w:divId w:val="1568414193"/>
        <w:rPr>
          <w:lang w:val="es-ES"/>
        </w:rPr>
      </w:pPr>
      <w:r w:rsidRPr="007A00D5">
        <w:rPr>
          <w:b/>
          <w:lang w:val="es-ES"/>
        </w:rPr>
        <w:t>E.-</w:t>
      </w:r>
      <w:r w:rsidRPr="007A00D5">
        <w:rPr>
          <w:bCs/>
          <w:lang w:val="es-ES"/>
        </w:rPr>
        <w:t xml:space="preserve"> </w:t>
      </w:r>
      <w:r w:rsidRPr="007A00D5">
        <w:rPr>
          <w:lang w:val="es-ES"/>
        </w:rPr>
        <w:t xml:space="preserve">El Reglamento que se dicte, con la finalidad de regular el funcionamiento y operatividad del Colegio consultante, se encuentra inmerso dentro de los denominados Autónomos de Organización. Lo anterior, atendiendo, claro está, a la materia que regula. </w:t>
      </w:r>
    </w:p>
    <w:p w14:paraId="66EE4D3D" w14:textId="77777777" w:rsidR="007A5C16" w:rsidRPr="007A00D5" w:rsidRDefault="007A5C16">
      <w:pPr>
        <w:ind w:right="-22"/>
        <w:jc w:val="both"/>
        <w:divId w:val="1568414193"/>
        <w:rPr>
          <w:b/>
          <w:lang w:val="es-ES"/>
        </w:rPr>
      </w:pPr>
    </w:p>
    <w:p w14:paraId="5F16029D" w14:textId="77777777" w:rsidR="007A5C16" w:rsidRPr="007A00D5" w:rsidRDefault="007A5C16">
      <w:pPr>
        <w:suppressAutoHyphens/>
        <w:ind w:right="-22"/>
        <w:jc w:val="both"/>
        <w:divId w:val="1568414193"/>
        <w:rPr>
          <w:lang w:val="es-ES"/>
        </w:rPr>
      </w:pPr>
      <w:r w:rsidRPr="007A00D5">
        <w:rPr>
          <w:b/>
          <w:lang w:val="es-ES"/>
        </w:rPr>
        <w:t>F.-</w:t>
      </w:r>
      <w:r w:rsidRPr="007A00D5">
        <w:rPr>
          <w:bCs/>
          <w:lang w:val="es-ES"/>
        </w:rPr>
        <w:t xml:space="preserve"> La Asamblea General del </w:t>
      </w:r>
      <w:r w:rsidRPr="007A00D5">
        <w:rPr>
          <w:lang w:val="es-ES"/>
        </w:rPr>
        <w:t xml:space="preserve">Colegio </w:t>
      </w:r>
      <w:r w:rsidRPr="007A00D5">
        <w:rPr>
          <w:bCs/>
          <w:lang w:val="es-ES"/>
        </w:rPr>
        <w:t xml:space="preserve">de Licenciados y Profesores en Letras y Filosofía, Ciencias y Artes, </w:t>
      </w:r>
      <w:r w:rsidRPr="007A00D5">
        <w:rPr>
          <w:lang w:val="es-ES"/>
        </w:rPr>
        <w:t xml:space="preserve">ostenta la competencia para dictar los Reglamentos de Organización y Servicio que este requiera para su buen funcionamiento. Distinto sucede con la posibilidad de emitir el Reglamento Ejecutivo de la Ley 4770, ya que, tal competencia esta reservada, por imperio constitucional, al Poder Ejecutivo. </w:t>
      </w:r>
    </w:p>
    <w:p w14:paraId="74D536F3" w14:textId="77777777" w:rsidR="00656C96" w:rsidRDefault="00656C96" w:rsidP="00EF62F2">
      <w:pPr>
        <w:ind w:firstLine="708"/>
        <w:rPr>
          <w:b/>
        </w:rPr>
      </w:pPr>
    </w:p>
    <w:p w14:paraId="3420D9F6" w14:textId="5F199E27" w:rsidR="007A5C16" w:rsidRPr="007A00D5" w:rsidRDefault="003C150D" w:rsidP="00EF62F2">
      <w:pPr>
        <w:ind w:firstLine="708"/>
        <w:rPr>
          <w:b/>
        </w:rPr>
      </w:pPr>
      <w:r>
        <w:rPr>
          <w:b/>
        </w:rPr>
        <w:t xml:space="preserve">Dictamen: 141 </w:t>
      </w:r>
      <w:r w:rsidR="002640BF">
        <w:rPr>
          <w:b/>
        </w:rPr>
        <w:t>–</w:t>
      </w:r>
      <w:r>
        <w:rPr>
          <w:b/>
        </w:rPr>
        <w:t xml:space="preserve"> 2012</w:t>
      </w:r>
      <w:r w:rsidR="007A5C16" w:rsidRPr="007A00D5">
        <w:rPr>
          <w:b/>
        </w:rPr>
        <w:t xml:space="preserve"> Fecha: 06-06-2012</w:t>
      </w:r>
    </w:p>
    <w:p w14:paraId="6B567C05" w14:textId="77777777" w:rsidR="007A5C16" w:rsidRPr="002640BF" w:rsidRDefault="007A5C16" w:rsidP="007A5C16">
      <w:pPr>
        <w:jc w:val="center"/>
        <w:rPr>
          <w:b/>
        </w:rPr>
      </w:pPr>
    </w:p>
    <w:p w14:paraId="6FE0BADC" w14:textId="77777777" w:rsidR="007A5C16" w:rsidRPr="007A00D5" w:rsidRDefault="007A5C16" w:rsidP="002640BF">
      <w:pPr>
        <w:ind w:firstLine="708"/>
        <w:jc w:val="both"/>
      </w:pPr>
      <w:r w:rsidRPr="002640BF">
        <w:rPr>
          <w:b/>
        </w:rPr>
        <w:t>Consultante:</w:t>
      </w:r>
      <w:r w:rsidRPr="007A00D5">
        <w:t xml:space="preserve"> Mario Zamora Cordero</w:t>
      </w:r>
    </w:p>
    <w:p w14:paraId="1B6D6B42" w14:textId="77777777" w:rsidR="007A5C16" w:rsidRPr="007A00D5" w:rsidRDefault="007A5C16" w:rsidP="002640BF">
      <w:pPr>
        <w:ind w:firstLine="708"/>
        <w:jc w:val="both"/>
      </w:pPr>
      <w:r w:rsidRPr="002640BF">
        <w:rPr>
          <w:b/>
        </w:rPr>
        <w:t>Cargo:</w:t>
      </w:r>
      <w:r w:rsidRPr="007A00D5">
        <w:t xml:space="preserve"> Ministro</w:t>
      </w:r>
    </w:p>
    <w:p w14:paraId="4FB874A7" w14:textId="77777777" w:rsidR="007A5C16" w:rsidRPr="007A00D5" w:rsidRDefault="007A5C16" w:rsidP="002640BF">
      <w:pPr>
        <w:ind w:left="708"/>
        <w:jc w:val="both"/>
      </w:pPr>
      <w:r w:rsidRPr="002640BF">
        <w:rPr>
          <w:b/>
        </w:rPr>
        <w:t>Institución:</w:t>
      </w:r>
      <w:r w:rsidRPr="007A00D5">
        <w:t xml:space="preserve"> Ministerio de Gobernación, Policía y Seguridad Pública</w:t>
      </w:r>
    </w:p>
    <w:p w14:paraId="726014EA" w14:textId="2B235F1A" w:rsidR="007A5C16" w:rsidRPr="002F6D9D" w:rsidRDefault="007A5C16" w:rsidP="002640BF">
      <w:pPr>
        <w:ind w:left="708"/>
        <w:jc w:val="both"/>
      </w:pPr>
      <w:r w:rsidRPr="002640BF">
        <w:rPr>
          <w:b/>
        </w:rPr>
        <w:t>Informante:</w:t>
      </w:r>
      <w:r w:rsidRPr="007A00D5">
        <w:t xml:space="preserve"> Berta Marín González</w:t>
      </w:r>
      <w:r w:rsidR="002F6D9D">
        <w:t>.</w:t>
      </w:r>
      <w:r w:rsidRPr="007A00D5">
        <w:t xml:space="preserve">Grettel Rodríguez </w:t>
      </w:r>
      <w:r w:rsidRPr="002F6D9D">
        <w:t>Fernández</w:t>
      </w:r>
    </w:p>
    <w:p w14:paraId="1F14A257" w14:textId="0924637F" w:rsidR="007A5C16" w:rsidRPr="002640BF" w:rsidRDefault="002640BF" w:rsidP="002640BF">
      <w:pPr>
        <w:ind w:left="708"/>
        <w:jc w:val="both"/>
      </w:pPr>
      <w:r w:rsidRPr="002640BF">
        <w:rPr>
          <w:b/>
        </w:rPr>
        <w:t>Temas:</w:t>
      </w:r>
      <w:r>
        <w:t xml:space="preserve"> Trabajador</w:t>
      </w:r>
      <w:r w:rsidR="007A5C16" w:rsidRPr="007A00D5">
        <w:t xml:space="preserve"> policial</w:t>
      </w:r>
      <w:r>
        <w:t xml:space="preserve">. </w:t>
      </w:r>
      <w:r>
        <w:rPr>
          <w:lang w:val="es-MX"/>
        </w:rPr>
        <w:t>Anualidades. Ley General de Policía. Ley de Salarios de la Administración Pública. Jurisprudencia. Definición. A</w:t>
      </w:r>
      <w:r w:rsidRPr="002640BF">
        <w:rPr>
          <w:lang w:val="es-MX"/>
        </w:rPr>
        <w:t>plicación de precedentes.</w:t>
      </w:r>
    </w:p>
    <w:p w14:paraId="4A60E2F8" w14:textId="7ECC9DA8" w:rsidR="007A5C16" w:rsidRPr="007A00D5" w:rsidRDefault="002640BF" w:rsidP="002640BF">
      <w:pPr>
        <w:pStyle w:val="NormalWeb"/>
        <w:jc w:val="both"/>
        <w:divId w:val="116262483"/>
        <w:rPr>
          <w:sz w:val="20"/>
          <w:szCs w:val="20"/>
          <w:lang w:val="es-MX"/>
        </w:rPr>
      </w:pPr>
      <w:r>
        <w:rPr>
          <w:sz w:val="20"/>
          <w:szCs w:val="20"/>
          <w:lang w:val="es-ES"/>
        </w:rPr>
        <w:t xml:space="preserve">   </w:t>
      </w:r>
      <w:r w:rsidR="007A5C16" w:rsidRPr="007A00D5">
        <w:rPr>
          <w:sz w:val="20"/>
          <w:szCs w:val="20"/>
          <w:lang w:val="es-ES"/>
        </w:rPr>
        <w:t xml:space="preserve">El Ministro de Gobernación, Policía y Seguridad Pública solicita nuestro criterio </w:t>
      </w:r>
      <w:r w:rsidR="007A5C16" w:rsidRPr="007A00D5">
        <w:rPr>
          <w:bCs/>
          <w:color w:val="000000"/>
          <w:sz w:val="20"/>
          <w:szCs w:val="20"/>
          <w:lang w:val="es-ES"/>
        </w:rPr>
        <w:t>en relación con</w:t>
      </w:r>
      <w:r w:rsidR="007A5C16" w:rsidRPr="007A00D5">
        <w:rPr>
          <w:color w:val="000000"/>
          <w:sz w:val="20"/>
          <w:szCs w:val="20"/>
          <w:lang w:val="es-MX"/>
        </w:rPr>
        <w:t xml:space="preserve"> la aplicación del incentivo de anualidad a los servidores policiales incluidos en el Estatuto Policial.</w:t>
      </w:r>
      <w:r w:rsidR="007A5C16" w:rsidRPr="007A00D5">
        <w:rPr>
          <w:color w:val="000000"/>
          <w:sz w:val="20"/>
          <w:szCs w:val="20"/>
          <w:lang w:val="es-ES"/>
        </w:rPr>
        <w:t xml:space="preserve"> </w:t>
      </w:r>
      <w:r w:rsidR="007A5C16" w:rsidRPr="007A00D5">
        <w:rPr>
          <w:sz w:val="20"/>
          <w:szCs w:val="20"/>
          <w:lang w:val="es-MX"/>
        </w:rPr>
        <w:t>Específicamente, solicita e</w:t>
      </w:r>
      <w:r>
        <w:rPr>
          <w:sz w:val="20"/>
          <w:szCs w:val="20"/>
          <w:lang w:val="es-MX"/>
        </w:rPr>
        <w:t xml:space="preserve">mitir pronunciamiento sobre el </w:t>
      </w:r>
      <w:r w:rsidR="007A5C16" w:rsidRPr="007A00D5">
        <w:rPr>
          <w:sz w:val="20"/>
          <w:szCs w:val="20"/>
          <w:lang w:val="es-MX"/>
        </w:rPr>
        <w:t>siguiente aspecto:</w:t>
      </w:r>
    </w:p>
    <w:p w14:paraId="71D64138" w14:textId="77777777" w:rsidR="007A5C16" w:rsidRPr="007A00D5" w:rsidRDefault="007A5C16" w:rsidP="003765D7">
      <w:pPr>
        <w:pStyle w:val="NormalWeb"/>
        <w:spacing w:beforeAutospacing="0" w:afterAutospacing="0"/>
        <w:jc w:val="both"/>
        <w:divId w:val="116262483"/>
        <w:rPr>
          <w:sz w:val="20"/>
          <w:szCs w:val="20"/>
          <w:lang w:val="es-CR"/>
        </w:rPr>
      </w:pPr>
      <w:r w:rsidRPr="007A00D5">
        <w:rPr>
          <w:i/>
          <w:sz w:val="20"/>
          <w:szCs w:val="20"/>
        </w:rPr>
        <w:lastRenderedPageBreak/>
        <w:t>“…solicitamos ante su autoridad el dictamen respectivo, sobre los alcances y aplicación de los numerales 90 inciso a) de la Ley General de Policía y 69 del Reglamento de Servicio de los cuerpos policiales adscritos al Ministerio de Seguridad Pública, en relación con lo estipulado en los artículos 5 u 12 de la Ley de Salarios de la Administración Pública y lo resuelto por los Tribunales de Justicia, de modo que se aclare si se trata del mismo incentivo; o si por el contrario, se trata de dos incentivos diferentes que deben pagarse distintamente.”</w:t>
      </w:r>
    </w:p>
    <w:p w14:paraId="2D28FE35" w14:textId="2F3A1ACA" w:rsidR="007A5C16" w:rsidRPr="007A00D5" w:rsidRDefault="003765D7" w:rsidP="003765D7">
      <w:pPr>
        <w:pStyle w:val="NormalWeb"/>
        <w:jc w:val="both"/>
        <w:divId w:val="116262483"/>
        <w:rPr>
          <w:sz w:val="20"/>
          <w:szCs w:val="20"/>
          <w:lang w:val="es-ES"/>
        </w:rPr>
      </w:pPr>
      <w:r>
        <w:rPr>
          <w:sz w:val="20"/>
          <w:szCs w:val="20"/>
          <w:lang w:val="es-ES"/>
        </w:rPr>
        <w:t xml:space="preserve">   </w:t>
      </w:r>
      <w:r w:rsidR="007A5C16" w:rsidRPr="007A00D5">
        <w:rPr>
          <w:sz w:val="20"/>
          <w:szCs w:val="20"/>
          <w:lang w:val="es-ES"/>
        </w:rPr>
        <w:t xml:space="preserve">Mediante dictamen C-141-2012 del 6 de junio del 2012, </w:t>
      </w:r>
      <w:r>
        <w:rPr>
          <w:sz w:val="20"/>
          <w:szCs w:val="20"/>
          <w:lang w:val="es-ES"/>
        </w:rPr>
        <w:t>Licda.</w:t>
      </w:r>
      <w:r w:rsidR="007A5C16" w:rsidRPr="007A00D5">
        <w:rPr>
          <w:sz w:val="20"/>
          <w:szCs w:val="20"/>
          <w:lang w:val="es-ES"/>
        </w:rPr>
        <w:t xml:space="preserve">Grettel Rodríguez Fernández, Procuradora del Área de Derecho Público y </w:t>
      </w:r>
      <w:r>
        <w:rPr>
          <w:sz w:val="20"/>
          <w:szCs w:val="20"/>
          <w:lang w:val="es-ES"/>
        </w:rPr>
        <w:t xml:space="preserve">la Licda. </w:t>
      </w:r>
      <w:r w:rsidR="007A5C16" w:rsidRPr="007A00D5">
        <w:rPr>
          <w:sz w:val="20"/>
          <w:szCs w:val="20"/>
          <w:lang w:val="es-ES"/>
        </w:rPr>
        <w:t>Berta Marín González, Abogada de Procuraduría, dan respuesta a la consulta formulada, arribando a las siguientes conclusiones:</w:t>
      </w:r>
    </w:p>
    <w:p w14:paraId="18AD0A21" w14:textId="5E55B5F0" w:rsidR="007A5C16" w:rsidRPr="003765D7" w:rsidRDefault="007A5C16" w:rsidP="003765D7">
      <w:pPr>
        <w:pStyle w:val="Prrafodelista1"/>
        <w:numPr>
          <w:ilvl w:val="0"/>
          <w:numId w:val="45"/>
        </w:numPr>
        <w:ind w:left="0"/>
        <w:jc w:val="both"/>
        <w:divId w:val="116262483"/>
        <w:rPr>
          <w:lang w:val="es-CR"/>
        </w:rPr>
      </w:pPr>
      <w:r w:rsidRPr="007A00D5">
        <w:t xml:space="preserve">Tanto la Ley de Salarios de la Administración Pública como la Ley General de Policía regulan el mismo supuesto de hecho: un aumento anual a aquellos servidores que tengan calificación de bueno, muy bueno o excelente, por lo que estamos ante el mismo incentivo salarial. </w:t>
      </w:r>
    </w:p>
    <w:p w14:paraId="19319C38" w14:textId="77777777" w:rsidR="003765D7" w:rsidRPr="007A00D5" w:rsidRDefault="003765D7" w:rsidP="003765D7">
      <w:pPr>
        <w:pStyle w:val="Prrafodelista1"/>
        <w:ind w:left="0"/>
        <w:jc w:val="both"/>
        <w:divId w:val="116262483"/>
        <w:rPr>
          <w:lang w:val="es-CR"/>
        </w:rPr>
      </w:pPr>
    </w:p>
    <w:p w14:paraId="24A938E3" w14:textId="77777777" w:rsidR="007A5C16" w:rsidRPr="007A00D5" w:rsidRDefault="007A5C16" w:rsidP="003765D7">
      <w:pPr>
        <w:numPr>
          <w:ilvl w:val="0"/>
          <w:numId w:val="45"/>
        </w:numPr>
        <w:ind w:left="0"/>
        <w:contextualSpacing/>
        <w:jc w:val="both"/>
        <w:divId w:val="116262483"/>
      </w:pPr>
      <w:r w:rsidRPr="007A00D5">
        <w:t xml:space="preserve">Este Órgano Asesor no comparte lo indicado por el Tribunal de Trabajo en la resolución 50 de las dieciocho horas con cincuenta minutos del veinticinco de febrero de dos mil diez, pues la resolución no indica porqué la anualidad contenida en la Ley de Salarios de la Administración Pública es diferente a la anualidad contenida en la Ley General de Policía. </w:t>
      </w:r>
    </w:p>
    <w:p w14:paraId="0AF82E37" w14:textId="77777777" w:rsidR="007A5C16" w:rsidRPr="007A00D5" w:rsidRDefault="007A5C16" w:rsidP="003765D7">
      <w:pPr>
        <w:contextualSpacing/>
        <w:jc w:val="both"/>
        <w:divId w:val="116262483"/>
      </w:pPr>
    </w:p>
    <w:p w14:paraId="6E11ADF9" w14:textId="77777777" w:rsidR="007A5C16" w:rsidRPr="007A00D5" w:rsidRDefault="007A5C16" w:rsidP="003765D7">
      <w:pPr>
        <w:numPr>
          <w:ilvl w:val="0"/>
          <w:numId w:val="45"/>
        </w:numPr>
        <w:ind w:left="0"/>
        <w:contextualSpacing/>
        <w:jc w:val="both"/>
        <w:divId w:val="116262483"/>
      </w:pPr>
      <w:r w:rsidRPr="007A00D5">
        <w:t xml:space="preserve">En nuestro criterio, lo procedente es integrar las normas.  Así, la </w:t>
      </w:r>
      <w:r w:rsidRPr="007A00D5">
        <w:rPr>
          <w:lang w:val="es-MX"/>
        </w:rPr>
        <w:t xml:space="preserve">Ley General de Policía no señala el procedimiento para calcular el monto por concepto de anualidad, lo cual permite aplicar lo dispuesto en la Ley de Salarios de la Administración Pública, toda vez que, el artículo 90 inciso a) de la Ley General de Policía y los artículos 4 y 12 de la Ley de Salarios de la Administración Pública son normas que deben ser interpretadas en forma armónica. </w:t>
      </w:r>
    </w:p>
    <w:p w14:paraId="374C19ED" w14:textId="77777777" w:rsidR="007A5C16" w:rsidRPr="007A00D5" w:rsidRDefault="007A5C16" w:rsidP="003765D7">
      <w:pPr>
        <w:contextualSpacing/>
        <w:jc w:val="both"/>
        <w:divId w:val="116262483"/>
        <w:rPr>
          <w:lang w:val="es-MX"/>
        </w:rPr>
      </w:pPr>
    </w:p>
    <w:p w14:paraId="7D8B654C" w14:textId="77777777" w:rsidR="007A5C16" w:rsidRPr="007A00D5" w:rsidRDefault="007A5C16" w:rsidP="003765D7">
      <w:pPr>
        <w:numPr>
          <w:ilvl w:val="0"/>
          <w:numId w:val="45"/>
        </w:numPr>
        <w:ind w:left="0"/>
        <w:contextualSpacing/>
        <w:jc w:val="both"/>
        <w:divId w:val="116262483"/>
        <w:rPr>
          <w:lang w:val="es-CR"/>
        </w:rPr>
      </w:pPr>
      <w:r w:rsidRPr="007A00D5">
        <w:rPr>
          <w:lang w:val="es-MX"/>
        </w:rPr>
        <w:t>Siendo así, en ambas normas se está regulando el mismo incentivo salarial de manera que no puede ser reconocido u otorgado con base en la Ley de Salarios de la Administración Pública y por otro lado con base en la Ley General de Policía, ya que se incurría en un doble pago, como bien lo ha señalado la jurisprudencia administrativa de este Órgano Asesor en el dictamen C- 243-99 del 15 de diciembre de 1999 (ver en igual sentido el dictamen C-170-2002 del 27 de junio del 2002, y la Opinión Jurídica OJ-022-2000 del 10 de marzo del 2000).</w:t>
      </w:r>
    </w:p>
    <w:p w14:paraId="67BA0A65" w14:textId="77777777" w:rsidR="007A5C16" w:rsidRPr="007A00D5" w:rsidRDefault="007A5C16" w:rsidP="003765D7">
      <w:pPr>
        <w:contextualSpacing/>
        <w:jc w:val="both"/>
        <w:divId w:val="116262483"/>
        <w:rPr>
          <w:lang w:val="es-ES"/>
        </w:rPr>
      </w:pPr>
    </w:p>
    <w:p w14:paraId="672DB335" w14:textId="77777777" w:rsidR="007A5C16" w:rsidRPr="007A00D5" w:rsidRDefault="007A5C16" w:rsidP="003765D7">
      <w:pPr>
        <w:numPr>
          <w:ilvl w:val="0"/>
          <w:numId w:val="45"/>
        </w:numPr>
        <w:ind w:left="0"/>
        <w:contextualSpacing/>
        <w:jc w:val="both"/>
        <w:divId w:val="116262483"/>
        <w:rPr>
          <w:lang w:val="es-CR"/>
        </w:rPr>
      </w:pPr>
      <w:r w:rsidRPr="007A00D5">
        <w:t>No es posible extender los efectos de las resoluciones 50 de las dieciocho horas con cincuenta minutos del veinticinco de febrero de dos mil diez del Tribunal de Trabajo y 1636-2009 de las nueve horas dieciocho minutos del once de mayo del dos mil nueve del Juzgado de Trabajo, toda vez que se trata de resoluciones que resuelven un mismo caso concreto, sin que pueda considerarse que estamos ante jurisprudencia.</w:t>
      </w:r>
    </w:p>
    <w:p w14:paraId="31C3A593" w14:textId="7B9C0763" w:rsidR="007A5C16" w:rsidRPr="007A00D5" w:rsidRDefault="00655ABD" w:rsidP="00745333">
      <w:pPr>
        <w:ind w:firstLine="708"/>
        <w:rPr>
          <w:b/>
        </w:rPr>
      </w:pPr>
      <w:r>
        <w:rPr>
          <w:b/>
        </w:rPr>
        <w:lastRenderedPageBreak/>
        <w:t xml:space="preserve">Dictamen: 142 - 2012 </w:t>
      </w:r>
      <w:r w:rsidR="007A5C16" w:rsidRPr="007A00D5">
        <w:rPr>
          <w:b/>
        </w:rPr>
        <w:t>Fecha: 06-06-2012</w:t>
      </w:r>
    </w:p>
    <w:p w14:paraId="39B3BB17" w14:textId="77777777" w:rsidR="007A5C16" w:rsidRPr="007A00D5" w:rsidRDefault="007A5C16" w:rsidP="007A5C16">
      <w:pPr>
        <w:jc w:val="center"/>
        <w:rPr>
          <w:b/>
        </w:rPr>
      </w:pPr>
    </w:p>
    <w:p w14:paraId="3F1D2E28" w14:textId="77777777" w:rsidR="007A5C16" w:rsidRPr="007A00D5" w:rsidRDefault="007A5C16" w:rsidP="00655ABD">
      <w:pPr>
        <w:ind w:firstLine="708"/>
        <w:jc w:val="both"/>
      </w:pPr>
      <w:r w:rsidRPr="00655ABD">
        <w:rPr>
          <w:b/>
        </w:rPr>
        <w:t>Consultante:</w:t>
      </w:r>
      <w:r w:rsidRPr="007A00D5">
        <w:t xml:space="preserve"> Gerardo Porras Sanabria</w:t>
      </w:r>
    </w:p>
    <w:p w14:paraId="5D809556" w14:textId="77777777" w:rsidR="007A5C16" w:rsidRPr="007A00D5" w:rsidRDefault="007A5C16" w:rsidP="00655ABD">
      <w:pPr>
        <w:ind w:firstLine="708"/>
        <w:jc w:val="both"/>
      </w:pPr>
      <w:r w:rsidRPr="00655ABD">
        <w:rPr>
          <w:b/>
        </w:rPr>
        <w:t>Cargo:</w:t>
      </w:r>
      <w:r w:rsidRPr="007A00D5">
        <w:t xml:space="preserve"> Gerente General</w:t>
      </w:r>
    </w:p>
    <w:p w14:paraId="28EDF828" w14:textId="77777777" w:rsidR="007A5C16" w:rsidRPr="007A00D5" w:rsidRDefault="007A5C16" w:rsidP="00655ABD">
      <w:pPr>
        <w:ind w:firstLine="708"/>
        <w:jc w:val="both"/>
      </w:pPr>
      <w:r w:rsidRPr="00655ABD">
        <w:rPr>
          <w:b/>
        </w:rPr>
        <w:t>Institución:</w:t>
      </w:r>
      <w:r w:rsidRPr="007A00D5">
        <w:t xml:space="preserve"> Banco Popular y Desarrollo Comunal</w:t>
      </w:r>
    </w:p>
    <w:p w14:paraId="4C55F04B" w14:textId="77777777" w:rsidR="007A5C16" w:rsidRPr="007A00D5" w:rsidRDefault="007A5C16" w:rsidP="00655ABD">
      <w:pPr>
        <w:ind w:firstLine="708"/>
        <w:jc w:val="both"/>
      </w:pPr>
      <w:r w:rsidRPr="00655ABD">
        <w:rPr>
          <w:b/>
        </w:rPr>
        <w:t>Informante</w:t>
      </w:r>
      <w:r w:rsidRPr="007A00D5">
        <w:t>: Silvia Patiño Cruz</w:t>
      </w:r>
    </w:p>
    <w:p w14:paraId="7B5F0092" w14:textId="1519329B" w:rsidR="007A5C16" w:rsidRPr="007A00D5" w:rsidRDefault="007A5C16" w:rsidP="00655ABD">
      <w:pPr>
        <w:ind w:left="708"/>
        <w:jc w:val="both"/>
      </w:pPr>
      <w:r w:rsidRPr="00655ABD">
        <w:rPr>
          <w:b/>
        </w:rPr>
        <w:t>Temas:</w:t>
      </w:r>
      <w:r w:rsidR="00655ABD">
        <w:t xml:space="preserve"> Banco Popular y de D</w:t>
      </w:r>
      <w:r w:rsidRPr="007A00D5">
        <w:t xml:space="preserve">esarrollo </w:t>
      </w:r>
      <w:r w:rsidR="00655ABD">
        <w:t>Comunal. Potestad reglamentaria de la Administración P</w:t>
      </w:r>
      <w:r w:rsidRPr="007A00D5">
        <w:t>ública</w:t>
      </w:r>
    </w:p>
    <w:p w14:paraId="7C115B41" w14:textId="4A3E7D71" w:rsidR="007A5C16" w:rsidRPr="00655ABD" w:rsidRDefault="00655ABD" w:rsidP="00655ABD">
      <w:pPr>
        <w:ind w:left="708"/>
        <w:jc w:val="both"/>
      </w:pPr>
      <w:r>
        <w:t>C</w:t>
      </w:r>
      <w:r w:rsidR="007A5C16" w:rsidRPr="007A00D5">
        <w:t>ompetencia residual</w:t>
      </w:r>
      <w:r w:rsidRPr="00655ABD">
        <w:t xml:space="preserve">. </w:t>
      </w:r>
      <w:r>
        <w:rPr>
          <w:color w:val="000000"/>
          <w:lang w:val="es-MX"/>
        </w:rPr>
        <w:t>C</w:t>
      </w:r>
      <w:r w:rsidRPr="00655ABD">
        <w:rPr>
          <w:color w:val="000000"/>
          <w:lang w:val="es-MX"/>
        </w:rPr>
        <w:t>ompetencia para reglamentar remune</w:t>
      </w:r>
      <w:r>
        <w:rPr>
          <w:color w:val="000000"/>
          <w:lang w:val="es-MX"/>
        </w:rPr>
        <w:t>ración del miembro externo del Comité de R</w:t>
      </w:r>
      <w:r w:rsidRPr="00655ABD">
        <w:rPr>
          <w:color w:val="000000"/>
          <w:lang w:val="es-MX"/>
        </w:rPr>
        <w:t>iesgos</w:t>
      </w:r>
    </w:p>
    <w:p w14:paraId="40E6D97B" w14:textId="77777777" w:rsidR="007A5C16" w:rsidRPr="007A00D5" w:rsidRDefault="007A5C16">
      <w:pPr>
        <w:jc w:val="both"/>
        <w:divId w:val="1741443155"/>
        <w:rPr>
          <w:color w:val="000000"/>
          <w:lang w:val="es-MX"/>
        </w:rPr>
      </w:pPr>
    </w:p>
    <w:p w14:paraId="733209BD" w14:textId="5975C372" w:rsidR="007A5C16" w:rsidRPr="007A00D5" w:rsidRDefault="00655ABD" w:rsidP="00655ABD">
      <w:pPr>
        <w:jc w:val="both"/>
        <w:divId w:val="1741443155"/>
        <w:rPr>
          <w:color w:val="000000"/>
          <w:lang w:val="es-MX"/>
        </w:rPr>
      </w:pPr>
      <w:r>
        <w:rPr>
          <w:color w:val="000000"/>
          <w:lang w:val="es-MX"/>
        </w:rPr>
        <w:t xml:space="preserve">   El Lic</w:t>
      </w:r>
      <w:r w:rsidR="007A5C16" w:rsidRPr="007A00D5">
        <w:rPr>
          <w:color w:val="000000"/>
          <w:lang w:val="es-MX"/>
        </w:rPr>
        <w:t xml:space="preserve"> Gerardo Porras Sanabria, Gerente General del Banco Popular y de Desarrollo Comunal consulta nuestro criterio </w:t>
      </w:r>
      <w:r w:rsidR="007A5C16" w:rsidRPr="007A00D5">
        <w:rPr>
          <w:i/>
          <w:color w:val="000000"/>
          <w:lang w:val="es-MX"/>
        </w:rPr>
        <w:t xml:space="preserve">“en relación </w:t>
      </w:r>
      <w:r w:rsidRPr="007A00D5">
        <w:rPr>
          <w:i/>
          <w:color w:val="000000"/>
          <w:lang w:val="es-MX"/>
        </w:rPr>
        <w:t>con el</w:t>
      </w:r>
      <w:r w:rsidR="007A5C16" w:rsidRPr="007A00D5">
        <w:rPr>
          <w:i/>
          <w:color w:val="000000"/>
          <w:lang w:val="es-MX"/>
        </w:rPr>
        <w:t xml:space="preserve"> nombramiento del miembro externo del Comité de Riesgos, específicamente para que se nos indique si puede la Junta Directiva Nacional reglamentar lo relativo a la remuneración a la persona que sea nombrada para ostentar ese cargo, tomando en cuenta que existe una omisión normativa en lo referido a tal concepto.”</w:t>
      </w:r>
    </w:p>
    <w:p w14:paraId="61AC917E" w14:textId="77777777" w:rsidR="007A5C16" w:rsidRPr="007A00D5" w:rsidRDefault="007A5C16">
      <w:pPr>
        <w:ind w:firstLine="708"/>
        <w:jc w:val="both"/>
        <w:divId w:val="1741443155"/>
        <w:rPr>
          <w:color w:val="000000"/>
          <w:lang w:val="es-MX"/>
        </w:rPr>
      </w:pPr>
    </w:p>
    <w:p w14:paraId="3456761A" w14:textId="7BD76F23" w:rsidR="007A5C16" w:rsidRPr="007A00D5" w:rsidRDefault="00655ABD" w:rsidP="00655ABD">
      <w:pPr>
        <w:jc w:val="both"/>
        <w:divId w:val="1741443155"/>
        <w:rPr>
          <w:lang w:val="es-MX"/>
        </w:rPr>
      </w:pPr>
      <w:r>
        <w:rPr>
          <w:color w:val="000000"/>
          <w:lang w:val="es-MX"/>
        </w:rPr>
        <w:t xml:space="preserve">   </w:t>
      </w:r>
      <w:r w:rsidR="007A5C16" w:rsidRPr="007A00D5">
        <w:rPr>
          <w:color w:val="000000"/>
          <w:lang w:val="es-MX"/>
        </w:rPr>
        <w:t xml:space="preserve">Mediante </w:t>
      </w:r>
      <w:r w:rsidR="007A5C16" w:rsidRPr="006B03D0">
        <w:rPr>
          <w:color w:val="000000"/>
          <w:lang w:val="es-MX"/>
        </w:rPr>
        <w:t>dictamen C-142-2012 del 6 de junio de 2012</w:t>
      </w:r>
      <w:r w:rsidR="007A5C16" w:rsidRPr="007A00D5">
        <w:rPr>
          <w:color w:val="000000"/>
          <w:lang w:val="es-MX"/>
        </w:rPr>
        <w:t xml:space="preserve">, suscrito por </w:t>
      </w:r>
      <w:r>
        <w:rPr>
          <w:color w:val="000000"/>
          <w:lang w:val="es-MX"/>
        </w:rPr>
        <w:t xml:space="preserve">la Licda. </w:t>
      </w:r>
      <w:r w:rsidR="007A5C16" w:rsidRPr="007A00D5">
        <w:rPr>
          <w:color w:val="000000"/>
          <w:lang w:val="es-MX"/>
        </w:rPr>
        <w:t xml:space="preserve">Silvia Patiño Cruz, Procuradora Adjunta, se concluyó que: </w:t>
      </w:r>
      <w:r w:rsidR="007A5C16" w:rsidRPr="007A00D5">
        <w:rPr>
          <w:i/>
          <w:color w:val="000000"/>
          <w:lang w:val="es-MX"/>
        </w:rPr>
        <w:t>“</w:t>
      </w:r>
      <w:r w:rsidR="007A5C16" w:rsidRPr="007A00D5">
        <w:rPr>
          <w:i/>
          <w:lang w:val="es-MX"/>
        </w:rPr>
        <w:t xml:space="preserve">La Junta Directiva del Banco Popular y de Desarrollo Comunal, está facultada para reglamentar lo relativo a la remuneración del miembro externo del Comité de Riesgos, el cual debe nombrar por disposición expresa del artículo 9 del Reglamento para la Administración Integral de Riesgos por parte de las entidades sujetas a la supervisión de la Superintendencia General de Entidades Financieras.” </w:t>
      </w:r>
    </w:p>
    <w:p w14:paraId="73FD896D" w14:textId="77777777" w:rsidR="007A5C16" w:rsidRPr="007A00D5" w:rsidRDefault="007A5C16">
      <w:pPr>
        <w:ind w:firstLine="708"/>
        <w:jc w:val="both"/>
        <w:divId w:val="1741443155"/>
        <w:rPr>
          <w:i/>
          <w:lang w:val="es-MX"/>
        </w:rPr>
      </w:pPr>
    </w:p>
    <w:p w14:paraId="258C3291" w14:textId="18A56571" w:rsidR="007A5C16" w:rsidRPr="007A00D5" w:rsidRDefault="006B03D0" w:rsidP="00EF62F2">
      <w:pPr>
        <w:ind w:firstLine="708"/>
        <w:rPr>
          <w:b/>
        </w:rPr>
      </w:pPr>
      <w:r>
        <w:rPr>
          <w:b/>
        </w:rPr>
        <w:t xml:space="preserve">Dictamen: 143 - 2012 </w:t>
      </w:r>
      <w:r w:rsidR="007A5C16" w:rsidRPr="007A00D5">
        <w:rPr>
          <w:b/>
        </w:rPr>
        <w:t>Fecha: 11-06-2012</w:t>
      </w:r>
    </w:p>
    <w:p w14:paraId="0E7CB869" w14:textId="77777777" w:rsidR="007A5C16" w:rsidRPr="007A00D5" w:rsidRDefault="007A5C16" w:rsidP="007A5C16">
      <w:pPr>
        <w:jc w:val="center"/>
        <w:rPr>
          <w:b/>
        </w:rPr>
      </w:pPr>
    </w:p>
    <w:p w14:paraId="61BB5A2A" w14:textId="77777777" w:rsidR="007A5C16" w:rsidRPr="007A00D5" w:rsidRDefault="007A5C16" w:rsidP="00B001E1">
      <w:pPr>
        <w:ind w:firstLine="708"/>
        <w:jc w:val="both"/>
      </w:pPr>
      <w:r w:rsidRPr="00B001E1">
        <w:rPr>
          <w:b/>
        </w:rPr>
        <w:t>Consultante:</w:t>
      </w:r>
      <w:r w:rsidRPr="007A00D5">
        <w:t xml:space="preserve"> Raúl Quirós Quirós</w:t>
      </w:r>
    </w:p>
    <w:p w14:paraId="6B7EE06C" w14:textId="77777777" w:rsidR="007A5C16" w:rsidRPr="007A00D5" w:rsidRDefault="007A5C16" w:rsidP="00B001E1">
      <w:pPr>
        <w:ind w:firstLine="708"/>
        <w:jc w:val="both"/>
      </w:pPr>
      <w:r w:rsidRPr="006A6BF3">
        <w:rPr>
          <w:b/>
        </w:rPr>
        <w:t>Cargo:</w:t>
      </w:r>
      <w:r w:rsidRPr="007A00D5">
        <w:t xml:space="preserve"> Auditor Interno</w:t>
      </w:r>
    </w:p>
    <w:p w14:paraId="7D748B9D" w14:textId="77777777" w:rsidR="007A5C16" w:rsidRPr="007A00D5" w:rsidRDefault="007A5C16" w:rsidP="00B001E1">
      <w:pPr>
        <w:ind w:left="708"/>
        <w:jc w:val="both"/>
      </w:pPr>
      <w:r w:rsidRPr="00B001E1">
        <w:rPr>
          <w:b/>
        </w:rPr>
        <w:t>Institución:</w:t>
      </w:r>
      <w:r w:rsidRPr="007A00D5">
        <w:t xml:space="preserve"> Junta Administrativa del Servicio Eléctrico Municipal de Cartago</w:t>
      </w:r>
    </w:p>
    <w:p w14:paraId="7B1CF3F4" w14:textId="77777777" w:rsidR="007A5C16" w:rsidRPr="007A00D5" w:rsidRDefault="007A5C16" w:rsidP="00B001E1">
      <w:pPr>
        <w:ind w:firstLine="708"/>
        <w:jc w:val="both"/>
      </w:pPr>
      <w:r w:rsidRPr="00B001E1">
        <w:rPr>
          <w:b/>
        </w:rPr>
        <w:t>Informante:</w:t>
      </w:r>
      <w:r w:rsidRPr="007A00D5">
        <w:t xml:space="preserve"> Jorge Oviedo Alvarez</w:t>
      </w:r>
    </w:p>
    <w:p w14:paraId="0448B53D" w14:textId="1AEE287A" w:rsidR="007A5C16" w:rsidRPr="00B001E1" w:rsidRDefault="00B001E1" w:rsidP="00B001E1">
      <w:pPr>
        <w:ind w:left="708"/>
        <w:jc w:val="both"/>
      </w:pPr>
      <w:r w:rsidRPr="00B001E1">
        <w:rPr>
          <w:b/>
        </w:rPr>
        <w:t>Temas:</w:t>
      </w:r>
      <w:r>
        <w:t xml:space="preserve"> Junta Administrativa del Servicio Eléctrico de C</w:t>
      </w:r>
      <w:r w:rsidR="007A5C16" w:rsidRPr="007A00D5">
        <w:t>artago</w:t>
      </w:r>
      <w:r>
        <w:t>. A</w:t>
      </w:r>
      <w:r w:rsidR="007A5C16" w:rsidRPr="007A00D5">
        <w:t>uditor interno</w:t>
      </w:r>
      <w:r>
        <w:t>. S</w:t>
      </w:r>
      <w:r w:rsidR="007A5C16" w:rsidRPr="007A00D5">
        <w:t xml:space="preserve">esiones de órgano </w:t>
      </w:r>
      <w:r w:rsidRPr="007A00D5">
        <w:t>colegiado</w:t>
      </w:r>
      <w:r w:rsidR="00745333">
        <w:t>. Participació</w:t>
      </w:r>
      <w:r>
        <w:t>n en ó</w:t>
      </w:r>
      <w:r w:rsidRPr="00B001E1">
        <w:t>rgano colegiado</w:t>
      </w:r>
      <w:r>
        <w:t>. Actas del colegio. P</w:t>
      </w:r>
      <w:r w:rsidR="00745333">
        <w:t>otestades de la auditorí</w:t>
      </w:r>
      <w:r w:rsidRPr="00B001E1">
        <w:t>a. JASEC.</w:t>
      </w:r>
    </w:p>
    <w:p w14:paraId="745D8F31" w14:textId="77777777" w:rsidR="007A5C16" w:rsidRPr="007A00D5" w:rsidRDefault="007A5C16">
      <w:pPr>
        <w:jc w:val="both"/>
        <w:divId w:val="2117749987"/>
        <w:rPr>
          <w:lang w:val="es-ES"/>
        </w:rPr>
      </w:pPr>
    </w:p>
    <w:p w14:paraId="444B472F" w14:textId="3732708A" w:rsidR="007A5C16" w:rsidRPr="007A00D5" w:rsidRDefault="00B001E1">
      <w:pPr>
        <w:jc w:val="both"/>
        <w:divId w:val="2117749987"/>
        <w:rPr>
          <w:lang w:val="es-ES"/>
        </w:rPr>
      </w:pPr>
      <w:r>
        <w:rPr>
          <w:lang w:val="es-ES"/>
        </w:rPr>
        <w:t xml:space="preserve">   </w:t>
      </w:r>
      <w:r w:rsidR="007A5C16" w:rsidRPr="007A00D5">
        <w:rPr>
          <w:lang w:val="es-ES"/>
        </w:rPr>
        <w:t xml:space="preserve">Por Oficio AUDI-476-2011 de 10 de noviembre de 2011 la Auditoría Interna de la JASEC nos plantea una consulta referente a diversas cuestiones relacionadas con la participación del Auditor Interno en las sesiones de la Junta Directiva </w:t>
      </w:r>
      <w:r w:rsidRPr="007A00D5">
        <w:rPr>
          <w:lang w:val="es-ES"/>
        </w:rPr>
        <w:t>de la</w:t>
      </w:r>
      <w:r w:rsidR="007A5C16" w:rsidRPr="007A00D5">
        <w:rPr>
          <w:lang w:val="es-ES"/>
        </w:rPr>
        <w:t xml:space="preserve"> Junta Administrativa del Servicio Eléctrico Municipal de Cartago (JASEC).</w:t>
      </w:r>
    </w:p>
    <w:p w14:paraId="16F69DA2" w14:textId="77777777" w:rsidR="007A5C16" w:rsidRPr="007A00D5" w:rsidRDefault="007A5C16">
      <w:pPr>
        <w:jc w:val="both"/>
        <w:divId w:val="2117749987"/>
        <w:rPr>
          <w:lang w:val="es-ES"/>
        </w:rPr>
      </w:pPr>
    </w:p>
    <w:p w14:paraId="0E0A153D" w14:textId="4DF7ABE8" w:rsidR="007A5C16" w:rsidRPr="007A00D5" w:rsidRDefault="00B001E1">
      <w:pPr>
        <w:jc w:val="both"/>
        <w:divId w:val="2117749987"/>
        <w:rPr>
          <w:lang w:val="es-ES"/>
        </w:rPr>
      </w:pPr>
      <w:r>
        <w:rPr>
          <w:lang w:val="es-ES"/>
        </w:rPr>
        <w:t xml:space="preserve">   </w:t>
      </w:r>
      <w:r w:rsidR="007A5C16" w:rsidRPr="007A00D5">
        <w:rPr>
          <w:lang w:val="es-ES"/>
        </w:rPr>
        <w:t>Específicamente, el interés del consultante consiste en que se determine si la Junta Directiva de la JASEC tiene la potestad de declarar como reservadas sus sesiones e impedir que el Auditor Interno pueda participar en ellas.</w:t>
      </w:r>
    </w:p>
    <w:p w14:paraId="33DD8048" w14:textId="77777777" w:rsidR="007A5C16" w:rsidRPr="007A00D5" w:rsidRDefault="007A5C16">
      <w:pPr>
        <w:jc w:val="both"/>
        <w:divId w:val="2117749987"/>
        <w:rPr>
          <w:lang w:val="es-ES"/>
        </w:rPr>
      </w:pPr>
    </w:p>
    <w:p w14:paraId="538F09B2" w14:textId="4F16E597" w:rsidR="007A5C16" w:rsidRPr="007A00D5" w:rsidRDefault="00B001E1">
      <w:pPr>
        <w:jc w:val="both"/>
        <w:divId w:val="2117749987"/>
        <w:rPr>
          <w:lang w:val="es-ES"/>
        </w:rPr>
      </w:pPr>
      <w:r>
        <w:rPr>
          <w:lang w:val="es-ES"/>
        </w:rPr>
        <w:lastRenderedPageBreak/>
        <w:t xml:space="preserve">   </w:t>
      </w:r>
      <w:r w:rsidR="007A5C16" w:rsidRPr="007A00D5">
        <w:rPr>
          <w:lang w:val="es-ES"/>
        </w:rPr>
        <w:t>De hecho, el consultante señala que es de gran relevancia que se determine si el Auditor tiene la potestad de asistir a las sesiones de la Junta que considere necesario, o si por el contrario para tal efecto debe ser expresamente convocado.</w:t>
      </w:r>
    </w:p>
    <w:p w14:paraId="3173CCB4" w14:textId="77777777" w:rsidR="007A5C16" w:rsidRPr="007A00D5" w:rsidRDefault="007A5C16">
      <w:pPr>
        <w:jc w:val="both"/>
        <w:divId w:val="2117749987"/>
        <w:rPr>
          <w:lang w:val="es-ES"/>
        </w:rPr>
      </w:pPr>
    </w:p>
    <w:p w14:paraId="4280E377" w14:textId="3B97F208" w:rsidR="007A5C16" w:rsidRPr="007A00D5" w:rsidRDefault="00B001E1">
      <w:pPr>
        <w:jc w:val="both"/>
        <w:divId w:val="2117749987"/>
        <w:rPr>
          <w:lang w:val="es-ES"/>
        </w:rPr>
      </w:pPr>
      <w:r>
        <w:rPr>
          <w:lang w:val="es-ES"/>
        </w:rPr>
        <w:t xml:space="preserve">   </w:t>
      </w:r>
      <w:r w:rsidR="007A5C16" w:rsidRPr="007A00D5">
        <w:rPr>
          <w:lang w:val="es-ES"/>
        </w:rPr>
        <w:t>Luego consulta sobre las responsabilidades administrativas que podría acarrear el Auditor por no poder fiscalizar las sesiones de la Junta Directiva de la JASEC.</w:t>
      </w:r>
    </w:p>
    <w:p w14:paraId="65A33068" w14:textId="77777777" w:rsidR="007A5C16" w:rsidRPr="007A00D5" w:rsidRDefault="007A5C16">
      <w:pPr>
        <w:jc w:val="both"/>
        <w:divId w:val="2117749987"/>
        <w:rPr>
          <w:lang w:val="es-ES"/>
        </w:rPr>
      </w:pPr>
    </w:p>
    <w:p w14:paraId="4085005D" w14:textId="513E0040" w:rsidR="007A5C16" w:rsidRPr="007A00D5" w:rsidRDefault="00B001E1">
      <w:pPr>
        <w:jc w:val="both"/>
        <w:divId w:val="2117749987"/>
        <w:rPr>
          <w:lang w:val="es-ES"/>
        </w:rPr>
      </w:pPr>
      <w:r>
        <w:rPr>
          <w:lang w:val="es-ES"/>
        </w:rPr>
        <w:t xml:space="preserve">   </w:t>
      </w:r>
      <w:r w:rsidR="007A5C16" w:rsidRPr="007A00D5">
        <w:rPr>
          <w:lang w:val="es-ES"/>
        </w:rPr>
        <w:t>Finalmente se consulta si es procedente que la Junta Directiva de una institución declare confidencial un punto de agenda a efectos de impedir que la Auditoría Interna pueda conocer del mismo.</w:t>
      </w:r>
    </w:p>
    <w:p w14:paraId="496BCFEB" w14:textId="77777777" w:rsidR="007A5C16" w:rsidRPr="007A00D5" w:rsidRDefault="007A5C16">
      <w:pPr>
        <w:jc w:val="both"/>
        <w:divId w:val="2117749987"/>
        <w:rPr>
          <w:lang w:val="es-ES"/>
        </w:rPr>
      </w:pPr>
    </w:p>
    <w:p w14:paraId="481445EF" w14:textId="78C6D93C" w:rsidR="007A5C16" w:rsidRPr="007A00D5" w:rsidRDefault="00B001E1">
      <w:pPr>
        <w:jc w:val="both"/>
        <w:divId w:val="2117749987"/>
        <w:rPr>
          <w:lang w:val="es-ES"/>
        </w:rPr>
      </w:pPr>
      <w:r>
        <w:rPr>
          <w:lang w:val="es-ES"/>
        </w:rPr>
        <w:t xml:space="preserve">   </w:t>
      </w:r>
      <w:r w:rsidR="007A5C16" w:rsidRPr="007A00D5">
        <w:rPr>
          <w:lang w:val="es-ES"/>
        </w:rPr>
        <w:t>Por dictamen C-143-</w:t>
      </w:r>
      <w:r w:rsidRPr="007A00D5">
        <w:rPr>
          <w:lang w:val="es-ES"/>
        </w:rPr>
        <w:t xml:space="preserve">2012, </w:t>
      </w:r>
      <w:r>
        <w:rPr>
          <w:lang w:val="es-ES"/>
        </w:rPr>
        <w:t xml:space="preserve">el Lic. </w:t>
      </w:r>
      <w:r w:rsidR="007A5C16" w:rsidRPr="007A00D5">
        <w:rPr>
          <w:lang w:val="es-ES"/>
        </w:rPr>
        <w:t>Jorge Oviedo Alvarez, evacúa la consulta y concluye:</w:t>
      </w:r>
    </w:p>
    <w:p w14:paraId="4CCBBA50" w14:textId="77777777" w:rsidR="007A5C16" w:rsidRPr="007A00D5" w:rsidRDefault="007A5C16">
      <w:pPr>
        <w:pStyle w:val="Textoindependienteprimerasangra"/>
        <w:spacing w:after="0"/>
        <w:ind w:firstLine="0"/>
        <w:jc w:val="both"/>
        <w:divId w:val="2117749987"/>
        <w:rPr>
          <w:lang w:val="es-ES"/>
        </w:rPr>
      </w:pPr>
    </w:p>
    <w:p w14:paraId="2039F552" w14:textId="3F5CE8E9" w:rsidR="007A5C16" w:rsidRPr="007A00D5" w:rsidRDefault="007A5C16" w:rsidP="00F34B31">
      <w:pPr>
        <w:pStyle w:val="Textoindependienteprimerasangra"/>
        <w:numPr>
          <w:ilvl w:val="0"/>
          <w:numId w:val="46"/>
        </w:numPr>
        <w:spacing w:after="0"/>
        <w:jc w:val="both"/>
        <w:divId w:val="2117749987"/>
        <w:rPr>
          <w:lang w:val="es-ES"/>
        </w:rPr>
      </w:pPr>
      <w:r w:rsidRPr="007A00D5">
        <w:rPr>
          <w:lang w:val="es-ES"/>
        </w:rPr>
        <w:t xml:space="preserve">Por disposición especial y expresa del artículo 15 LJASEC el Auditor Interno de esa Junta tiene el deber –poder de asistir a las sesiones de la Junta Directiva de ese Servicio, donde puede participar </w:t>
      </w:r>
      <w:r w:rsidR="00B001E1" w:rsidRPr="007A00D5">
        <w:rPr>
          <w:lang w:val="es-ES"/>
        </w:rPr>
        <w:t>con derecho</w:t>
      </w:r>
      <w:r w:rsidRPr="007A00D5">
        <w:rPr>
          <w:lang w:val="es-ES"/>
        </w:rPr>
        <w:t xml:space="preserve"> de voz, pero careciendo de voto.</w:t>
      </w:r>
    </w:p>
    <w:p w14:paraId="6A851245" w14:textId="77777777" w:rsidR="007A5C16" w:rsidRPr="007A00D5" w:rsidRDefault="007A5C16" w:rsidP="00F34B31">
      <w:pPr>
        <w:pStyle w:val="Textoindependienteprimerasangra"/>
        <w:numPr>
          <w:ilvl w:val="0"/>
          <w:numId w:val="46"/>
        </w:numPr>
        <w:spacing w:after="0"/>
        <w:jc w:val="both"/>
        <w:divId w:val="2117749987"/>
        <w:rPr>
          <w:lang w:val="es-ES"/>
        </w:rPr>
      </w:pPr>
      <w:r w:rsidRPr="007A00D5">
        <w:rPr>
          <w:lang w:val="es-ES"/>
        </w:rPr>
        <w:t>Por efecto del artículo 33 de la Ley de Control Interno en relación el 15 LJASEC, el Auditor Interno tiene una potestad de conocer, de previo a la sesión, el orden del día de las sesiones de la Junta Directiva de la JASEC.</w:t>
      </w:r>
    </w:p>
    <w:p w14:paraId="0E1AC5D9" w14:textId="77777777" w:rsidR="007A5C16" w:rsidRPr="007A00D5" w:rsidRDefault="007A5C16" w:rsidP="00F34B31">
      <w:pPr>
        <w:pStyle w:val="Textoindependienteprimerasangra"/>
        <w:numPr>
          <w:ilvl w:val="0"/>
          <w:numId w:val="46"/>
        </w:numPr>
        <w:spacing w:after="0"/>
        <w:jc w:val="both"/>
        <w:divId w:val="2117749987"/>
        <w:rPr>
          <w:lang w:val="es-ES"/>
        </w:rPr>
      </w:pPr>
      <w:r w:rsidRPr="007A00D5">
        <w:rPr>
          <w:lang w:val="es-ES"/>
        </w:rPr>
        <w:t>La Auditoría Interna, también por virtud del artículo 33 de la Ley de Control Interno, tiene una potestad, en virtud de su competencia fiscalizadora, para acceder y conocer de las actas y grabaciones de las sesiones de la Junta Directiva de la JASEC. Esto a pesar de que no haya participado en dichas sesiones.</w:t>
      </w:r>
    </w:p>
    <w:p w14:paraId="3424D513" w14:textId="77777777" w:rsidR="007A5C16" w:rsidRPr="007A00D5" w:rsidRDefault="007A5C16">
      <w:pPr>
        <w:pStyle w:val="Textoindependienteprimerasangra"/>
        <w:spacing w:after="0"/>
        <w:jc w:val="both"/>
        <w:divId w:val="2117749987"/>
        <w:rPr>
          <w:lang w:val="es-ES"/>
        </w:rPr>
      </w:pPr>
    </w:p>
    <w:p w14:paraId="70A95F73" w14:textId="23918D4E" w:rsidR="007A5C16" w:rsidRPr="007A00D5" w:rsidRDefault="00AD4688" w:rsidP="00700B87">
      <w:pPr>
        <w:ind w:firstLine="708"/>
        <w:rPr>
          <w:b/>
        </w:rPr>
      </w:pPr>
      <w:r>
        <w:rPr>
          <w:b/>
        </w:rPr>
        <w:t>Dictamen: 144 - 2012</w:t>
      </w:r>
      <w:r w:rsidR="007A5C16" w:rsidRPr="007A00D5">
        <w:rPr>
          <w:b/>
        </w:rPr>
        <w:t xml:space="preserve"> Fecha: 11-06-2012</w:t>
      </w:r>
    </w:p>
    <w:p w14:paraId="2CBFB936" w14:textId="77777777" w:rsidR="007A5C16" w:rsidRPr="007A00D5" w:rsidRDefault="007A5C16" w:rsidP="007A5C16">
      <w:pPr>
        <w:jc w:val="center"/>
        <w:rPr>
          <w:b/>
        </w:rPr>
      </w:pPr>
    </w:p>
    <w:p w14:paraId="52311EF6" w14:textId="77777777" w:rsidR="007A5C16" w:rsidRPr="007A00D5" w:rsidRDefault="007A5C16" w:rsidP="00635E90">
      <w:pPr>
        <w:ind w:firstLine="708"/>
        <w:jc w:val="both"/>
      </w:pPr>
      <w:r w:rsidRPr="00635E90">
        <w:rPr>
          <w:b/>
        </w:rPr>
        <w:t>Consultante:</w:t>
      </w:r>
      <w:r w:rsidRPr="007A00D5">
        <w:t xml:space="preserve"> Roberto Kenton Johnson</w:t>
      </w:r>
    </w:p>
    <w:p w14:paraId="417DB51C" w14:textId="77777777" w:rsidR="007A5C16" w:rsidRPr="007A00D5" w:rsidRDefault="007A5C16" w:rsidP="00635E90">
      <w:pPr>
        <w:ind w:firstLine="708"/>
        <w:jc w:val="both"/>
      </w:pPr>
      <w:r w:rsidRPr="00635E90">
        <w:rPr>
          <w:b/>
        </w:rPr>
        <w:t>Cargo:</w:t>
      </w:r>
      <w:r w:rsidRPr="007A00D5">
        <w:t xml:space="preserve"> Auditor Interno</w:t>
      </w:r>
    </w:p>
    <w:p w14:paraId="0E99C2AD" w14:textId="77777777" w:rsidR="007A5C16" w:rsidRPr="007A00D5" w:rsidRDefault="007A5C16" w:rsidP="00635E90">
      <w:pPr>
        <w:ind w:firstLine="708"/>
        <w:jc w:val="both"/>
      </w:pPr>
      <w:r w:rsidRPr="00635E90">
        <w:rPr>
          <w:b/>
        </w:rPr>
        <w:t>Institución:</w:t>
      </w:r>
      <w:r w:rsidRPr="007A00D5">
        <w:t xml:space="preserve"> Colegio Universitario de Limón</w:t>
      </w:r>
    </w:p>
    <w:p w14:paraId="3BCE0F9C" w14:textId="77777777" w:rsidR="007A5C16" w:rsidRPr="007A00D5" w:rsidRDefault="007A5C16" w:rsidP="00635E90">
      <w:pPr>
        <w:ind w:firstLine="708"/>
        <w:jc w:val="both"/>
      </w:pPr>
      <w:r w:rsidRPr="00635E90">
        <w:rPr>
          <w:b/>
        </w:rPr>
        <w:t>Informante:</w:t>
      </w:r>
      <w:r w:rsidRPr="007A00D5">
        <w:t xml:space="preserve"> Luz Marina Gutiérrez Porras</w:t>
      </w:r>
    </w:p>
    <w:p w14:paraId="6FF809F2" w14:textId="40B5407A" w:rsidR="007A5C16" w:rsidRPr="00635E90" w:rsidRDefault="007A5C16" w:rsidP="00635E90">
      <w:pPr>
        <w:ind w:left="708"/>
        <w:jc w:val="both"/>
      </w:pPr>
      <w:r w:rsidRPr="00635E90">
        <w:rPr>
          <w:b/>
        </w:rPr>
        <w:t>Temas:</w:t>
      </w:r>
      <w:r w:rsidR="00635E90">
        <w:t xml:space="preserve"> I</w:t>
      </w:r>
      <w:r w:rsidRPr="007A00D5">
        <w:t>ncapacidad laboral temporal</w:t>
      </w:r>
      <w:r w:rsidR="00635E90">
        <w:t>. S</w:t>
      </w:r>
      <w:r w:rsidRPr="007A00D5">
        <w:t>ubsidio por incapacidad</w:t>
      </w:r>
      <w:r w:rsidR="00635E90">
        <w:t>. S</w:t>
      </w:r>
      <w:r w:rsidRPr="007A00D5">
        <w:t>ubsidio estatal</w:t>
      </w:r>
      <w:r w:rsidR="00635E90">
        <w:t xml:space="preserve">. </w:t>
      </w:r>
      <w:r w:rsidR="00635E90">
        <w:rPr>
          <w:lang w:val="es-MX"/>
        </w:rPr>
        <w:t>I</w:t>
      </w:r>
      <w:r w:rsidR="00635E90" w:rsidRPr="00635E90">
        <w:rPr>
          <w:lang w:val="es-MX"/>
        </w:rPr>
        <w:t>mprocedente establecer plazos a las incapacidades o subsidios de la CCSS o de INS</w:t>
      </w:r>
      <w:r w:rsidR="00635E90">
        <w:rPr>
          <w:lang w:val="es-MX"/>
        </w:rPr>
        <w:t>- J</w:t>
      </w:r>
      <w:r w:rsidR="00635E90" w:rsidRPr="00635E90">
        <w:rPr>
          <w:lang w:val="es-MX"/>
        </w:rPr>
        <w:t>urisprudencia sobre los plaz</w:t>
      </w:r>
      <w:r w:rsidR="00635E90">
        <w:rPr>
          <w:lang w:val="es-MX"/>
        </w:rPr>
        <w:t>os de los subsidios patronales-D</w:t>
      </w:r>
      <w:r w:rsidR="00635E90" w:rsidRPr="00635E90">
        <w:rPr>
          <w:lang w:val="es-MX"/>
        </w:rPr>
        <w:t>istinción entre ambos conceptos</w:t>
      </w:r>
      <w:r w:rsidR="00836D6A">
        <w:rPr>
          <w:b/>
          <w:lang w:val="es-MX"/>
        </w:rPr>
        <w:t>.</w:t>
      </w:r>
    </w:p>
    <w:p w14:paraId="19A28359" w14:textId="77777777" w:rsidR="007A5C16" w:rsidRPr="007A00D5" w:rsidRDefault="007A5C16">
      <w:pPr>
        <w:jc w:val="both"/>
        <w:divId w:val="774449472"/>
        <w:rPr>
          <w:b/>
          <w:i/>
          <w:u w:val="single"/>
          <w:lang w:val="es-MX"/>
        </w:rPr>
      </w:pPr>
    </w:p>
    <w:p w14:paraId="0A95BFAF" w14:textId="6E643F12" w:rsidR="007A5C16" w:rsidRPr="007A00D5" w:rsidRDefault="00635E90" w:rsidP="00635E90">
      <w:pPr>
        <w:jc w:val="both"/>
        <w:divId w:val="774449472"/>
        <w:rPr>
          <w:lang w:val="es-MX"/>
        </w:rPr>
      </w:pPr>
      <w:r>
        <w:rPr>
          <w:lang w:val="es-MX"/>
        </w:rPr>
        <w:t xml:space="preserve">   </w:t>
      </w:r>
      <w:r w:rsidR="007A5C16" w:rsidRPr="007A00D5">
        <w:rPr>
          <w:lang w:val="es-MX"/>
        </w:rPr>
        <w:t>El auditor interno del Colegio Universitario de Limón consulta mediante Oficio C-AI-CUNL-008-12 de 07 de marzo del 2010, acerca de lo siguiente:</w:t>
      </w:r>
    </w:p>
    <w:p w14:paraId="2DE74197" w14:textId="77777777" w:rsidR="007A5C16" w:rsidRPr="007A00D5" w:rsidRDefault="007A5C16">
      <w:pPr>
        <w:jc w:val="both"/>
        <w:divId w:val="774449472"/>
        <w:rPr>
          <w:i/>
          <w:lang w:val="es-MX"/>
        </w:rPr>
      </w:pPr>
    </w:p>
    <w:p w14:paraId="1BCC0D5B" w14:textId="77777777" w:rsidR="007A5C16" w:rsidRPr="007A00D5" w:rsidRDefault="007A5C16">
      <w:pPr>
        <w:jc w:val="both"/>
        <w:divId w:val="774449472"/>
        <w:rPr>
          <w:i/>
          <w:lang w:val="es-MX"/>
        </w:rPr>
      </w:pPr>
      <w:r w:rsidRPr="007A00D5">
        <w:rPr>
          <w:i/>
          <w:lang w:val="es-MX"/>
        </w:rPr>
        <w:t>“1.- Es legalmente procedente para una institución –que no es la CCSS-mantener el subsidio económico por incapacidad indefinidamente, hasta que criterio médico concluya la incapacidad por enfermedad del funcionario? De la forma como los magistrados la votaron para la –CCSS.</w:t>
      </w:r>
    </w:p>
    <w:p w14:paraId="7E292B2E" w14:textId="5E336046" w:rsidR="007A5C16" w:rsidRPr="007A00D5" w:rsidRDefault="007A5C16">
      <w:pPr>
        <w:jc w:val="both"/>
        <w:divId w:val="774449472"/>
        <w:rPr>
          <w:i/>
          <w:lang w:val="es-MX"/>
        </w:rPr>
      </w:pPr>
      <w:r w:rsidRPr="007A00D5">
        <w:rPr>
          <w:i/>
          <w:lang w:val="es-MX"/>
        </w:rPr>
        <w:lastRenderedPageBreak/>
        <w:t>2.- En adición a lo contemplado en el artículo 79 del Código de Trabajo, existe un Reglamento Autónomo de Organización y Servicio que expresamente establece pagar el subsidio económico por incapacidad hasta por un plazo de mayor de un año-pro</w:t>
      </w:r>
      <w:r w:rsidR="00EB2547">
        <w:rPr>
          <w:i/>
          <w:lang w:val="es-MX"/>
        </w:rPr>
        <w:t>porcional al tiempo ser</w:t>
      </w:r>
      <w:r w:rsidRPr="007A00D5">
        <w:rPr>
          <w:i/>
          <w:lang w:val="es-MX"/>
        </w:rPr>
        <w:t xml:space="preserve">                                                                                                                                                                                                                                                   vicio por el funcionario-¿Puede legalmente aplicarse por analogía a dicha institución lo que fue resuelto constitucionalmente por los magistrados para el Reglamento mencionado de la CCSS?</w:t>
      </w:r>
    </w:p>
    <w:p w14:paraId="0C6A7CB9" w14:textId="77777777" w:rsidR="007A5C16" w:rsidRPr="007A00D5" w:rsidRDefault="007A5C16">
      <w:pPr>
        <w:jc w:val="both"/>
        <w:divId w:val="774449472"/>
        <w:rPr>
          <w:i/>
          <w:lang w:val="es-MX"/>
        </w:rPr>
      </w:pPr>
      <w:r w:rsidRPr="007A00D5">
        <w:rPr>
          <w:i/>
          <w:lang w:val="es-MX"/>
        </w:rPr>
        <w:t>3.- Cuál es la procedencia de argumentos como el debido proceso, los derechos adquiridos y la costumbre que el funcionario podría razonar ante la decisión institucional de suspender el subsidio económico por incapacidad , cuando la enfermedad sobrepasa el tiempo permitido en el bloque de legalidad? ¿Puede el funcionario respectivo aducir dichos principios para mantener indefinidamente el subsidio económico, cuando la normativa legal aplicable a la institución no lo permite?</w:t>
      </w:r>
    </w:p>
    <w:p w14:paraId="6C3F862B" w14:textId="6A2B12E7" w:rsidR="007A5C16" w:rsidRPr="007A00D5" w:rsidRDefault="007A5C16">
      <w:pPr>
        <w:jc w:val="both"/>
        <w:divId w:val="774449472"/>
        <w:rPr>
          <w:i/>
          <w:lang w:val="es-MX"/>
        </w:rPr>
      </w:pPr>
      <w:r w:rsidRPr="007A00D5">
        <w:rPr>
          <w:i/>
          <w:lang w:val="es-MX"/>
        </w:rPr>
        <w:t xml:space="preserve">4.- Finalmente ante el criterio de la Auditoría Interna de esa entidad, en el sentido de que el subsidio económico por incapacidad que sea pagado más allá del plazo que la normativa legal permite a la institución, infringiría el principio de legalidad establecido en el artículo 11 de la Constitución Política, el artículo 11 inciso 1) de la Ley General de la Administración Pública, lo dispuesto en el artículo 79 del Código de Trabajo, así como del artículo 34 del Reglamento del Estatuto de Servicio Civil o del artículo 85 del Reglamento Autónomo de Organización y Servicio. Dicho lo anterior de otra manera, los derechos consagrados a la salud que garantiza indefinidamente la </w:t>
      </w:r>
      <w:r w:rsidR="006A6BF3" w:rsidRPr="007A00D5">
        <w:rPr>
          <w:i/>
          <w:lang w:val="es-MX"/>
        </w:rPr>
        <w:t>CCSS,</w:t>
      </w:r>
      <w:r w:rsidRPr="007A00D5">
        <w:rPr>
          <w:i/>
          <w:lang w:val="es-MX"/>
        </w:rPr>
        <w:t xml:space="preserve"> hasta que el dictamen médico resuelva lo </w:t>
      </w:r>
      <w:r w:rsidR="00B506A2" w:rsidRPr="007A00D5">
        <w:rPr>
          <w:i/>
          <w:lang w:val="es-MX"/>
        </w:rPr>
        <w:t>contrario. ¿</w:t>
      </w:r>
      <w:r w:rsidRPr="007A00D5">
        <w:rPr>
          <w:i/>
          <w:lang w:val="es-MX"/>
        </w:rPr>
        <w:t xml:space="preserve">Son </w:t>
      </w:r>
      <w:r w:rsidR="00B506A2" w:rsidRPr="007A00D5">
        <w:rPr>
          <w:i/>
          <w:lang w:val="es-MX"/>
        </w:rPr>
        <w:t>aplicables también</w:t>
      </w:r>
      <w:r w:rsidRPr="007A00D5">
        <w:rPr>
          <w:i/>
          <w:lang w:val="es-MX"/>
        </w:rPr>
        <w:t xml:space="preserve"> al Subsidio Económico por incapacidad que asumen las instituciones públicas?”</w:t>
      </w:r>
    </w:p>
    <w:p w14:paraId="5C0B0BF7" w14:textId="77777777" w:rsidR="007A5C16" w:rsidRPr="007A00D5" w:rsidRDefault="007A5C16">
      <w:pPr>
        <w:jc w:val="both"/>
        <w:divId w:val="774449472"/>
        <w:rPr>
          <w:i/>
          <w:lang w:val="es-MX"/>
        </w:rPr>
      </w:pPr>
    </w:p>
    <w:p w14:paraId="2ED6F5BF" w14:textId="0372E968" w:rsidR="007A5C16" w:rsidRPr="007A00D5" w:rsidRDefault="00B21893" w:rsidP="00B21893">
      <w:pPr>
        <w:jc w:val="both"/>
        <w:divId w:val="774449472"/>
        <w:rPr>
          <w:lang w:val="es-MX"/>
        </w:rPr>
      </w:pPr>
      <w:r>
        <w:rPr>
          <w:lang w:val="es-MX"/>
        </w:rPr>
        <w:t xml:space="preserve">   </w:t>
      </w:r>
      <w:r w:rsidR="007A5C16" w:rsidRPr="00B21893">
        <w:rPr>
          <w:lang w:val="es-MX"/>
        </w:rPr>
        <w:t>P</w:t>
      </w:r>
      <w:r w:rsidR="007A5C16" w:rsidRPr="007A00D5">
        <w:rPr>
          <w:lang w:val="es-MX"/>
        </w:rPr>
        <w:t xml:space="preserve">revio estudio al respecto, y mediante el Dictamen No. C-144-2012, de 11 de junio del 2012, la Procuradora </w:t>
      </w:r>
      <w:r>
        <w:rPr>
          <w:lang w:val="es-MX"/>
        </w:rPr>
        <w:t xml:space="preserve">Licda. </w:t>
      </w:r>
      <w:r w:rsidR="007A5C16" w:rsidRPr="007A00D5">
        <w:rPr>
          <w:lang w:val="es-MX"/>
        </w:rPr>
        <w:t>Luz Marina Gutiérrez Porras, concluye de manera integral y e</w:t>
      </w:r>
      <w:r w:rsidR="003957B4">
        <w:rPr>
          <w:lang w:val="es-MX"/>
        </w:rPr>
        <w:t>n términos generales y abstracto</w:t>
      </w:r>
      <w:r w:rsidR="007A5C16" w:rsidRPr="007A00D5">
        <w:rPr>
          <w:lang w:val="es-MX"/>
        </w:rPr>
        <w:t>s, lo siguiente:</w:t>
      </w:r>
    </w:p>
    <w:p w14:paraId="7077E022" w14:textId="77777777" w:rsidR="006A6BF3" w:rsidRDefault="006A6BF3" w:rsidP="00B21893">
      <w:pPr>
        <w:jc w:val="both"/>
        <w:divId w:val="774449472"/>
        <w:rPr>
          <w:i/>
          <w:lang w:val="es-MX"/>
        </w:rPr>
      </w:pPr>
    </w:p>
    <w:p w14:paraId="64B880C4" w14:textId="1D6A698A" w:rsidR="007A5C16" w:rsidRPr="007A00D5" w:rsidRDefault="007A5C16" w:rsidP="00B21893">
      <w:pPr>
        <w:jc w:val="both"/>
        <w:divId w:val="774449472"/>
        <w:rPr>
          <w:i/>
          <w:lang w:val="es-MX"/>
        </w:rPr>
      </w:pPr>
      <w:r w:rsidRPr="007A00D5">
        <w:rPr>
          <w:i/>
          <w:lang w:val="es-MX"/>
        </w:rPr>
        <w:t>“1.-De conformidad con lo dispuesto en la sentencia No. 2007-17971, de las 14:51 horas del doce diciembre del 2007, así como los demás precedentes jurisprudenciales del Tribunal del Derecho de la Constitución, no es</w:t>
      </w:r>
      <w:r w:rsidRPr="007A00D5">
        <w:rPr>
          <w:i/>
          <w:color w:val="FFFFFF"/>
          <w:lang w:val="es-MX"/>
        </w:rPr>
        <w:t xml:space="preserve"> </w:t>
      </w:r>
      <w:r w:rsidRPr="007A00D5">
        <w:rPr>
          <w:i/>
          <w:lang w:val="es-MX"/>
        </w:rPr>
        <w:t>procedente que la Caja Costarricense del Seguro Social o el Instituto Nacional de Seguros imponga límites a las incapacidades o subsidios al trabajador que se encontrare incapacitado por enfermedad, según prescripción médica de la Caja Costarricense del Seguro Social o Instituto Nacional de Segu</w:t>
      </w:r>
      <w:r w:rsidR="006A6BF3">
        <w:rPr>
          <w:i/>
          <w:lang w:val="es-MX"/>
        </w:rPr>
        <w:t xml:space="preserve">ros, si no es en contravención </w:t>
      </w:r>
      <w:r w:rsidRPr="007A00D5">
        <w:rPr>
          <w:i/>
          <w:lang w:val="es-MX"/>
        </w:rPr>
        <w:t>con el principio de legalidad regente en todo actuar de la Administración Pública, y lo dispuesto en los artículos 13 de la Ley de la Jurisdicción Constitucional, 9 del Código Civil, 7 de la Ley General de la Administración Pública, y 5 de la Ley Orgánica del Poder Judicial (véase sentencia de la Sala Primera de la Corte Suprema de Justicia, No. 62, de 14:15 horas del 11 de agosto de 1994).</w:t>
      </w:r>
    </w:p>
    <w:p w14:paraId="0ED7CBE1" w14:textId="77777777" w:rsidR="007A5C16" w:rsidRPr="007A00D5" w:rsidRDefault="007A5C16" w:rsidP="00B21893">
      <w:pPr>
        <w:jc w:val="both"/>
        <w:divId w:val="774449472"/>
        <w:rPr>
          <w:i/>
          <w:lang w:val="es-MX"/>
        </w:rPr>
      </w:pPr>
      <w:r w:rsidRPr="007A00D5">
        <w:rPr>
          <w:i/>
          <w:lang w:val="es-MX"/>
        </w:rPr>
        <w:lastRenderedPageBreak/>
        <w:t xml:space="preserve">2.- De conformidad con las </w:t>
      </w:r>
      <w:r w:rsidRPr="007A00D5">
        <w:rPr>
          <w:i/>
          <w:lang w:val="es-ES"/>
        </w:rPr>
        <w:t>sentencias constitucionales números  6243 de 11:15 horas de 13 de mayo del 2011 y sentencia No.14146 de las 9:16 horas de 24 de setiembre del 2008, así como la</w:t>
      </w:r>
      <w:r w:rsidRPr="007A00D5">
        <w:rPr>
          <w:i/>
          <w:lang w:val="es-MX" w:eastAsia="es-AR"/>
        </w:rPr>
        <w:t xml:space="preserve"> No. 713, dictada por la Sala Segunda a las 10:05 horas  del  31 de agosto del 2011, “…</w:t>
      </w:r>
      <w:r w:rsidRPr="007A00D5">
        <w:rPr>
          <w:i/>
          <w:iCs/>
          <w:lang w:val="es-MX" w:eastAsia="es-AR"/>
        </w:rPr>
        <w:t>el subsidio otorgado por la Caja Costarricense de Seguro Social debe respetarse y otorgarse durante todo el plazo de incapacidad que defina el médico tratante, el subsidio patronal sí puede encontrar límites de tiempo según lo definan las normas correspondientes, de donde resulta que a un trabajador incapacitado siempre debe reconocérsele y otorgársele el subsidio de la Caja, pero el subsidio patronal puede limitarse hasta un momento determinado.”</w:t>
      </w:r>
    </w:p>
    <w:p w14:paraId="3571250E" w14:textId="77777777" w:rsidR="007A5C16" w:rsidRPr="007A00D5" w:rsidRDefault="007A5C16" w:rsidP="007A5C16">
      <w:pPr>
        <w:jc w:val="both"/>
      </w:pPr>
    </w:p>
    <w:p w14:paraId="50A7613A" w14:textId="0E46C30E" w:rsidR="007A5C16" w:rsidRPr="007A00D5" w:rsidRDefault="00B21893" w:rsidP="00B21893">
      <w:pPr>
        <w:ind w:firstLine="708"/>
        <w:rPr>
          <w:b/>
        </w:rPr>
      </w:pPr>
      <w:r>
        <w:rPr>
          <w:b/>
        </w:rPr>
        <w:t xml:space="preserve">Dictamen: 145 - 2012 </w:t>
      </w:r>
      <w:r w:rsidR="007A5C16" w:rsidRPr="007A00D5">
        <w:rPr>
          <w:b/>
        </w:rPr>
        <w:t>Fecha: 11-06-2012</w:t>
      </w:r>
    </w:p>
    <w:p w14:paraId="4049D16D" w14:textId="77777777" w:rsidR="007A5C16" w:rsidRPr="007A00D5" w:rsidRDefault="007A5C16" w:rsidP="007A5C16">
      <w:pPr>
        <w:jc w:val="center"/>
        <w:rPr>
          <w:b/>
        </w:rPr>
      </w:pPr>
    </w:p>
    <w:p w14:paraId="6AF416E4" w14:textId="77777777" w:rsidR="007A5C16" w:rsidRPr="007A00D5" w:rsidRDefault="007A5C16" w:rsidP="00B21893">
      <w:pPr>
        <w:ind w:firstLine="708"/>
        <w:jc w:val="both"/>
      </w:pPr>
      <w:r w:rsidRPr="00B21893">
        <w:rPr>
          <w:b/>
        </w:rPr>
        <w:t>Consultante:</w:t>
      </w:r>
      <w:r w:rsidRPr="007A00D5">
        <w:t xml:space="preserve"> Fernando Ferraro Castro</w:t>
      </w:r>
    </w:p>
    <w:p w14:paraId="311F0FEE" w14:textId="77777777" w:rsidR="007A5C16" w:rsidRPr="007A00D5" w:rsidRDefault="007A5C16" w:rsidP="00B21893">
      <w:pPr>
        <w:ind w:firstLine="708"/>
        <w:jc w:val="both"/>
      </w:pPr>
      <w:r w:rsidRPr="00B21893">
        <w:rPr>
          <w:b/>
        </w:rPr>
        <w:t>Cargo:</w:t>
      </w:r>
      <w:r w:rsidRPr="007A00D5">
        <w:t xml:space="preserve"> Ministro</w:t>
      </w:r>
    </w:p>
    <w:p w14:paraId="0FB2F4E8" w14:textId="77777777" w:rsidR="007A5C16" w:rsidRPr="007A00D5" w:rsidRDefault="007A5C16" w:rsidP="00B21893">
      <w:pPr>
        <w:ind w:firstLine="708"/>
        <w:jc w:val="both"/>
      </w:pPr>
      <w:r w:rsidRPr="00B21893">
        <w:rPr>
          <w:b/>
        </w:rPr>
        <w:t>Institución:</w:t>
      </w:r>
      <w:r w:rsidRPr="007A00D5">
        <w:t xml:space="preserve"> Ministerio de Justicia y Paz</w:t>
      </w:r>
    </w:p>
    <w:p w14:paraId="5F6A1AC8" w14:textId="77777777" w:rsidR="007A5C16" w:rsidRPr="007A00D5" w:rsidRDefault="007A5C16" w:rsidP="00B21893">
      <w:pPr>
        <w:ind w:firstLine="708"/>
        <w:jc w:val="both"/>
      </w:pPr>
      <w:r w:rsidRPr="00B21893">
        <w:rPr>
          <w:b/>
        </w:rPr>
        <w:t>Informante:</w:t>
      </w:r>
      <w:r w:rsidRPr="007A00D5">
        <w:t xml:space="preserve"> Jorge Oviedo Alvarez</w:t>
      </w:r>
    </w:p>
    <w:p w14:paraId="12B5DA87" w14:textId="4994758F" w:rsidR="007A5C16" w:rsidRPr="00B21893" w:rsidRDefault="007A5C16" w:rsidP="00B21893">
      <w:pPr>
        <w:ind w:left="708"/>
        <w:jc w:val="both"/>
      </w:pPr>
      <w:r w:rsidRPr="00B21893">
        <w:rPr>
          <w:b/>
        </w:rPr>
        <w:t>Temas:</w:t>
      </w:r>
      <w:r w:rsidR="00B21893">
        <w:t xml:space="preserve"> M</w:t>
      </w:r>
      <w:r w:rsidR="008E3100">
        <w:t>arca de C</w:t>
      </w:r>
      <w:r w:rsidRPr="007A00D5">
        <w:t>omercio</w:t>
      </w:r>
      <w:r w:rsidR="00B21893">
        <w:t>. N</w:t>
      </w:r>
      <w:r w:rsidRPr="007A00D5">
        <w:t>ulidad absoluta, evidente y manifiesta del acto administrativo</w:t>
      </w:r>
      <w:r w:rsidR="00B21893">
        <w:t>. Nulidad de Inscripción R</w:t>
      </w:r>
      <w:r w:rsidRPr="007A00D5">
        <w:t>egistral</w:t>
      </w:r>
      <w:r w:rsidR="00B21893">
        <w:t xml:space="preserve">. </w:t>
      </w:r>
      <w:r w:rsidR="00B21893">
        <w:rPr>
          <w:lang w:val="es-ES"/>
        </w:rPr>
        <w:t>N</w:t>
      </w:r>
      <w:r w:rsidR="00B21893" w:rsidRPr="00B21893">
        <w:rPr>
          <w:lang w:val="es-ES"/>
        </w:rPr>
        <w:t>ulidad ab</w:t>
      </w:r>
      <w:r w:rsidR="00B21893">
        <w:rPr>
          <w:lang w:val="es-ES"/>
        </w:rPr>
        <w:t>soluta, evidente y manifiesta. M</w:t>
      </w:r>
      <w:r w:rsidR="00B21893" w:rsidRPr="00B21893">
        <w:rPr>
          <w:lang w:val="es-ES"/>
        </w:rPr>
        <w:t>ar</w:t>
      </w:r>
      <w:r w:rsidR="00B21893">
        <w:rPr>
          <w:lang w:val="es-ES"/>
        </w:rPr>
        <w:t>ca registral. Prescripció</w:t>
      </w:r>
      <w:r w:rsidR="00B21893" w:rsidRPr="00B21893">
        <w:rPr>
          <w:lang w:val="es-ES"/>
        </w:rPr>
        <w:t>n</w:t>
      </w:r>
      <w:r w:rsidRPr="007A00D5">
        <w:rPr>
          <w:b/>
          <w:lang w:val="es-ES"/>
        </w:rPr>
        <w:t>.</w:t>
      </w:r>
    </w:p>
    <w:p w14:paraId="658D156D" w14:textId="77777777" w:rsidR="007A5C16" w:rsidRPr="007A00D5" w:rsidRDefault="007A5C16">
      <w:pPr>
        <w:jc w:val="both"/>
        <w:divId w:val="486240698"/>
        <w:rPr>
          <w:b/>
          <w:lang w:val="es-ES"/>
        </w:rPr>
      </w:pPr>
    </w:p>
    <w:p w14:paraId="707BF320" w14:textId="5229BF77" w:rsidR="007A5C16" w:rsidRPr="007A00D5" w:rsidRDefault="00B21893" w:rsidP="00B21893">
      <w:pPr>
        <w:pStyle w:val="Saludo"/>
        <w:jc w:val="both"/>
        <w:divId w:val="486240698"/>
        <w:rPr>
          <w:lang w:val="es-ES"/>
        </w:rPr>
      </w:pPr>
      <w:r>
        <w:rPr>
          <w:lang w:val="es-ES"/>
        </w:rPr>
        <w:t xml:space="preserve">   </w:t>
      </w:r>
      <w:r w:rsidR="007A5C16" w:rsidRPr="007A00D5">
        <w:rPr>
          <w:lang w:val="es-ES"/>
        </w:rPr>
        <w:t xml:space="preserve">Por oficio DMJ-664-04-10 de 6 de abril de 2010, mediante el cual se nos requiere el dictamen preceptivo y favorable, exigido por el artículo 173 de la Ley General de la Administración Pública, para declarar la nulidad absoluta, evidente y manifiesta del acto de inscripción de los Registros de Marca Comercial Nos. 194887 y 194889 correspondientes a las marcas TRANSAT Y AIR TRANSAT de la clase 39 internacional. </w:t>
      </w:r>
    </w:p>
    <w:p w14:paraId="4B941BCA" w14:textId="78885F55" w:rsidR="00B21893" w:rsidRDefault="00B21893">
      <w:pPr>
        <w:divId w:val="486240698"/>
        <w:rPr>
          <w:lang w:val="es-ES"/>
        </w:rPr>
      </w:pPr>
    </w:p>
    <w:p w14:paraId="5E2B0E7B" w14:textId="542DA8D5" w:rsidR="007A5C16" w:rsidRPr="007A00D5" w:rsidRDefault="00B21893" w:rsidP="00B21893">
      <w:pPr>
        <w:jc w:val="both"/>
        <w:divId w:val="486240698"/>
        <w:rPr>
          <w:lang w:val="es-ES"/>
        </w:rPr>
      </w:pPr>
      <w:r>
        <w:rPr>
          <w:lang w:val="es-ES"/>
        </w:rPr>
        <w:t xml:space="preserve">   </w:t>
      </w:r>
      <w:r w:rsidR="007A5C16" w:rsidRPr="007A00D5">
        <w:rPr>
          <w:lang w:val="es-ES"/>
        </w:rPr>
        <w:t xml:space="preserve">Por dictamen C-145-2012, </w:t>
      </w:r>
      <w:r>
        <w:rPr>
          <w:lang w:val="es-ES"/>
        </w:rPr>
        <w:t xml:space="preserve">el Lic. </w:t>
      </w:r>
      <w:r w:rsidR="007A5C16" w:rsidRPr="007A00D5">
        <w:rPr>
          <w:lang w:val="es-ES"/>
        </w:rPr>
        <w:t xml:space="preserve">Jorge Oviedo Alvarez, concluye: </w:t>
      </w:r>
    </w:p>
    <w:p w14:paraId="34D76844" w14:textId="77777777" w:rsidR="007A5C16" w:rsidRPr="007A00D5" w:rsidRDefault="007A5C16">
      <w:pPr>
        <w:divId w:val="486240698"/>
        <w:rPr>
          <w:lang w:val="es-ES"/>
        </w:rPr>
      </w:pPr>
    </w:p>
    <w:p w14:paraId="46C7BB8A" w14:textId="3EA1E78C" w:rsidR="007A5C16" w:rsidRPr="007A00D5" w:rsidRDefault="00B21893" w:rsidP="00B21893">
      <w:pPr>
        <w:pStyle w:val="NormalWeb"/>
        <w:spacing w:before="0" w:beforeAutospacing="0" w:after="0" w:afterAutospacing="0"/>
        <w:jc w:val="both"/>
        <w:divId w:val="486240698"/>
        <w:rPr>
          <w:color w:val="000000"/>
          <w:sz w:val="20"/>
          <w:szCs w:val="20"/>
          <w:lang w:val="es-MX"/>
        </w:rPr>
      </w:pPr>
      <w:r>
        <w:rPr>
          <w:color w:val="000000"/>
          <w:sz w:val="20"/>
          <w:szCs w:val="20"/>
          <w:lang w:val="es-MX"/>
        </w:rPr>
        <w:t xml:space="preserve">   </w:t>
      </w:r>
      <w:r w:rsidR="007A5C16" w:rsidRPr="007A00D5">
        <w:rPr>
          <w:color w:val="000000"/>
          <w:sz w:val="20"/>
          <w:szCs w:val="20"/>
          <w:lang w:val="es-MX"/>
        </w:rPr>
        <w:t>Con fundamento en lo expuesto, esta Procuraduría rinde el dictamen favorable requerido para la anulación, en vía administrativa, de los actos de inscripción de los registros números 194887 y 194889</w:t>
      </w:r>
      <w:r w:rsidR="00A22AAB">
        <w:rPr>
          <w:color w:val="000000"/>
          <w:sz w:val="20"/>
          <w:szCs w:val="20"/>
          <w:lang w:val="es-MX"/>
        </w:rPr>
        <w:t xml:space="preserve"> </w:t>
      </w:r>
      <w:r w:rsidR="007A5C16" w:rsidRPr="007A00D5">
        <w:rPr>
          <w:color w:val="000000"/>
          <w:sz w:val="20"/>
          <w:szCs w:val="20"/>
          <w:lang w:val="es-MX"/>
        </w:rPr>
        <w:t xml:space="preserve">del registro n.° 168968, correspondiente a las marcas TRANSAT y AIR </w:t>
      </w:r>
      <w:r w:rsidRPr="007A00D5">
        <w:rPr>
          <w:color w:val="000000"/>
          <w:sz w:val="20"/>
          <w:szCs w:val="20"/>
          <w:lang w:val="es-MX"/>
        </w:rPr>
        <w:t>TRANSAT.</w:t>
      </w:r>
      <w:r w:rsidR="007A5C16" w:rsidRPr="007A00D5">
        <w:rPr>
          <w:color w:val="000000"/>
          <w:sz w:val="20"/>
          <w:szCs w:val="20"/>
          <w:lang w:val="es-MX"/>
        </w:rPr>
        <w:t xml:space="preserve"> </w:t>
      </w:r>
    </w:p>
    <w:p w14:paraId="777277DE" w14:textId="77777777" w:rsidR="007A5C16" w:rsidRPr="007A00D5" w:rsidRDefault="007A5C16">
      <w:pPr>
        <w:ind w:firstLine="709"/>
        <w:jc w:val="both"/>
        <w:divId w:val="486240698"/>
        <w:rPr>
          <w:b/>
          <w:color w:val="000000"/>
          <w:lang w:val="es-ES"/>
        </w:rPr>
      </w:pPr>
    </w:p>
    <w:p w14:paraId="176A5AB7" w14:textId="1391F03B" w:rsidR="007A5C16" w:rsidRPr="007A00D5" w:rsidRDefault="00B21893" w:rsidP="00752D3B">
      <w:pPr>
        <w:ind w:firstLine="708"/>
        <w:rPr>
          <w:b/>
        </w:rPr>
      </w:pPr>
      <w:r>
        <w:rPr>
          <w:b/>
        </w:rPr>
        <w:t>Dictamen: 146 - 2012</w:t>
      </w:r>
      <w:r w:rsidR="007A5C16" w:rsidRPr="007A00D5">
        <w:rPr>
          <w:b/>
        </w:rPr>
        <w:t xml:space="preserve"> Fecha: 11-06-2012</w:t>
      </w:r>
    </w:p>
    <w:p w14:paraId="6626CC7C" w14:textId="77777777" w:rsidR="007A5C16" w:rsidRPr="007A00D5" w:rsidRDefault="007A5C16" w:rsidP="007A5C16">
      <w:pPr>
        <w:jc w:val="center"/>
        <w:rPr>
          <w:b/>
        </w:rPr>
      </w:pPr>
    </w:p>
    <w:p w14:paraId="797F9F1D" w14:textId="77777777" w:rsidR="007A5C16" w:rsidRPr="007A00D5" w:rsidRDefault="007A5C16" w:rsidP="00B21893">
      <w:pPr>
        <w:ind w:firstLine="708"/>
        <w:jc w:val="both"/>
      </w:pPr>
      <w:r w:rsidRPr="00B21893">
        <w:rPr>
          <w:b/>
        </w:rPr>
        <w:t>Consultante:</w:t>
      </w:r>
      <w:r w:rsidRPr="007A00D5">
        <w:t xml:space="preserve"> Chinchilla Fallas Roxana</w:t>
      </w:r>
    </w:p>
    <w:p w14:paraId="30081538" w14:textId="77777777" w:rsidR="007A5C16" w:rsidRPr="007A00D5" w:rsidRDefault="007A5C16" w:rsidP="00B21893">
      <w:pPr>
        <w:ind w:firstLine="708"/>
        <w:jc w:val="both"/>
      </w:pPr>
      <w:r w:rsidRPr="00B21893">
        <w:rPr>
          <w:b/>
        </w:rPr>
        <w:t>Cargo:</w:t>
      </w:r>
      <w:r w:rsidRPr="007A00D5">
        <w:t xml:space="preserve"> Secretaria Concejo Municipal</w:t>
      </w:r>
    </w:p>
    <w:p w14:paraId="4122DE95" w14:textId="77777777" w:rsidR="007A5C16" w:rsidRPr="007A00D5" w:rsidRDefault="007A5C16" w:rsidP="00B21893">
      <w:pPr>
        <w:ind w:firstLine="708"/>
        <w:jc w:val="both"/>
      </w:pPr>
      <w:r w:rsidRPr="00B21893">
        <w:rPr>
          <w:b/>
        </w:rPr>
        <w:t>Institución:</w:t>
      </w:r>
      <w:r w:rsidRPr="007A00D5">
        <w:t xml:space="preserve"> Municipalidad de Poás</w:t>
      </w:r>
    </w:p>
    <w:p w14:paraId="71C1E0C7" w14:textId="77777777" w:rsidR="007A5C16" w:rsidRPr="007A00D5" w:rsidRDefault="007A5C16" w:rsidP="00B21893">
      <w:pPr>
        <w:ind w:firstLine="708"/>
        <w:jc w:val="both"/>
      </w:pPr>
      <w:r w:rsidRPr="00B21893">
        <w:rPr>
          <w:b/>
        </w:rPr>
        <w:t>Informante:</w:t>
      </w:r>
      <w:r w:rsidRPr="007A00D5">
        <w:t xml:space="preserve"> Andrea Calderón Gassmann</w:t>
      </w:r>
    </w:p>
    <w:p w14:paraId="414F6D3F" w14:textId="229CBCD7" w:rsidR="007A5C16" w:rsidRDefault="007A5C16" w:rsidP="00B21893">
      <w:pPr>
        <w:ind w:left="708"/>
        <w:jc w:val="both"/>
        <w:rPr>
          <w:lang w:val="es-MX"/>
        </w:rPr>
      </w:pPr>
      <w:r w:rsidRPr="00B21893">
        <w:rPr>
          <w:b/>
        </w:rPr>
        <w:t>Temas:</w:t>
      </w:r>
      <w:r w:rsidR="00B21893">
        <w:t xml:space="preserve"> Función consultiva de la Procuraduría General de la R</w:t>
      </w:r>
      <w:r w:rsidRPr="007A00D5">
        <w:t>epública</w:t>
      </w:r>
      <w:r w:rsidR="00B21893">
        <w:t>. Competencia de la Contraloría General de la R</w:t>
      </w:r>
      <w:r w:rsidRPr="007A00D5">
        <w:t>epública</w:t>
      </w:r>
      <w:r w:rsidR="00B21893">
        <w:t>. Presupuesto municipal. Aprobación por parte de la Contraloría General. Aprobación en plazo. C</w:t>
      </w:r>
      <w:r w:rsidR="00B21893" w:rsidRPr="00B21893">
        <w:t>ompetencias no se extinguen</w:t>
      </w:r>
      <w:r w:rsidR="00B21893" w:rsidRPr="007A00D5">
        <w:rPr>
          <w:b/>
          <w:lang w:val="es-MX"/>
        </w:rPr>
        <w:t xml:space="preserve"> </w:t>
      </w:r>
      <w:r w:rsidR="00B21893" w:rsidRPr="00B21893">
        <w:rPr>
          <w:lang w:val="es-MX"/>
        </w:rPr>
        <w:t>p</w:t>
      </w:r>
      <w:r w:rsidR="00B21893">
        <w:rPr>
          <w:lang w:val="es-MX"/>
        </w:rPr>
        <w:t>or extemporaneidad. I</w:t>
      </w:r>
      <w:r w:rsidR="00B21893" w:rsidRPr="00B21893">
        <w:rPr>
          <w:lang w:val="es-MX"/>
        </w:rPr>
        <w:t xml:space="preserve">mprobación de </w:t>
      </w:r>
      <w:r w:rsidR="00B21893">
        <w:rPr>
          <w:lang w:val="es-MX"/>
        </w:rPr>
        <w:t>partidas. Criterio prevalente de la C</w:t>
      </w:r>
      <w:r w:rsidR="003132BC">
        <w:rPr>
          <w:lang w:val="es-MX"/>
        </w:rPr>
        <w:t>ontraloría. L</w:t>
      </w:r>
      <w:r w:rsidR="00B21893" w:rsidRPr="00B21893">
        <w:rPr>
          <w:lang w:val="es-MX"/>
        </w:rPr>
        <w:t xml:space="preserve">a </w:t>
      </w:r>
      <w:r w:rsidR="00B21893" w:rsidRPr="00B21893">
        <w:rPr>
          <w:lang w:val="es-MX"/>
        </w:rPr>
        <w:lastRenderedPageBreak/>
        <w:t>consulta debe puntualizar correctamente las inquietudes planteadas.</w:t>
      </w:r>
    </w:p>
    <w:p w14:paraId="25E08318" w14:textId="77777777" w:rsidR="00222946" w:rsidRPr="00B21893" w:rsidRDefault="00222946" w:rsidP="00B21893">
      <w:pPr>
        <w:ind w:left="708"/>
        <w:jc w:val="both"/>
      </w:pPr>
    </w:p>
    <w:p w14:paraId="7E2772D8" w14:textId="249BB70E" w:rsidR="007A5C16" w:rsidRPr="007A00D5" w:rsidRDefault="00B21893">
      <w:pPr>
        <w:ind w:right="-22"/>
        <w:jc w:val="both"/>
        <w:divId w:val="1908607888"/>
        <w:rPr>
          <w:lang w:val="es-MX"/>
        </w:rPr>
      </w:pPr>
      <w:r>
        <w:rPr>
          <w:lang w:val="es-MX"/>
        </w:rPr>
        <w:t xml:space="preserve">   </w:t>
      </w:r>
      <w:r w:rsidR="007A5C16" w:rsidRPr="007A00D5">
        <w:rPr>
          <w:lang w:val="es-MX"/>
        </w:rPr>
        <w:t>La Municipalidad del Cantón de Poás nos consulta la interpretación del artículo 102 del Código Municipal, en donde se establece que la Contraloría General de la República deberá aprobar o improbar los proyectos de presupuesto que reciba, dentro del plazo de un mes contado a partir del recibo.</w:t>
      </w:r>
    </w:p>
    <w:p w14:paraId="4A6DC0E1" w14:textId="77777777" w:rsidR="007A5C16" w:rsidRPr="007A00D5" w:rsidRDefault="007A5C16">
      <w:pPr>
        <w:ind w:right="-22" w:firstLine="708"/>
        <w:jc w:val="both"/>
        <w:divId w:val="1908607888"/>
        <w:rPr>
          <w:lang w:val="es-MX"/>
        </w:rPr>
      </w:pPr>
    </w:p>
    <w:p w14:paraId="6F8D4DAE" w14:textId="121AEA40" w:rsidR="007A5C16" w:rsidRPr="007A00D5" w:rsidRDefault="00B21893">
      <w:pPr>
        <w:ind w:right="-22"/>
        <w:jc w:val="both"/>
        <w:divId w:val="1908607888"/>
        <w:rPr>
          <w:lang w:val="es-MX"/>
        </w:rPr>
      </w:pPr>
      <w:r>
        <w:rPr>
          <w:lang w:val="es-MX"/>
        </w:rPr>
        <w:t xml:space="preserve">   </w:t>
      </w:r>
      <w:r w:rsidR="007A5C16" w:rsidRPr="007A00D5">
        <w:rPr>
          <w:lang w:val="es-MX"/>
        </w:rPr>
        <w:t>Mediante nuestro dictamen N</w:t>
      </w:r>
      <w:r w:rsidR="007A5C16" w:rsidRPr="007A00D5">
        <w:rPr>
          <w:b/>
          <w:lang w:val="es-MX"/>
        </w:rPr>
        <w:t xml:space="preserve">° </w:t>
      </w:r>
      <w:r w:rsidR="007A5C16" w:rsidRPr="00B21893">
        <w:rPr>
          <w:lang w:val="es-MX"/>
        </w:rPr>
        <w:t>C-146-2012 de fecha 11 de junio del 2012,</w:t>
      </w:r>
      <w:r w:rsidR="007A5C16" w:rsidRPr="007A00D5">
        <w:rPr>
          <w:b/>
          <w:lang w:val="es-MX"/>
        </w:rPr>
        <w:t xml:space="preserve"> </w:t>
      </w:r>
      <w:r w:rsidR="007A5C16" w:rsidRPr="007A00D5">
        <w:rPr>
          <w:lang w:val="es-MX"/>
        </w:rPr>
        <w:t>suscrito por</w:t>
      </w:r>
      <w:r>
        <w:rPr>
          <w:lang w:val="es-MX"/>
        </w:rPr>
        <w:t xml:space="preserve"> la Licda.</w:t>
      </w:r>
      <w:r w:rsidR="007A5C16" w:rsidRPr="007A00D5">
        <w:rPr>
          <w:lang w:val="es-MX"/>
        </w:rPr>
        <w:t xml:space="preserve"> Andrea Calderón Gassmann, Procuradora, señalamos que las interrogantes deben ser formuladas de un modo claro y preciso, a fin de que pueda advertirse de modo inequívoco cuál es la duda o inquietud que se genera en el seno de la Administración, y que requiere de un pronunciamiento jurídico que permita evacuarla.</w:t>
      </w:r>
    </w:p>
    <w:p w14:paraId="1AE9F32A" w14:textId="77777777" w:rsidR="007A5C16" w:rsidRPr="007A00D5" w:rsidRDefault="007A5C16">
      <w:pPr>
        <w:ind w:right="-22" w:firstLine="708"/>
        <w:jc w:val="both"/>
        <w:divId w:val="1908607888"/>
        <w:rPr>
          <w:lang w:val="es-MX"/>
        </w:rPr>
      </w:pPr>
    </w:p>
    <w:p w14:paraId="1C225BEA" w14:textId="117516AB" w:rsidR="007A5C16" w:rsidRPr="007A00D5" w:rsidRDefault="00B21893">
      <w:pPr>
        <w:ind w:right="-22"/>
        <w:jc w:val="both"/>
        <w:divId w:val="1908607888"/>
        <w:rPr>
          <w:lang w:val="es-MX"/>
        </w:rPr>
      </w:pPr>
      <w:r>
        <w:rPr>
          <w:lang w:val="es-MX"/>
        </w:rPr>
        <w:t xml:space="preserve">   </w:t>
      </w:r>
      <w:r w:rsidR="007A5C16" w:rsidRPr="007A00D5">
        <w:rPr>
          <w:lang w:val="es-MX"/>
        </w:rPr>
        <w:t>Que en el asunto que aquí nos ocupa, del acuerdo transcrito no se desprende con claridad cuál es propiamente la duda que surge a partir del texto del artículo 102 del Código Municipal, y por ende, sobre cuál o cuáles aspectos se requiere la interpretación solicitada, lo cual genera un problema para la admisibilidad de la consulta. Por lo anterior, resta suponer que la inquietud se encuentra referida al acatamiento obligatorio del plazo otorgado a la Contraloría General de la República para resolver la aprobación o improbación del presupuesto municipal, y qué efectos jurídicos podría tener el incumplimiento de dicho plazo de frente a la ejecución del presupuesto en los gobiernos locales.</w:t>
      </w:r>
    </w:p>
    <w:p w14:paraId="6D2CE8B0" w14:textId="77777777" w:rsidR="007A5C16" w:rsidRPr="007A00D5" w:rsidRDefault="007A5C16">
      <w:pPr>
        <w:spacing w:before="100" w:beforeAutospacing="1" w:after="100" w:afterAutospacing="1"/>
        <w:contextualSpacing/>
        <w:jc w:val="both"/>
        <w:divId w:val="1908607888"/>
        <w:rPr>
          <w:b/>
          <w:bCs/>
          <w:color w:val="000000"/>
          <w:lang w:val="es-ES_tradnl" w:eastAsia="es-MX"/>
        </w:rPr>
      </w:pPr>
    </w:p>
    <w:p w14:paraId="6EE7891E" w14:textId="1A8094BE" w:rsidR="007A5C16" w:rsidRPr="007A00D5" w:rsidRDefault="00164BB9">
      <w:pPr>
        <w:spacing w:before="100" w:beforeAutospacing="1" w:after="100" w:afterAutospacing="1"/>
        <w:contextualSpacing/>
        <w:jc w:val="both"/>
        <w:divId w:val="1908607888"/>
        <w:rPr>
          <w:bCs/>
          <w:color w:val="000000"/>
          <w:lang w:val="es-ES_tradnl" w:eastAsia="es-MX"/>
        </w:rPr>
      </w:pPr>
      <w:r>
        <w:rPr>
          <w:bCs/>
          <w:color w:val="000000"/>
          <w:lang w:val="es-ES_tradnl" w:eastAsia="es-MX"/>
        </w:rPr>
        <w:t xml:space="preserve">   </w:t>
      </w:r>
      <w:r w:rsidR="007A5C16" w:rsidRPr="007A00D5">
        <w:rPr>
          <w:bCs/>
          <w:color w:val="000000"/>
          <w:lang w:val="es-ES_tradnl" w:eastAsia="es-MX"/>
        </w:rPr>
        <w:t>Sobre el particular, señalamos que</w:t>
      </w:r>
      <w:r w:rsidR="007A5C16" w:rsidRPr="007A00D5">
        <w:rPr>
          <w:b/>
          <w:bCs/>
          <w:color w:val="000000"/>
          <w:lang w:val="es-ES_tradnl" w:eastAsia="es-MX"/>
        </w:rPr>
        <w:t xml:space="preserve"> </w:t>
      </w:r>
      <w:r w:rsidR="007A5C16" w:rsidRPr="007A00D5">
        <w:rPr>
          <w:color w:val="000000"/>
          <w:lang w:val="es-ES_tradnl" w:eastAsia="es-MX"/>
        </w:rPr>
        <w:t xml:space="preserve">las inquietudes que pudieran generarse acerca de la aprobación o improbación presupuestaria, entran en el ámbito competencial de la Contraloría General. </w:t>
      </w:r>
      <w:r w:rsidR="007A5C16" w:rsidRPr="007A00D5">
        <w:rPr>
          <w:bCs/>
          <w:color w:val="000000"/>
          <w:lang w:val="es-ES_tradnl" w:eastAsia="es-MX"/>
        </w:rPr>
        <w:t>En todo caso, indicamos que el artículo 30 de la Ley Orgánica de la Contraloría General de la República establece que sus competencias no se extinguen por el transcurso del plazo legalmente señalado para ejercerlas.</w:t>
      </w:r>
    </w:p>
    <w:p w14:paraId="4384345E" w14:textId="77777777" w:rsidR="007A5C16" w:rsidRPr="007A00D5" w:rsidRDefault="007A5C16">
      <w:pPr>
        <w:spacing w:before="100" w:beforeAutospacing="1" w:after="100" w:afterAutospacing="1"/>
        <w:ind w:firstLine="708"/>
        <w:contextualSpacing/>
        <w:jc w:val="both"/>
        <w:divId w:val="1908607888"/>
        <w:rPr>
          <w:bCs/>
          <w:color w:val="000000"/>
          <w:lang w:val="es-ES_tradnl" w:eastAsia="es-MX"/>
        </w:rPr>
      </w:pPr>
    </w:p>
    <w:p w14:paraId="41D9C65A" w14:textId="0A12DED0" w:rsidR="007A5C16" w:rsidRPr="007A00D5" w:rsidRDefault="00164BB9">
      <w:pPr>
        <w:spacing w:before="100" w:beforeAutospacing="1" w:after="100" w:afterAutospacing="1"/>
        <w:contextualSpacing/>
        <w:jc w:val="both"/>
        <w:divId w:val="1908607888"/>
        <w:rPr>
          <w:bCs/>
          <w:color w:val="000000"/>
          <w:lang w:val="es-ES_tradnl" w:eastAsia="es-MX"/>
        </w:rPr>
      </w:pPr>
      <w:r>
        <w:rPr>
          <w:bCs/>
          <w:color w:val="000000"/>
          <w:lang w:val="es-ES_tradnl" w:eastAsia="es-MX"/>
        </w:rPr>
        <w:t xml:space="preserve">   </w:t>
      </w:r>
      <w:r w:rsidR="007A5C16" w:rsidRPr="007A00D5">
        <w:rPr>
          <w:bCs/>
          <w:color w:val="000000"/>
          <w:lang w:val="es-ES_tradnl" w:eastAsia="es-MX"/>
        </w:rPr>
        <w:t>Asimismo, deviene importante mencionar que igualmente el citado pronunciamiento explica y concluye que una vez improbada una partida o un presupuesto municipal, el mecanismo a seguir es la ejecución del presupuesto del año anterior y la modificación de los defectos que hayan sido advertidos por el órgano contralor.</w:t>
      </w:r>
    </w:p>
    <w:p w14:paraId="5A9B3A1E" w14:textId="77777777" w:rsidR="007A5C16" w:rsidRPr="007A00D5" w:rsidRDefault="007A5C16">
      <w:pPr>
        <w:spacing w:before="100" w:beforeAutospacing="1" w:after="100" w:afterAutospacing="1"/>
        <w:ind w:firstLine="708"/>
        <w:contextualSpacing/>
        <w:jc w:val="both"/>
        <w:divId w:val="1908607888"/>
        <w:rPr>
          <w:bCs/>
          <w:color w:val="000000"/>
          <w:lang w:val="es-ES_tradnl" w:eastAsia="es-MX"/>
        </w:rPr>
      </w:pPr>
    </w:p>
    <w:p w14:paraId="25F57142" w14:textId="2E361055" w:rsidR="007A5C16" w:rsidRPr="007A00D5" w:rsidRDefault="00164BB9" w:rsidP="0072490D">
      <w:pPr>
        <w:ind w:firstLine="708"/>
        <w:rPr>
          <w:b/>
        </w:rPr>
      </w:pPr>
      <w:r>
        <w:rPr>
          <w:b/>
        </w:rPr>
        <w:t xml:space="preserve">Dictamen: 147 - 2012 </w:t>
      </w:r>
      <w:r w:rsidR="007A5C16" w:rsidRPr="007A00D5">
        <w:rPr>
          <w:b/>
        </w:rPr>
        <w:t>Fecha: 12-06-2012</w:t>
      </w:r>
    </w:p>
    <w:p w14:paraId="5406AFD7" w14:textId="77777777" w:rsidR="007A5C16" w:rsidRPr="007A00D5" w:rsidRDefault="007A5C16" w:rsidP="007A5C16">
      <w:pPr>
        <w:jc w:val="center"/>
        <w:rPr>
          <w:b/>
        </w:rPr>
      </w:pPr>
    </w:p>
    <w:p w14:paraId="1F94B428" w14:textId="77777777" w:rsidR="007A5C16" w:rsidRPr="007A00D5" w:rsidRDefault="007A5C16" w:rsidP="00FE3A06">
      <w:pPr>
        <w:ind w:firstLine="708"/>
        <w:jc w:val="both"/>
      </w:pPr>
      <w:r w:rsidRPr="00FE3A06">
        <w:rPr>
          <w:b/>
        </w:rPr>
        <w:t>Consultante:</w:t>
      </w:r>
      <w:r w:rsidRPr="007A00D5">
        <w:t xml:space="preserve"> Antonio Ayales</w:t>
      </w:r>
    </w:p>
    <w:p w14:paraId="26D02F56" w14:textId="77777777" w:rsidR="007A5C16" w:rsidRPr="007A00D5" w:rsidRDefault="007A5C16" w:rsidP="00FE3A06">
      <w:pPr>
        <w:ind w:firstLine="708"/>
        <w:jc w:val="both"/>
      </w:pPr>
      <w:r w:rsidRPr="00FE3A06">
        <w:rPr>
          <w:b/>
        </w:rPr>
        <w:t>Cargo:</w:t>
      </w:r>
      <w:r w:rsidRPr="007A00D5">
        <w:t xml:space="preserve"> Director Ejecutivo</w:t>
      </w:r>
    </w:p>
    <w:p w14:paraId="1BB4B0B0" w14:textId="77777777" w:rsidR="007A5C16" w:rsidRPr="007A00D5" w:rsidRDefault="007A5C16" w:rsidP="00FE3A06">
      <w:pPr>
        <w:ind w:firstLine="708"/>
        <w:jc w:val="both"/>
      </w:pPr>
      <w:r w:rsidRPr="00FE3A06">
        <w:rPr>
          <w:b/>
        </w:rPr>
        <w:t>Institución:</w:t>
      </w:r>
      <w:r w:rsidRPr="007A00D5">
        <w:t xml:space="preserve"> Asamblea Legislativa</w:t>
      </w:r>
    </w:p>
    <w:p w14:paraId="7DEB1D7C" w14:textId="77777777" w:rsidR="007A5C16" w:rsidRPr="007A00D5" w:rsidRDefault="007A5C16" w:rsidP="00FE3A06">
      <w:pPr>
        <w:ind w:firstLine="708"/>
        <w:jc w:val="both"/>
      </w:pPr>
      <w:r w:rsidRPr="00FE3A06">
        <w:rPr>
          <w:b/>
        </w:rPr>
        <w:t>Informante</w:t>
      </w:r>
      <w:r w:rsidRPr="007A00D5">
        <w:t>: Grettel Rodríguez Fernández</w:t>
      </w:r>
    </w:p>
    <w:p w14:paraId="341789FC" w14:textId="7C6A4057" w:rsidR="007A5C16" w:rsidRPr="00FE3A06" w:rsidRDefault="007A5C16" w:rsidP="00FE3A06">
      <w:pPr>
        <w:ind w:left="708"/>
        <w:jc w:val="both"/>
      </w:pPr>
      <w:r w:rsidRPr="00FE3A06">
        <w:rPr>
          <w:b/>
        </w:rPr>
        <w:t>Temas:</w:t>
      </w:r>
      <w:r w:rsidR="00FE3A06">
        <w:t xml:space="preserve"> Función consultiva de la Procuraduría G</w:t>
      </w:r>
      <w:r w:rsidRPr="007A00D5">
        <w:t xml:space="preserve">eneral </w:t>
      </w:r>
      <w:r w:rsidR="00FE3A06">
        <w:t>de la R</w:t>
      </w:r>
      <w:r w:rsidRPr="007A00D5">
        <w:t>epública</w:t>
      </w:r>
      <w:r w:rsidR="00FE3A06">
        <w:t xml:space="preserve">. </w:t>
      </w:r>
      <w:r w:rsidR="00FE3A06">
        <w:rPr>
          <w:lang w:val="es-ES"/>
        </w:rPr>
        <w:t>Inadmisibilidad de consultas.  C</w:t>
      </w:r>
      <w:r w:rsidR="00FE3A06" w:rsidRPr="00FE3A06">
        <w:rPr>
          <w:lang w:val="es-ES"/>
        </w:rPr>
        <w:t>aso concreto.</w:t>
      </w:r>
    </w:p>
    <w:p w14:paraId="6CE5BEB6" w14:textId="77777777" w:rsidR="003C74D3" w:rsidRDefault="003C74D3" w:rsidP="00FE3A06">
      <w:pPr>
        <w:jc w:val="both"/>
        <w:divId w:val="168957838"/>
        <w:rPr>
          <w:lang w:val="es-ES"/>
        </w:rPr>
      </w:pPr>
    </w:p>
    <w:p w14:paraId="7D60C227" w14:textId="0B203033" w:rsidR="007A5C16" w:rsidRPr="007A00D5" w:rsidRDefault="00FE3A06" w:rsidP="00FE3A06">
      <w:pPr>
        <w:jc w:val="both"/>
        <w:divId w:val="168957838"/>
        <w:rPr>
          <w:lang w:val="es-ES"/>
        </w:rPr>
      </w:pPr>
      <w:r>
        <w:rPr>
          <w:lang w:val="es-ES"/>
        </w:rPr>
        <w:lastRenderedPageBreak/>
        <w:t xml:space="preserve">   </w:t>
      </w:r>
      <w:r w:rsidR="007A5C16" w:rsidRPr="007A00D5">
        <w:rPr>
          <w:lang w:val="es-ES"/>
        </w:rPr>
        <w:t>El Director Ejecutivo de la Asamblea Legislativa solicita nuestro criterio en relación con la solicitud de un Señor Diputado para que no se le aplicara el aumento del 5% correspondiente al segundo semestre del 2012, que dispone la ley 7392.</w:t>
      </w:r>
    </w:p>
    <w:p w14:paraId="04053C0C" w14:textId="77777777" w:rsidR="007A5C16" w:rsidRPr="007A00D5" w:rsidRDefault="007A5C16">
      <w:pPr>
        <w:jc w:val="both"/>
        <w:divId w:val="168957838"/>
        <w:rPr>
          <w:lang w:val="es-ES"/>
        </w:rPr>
      </w:pPr>
    </w:p>
    <w:p w14:paraId="57DD3ECC" w14:textId="5F14126A" w:rsidR="007A5C16" w:rsidRPr="007A00D5" w:rsidRDefault="00FE3A06" w:rsidP="00FE3A06">
      <w:pPr>
        <w:jc w:val="both"/>
        <w:divId w:val="168957838"/>
        <w:rPr>
          <w:lang w:val="es-ES"/>
        </w:rPr>
      </w:pPr>
      <w:r>
        <w:rPr>
          <w:lang w:val="es-ES"/>
        </w:rPr>
        <w:t xml:space="preserve">   </w:t>
      </w:r>
      <w:r w:rsidR="007A5C16" w:rsidRPr="007A00D5">
        <w:rPr>
          <w:lang w:val="es-ES"/>
        </w:rPr>
        <w:t xml:space="preserve">Mediante Dictamen C-147-2012 del 12 de junio del 2012, </w:t>
      </w:r>
      <w:r>
        <w:rPr>
          <w:lang w:val="es-ES"/>
        </w:rPr>
        <w:t xml:space="preserve">la Licda. </w:t>
      </w:r>
      <w:r w:rsidR="007A5C16" w:rsidRPr="007A00D5">
        <w:rPr>
          <w:lang w:val="es-ES"/>
        </w:rPr>
        <w:t xml:space="preserve">Grettel Rodríguez Fernández, Procuradora del Área de Derecho Público y </w:t>
      </w:r>
      <w:r>
        <w:rPr>
          <w:lang w:val="es-ES"/>
        </w:rPr>
        <w:t xml:space="preserve">la Licda. </w:t>
      </w:r>
      <w:r w:rsidR="007A5C16" w:rsidRPr="007A00D5">
        <w:rPr>
          <w:lang w:val="es-ES"/>
        </w:rPr>
        <w:t>Ericka García Zamora, Abogada de Procuraduría, dan respuesta a la consulta formulada, señalando que la misma incumple los requisitos de admisibilidad de la misma, toda vez que de los documentos presentados se desprende que estamos ante un caso concreto.</w:t>
      </w:r>
    </w:p>
    <w:p w14:paraId="59EFF034" w14:textId="77777777" w:rsidR="007A5C16" w:rsidRPr="007A00D5" w:rsidRDefault="007A5C16" w:rsidP="007A5C16">
      <w:pPr>
        <w:jc w:val="both"/>
      </w:pPr>
    </w:p>
    <w:p w14:paraId="64DEEF67" w14:textId="7602720A" w:rsidR="007A5C16" w:rsidRPr="007A00D5" w:rsidRDefault="00CD338F" w:rsidP="00222946">
      <w:pPr>
        <w:ind w:firstLine="708"/>
        <w:rPr>
          <w:b/>
        </w:rPr>
      </w:pPr>
      <w:r>
        <w:rPr>
          <w:b/>
        </w:rPr>
        <w:t xml:space="preserve">Dictamen: 148 - 2012 </w:t>
      </w:r>
      <w:r w:rsidR="007A5C16" w:rsidRPr="007A00D5">
        <w:rPr>
          <w:b/>
        </w:rPr>
        <w:t>Fecha: 12-06-2012</w:t>
      </w:r>
    </w:p>
    <w:p w14:paraId="57932D90" w14:textId="77777777" w:rsidR="007A5C16" w:rsidRPr="00CD338F" w:rsidRDefault="007A5C16" w:rsidP="007A5C16">
      <w:pPr>
        <w:jc w:val="center"/>
        <w:rPr>
          <w:b/>
        </w:rPr>
      </w:pPr>
    </w:p>
    <w:p w14:paraId="4447E3C6" w14:textId="77777777" w:rsidR="007A5C16" w:rsidRPr="007A00D5" w:rsidRDefault="007A5C16" w:rsidP="00CD338F">
      <w:pPr>
        <w:ind w:firstLine="708"/>
        <w:jc w:val="both"/>
      </w:pPr>
      <w:r w:rsidRPr="00CD338F">
        <w:rPr>
          <w:b/>
        </w:rPr>
        <w:t>Consultante:</w:t>
      </w:r>
      <w:r w:rsidRPr="007A00D5">
        <w:t xml:space="preserve"> Señores</w:t>
      </w:r>
    </w:p>
    <w:p w14:paraId="14FA0371" w14:textId="77777777" w:rsidR="007A5C16" w:rsidRPr="007A00D5" w:rsidRDefault="007A5C16" w:rsidP="00CD338F">
      <w:pPr>
        <w:ind w:firstLine="708"/>
        <w:jc w:val="both"/>
      </w:pPr>
      <w:r w:rsidRPr="00733D79">
        <w:rPr>
          <w:b/>
        </w:rPr>
        <w:t>Cargo:</w:t>
      </w:r>
      <w:r w:rsidRPr="007A00D5">
        <w:t xml:space="preserve"> Concejo Municipal</w:t>
      </w:r>
    </w:p>
    <w:p w14:paraId="5662B7BA" w14:textId="77777777" w:rsidR="007A5C16" w:rsidRPr="007A00D5" w:rsidRDefault="007A5C16" w:rsidP="00CD338F">
      <w:pPr>
        <w:ind w:firstLine="708"/>
        <w:jc w:val="both"/>
      </w:pPr>
      <w:r w:rsidRPr="00733D79">
        <w:rPr>
          <w:b/>
        </w:rPr>
        <w:t>Institución</w:t>
      </w:r>
      <w:r w:rsidRPr="007A00D5">
        <w:t>: Municipalidad de Alajuela</w:t>
      </w:r>
    </w:p>
    <w:p w14:paraId="242F44D2" w14:textId="0F9A478A" w:rsidR="007A5C16" w:rsidRPr="007A00D5" w:rsidRDefault="007A5C16" w:rsidP="00CD338F">
      <w:pPr>
        <w:ind w:left="708"/>
        <w:jc w:val="both"/>
      </w:pPr>
      <w:r w:rsidRPr="00733D79">
        <w:rPr>
          <w:b/>
        </w:rPr>
        <w:t>Informante:</w:t>
      </w:r>
      <w:r w:rsidRPr="007A00D5">
        <w:t xml:space="preserve"> Mauricio Castro Lizano</w:t>
      </w:r>
      <w:r w:rsidR="00835C28">
        <w:t xml:space="preserve">. </w:t>
      </w:r>
      <w:r w:rsidRPr="007A00D5">
        <w:t>Silvia Quesada Casares</w:t>
      </w:r>
    </w:p>
    <w:p w14:paraId="5CDEE60E" w14:textId="5C990CED" w:rsidR="007A5C16" w:rsidRPr="00CD338F" w:rsidRDefault="007A5C16" w:rsidP="00CD338F">
      <w:pPr>
        <w:ind w:left="708"/>
        <w:jc w:val="both"/>
      </w:pPr>
      <w:r w:rsidRPr="00733D79">
        <w:rPr>
          <w:b/>
        </w:rPr>
        <w:t>Temas:</w:t>
      </w:r>
      <w:r w:rsidRPr="007A00D5">
        <w:t xml:space="preserve"> </w:t>
      </w:r>
      <w:r w:rsidR="00733D79">
        <w:rPr>
          <w:bCs/>
          <w:iCs/>
          <w:lang w:val="es-ES"/>
        </w:rPr>
        <w:t>Recurso hídrico. Protecció</w:t>
      </w:r>
      <w:r w:rsidR="00733D79" w:rsidRPr="00733D79">
        <w:rPr>
          <w:bCs/>
          <w:iCs/>
          <w:lang w:val="es-ES"/>
        </w:rPr>
        <w:t>n de nacientes</w:t>
      </w:r>
      <w:r w:rsidR="00733D79">
        <w:rPr>
          <w:bCs/>
          <w:iCs/>
          <w:lang w:val="es-ES"/>
        </w:rPr>
        <w:t xml:space="preserve"> permanentes y no permanentes. Ley de Aguas. Ley F</w:t>
      </w:r>
      <w:r w:rsidR="00733D79" w:rsidRPr="00733D79">
        <w:rPr>
          <w:bCs/>
          <w:iCs/>
          <w:lang w:val="es-ES"/>
        </w:rPr>
        <w:t>orestal</w:t>
      </w:r>
      <w:r w:rsidRPr="007A00D5">
        <w:rPr>
          <w:b/>
          <w:bCs/>
          <w:iCs/>
          <w:lang w:val="es-ES"/>
        </w:rPr>
        <w:t xml:space="preserve">. </w:t>
      </w:r>
    </w:p>
    <w:p w14:paraId="6E2C953A" w14:textId="2661951F" w:rsidR="007A5C16" w:rsidRPr="007A00D5" w:rsidRDefault="007A5C16">
      <w:pPr>
        <w:jc w:val="both"/>
        <w:divId w:val="1746294791"/>
        <w:rPr>
          <w:lang w:val="es-ES"/>
        </w:rPr>
      </w:pPr>
    </w:p>
    <w:p w14:paraId="48C7E54E" w14:textId="71797C6C" w:rsidR="00733D79" w:rsidRDefault="00733D79" w:rsidP="00733D79">
      <w:pPr>
        <w:jc w:val="both"/>
        <w:divId w:val="1746294791"/>
        <w:rPr>
          <w:lang w:val="es-ES"/>
        </w:rPr>
      </w:pPr>
      <w:r>
        <w:rPr>
          <w:lang w:val="es-ES"/>
        </w:rPr>
        <w:t xml:space="preserve">   </w:t>
      </w:r>
      <w:r w:rsidR="007A5C16" w:rsidRPr="007A00D5">
        <w:rPr>
          <w:lang w:val="es-ES"/>
        </w:rPr>
        <w:t>El Concejo Municipal de Alajuela consulta sobre los radios de protección de nacientes que establecen la L</w:t>
      </w:r>
      <w:r w:rsidR="00835C28">
        <w:rPr>
          <w:lang w:val="es-ES"/>
        </w:rPr>
        <w:t xml:space="preserve">ey de Aguas y la Ley Forestal. </w:t>
      </w:r>
    </w:p>
    <w:p w14:paraId="36588E33" w14:textId="77777777" w:rsidR="00733D79" w:rsidRDefault="00733D79" w:rsidP="00733D79">
      <w:pPr>
        <w:jc w:val="both"/>
        <w:divId w:val="1746294791"/>
        <w:rPr>
          <w:lang w:val="es-ES"/>
        </w:rPr>
      </w:pPr>
    </w:p>
    <w:p w14:paraId="3F65D2B9" w14:textId="51BF0D66" w:rsidR="007A5C16" w:rsidRPr="007A00D5" w:rsidRDefault="00733D79" w:rsidP="00733D79">
      <w:pPr>
        <w:jc w:val="both"/>
        <w:divId w:val="1746294791"/>
        <w:rPr>
          <w:lang w:val="es-ES"/>
        </w:rPr>
      </w:pPr>
      <w:r>
        <w:rPr>
          <w:lang w:val="es-ES"/>
        </w:rPr>
        <w:t xml:space="preserve">   </w:t>
      </w:r>
      <w:r w:rsidR="007A5C16" w:rsidRPr="007A00D5">
        <w:rPr>
          <w:lang w:val="es-ES"/>
        </w:rPr>
        <w:t xml:space="preserve">El Lic. Mauricio Castro Lizano, Procurador, y </w:t>
      </w:r>
      <w:r>
        <w:rPr>
          <w:lang w:val="es-ES"/>
        </w:rPr>
        <w:t>la Licda.</w:t>
      </w:r>
      <w:r w:rsidR="007A5C16" w:rsidRPr="007A00D5">
        <w:rPr>
          <w:lang w:val="es-ES"/>
        </w:rPr>
        <w:t xml:space="preserve">Silvia Quesada Casares, funcionaria del Área Agraria y Ambiental, en dictamen C-148-2012 de 12 de junio de 2012, señalan que bajo ciertos supuestos, las áreas contiguas a las nacientes han gozado de impronta demanial en una extensión de </w:t>
      </w:r>
      <w:smartTag w:uri="urn:schemas-microsoft-com:office:smarttags" w:element="metricconverter">
        <w:smartTagPr>
          <w:attr w:name="ProductID" w:val="300 a"/>
        </w:smartTagPr>
        <w:r w:rsidR="007A5C16" w:rsidRPr="007A00D5">
          <w:rPr>
            <w:lang w:val="es-ES"/>
          </w:rPr>
          <w:t>300 a</w:t>
        </w:r>
      </w:smartTag>
      <w:r w:rsidR="007A5C16" w:rsidRPr="007A00D5">
        <w:rPr>
          <w:lang w:val="es-ES"/>
        </w:rPr>
        <w:t xml:space="preserve"> </w:t>
      </w:r>
      <w:smartTag w:uri="urn:schemas-microsoft-com:office:smarttags" w:element="metricconverter">
        <w:smartTagPr>
          <w:attr w:name="ProductID" w:val="200 m"/>
        </w:smartTagPr>
        <w:r w:rsidR="007A5C16" w:rsidRPr="007A00D5">
          <w:rPr>
            <w:lang w:val="es-ES"/>
          </w:rPr>
          <w:t>200 m</w:t>
        </w:r>
      </w:smartTag>
      <w:r w:rsidR="007A5C16" w:rsidRPr="007A00D5">
        <w:rPr>
          <w:lang w:val="es-ES"/>
        </w:rPr>
        <w:t xml:space="preserve"> contiguos, según la topografía plana o quebrada del terreno, siempre y cuando los manantiales surtan de agua alguna población, o convenga reservarlos con tal fin. Para ello ha de recabarse el criterio técnico del Instituto Costarricense de Acueductos y Alcantarillados.</w:t>
      </w:r>
    </w:p>
    <w:p w14:paraId="4051D867" w14:textId="77777777" w:rsidR="007A5C16" w:rsidRPr="007A00D5" w:rsidRDefault="007A5C16">
      <w:pPr>
        <w:jc w:val="both"/>
        <w:divId w:val="1746294791"/>
        <w:rPr>
          <w:lang w:val="es-ES"/>
        </w:rPr>
      </w:pPr>
    </w:p>
    <w:p w14:paraId="1EE7AF0D" w14:textId="3A8E307F" w:rsidR="007A5C16" w:rsidRPr="007A00D5" w:rsidRDefault="00733D79" w:rsidP="00733D79">
      <w:pPr>
        <w:jc w:val="both"/>
        <w:divId w:val="1746294791"/>
        <w:rPr>
          <w:lang w:val="es-ES"/>
        </w:rPr>
      </w:pPr>
      <w:r>
        <w:rPr>
          <w:lang w:val="es-ES"/>
        </w:rPr>
        <w:t xml:space="preserve">   </w:t>
      </w:r>
      <w:r w:rsidR="007A5C16" w:rsidRPr="007A00D5">
        <w:rPr>
          <w:lang w:val="es-ES"/>
        </w:rPr>
        <w:t>Lo anterior, no ha de confundirse con las áreas de protección previstas en los artícul</w:t>
      </w:r>
      <w:r w:rsidR="00835C28">
        <w:rPr>
          <w:lang w:val="es-ES"/>
        </w:rPr>
        <w:t xml:space="preserve">os 33 y 34 de la Ley Forestal. </w:t>
      </w:r>
      <w:r w:rsidR="007A5C16" w:rsidRPr="007A00D5">
        <w:rPr>
          <w:lang w:val="es-ES"/>
        </w:rPr>
        <w:t xml:space="preserve">Por ende, tratándose </w:t>
      </w:r>
      <w:r w:rsidR="007A5C16" w:rsidRPr="007A00D5">
        <w:rPr>
          <w:lang w:val="es-MX"/>
        </w:rPr>
        <w:t xml:space="preserve">de propiedades privadas legítimamente inscritas por el ejercicio de la posesión decenal previo a la afectación demanial, si las nacientes no surten de agua alguna población, o no conviene reservarlas para tal fin, resulta aplicable el área de protección de </w:t>
      </w:r>
      <w:smartTag w:uri="urn:schemas-microsoft-com:office:smarttags" w:element="metricconverter">
        <w:smartTagPr>
          <w:attr w:name="ProductID" w:val="100 m"/>
        </w:smartTagPr>
        <w:r w:rsidR="007A5C16" w:rsidRPr="007A00D5">
          <w:rPr>
            <w:lang w:val="es-MX"/>
          </w:rPr>
          <w:t>100 m</w:t>
        </w:r>
      </w:smartTag>
      <w:r w:rsidR="007A5C16" w:rsidRPr="007A00D5">
        <w:rPr>
          <w:lang w:val="es-MX"/>
        </w:rPr>
        <w:t xml:space="preserve"> contiguas a las nacientes </w:t>
      </w:r>
      <w:r w:rsidR="007A5C16" w:rsidRPr="007A00D5">
        <w:rPr>
          <w:u w:val="single"/>
          <w:lang w:val="es-MX"/>
        </w:rPr>
        <w:t>permanentes</w:t>
      </w:r>
      <w:r w:rsidR="007A5C16" w:rsidRPr="007A00D5">
        <w:rPr>
          <w:lang w:val="es-MX"/>
        </w:rPr>
        <w:t xml:space="preserve"> y su respectiva prohibición conforme a los artículos 33 y 34 de la Ley Forestal, siempre </w:t>
      </w:r>
      <w:r w:rsidR="007A5C16" w:rsidRPr="007A00D5">
        <w:rPr>
          <w:lang w:val="es-ES"/>
        </w:rPr>
        <w:t xml:space="preserve">que esas áreas de protección no estén localizadas dentro de las áreas silvestres protegidas o en general dentro del Patrimonio Natural del Estado, y en tanto no sea aplicable lo previsto en el artículo 7 párrafo 1° de la Ley de Informaciones Posesorias, en cuyo caso, también serían de dominio público, y estarían amparadas por la prohibición de los artículos 1 y 18 de la Ley 7575. </w:t>
      </w:r>
    </w:p>
    <w:p w14:paraId="00E08044" w14:textId="78CA452D" w:rsidR="007A5C16" w:rsidRPr="007A00D5" w:rsidRDefault="00733D79">
      <w:pPr>
        <w:jc w:val="both"/>
        <w:divId w:val="1746294791"/>
        <w:rPr>
          <w:lang w:val="es-ES_tradnl"/>
        </w:rPr>
      </w:pPr>
      <w:r>
        <w:rPr>
          <w:lang w:val="es-ES"/>
        </w:rPr>
        <w:lastRenderedPageBreak/>
        <w:t xml:space="preserve">   </w:t>
      </w:r>
      <w:r w:rsidR="007A5C16" w:rsidRPr="007A00D5">
        <w:rPr>
          <w:lang w:val="es-ES"/>
        </w:rPr>
        <w:t xml:space="preserve">En caso de nacientes </w:t>
      </w:r>
      <w:r w:rsidR="007A5C16" w:rsidRPr="007A00D5">
        <w:rPr>
          <w:u w:val="single"/>
          <w:lang w:val="es-ES"/>
        </w:rPr>
        <w:t>no permanentes</w:t>
      </w:r>
      <w:r w:rsidR="007A5C16" w:rsidRPr="007A00D5">
        <w:rPr>
          <w:lang w:val="es-ES"/>
        </w:rPr>
        <w:t xml:space="preserve">, el artículo 149 de la Ley de Aguas dispone un radio prohibitivo de </w:t>
      </w:r>
      <w:smartTag w:uri="urn:schemas-microsoft-com:office:smarttags" w:element="metricconverter">
        <w:smartTagPr>
          <w:attr w:name="ProductID" w:val="60 m"/>
        </w:smartTagPr>
        <w:r w:rsidR="007A5C16" w:rsidRPr="007A00D5">
          <w:rPr>
            <w:lang w:val="es-ES"/>
          </w:rPr>
          <w:t>60 m</w:t>
        </w:r>
      </w:smartTag>
      <w:r w:rsidR="007A5C16" w:rsidRPr="007A00D5">
        <w:rPr>
          <w:lang w:val="es-ES"/>
        </w:rPr>
        <w:t xml:space="preserve"> en los manantiales que nacen en cerros y de </w:t>
      </w:r>
      <w:smartTag w:uri="urn:schemas-microsoft-com:office:smarttags" w:element="metricconverter">
        <w:smartTagPr>
          <w:attr w:name="ProductID" w:val="50 m"/>
        </w:smartTagPr>
        <w:r w:rsidR="007A5C16" w:rsidRPr="007A00D5">
          <w:rPr>
            <w:lang w:val="es-ES"/>
          </w:rPr>
          <w:t>50 m</w:t>
        </w:r>
      </w:smartTag>
      <w:r w:rsidR="00424A2D">
        <w:rPr>
          <w:lang w:val="es-ES"/>
        </w:rPr>
        <w:t xml:space="preserve"> para los de terrenos planos. </w:t>
      </w:r>
      <w:r w:rsidR="007A5C16" w:rsidRPr="007A00D5">
        <w:rPr>
          <w:lang w:val="es-ES"/>
        </w:rPr>
        <w:t>Con base en los artículos 148 y 149 de la Ley de Aguas ha de atenderse la necesaria reforestación con árboles en las márgenes de ríos, arroyos y manantiales; así como aplicar todas aquellas prácticas que aumenten la capacidad de infiltración de las aguas en los terrenos de propiedad particular, y prevengan o impidan la contaminación de acuíferos o capas de aguas subterráneas (Ley de Uso, Manejo y Conservación de Suelos, artículo 44).</w:t>
      </w:r>
    </w:p>
    <w:p w14:paraId="54EB8FCF" w14:textId="77777777" w:rsidR="00222946" w:rsidRDefault="00222946" w:rsidP="00222946">
      <w:pPr>
        <w:rPr>
          <w:lang w:val="es-ES_tradnl"/>
        </w:rPr>
      </w:pPr>
    </w:p>
    <w:p w14:paraId="42CA8AC7" w14:textId="763B1D9A" w:rsidR="007A5C16" w:rsidRPr="007A00D5" w:rsidRDefault="007A5C16" w:rsidP="00222946">
      <w:pPr>
        <w:ind w:firstLine="708"/>
        <w:rPr>
          <w:b/>
        </w:rPr>
      </w:pPr>
      <w:r w:rsidRPr="007A00D5">
        <w:rPr>
          <w:b/>
        </w:rPr>
        <w:t>Dic</w:t>
      </w:r>
      <w:r w:rsidR="00733D79">
        <w:rPr>
          <w:b/>
        </w:rPr>
        <w:t>tamen: 149 - 2012</w:t>
      </w:r>
      <w:r w:rsidRPr="007A00D5">
        <w:rPr>
          <w:b/>
        </w:rPr>
        <w:t xml:space="preserve"> Fecha: 15-06-2012</w:t>
      </w:r>
    </w:p>
    <w:p w14:paraId="6F3ACD15" w14:textId="77777777" w:rsidR="007A5C16" w:rsidRPr="00EB286B" w:rsidRDefault="007A5C16" w:rsidP="007A5C16">
      <w:pPr>
        <w:jc w:val="center"/>
        <w:rPr>
          <w:b/>
        </w:rPr>
      </w:pPr>
    </w:p>
    <w:p w14:paraId="3DDA81D6" w14:textId="77777777" w:rsidR="007A5C16" w:rsidRPr="007A00D5" w:rsidRDefault="007A5C16" w:rsidP="00EB286B">
      <w:pPr>
        <w:ind w:firstLine="708"/>
        <w:jc w:val="both"/>
      </w:pPr>
      <w:r w:rsidRPr="00EB286B">
        <w:rPr>
          <w:b/>
        </w:rPr>
        <w:t>Consultante</w:t>
      </w:r>
      <w:r w:rsidRPr="007A00D5">
        <w:t>: Allan Hidalgo Campos</w:t>
      </w:r>
    </w:p>
    <w:p w14:paraId="02B3B51B" w14:textId="77777777" w:rsidR="007A5C16" w:rsidRPr="007A00D5" w:rsidRDefault="007A5C16" w:rsidP="00EB286B">
      <w:pPr>
        <w:ind w:firstLine="708"/>
        <w:jc w:val="both"/>
      </w:pPr>
      <w:r w:rsidRPr="00EB286B">
        <w:rPr>
          <w:b/>
        </w:rPr>
        <w:t>Cargo:</w:t>
      </w:r>
      <w:r w:rsidRPr="007A00D5">
        <w:t xml:space="preserve"> Presidente Ejecutivo</w:t>
      </w:r>
    </w:p>
    <w:p w14:paraId="43376F6D" w14:textId="77777777" w:rsidR="007A5C16" w:rsidRPr="007A00D5" w:rsidRDefault="007A5C16" w:rsidP="00EB286B">
      <w:pPr>
        <w:ind w:left="708"/>
        <w:jc w:val="both"/>
      </w:pPr>
      <w:r w:rsidRPr="00EB286B">
        <w:rPr>
          <w:b/>
        </w:rPr>
        <w:t>Institución:</w:t>
      </w:r>
      <w:r w:rsidRPr="007A00D5">
        <w:t xml:space="preserve"> Junta de Administración Portuaria y de Desarrollo Económico de la Vertiente Atlántica</w:t>
      </w:r>
    </w:p>
    <w:p w14:paraId="40BA7F4B" w14:textId="77777777" w:rsidR="007A5C16" w:rsidRPr="007A00D5" w:rsidRDefault="007A5C16" w:rsidP="00EB286B">
      <w:pPr>
        <w:ind w:firstLine="708"/>
        <w:jc w:val="both"/>
      </w:pPr>
      <w:r w:rsidRPr="00EB286B">
        <w:rPr>
          <w:b/>
        </w:rPr>
        <w:t>Informante:</w:t>
      </w:r>
      <w:r w:rsidRPr="007A00D5">
        <w:t xml:space="preserve"> Luis Guillermo Bonilla Herrera</w:t>
      </w:r>
    </w:p>
    <w:p w14:paraId="4DB230CB" w14:textId="7FF16694" w:rsidR="007A5C16" w:rsidRPr="007A00D5" w:rsidRDefault="007A5C16" w:rsidP="00EB286B">
      <w:pPr>
        <w:ind w:firstLine="708"/>
        <w:jc w:val="both"/>
      </w:pPr>
      <w:r w:rsidRPr="00EB286B">
        <w:rPr>
          <w:b/>
        </w:rPr>
        <w:t>Temas:</w:t>
      </w:r>
      <w:r w:rsidR="00EB286B">
        <w:t xml:space="preserve"> A</w:t>
      </w:r>
      <w:r w:rsidRPr="007A00D5">
        <w:t>nulación de actos declaratorios de derechos</w:t>
      </w:r>
    </w:p>
    <w:p w14:paraId="28CD8165" w14:textId="29BE1953" w:rsidR="007A5C16" w:rsidRPr="00EB286B" w:rsidRDefault="00EB286B" w:rsidP="00EB286B">
      <w:pPr>
        <w:ind w:left="708"/>
        <w:jc w:val="both"/>
      </w:pPr>
      <w:r>
        <w:t>N</w:t>
      </w:r>
      <w:r w:rsidR="007A5C16" w:rsidRPr="007A00D5">
        <w:t>ulidad absoluta, evidente y manifiesta del acto administrativo</w:t>
      </w:r>
      <w:r>
        <w:t>. Función consultiva de la Procuraduría General de la R</w:t>
      </w:r>
      <w:r w:rsidR="007A5C16" w:rsidRPr="007A00D5">
        <w:t>epública</w:t>
      </w:r>
      <w:r>
        <w:t xml:space="preserve">. </w:t>
      </w:r>
      <w:r>
        <w:rPr>
          <w:bCs/>
          <w:color w:val="000000"/>
        </w:rPr>
        <w:t>N</w:t>
      </w:r>
      <w:r w:rsidRPr="00EB286B">
        <w:rPr>
          <w:bCs/>
          <w:color w:val="000000"/>
        </w:rPr>
        <w:t>ulidad ab</w:t>
      </w:r>
      <w:r w:rsidR="00BB181D">
        <w:rPr>
          <w:bCs/>
          <w:color w:val="000000"/>
        </w:rPr>
        <w:t>soluta, evidente y manifiesta.</w:t>
      </w:r>
      <w:r>
        <w:rPr>
          <w:bCs/>
          <w:color w:val="000000"/>
        </w:rPr>
        <w:t xml:space="preserve"> D</w:t>
      </w:r>
      <w:r w:rsidRPr="00EB286B">
        <w:rPr>
          <w:bCs/>
          <w:color w:val="000000"/>
        </w:rPr>
        <w:t>istinción doctrinaria entre reglamentos y actos administrativos</w:t>
      </w:r>
      <w:r w:rsidR="001D1CFD">
        <w:rPr>
          <w:bCs/>
          <w:color w:val="000000"/>
          <w:lang w:val="es-MX" w:eastAsia="es-MX"/>
        </w:rPr>
        <w:t>.</w:t>
      </w:r>
      <w:r>
        <w:rPr>
          <w:bCs/>
          <w:color w:val="000000"/>
          <w:lang w:val="es-MX" w:eastAsia="es-MX"/>
        </w:rPr>
        <w:t xml:space="preserve"> P</w:t>
      </w:r>
      <w:r w:rsidRPr="00EB286B">
        <w:rPr>
          <w:bCs/>
          <w:color w:val="000000"/>
          <w:lang w:val="es-MX" w:eastAsia="es-MX"/>
        </w:rPr>
        <w:t>rincipio de intangibilidad de los actos propios</w:t>
      </w:r>
      <w:r w:rsidR="007A5C16" w:rsidRPr="007A00D5">
        <w:rPr>
          <w:b/>
          <w:bCs/>
          <w:caps/>
          <w:color w:val="000000"/>
          <w:lang w:val="es-MX" w:eastAsia="es-MX"/>
        </w:rPr>
        <w:t xml:space="preserve">. </w:t>
      </w:r>
    </w:p>
    <w:p w14:paraId="6EE9B87C" w14:textId="77777777" w:rsidR="007A5C16" w:rsidRPr="007A00D5" w:rsidRDefault="007A5C16">
      <w:pPr>
        <w:ind w:right="-22"/>
        <w:jc w:val="both"/>
        <w:divId w:val="195896241"/>
        <w:rPr>
          <w:bCs/>
          <w:caps/>
          <w:color w:val="000000"/>
          <w:lang w:val="es-MX" w:eastAsia="es-MX"/>
        </w:rPr>
      </w:pPr>
    </w:p>
    <w:p w14:paraId="1757611D" w14:textId="10132612" w:rsidR="007A5C16" w:rsidRPr="007A00D5" w:rsidRDefault="00EB286B" w:rsidP="00EB286B">
      <w:pPr>
        <w:jc w:val="both"/>
        <w:outlineLvl w:val="0"/>
        <w:divId w:val="195896241"/>
        <w:rPr>
          <w:lang w:val="es-MX"/>
        </w:rPr>
      </w:pPr>
      <w:r>
        <w:rPr>
          <w:lang w:eastAsia="es-CR"/>
        </w:rPr>
        <w:t xml:space="preserve">   </w:t>
      </w:r>
      <w:r w:rsidR="007A5C16" w:rsidRPr="007A00D5">
        <w:rPr>
          <w:lang w:eastAsia="es-CR"/>
        </w:rPr>
        <w:t xml:space="preserve">Por oficio </w:t>
      </w:r>
      <w:r>
        <w:rPr>
          <w:lang w:eastAsia="es-CR"/>
        </w:rPr>
        <w:t>N°</w:t>
      </w:r>
      <w:r w:rsidR="007A5C16" w:rsidRPr="007A00D5">
        <w:rPr>
          <w:lang w:eastAsia="es-CR"/>
        </w:rPr>
        <w:t xml:space="preserve"> P.E.-348-2012, de fecha 9 de m</w:t>
      </w:r>
      <w:r>
        <w:rPr>
          <w:lang w:eastAsia="es-CR"/>
        </w:rPr>
        <w:t xml:space="preserve">ayo de 2012 -recibido el 11 de </w:t>
      </w:r>
      <w:r w:rsidRPr="007A00D5">
        <w:rPr>
          <w:lang w:eastAsia="es-CR"/>
        </w:rPr>
        <w:t xml:space="preserve">mayo de 2012 </w:t>
      </w:r>
      <w:r w:rsidR="007A5C16" w:rsidRPr="007A00D5">
        <w:rPr>
          <w:color w:val="000000"/>
          <w:lang w:eastAsia="es-CR"/>
        </w:rPr>
        <w:t>-,</w:t>
      </w:r>
      <w:r w:rsidR="007A5C16" w:rsidRPr="007A00D5">
        <w:rPr>
          <w:lang w:val="es-MX"/>
        </w:rPr>
        <w:t xml:space="preserve"> </w:t>
      </w:r>
      <w:r>
        <w:rPr>
          <w:lang w:eastAsia="es-CR"/>
        </w:rPr>
        <w:t>el Lic.</w:t>
      </w:r>
      <w:r w:rsidR="007A5C16" w:rsidRPr="007A00D5">
        <w:rPr>
          <w:lang w:eastAsia="es-CR"/>
        </w:rPr>
        <w:t xml:space="preserve"> Allan Hidalgo Campos, en su condición de Presidente Ejecutivo de la </w:t>
      </w:r>
      <w:r w:rsidR="007A5C16" w:rsidRPr="007A00D5">
        <w:rPr>
          <w:lang w:val="es-MX"/>
        </w:rPr>
        <w:t xml:space="preserve">Junta de Administración Portuaria y Desarrollo Económico de la Vertiente Atlántica (JAPDEVA); conforme a lo acordado por el Consejo de Administración de JAPDEVA, por acuerdo Nº 094-2012, Artículo V-a de la Sesión Ordinaria </w:t>
      </w:r>
      <w:r w:rsidR="007A5C16" w:rsidRPr="007A00D5">
        <w:rPr>
          <w:spacing w:val="-3"/>
        </w:rPr>
        <w:t>Nº</w:t>
      </w:r>
      <w:r w:rsidR="007A5C16" w:rsidRPr="007A00D5">
        <w:rPr>
          <w:lang w:val="es-MX"/>
        </w:rPr>
        <w:t xml:space="preserve"> 09-2012, celebrada el 26 de abril de 2012, nos solicita emitir criterio sobre la nulidad absoluta, evidente y manifiesta del </w:t>
      </w:r>
      <w:r w:rsidR="007A5C16" w:rsidRPr="007A00D5">
        <w:rPr>
          <w:spacing w:val="-3"/>
        </w:rPr>
        <w:t xml:space="preserve">acuerdo Nº 626-04, adoptado en la sesión ordinaria Nº 39-2004, celebrada el 28 de octubre de 2004, por la que el Consejo de Administración aprobó el Reglamento del Ejercicio de Notariado Público a Funcionarios de JAPDEVA y </w:t>
      </w:r>
      <w:r w:rsidR="007A5C16" w:rsidRPr="007A00D5">
        <w:rPr>
          <w:lang w:val="es-MX"/>
        </w:rPr>
        <w:t xml:space="preserve">con base en el cual se reconoció, desde el año 2005, el pago de un plus salarial equivalente al 65% del salario base por concepto de prohibición al ejercicio del notariado a usted y a los funcionarios </w:t>
      </w:r>
      <w:r w:rsidRPr="007A00D5">
        <w:rPr>
          <w:lang w:val="es-MX"/>
        </w:rPr>
        <w:t xml:space="preserve">xxx, xxx, xxx, xxx, xxx, xxx, xxx, xxx, xxx y xxx </w:t>
      </w:r>
      <w:r w:rsidR="007A5C16" w:rsidRPr="007A00D5">
        <w:rPr>
          <w:lang w:val="es-MX"/>
        </w:rPr>
        <w:t>previsto por el ordinal 173 de la  Ley General de la Administración Pública (LGAP).</w:t>
      </w:r>
    </w:p>
    <w:p w14:paraId="0E3556F3" w14:textId="77777777" w:rsidR="007A5C16" w:rsidRPr="007A00D5" w:rsidRDefault="007A5C16">
      <w:pPr>
        <w:jc w:val="both"/>
        <w:outlineLvl w:val="0"/>
        <w:divId w:val="195896241"/>
        <w:rPr>
          <w:lang w:val="es-MX" w:eastAsia="es-ES"/>
        </w:rPr>
      </w:pPr>
    </w:p>
    <w:p w14:paraId="7BF806E4" w14:textId="526763E3" w:rsidR="007A5C16" w:rsidRPr="007A00D5" w:rsidRDefault="00634395" w:rsidP="00634395">
      <w:pPr>
        <w:jc w:val="both"/>
        <w:divId w:val="195896241"/>
        <w:rPr>
          <w:lang w:val="es-ES" w:eastAsia="es-CR"/>
        </w:rPr>
      </w:pPr>
      <w:r>
        <w:rPr>
          <w:lang w:eastAsia="es-CR"/>
        </w:rPr>
        <w:t xml:space="preserve">   </w:t>
      </w:r>
      <w:r w:rsidR="007A5C16" w:rsidRPr="007A00D5">
        <w:rPr>
          <w:lang w:eastAsia="es-CR"/>
        </w:rPr>
        <w:t xml:space="preserve">Mediante dictamen </w:t>
      </w:r>
      <w:r w:rsidR="007A5C16" w:rsidRPr="00521C7C">
        <w:rPr>
          <w:lang w:eastAsia="es-CR"/>
        </w:rPr>
        <w:t>C-149-2012</w:t>
      </w:r>
      <w:r w:rsidR="007A5C16" w:rsidRPr="007A00D5">
        <w:rPr>
          <w:lang w:eastAsia="es-CR"/>
        </w:rPr>
        <w:t xml:space="preserve"> del 15 de junio de 2012, suscrito por el </w:t>
      </w:r>
      <w:r>
        <w:rPr>
          <w:lang w:eastAsia="es-CR"/>
        </w:rPr>
        <w:t>Lic.</w:t>
      </w:r>
      <w:r w:rsidR="007A5C16" w:rsidRPr="007A00D5">
        <w:rPr>
          <w:lang w:eastAsia="es-CR"/>
        </w:rPr>
        <w:t xml:space="preserve"> Luis Guillermo Bonilla Herrera, Procurador Adjunto, luego de examinar exhaustivamente los antecedentes contenidos en el expediente administrativo remitido al efecto, </w:t>
      </w:r>
      <w:r w:rsidR="007A5C16" w:rsidRPr="007A00D5">
        <w:rPr>
          <w:lang w:val="es-CR"/>
        </w:rPr>
        <w:t>indicó que por tratarse de un Reglamento</w:t>
      </w:r>
      <w:r w:rsidR="007A5C16" w:rsidRPr="007A00D5">
        <w:rPr>
          <w:lang w:val="es-MX"/>
        </w:rPr>
        <w:t xml:space="preserve"> </w:t>
      </w:r>
      <w:r w:rsidR="007A5C16" w:rsidRPr="007A00D5">
        <w:rPr>
          <w:i/>
          <w:lang w:val="es-MX"/>
        </w:rPr>
        <w:t>-disposición de carácter general</w:t>
      </w:r>
      <w:r w:rsidR="007A5C16" w:rsidRPr="007A00D5">
        <w:rPr>
          <w:lang w:val="es-MX"/>
        </w:rPr>
        <w:t>-</w:t>
      </w:r>
      <w:r w:rsidR="007A5C16" w:rsidRPr="007A00D5">
        <w:rPr>
          <w:lang w:val="es-CR"/>
        </w:rPr>
        <w:t xml:space="preserve"> y no de un acto declaratorio de derechos, resulta jurídicamente improcedente su anulación de pleno derecho –</w:t>
      </w:r>
      <w:r w:rsidR="007A5C16" w:rsidRPr="007A00D5">
        <w:rPr>
          <w:i/>
          <w:lang w:val="es-CR"/>
        </w:rPr>
        <w:t>nulidad absoluta, evidente y manifiesta</w:t>
      </w:r>
      <w:r w:rsidR="007A5C16" w:rsidRPr="007A00D5">
        <w:rPr>
          <w:lang w:val="es-CR"/>
        </w:rPr>
        <w:t xml:space="preserve">- por el </w:t>
      </w:r>
      <w:r w:rsidR="007A5C16" w:rsidRPr="007A00D5">
        <w:rPr>
          <w:lang w:val="es-CR"/>
        </w:rPr>
        <w:lastRenderedPageBreak/>
        <w:t xml:space="preserve">procedimiento de excepción establecido por el artículo 173 de la LGAP, </w:t>
      </w:r>
      <w:r w:rsidR="007A5C16" w:rsidRPr="007A00D5">
        <w:rPr>
          <w:lang w:eastAsia="es-CR"/>
        </w:rPr>
        <w:t xml:space="preserve">concluyendo que: </w:t>
      </w:r>
    </w:p>
    <w:p w14:paraId="64F199EE" w14:textId="77777777" w:rsidR="007A5C16" w:rsidRPr="007A00D5" w:rsidRDefault="007A5C16">
      <w:pPr>
        <w:pStyle w:val="NormalWeb"/>
        <w:jc w:val="both"/>
        <w:divId w:val="195896241"/>
        <w:rPr>
          <w:i/>
          <w:sz w:val="20"/>
          <w:szCs w:val="20"/>
          <w:lang w:val="es-CR"/>
        </w:rPr>
      </w:pPr>
      <w:r w:rsidRPr="007A00D5">
        <w:rPr>
          <w:i/>
          <w:sz w:val="20"/>
          <w:szCs w:val="20"/>
          <w:lang w:val="es-CR"/>
        </w:rPr>
        <w:t>“De conformidad con lo expuesto, este Despacho se encuentra jurídicamente imposibilitado para rendir el dictamen favorable al que hace referencia del artículo 173.1 de la Ley General de la Administración Pública.</w:t>
      </w:r>
    </w:p>
    <w:p w14:paraId="770090B1" w14:textId="2D72D2DB" w:rsidR="007A5C16" w:rsidRPr="007A00D5" w:rsidRDefault="007A5C16" w:rsidP="007A5C16">
      <w:pPr>
        <w:jc w:val="both"/>
      </w:pPr>
      <w:r w:rsidRPr="007A00D5">
        <w:rPr>
          <w:i/>
          <w:lang w:val="es-CR"/>
        </w:rPr>
        <w:t>En razón de lo anterior, devolvemos el asunto junto con la documentación que nos fuera remitida al efecto.”</w:t>
      </w:r>
    </w:p>
    <w:p w14:paraId="704E23EF" w14:textId="77777777" w:rsidR="00634395" w:rsidRDefault="00634395" w:rsidP="007A5C16">
      <w:pPr>
        <w:jc w:val="center"/>
        <w:rPr>
          <w:b/>
        </w:rPr>
      </w:pPr>
    </w:p>
    <w:p w14:paraId="6BBBCE2F" w14:textId="420D3D56" w:rsidR="007A5C16" w:rsidRPr="007A00D5" w:rsidRDefault="00634395" w:rsidP="00C0701C">
      <w:pPr>
        <w:ind w:firstLine="708"/>
        <w:rPr>
          <w:b/>
        </w:rPr>
      </w:pPr>
      <w:r>
        <w:rPr>
          <w:b/>
        </w:rPr>
        <w:t xml:space="preserve">Dictamen: 150 - 2012 </w:t>
      </w:r>
      <w:r w:rsidR="007A5C16" w:rsidRPr="007A00D5">
        <w:rPr>
          <w:b/>
        </w:rPr>
        <w:t>Fecha: 18-06-2012</w:t>
      </w:r>
    </w:p>
    <w:p w14:paraId="1EE1D2E5" w14:textId="77777777" w:rsidR="007A5C16" w:rsidRPr="007A00D5" w:rsidRDefault="007A5C16" w:rsidP="007A5C16">
      <w:pPr>
        <w:jc w:val="center"/>
        <w:rPr>
          <w:b/>
        </w:rPr>
      </w:pPr>
    </w:p>
    <w:p w14:paraId="58644B5E" w14:textId="77777777" w:rsidR="007A5C16" w:rsidRPr="00634395" w:rsidRDefault="007A5C16" w:rsidP="00634395">
      <w:pPr>
        <w:ind w:firstLine="708"/>
        <w:jc w:val="both"/>
      </w:pPr>
      <w:r w:rsidRPr="00634395">
        <w:rPr>
          <w:b/>
        </w:rPr>
        <w:t>Consultante</w:t>
      </w:r>
      <w:r w:rsidRPr="00634395">
        <w:t>: Pío Alejandro Coto Avendaño</w:t>
      </w:r>
    </w:p>
    <w:p w14:paraId="1AAC4D7C" w14:textId="77777777" w:rsidR="007A5C16" w:rsidRPr="007A00D5" w:rsidRDefault="007A5C16" w:rsidP="00634395">
      <w:pPr>
        <w:ind w:firstLine="708"/>
        <w:jc w:val="both"/>
      </w:pPr>
      <w:r w:rsidRPr="00634395">
        <w:rPr>
          <w:b/>
        </w:rPr>
        <w:t>Cargo:</w:t>
      </w:r>
      <w:r w:rsidRPr="007A00D5">
        <w:t xml:space="preserve"> Auditor Interno</w:t>
      </w:r>
    </w:p>
    <w:p w14:paraId="5F255CF2" w14:textId="77777777" w:rsidR="007A5C16" w:rsidRPr="007A00D5" w:rsidRDefault="007A5C16" w:rsidP="00634395">
      <w:pPr>
        <w:ind w:firstLine="708"/>
        <w:jc w:val="both"/>
      </w:pPr>
      <w:r w:rsidRPr="00634395">
        <w:rPr>
          <w:b/>
        </w:rPr>
        <w:t>Institución:</w:t>
      </w:r>
      <w:r w:rsidRPr="007A00D5">
        <w:t xml:space="preserve"> Comisión Nacional de Asuntos Indígenas</w:t>
      </w:r>
    </w:p>
    <w:p w14:paraId="376B9405" w14:textId="77777777" w:rsidR="007A5C16" w:rsidRPr="007A00D5" w:rsidRDefault="007A5C16" w:rsidP="00634395">
      <w:pPr>
        <w:ind w:firstLine="708"/>
        <w:jc w:val="both"/>
      </w:pPr>
      <w:r w:rsidRPr="00634395">
        <w:rPr>
          <w:b/>
        </w:rPr>
        <w:t>Informante</w:t>
      </w:r>
      <w:r w:rsidRPr="007A00D5">
        <w:t>: Jorge Oviedo Alvarez</w:t>
      </w:r>
    </w:p>
    <w:p w14:paraId="0A2893B5" w14:textId="124C344B" w:rsidR="007A5C16" w:rsidRPr="00634395" w:rsidRDefault="007A5C16" w:rsidP="00634395">
      <w:pPr>
        <w:ind w:left="708"/>
        <w:jc w:val="both"/>
      </w:pPr>
      <w:r w:rsidRPr="00634395">
        <w:rPr>
          <w:b/>
        </w:rPr>
        <w:t>Temas:</w:t>
      </w:r>
      <w:r w:rsidR="00634395">
        <w:t xml:space="preserve"> Sala C</w:t>
      </w:r>
      <w:r w:rsidRPr="007A00D5">
        <w:t>onstitucional</w:t>
      </w:r>
      <w:r w:rsidR="00634395">
        <w:t>. P</w:t>
      </w:r>
      <w:r w:rsidRPr="007A00D5">
        <w:t>restaciones laborales</w:t>
      </w:r>
      <w:r w:rsidR="00634395">
        <w:t>. Comisión Nacional de Asuntos I</w:t>
      </w:r>
      <w:r w:rsidRPr="007A00D5">
        <w:t>ndígenas</w:t>
      </w:r>
      <w:r w:rsidR="00634395">
        <w:t>. Director Ejecutivo. Presta</w:t>
      </w:r>
      <w:r w:rsidR="00A26DEF">
        <w:t>ciones. Comisió</w:t>
      </w:r>
      <w:r w:rsidR="00634395">
        <w:t>n Nacional de Asuntos Indígenas. C</w:t>
      </w:r>
      <w:r w:rsidR="00634395" w:rsidRPr="00634395">
        <w:t>arácter vinculante de l</w:t>
      </w:r>
      <w:r w:rsidR="00A26DEF">
        <w:t>os precedentes de la jurisdicció</w:t>
      </w:r>
      <w:r w:rsidR="00634395" w:rsidRPr="00634395">
        <w:t>n constitucional.</w:t>
      </w:r>
    </w:p>
    <w:p w14:paraId="51B7391B" w14:textId="77777777" w:rsidR="007A5C16" w:rsidRPr="00634395" w:rsidRDefault="007A5C16">
      <w:pPr>
        <w:jc w:val="both"/>
        <w:divId w:val="1515876447"/>
        <w:rPr>
          <w:lang w:val="es-ES"/>
        </w:rPr>
      </w:pPr>
    </w:p>
    <w:p w14:paraId="7D169D0B" w14:textId="17E2D778" w:rsidR="007A5C16" w:rsidRPr="007A00D5" w:rsidRDefault="00634395" w:rsidP="00634395">
      <w:pPr>
        <w:jc w:val="both"/>
        <w:divId w:val="1515876447"/>
        <w:rPr>
          <w:lang w:val="es-ES"/>
        </w:rPr>
      </w:pPr>
      <w:r>
        <w:rPr>
          <w:lang w:val="es-ES"/>
        </w:rPr>
        <w:t xml:space="preserve">   </w:t>
      </w:r>
      <w:r w:rsidR="007A5C16" w:rsidRPr="007A00D5">
        <w:rPr>
          <w:lang w:val="es-ES"/>
        </w:rPr>
        <w:t>Por oficio AI-031-2011 de 3 de octubre de 2011 la Auditoría Interna del CONAI nos plantea formal consulta.</w:t>
      </w:r>
    </w:p>
    <w:p w14:paraId="67939FD6" w14:textId="77777777" w:rsidR="007A5C16" w:rsidRPr="007A00D5" w:rsidRDefault="007A5C16">
      <w:pPr>
        <w:jc w:val="both"/>
        <w:divId w:val="1515876447"/>
        <w:rPr>
          <w:lang w:val="es-ES"/>
        </w:rPr>
      </w:pPr>
    </w:p>
    <w:p w14:paraId="2567C3DD" w14:textId="003AB8B8" w:rsidR="007A5C16" w:rsidRPr="007A00D5" w:rsidRDefault="00634395">
      <w:pPr>
        <w:jc w:val="both"/>
        <w:divId w:val="1515876447"/>
        <w:rPr>
          <w:lang w:val="es-ES"/>
        </w:rPr>
      </w:pPr>
      <w:r>
        <w:rPr>
          <w:lang w:val="es-ES"/>
        </w:rPr>
        <w:t xml:space="preserve">   </w:t>
      </w:r>
      <w:r w:rsidR="007A5C16" w:rsidRPr="007A00D5">
        <w:rPr>
          <w:lang w:val="es-ES"/>
        </w:rPr>
        <w:t>En efecto, mediante oficio AI-031-2011, la Auditoría Interna de la Comisión Nacional de Asuntos Indígenas (CONAI) ha planteado una serie de interrogantes relacionadas con el derecho a prestaciones del Director Ejecutivo de esa institución.</w:t>
      </w:r>
    </w:p>
    <w:p w14:paraId="18D1B713" w14:textId="77777777" w:rsidR="007A5C16" w:rsidRPr="007A00D5" w:rsidRDefault="007A5C16">
      <w:pPr>
        <w:jc w:val="both"/>
        <w:divId w:val="1515876447"/>
        <w:rPr>
          <w:lang w:val="es-ES"/>
        </w:rPr>
      </w:pPr>
    </w:p>
    <w:p w14:paraId="406919D0" w14:textId="152567D7" w:rsidR="007A5C16" w:rsidRPr="007A00D5" w:rsidRDefault="00634395">
      <w:pPr>
        <w:jc w:val="both"/>
        <w:divId w:val="1515876447"/>
        <w:rPr>
          <w:lang w:val="es-ES"/>
        </w:rPr>
      </w:pPr>
      <w:r>
        <w:rPr>
          <w:lang w:val="es-ES"/>
        </w:rPr>
        <w:t xml:space="preserve">   </w:t>
      </w:r>
      <w:r w:rsidR="007A5C16" w:rsidRPr="007A00D5">
        <w:rPr>
          <w:lang w:val="es-ES"/>
        </w:rPr>
        <w:t>El punto central de la consulta estriba en determinar si efectivamente existe un derecho a prestaciones que asista al Director Ejecutivo en el caso de ser cesado sin justa causa.</w:t>
      </w:r>
    </w:p>
    <w:p w14:paraId="1B100619" w14:textId="77777777" w:rsidR="007A5C16" w:rsidRPr="007A00D5" w:rsidRDefault="007A5C16">
      <w:pPr>
        <w:jc w:val="both"/>
        <w:divId w:val="1515876447"/>
        <w:rPr>
          <w:lang w:val="es-ES"/>
        </w:rPr>
      </w:pPr>
    </w:p>
    <w:p w14:paraId="50C6B623" w14:textId="5B9A8A02" w:rsidR="007A5C16" w:rsidRPr="007A00D5" w:rsidRDefault="00634395">
      <w:pPr>
        <w:jc w:val="both"/>
        <w:divId w:val="1515876447"/>
        <w:rPr>
          <w:lang w:val="es-ES"/>
        </w:rPr>
      </w:pPr>
      <w:r>
        <w:rPr>
          <w:lang w:val="es-ES"/>
        </w:rPr>
        <w:t xml:space="preserve">   </w:t>
      </w:r>
      <w:r w:rsidR="007A5C16" w:rsidRPr="007A00D5">
        <w:rPr>
          <w:lang w:val="es-ES"/>
        </w:rPr>
        <w:t xml:space="preserve">Sin </w:t>
      </w:r>
      <w:r w:rsidRPr="007A00D5">
        <w:rPr>
          <w:lang w:val="es-ES"/>
        </w:rPr>
        <w:t>embargo,</w:t>
      </w:r>
      <w:r w:rsidR="007A5C16" w:rsidRPr="007A00D5">
        <w:rPr>
          <w:lang w:val="es-ES"/>
        </w:rPr>
        <w:t xml:space="preserve"> según se explica en la documentación que se adjunta en la consulta, otro punto a dilucidar se relaciona con el alcance vinculante de los precedentes de la Sala Constitucional.</w:t>
      </w:r>
    </w:p>
    <w:p w14:paraId="72463A5F" w14:textId="77777777" w:rsidR="007A5C16" w:rsidRPr="007A00D5" w:rsidRDefault="007A5C16">
      <w:pPr>
        <w:jc w:val="both"/>
        <w:divId w:val="1515876447"/>
        <w:rPr>
          <w:lang w:val="es-ES"/>
        </w:rPr>
      </w:pPr>
    </w:p>
    <w:p w14:paraId="0B3A50AA" w14:textId="122B3195" w:rsidR="007A5C16" w:rsidRPr="007A00D5" w:rsidRDefault="00634395">
      <w:pPr>
        <w:jc w:val="both"/>
        <w:divId w:val="1515876447"/>
        <w:rPr>
          <w:lang w:val="es-ES"/>
        </w:rPr>
      </w:pPr>
      <w:r>
        <w:rPr>
          <w:lang w:val="es-ES"/>
        </w:rPr>
        <w:t xml:space="preserve">   </w:t>
      </w:r>
      <w:r w:rsidR="007A5C16" w:rsidRPr="007A00D5">
        <w:rPr>
          <w:lang w:val="es-ES"/>
        </w:rPr>
        <w:t>Por dictamen C-150-2012 se concluye:</w:t>
      </w:r>
    </w:p>
    <w:p w14:paraId="573550DD" w14:textId="77777777" w:rsidR="007A5C16" w:rsidRPr="007A00D5" w:rsidRDefault="007A5C16">
      <w:pPr>
        <w:jc w:val="both"/>
        <w:divId w:val="1515876447"/>
        <w:rPr>
          <w:lang w:val="es-ES"/>
        </w:rPr>
      </w:pPr>
    </w:p>
    <w:p w14:paraId="336C1696" w14:textId="77777777" w:rsidR="007A5C16" w:rsidRPr="00634395" w:rsidRDefault="007A5C16" w:rsidP="00F34B31">
      <w:pPr>
        <w:pStyle w:val="Textoindependienteprimerasangra"/>
        <w:numPr>
          <w:ilvl w:val="0"/>
          <w:numId w:val="47"/>
        </w:numPr>
        <w:spacing w:after="0"/>
        <w:jc w:val="both"/>
        <w:divId w:val="1515876447"/>
        <w:rPr>
          <w:lang w:val="es-ES"/>
        </w:rPr>
      </w:pPr>
      <w:r w:rsidRPr="00634395">
        <w:rPr>
          <w:lang w:val="es-ES"/>
        </w:rPr>
        <w:t>Que, conforme el artículo 13 LJC, los precedentes de la jurisdicción constitucional son vinculantes en el caso de que la Administración Pública deba resolver un caso semejante o idéntico a aquellos.</w:t>
      </w:r>
    </w:p>
    <w:p w14:paraId="54AB4C56" w14:textId="77777777" w:rsidR="007A5C16" w:rsidRPr="00634395" w:rsidRDefault="007A5C16" w:rsidP="00F34B31">
      <w:pPr>
        <w:pStyle w:val="Textoindependienteprimerasangra"/>
        <w:numPr>
          <w:ilvl w:val="0"/>
          <w:numId w:val="47"/>
        </w:numPr>
        <w:spacing w:after="0"/>
        <w:jc w:val="both"/>
        <w:divId w:val="1515876447"/>
        <w:rPr>
          <w:lang w:val="es-ES"/>
        </w:rPr>
      </w:pPr>
      <w:r w:rsidRPr="00634395">
        <w:rPr>
          <w:lang w:val="es-ES"/>
        </w:rPr>
        <w:t xml:space="preserve">El Director Ejecutivo de la CONAI tiene derecho a prestaciones legales en el caso de su cese sin causa justificada, salvo que </w:t>
      </w:r>
      <w:r w:rsidRPr="00634395">
        <w:rPr>
          <w:color w:val="000000"/>
          <w:lang w:val="es-ES_tradnl"/>
        </w:rPr>
        <w:t>quien es cesado y de inmediato, en forma continua, pasa a ocupar otro puesto en el sector estatal, con excepción del pago de vacaciones y aguinaldo proporcional.</w:t>
      </w:r>
    </w:p>
    <w:p w14:paraId="4A9C62E6" w14:textId="77777777" w:rsidR="007A5C16" w:rsidRPr="00634395" w:rsidRDefault="007A5C16" w:rsidP="00F34B31">
      <w:pPr>
        <w:pStyle w:val="Textoindependienteprimerasangra"/>
        <w:numPr>
          <w:ilvl w:val="0"/>
          <w:numId w:val="47"/>
        </w:numPr>
        <w:spacing w:after="0"/>
        <w:jc w:val="both"/>
        <w:divId w:val="1515876447"/>
        <w:rPr>
          <w:lang w:val="es-ES"/>
        </w:rPr>
      </w:pPr>
      <w:r w:rsidRPr="00634395">
        <w:rPr>
          <w:color w:val="000000"/>
          <w:lang w:val="es-ES_tradnl"/>
        </w:rPr>
        <w:t>La participación de los Auditores Internos en la Asamblea General de la CONAI se encuentra sometida al régimen del artículo 54.1 de la Ley General de la Administración Pública.</w:t>
      </w:r>
    </w:p>
    <w:p w14:paraId="7D001F9A" w14:textId="1BE629E7" w:rsidR="007A5C16" w:rsidRPr="007A00D5" w:rsidRDefault="00634395" w:rsidP="00222946">
      <w:pPr>
        <w:ind w:firstLine="708"/>
        <w:rPr>
          <w:b/>
        </w:rPr>
      </w:pPr>
      <w:r>
        <w:rPr>
          <w:b/>
        </w:rPr>
        <w:lastRenderedPageBreak/>
        <w:t xml:space="preserve">Dictamen: 151 - 2012 </w:t>
      </w:r>
      <w:r w:rsidR="007A5C16" w:rsidRPr="007A00D5">
        <w:rPr>
          <w:b/>
        </w:rPr>
        <w:t>Fecha: 18-06-2012</w:t>
      </w:r>
    </w:p>
    <w:p w14:paraId="08C953EE" w14:textId="77777777" w:rsidR="007A5C16" w:rsidRPr="007A00D5" w:rsidRDefault="007A5C16" w:rsidP="007A5C16">
      <w:pPr>
        <w:jc w:val="center"/>
        <w:rPr>
          <w:b/>
        </w:rPr>
      </w:pPr>
    </w:p>
    <w:p w14:paraId="2EA5840A" w14:textId="77777777" w:rsidR="007A5C16" w:rsidRPr="007A00D5" w:rsidRDefault="007A5C16" w:rsidP="00634395">
      <w:pPr>
        <w:ind w:firstLine="708"/>
        <w:jc w:val="both"/>
      </w:pPr>
      <w:r w:rsidRPr="00E00E8B">
        <w:rPr>
          <w:b/>
        </w:rPr>
        <w:t>Consultante</w:t>
      </w:r>
      <w:r w:rsidRPr="007A00D5">
        <w:t>: Gregorio Segura Coto</w:t>
      </w:r>
    </w:p>
    <w:p w14:paraId="1EC73E6A" w14:textId="77777777" w:rsidR="007A5C16" w:rsidRPr="007A00D5" w:rsidRDefault="007A5C16" w:rsidP="00634395">
      <w:pPr>
        <w:ind w:firstLine="708"/>
        <w:jc w:val="both"/>
      </w:pPr>
      <w:r w:rsidRPr="00E00E8B">
        <w:rPr>
          <w:b/>
        </w:rPr>
        <w:t>Cargo:</w:t>
      </w:r>
      <w:r w:rsidRPr="007A00D5">
        <w:t xml:space="preserve"> Subgerente</w:t>
      </w:r>
    </w:p>
    <w:p w14:paraId="5CB2269F" w14:textId="77777777" w:rsidR="007A5C16" w:rsidRPr="007A00D5" w:rsidRDefault="007A5C16" w:rsidP="00634395">
      <w:pPr>
        <w:ind w:firstLine="708"/>
        <w:jc w:val="both"/>
      </w:pPr>
      <w:r w:rsidRPr="00E00E8B">
        <w:rPr>
          <w:b/>
        </w:rPr>
        <w:t>Institución:</w:t>
      </w:r>
      <w:r w:rsidRPr="007A00D5">
        <w:t xml:space="preserve"> Banco Crédito Agrícola de Cartago</w:t>
      </w:r>
    </w:p>
    <w:p w14:paraId="398091DB" w14:textId="77777777" w:rsidR="007A5C16" w:rsidRPr="007A00D5" w:rsidRDefault="007A5C16" w:rsidP="00634395">
      <w:pPr>
        <w:ind w:firstLine="708"/>
        <w:jc w:val="both"/>
      </w:pPr>
      <w:r w:rsidRPr="00E00E8B">
        <w:rPr>
          <w:b/>
        </w:rPr>
        <w:t>Informante</w:t>
      </w:r>
      <w:r w:rsidRPr="007A00D5">
        <w:t>: Magda Inés Rojas Chaves</w:t>
      </w:r>
    </w:p>
    <w:p w14:paraId="5B0EF941" w14:textId="483123A0" w:rsidR="007A5C16" w:rsidRPr="002751F6" w:rsidRDefault="007A5C16" w:rsidP="00634395">
      <w:pPr>
        <w:ind w:left="708"/>
        <w:jc w:val="both"/>
      </w:pPr>
      <w:r w:rsidRPr="00E00E8B">
        <w:rPr>
          <w:b/>
        </w:rPr>
        <w:t>Temas</w:t>
      </w:r>
      <w:r w:rsidR="00E00E8B">
        <w:t>: T</w:t>
      </w:r>
      <w:r w:rsidRPr="007A00D5">
        <w:t>ítulos valores</w:t>
      </w:r>
      <w:r w:rsidR="00634395">
        <w:t xml:space="preserve">. </w:t>
      </w:r>
      <w:r w:rsidR="00E00E8B">
        <w:t>Banco Central de Costa R</w:t>
      </w:r>
      <w:r w:rsidRPr="007A00D5">
        <w:t>ica</w:t>
      </w:r>
      <w:r w:rsidR="00634395">
        <w:t xml:space="preserve">. </w:t>
      </w:r>
      <w:r w:rsidR="00634395" w:rsidRPr="007A00D5">
        <w:t>I</w:t>
      </w:r>
      <w:r w:rsidRPr="007A00D5">
        <w:t>mpuestos</w:t>
      </w:r>
      <w:r w:rsidR="00634395">
        <w:t xml:space="preserve">. </w:t>
      </w:r>
      <w:r w:rsidR="00E00E8B">
        <w:t>E</w:t>
      </w:r>
      <w:r w:rsidRPr="007A00D5">
        <w:t>xención de impuestos</w:t>
      </w:r>
      <w:r w:rsidR="00634395">
        <w:t xml:space="preserve">. </w:t>
      </w:r>
      <w:r w:rsidR="002751F6">
        <w:t>Impuesto sobre intereses Títulos valores. Exenciones. Valores Banco C</w:t>
      </w:r>
      <w:r w:rsidR="002751F6" w:rsidRPr="002751F6">
        <w:t xml:space="preserve">entral. FINADE. </w:t>
      </w:r>
    </w:p>
    <w:p w14:paraId="687D0F86" w14:textId="77777777" w:rsidR="007A5C16" w:rsidRPr="002751F6" w:rsidRDefault="007A5C16">
      <w:pPr>
        <w:jc w:val="both"/>
        <w:divId w:val="1064064818"/>
      </w:pPr>
    </w:p>
    <w:p w14:paraId="20C96A83" w14:textId="0E16C42F" w:rsidR="007A5C16" w:rsidRPr="007A00D5" w:rsidRDefault="00634395" w:rsidP="00634395">
      <w:pPr>
        <w:jc w:val="both"/>
        <w:divId w:val="1064064818"/>
      </w:pPr>
      <w:r>
        <w:t xml:space="preserve">   </w:t>
      </w:r>
      <w:r w:rsidR="007A5C16" w:rsidRPr="007A00D5">
        <w:t xml:space="preserve">El Subgerente de BANCREDITO, en oficio N. SC-035-2012 de 21 de febrero 2012, consulta si FINADE goza de exención en las inversiones que realice en el Banco Central de Costa Rica. </w:t>
      </w:r>
    </w:p>
    <w:p w14:paraId="6A07ED78" w14:textId="77777777" w:rsidR="007A5C16" w:rsidRPr="007A00D5" w:rsidRDefault="007A5C16">
      <w:pPr>
        <w:jc w:val="both"/>
        <w:divId w:val="1064064818"/>
      </w:pPr>
    </w:p>
    <w:p w14:paraId="4D2DF22E" w14:textId="5735253B" w:rsidR="007A5C16" w:rsidRPr="007A00D5" w:rsidRDefault="00634395">
      <w:pPr>
        <w:jc w:val="both"/>
        <w:divId w:val="1064064818"/>
        <w:rPr>
          <w:color w:val="000000"/>
        </w:rPr>
      </w:pPr>
      <w:r>
        <w:t xml:space="preserve">   </w:t>
      </w:r>
      <w:r w:rsidR="007A5C16" w:rsidRPr="007A00D5">
        <w:t xml:space="preserve">La Dra. Magda Inés Rojas Chaves, Procuradora General Adjunta, en oficio C-151-2012 de 18 de junio </w:t>
      </w:r>
      <w:r>
        <w:t>de 2012</w:t>
      </w:r>
      <w:r w:rsidR="007A5C16" w:rsidRPr="007A00D5">
        <w:t>, concluye que:</w:t>
      </w:r>
    </w:p>
    <w:p w14:paraId="76B0A387" w14:textId="77777777" w:rsidR="007A5C16" w:rsidRPr="007A00D5" w:rsidRDefault="007A5C16">
      <w:pPr>
        <w:pStyle w:val="NormalWeb"/>
        <w:ind w:left="705" w:hanging="705"/>
        <w:jc w:val="both"/>
        <w:divId w:val="1064064818"/>
        <w:rPr>
          <w:color w:val="000000"/>
          <w:sz w:val="20"/>
          <w:szCs w:val="20"/>
        </w:rPr>
      </w:pPr>
      <w:r w:rsidRPr="007A00D5">
        <w:rPr>
          <w:color w:val="000000"/>
          <w:sz w:val="20"/>
          <w:szCs w:val="20"/>
        </w:rPr>
        <w:t>1.-</w:t>
      </w:r>
      <w:r w:rsidRPr="007A00D5">
        <w:rPr>
          <w:color w:val="000000"/>
          <w:sz w:val="20"/>
          <w:szCs w:val="20"/>
        </w:rPr>
        <w:tab/>
        <w:t>El artículo 23, inciso c) de la Ley del Impuesto sobre la Renta establece un tributo sobre la percepción de intereses derivados de la inversión en valores.</w:t>
      </w:r>
    </w:p>
    <w:p w14:paraId="717E638F" w14:textId="77777777" w:rsidR="007A5C16" w:rsidRPr="007A00D5" w:rsidRDefault="007A5C16">
      <w:pPr>
        <w:pStyle w:val="NormalWeb"/>
        <w:ind w:left="705" w:hanging="705"/>
        <w:jc w:val="both"/>
        <w:divId w:val="1064064818"/>
        <w:rPr>
          <w:color w:val="000000"/>
          <w:sz w:val="20"/>
          <w:szCs w:val="20"/>
        </w:rPr>
      </w:pPr>
      <w:r w:rsidRPr="007A00D5">
        <w:rPr>
          <w:color w:val="000000"/>
          <w:sz w:val="20"/>
          <w:szCs w:val="20"/>
        </w:rPr>
        <w:t>2.-</w:t>
      </w:r>
      <w:r w:rsidRPr="007A00D5">
        <w:rPr>
          <w:color w:val="000000"/>
          <w:sz w:val="20"/>
          <w:szCs w:val="20"/>
        </w:rPr>
        <w:tab/>
        <w:t>El tributo así establecido es diferente del impuesto sobre las utilidades.</w:t>
      </w:r>
    </w:p>
    <w:p w14:paraId="18BE45FC" w14:textId="7BBB4BBB" w:rsidR="007A5C16" w:rsidRPr="007A00D5" w:rsidRDefault="007A5C16">
      <w:pPr>
        <w:pStyle w:val="NormalWeb"/>
        <w:ind w:left="705" w:hanging="705"/>
        <w:jc w:val="both"/>
        <w:divId w:val="1064064818"/>
        <w:rPr>
          <w:color w:val="000000"/>
          <w:sz w:val="20"/>
          <w:szCs w:val="20"/>
        </w:rPr>
      </w:pPr>
      <w:r w:rsidRPr="007A00D5">
        <w:rPr>
          <w:color w:val="000000"/>
          <w:sz w:val="20"/>
          <w:szCs w:val="20"/>
        </w:rPr>
        <w:t>3.-</w:t>
      </w:r>
      <w:r w:rsidRPr="007A00D5">
        <w:rPr>
          <w:color w:val="000000"/>
          <w:sz w:val="20"/>
          <w:szCs w:val="20"/>
        </w:rPr>
        <w:tab/>
        <w:t xml:space="preserve">El artículo 24 de la Ley del Sistema de Banca para el Desarrollo otorga a favor del FINADE una exención al </w:t>
      </w:r>
      <w:r w:rsidR="002751F6">
        <w:rPr>
          <w:color w:val="000000"/>
          <w:sz w:val="20"/>
          <w:szCs w:val="20"/>
        </w:rPr>
        <w:t xml:space="preserve">impuesto sobre las utilidades. No se trata </w:t>
      </w:r>
      <w:r w:rsidRPr="007A00D5">
        <w:rPr>
          <w:color w:val="000000"/>
          <w:sz w:val="20"/>
          <w:szCs w:val="20"/>
        </w:rPr>
        <w:t>de una exención genérica, sino que está referida a las utilidades generadas por las operaciones realizadas en el FINADE.</w:t>
      </w:r>
    </w:p>
    <w:p w14:paraId="568F90B7" w14:textId="495B0D66" w:rsidR="007A5C16" w:rsidRPr="007A00D5" w:rsidRDefault="00222946">
      <w:pPr>
        <w:pStyle w:val="NormalWeb"/>
        <w:ind w:left="705" w:hanging="705"/>
        <w:jc w:val="both"/>
        <w:divId w:val="1064064818"/>
        <w:rPr>
          <w:color w:val="000000"/>
          <w:sz w:val="20"/>
          <w:szCs w:val="20"/>
        </w:rPr>
      </w:pPr>
      <w:r>
        <w:rPr>
          <w:color w:val="000000"/>
          <w:sz w:val="20"/>
          <w:szCs w:val="20"/>
        </w:rPr>
        <w:t>4.-</w:t>
      </w:r>
      <w:r w:rsidR="007A5C16" w:rsidRPr="007A00D5">
        <w:rPr>
          <w:color w:val="000000"/>
          <w:sz w:val="20"/>
          <w:szCs w:val="20"/>
        </w:rPr>
        <w:tab/>
        <w:t>Por lo que la exención se aplica a las utilidades que genere la operación del FINADE, ya sea por el financiamiento de proyectos productivos, al financiamiento de servicios de avales o garantías o carteras, el fomento y promoción de la reactivación y desarrollo de empresas, y en general, las operaciones financieras que enumera el artículo 27 de la citada Ley.</w:t>
      </w:r>
    </w:p>
    <w:p w14:paraId="5CAF90D9" w14:textId="77777777" w:rsidR="007A5C16" w:rsidRPr="007A00D5" w:rsidRDefault="007A5C16">
      <w:pPr>
        <w:pStyle w:val="NormalWeb"/>
        <w:ind w:left="705" w:hanging="705"/>
        <w:jc w:val="both"/>
        <w:divId w:val="1064064818"/>
        <w:rPr>
          <w:color w:val="000000"/>
          <w:sz w:val="20"/>
          <w:szCs w:val="20"/>
        </w:rPr>
      </w:pPr>
      <w:r w:rsidRPr="007A00D5">
        <w:rPr>
          <w:color w:val="000000"/>
          <w:sz w:val="20"/>
          <w:szCs w:val="20"/>
        </w:rPr>
        <w:t>5.-</w:t>
      </w:r>
      <w:r w:rsidRPr="007A00D5">
        <w:rPr>
          <w:color w:val="000000"/>
          <w:sz w:val="20"/>
          <w:szCs w:val="20"/>
        </w:rPr>
        <w:tab/>
        <w:t>El legislador no ha establecido en la Ley del Sistema de Banca de Desarrollo una exención para las inversiones que realice el FINADE en valores de otras entidades.  Por lo que en materia de esta exención, debe estarse a lo dispuesto en el artículo 23 de la Ley del Impuesto sobre la Renta.</w:t>
      </w:r>
    </w:p>
    <w:p w14:paraId="5654C2E7" w14:textId="77777777" w:rsidR="007A5C16" w:rsidRPr="007A00D5" w:rsidRDefault="007A5C16">
      <w:pPr>
        <w:pStyle w:val="NormalWeb"/>
        <w:ind w:left="705" w:hanging="705"/>
        <w:jc w:val="both"/>
        <w:divId w:val="1064064818"/>
        <w:rPr>
          <w:color w:val="000000"/>
          <w:sz w:val="20"/>
          <w:szCs w:val="20"/>
        </w:rPr>
      </w:pPr>
      <w:r w:rsidRPr="007A00D5">
        <w:rPr>
          <w:color w:val="000000"/>
          <w:sz w:val="20"/>
          <w:szCs w:val="20"/>
        </w:rPr>
        <w:t>6.-</w:t>
      </w:r>
      <w:r w:rsidRPr="007A00D5">
        <w:rPr>
          <w:color w:val="000000"/>
          <w:sz w:val="20"/>
          <w:szCs w:val="20"/>
        </w:rPr>
        <w:tab/>
        <w:t xml:space="preserve">Conforme lo dispuesto en ese numeral, las inversiones que el FINADE realice en valores del Ministerio de Hacienda, los valores emitidos en colones del Banco Popular y de Desarrollo Comunal y el Sistema Financiero para la Vivienda, así como los del </w:t>
      </w:r>
      <w:r w:rsidRPr="007A00D5">
        <w:rPr>
          <w:color w:val="000000"/>
          <w:sz w:val="20"/>
          <w:szCs w:val="20"/>
        </w:rPr>
        <w:lastRenderedPageBreak/>
        <w:t>Fideicomiso creado por el artículo 6 de la Ley 7044 de 29 de setiembre de 1986. Ley de Creación de EARTH, Escuela Agricultura Región Tropical Húmeda.</w:t>
      </w:r>
    </w:p>
    <w:p w14:paraId="0CC5EB3E" w14:textId="77777777" w:rsidR="007A5C16" w:rsidRPr="007A00D5" w:rsidRDefault="007A5C16">
      <w:pPr>
        <w:pStyle w:val="NormalWeb"/>
        <w:ind w:left="705" w:hanging="705"/>
        <w:jc w:val="both"/>
        <w:divId w:val="1064064818"/>
        <w:rPr>
          <w:color w:val="000000"/>
          <w:sz w:val="20"/>
          <w:szCs w:val="20"/>
        </w:rPr>
      </w:pPr>
      <w:r w:rsidRPr="007A00D5">
        <w:rPr>
          <w:color w:val="000000"/>
          <w:sz w:val="20"/>
          <w:szCs w:val="20"/>
        </w:rPr>
        <w:t>7.-</w:t>
      </w:r>
      <w:r w:rsidRPr="007A00D5">
        <w:rPr>
          <w:color w:val="000000"/>
          <w:sz w:val="20"/>
          <w:szCs w:val="20"/>
        </w:rPr>
        <w:tab/>
        <w:t>No ha previsto el legislador que las inversiones en valores del Banco Central de Costa Rica estén exentas del impuesto que nos ocupa.  Consecuentemente, el Banco Central de Costa Rica está obligado a hacer las retenciones a quienes inviertan en sus valores a una tasa del 8%.</w:t>
      </w:r>
    </w:p>
    <w:p w14:paraId="6C741C02" w14:textId="513CBB54" w:rsidR="007A5C16" w:rsidRPr="007A00D5" w:rsidRDefault="002751F6" w:rsidP="00A26DEF">
      <w:pPr>
        <w:ind w:firstLine="705"/>
        <w:rPr>
          <w:b/>
        </w:rPr>
      </w:pPr>
      <w:r>
        <w:rPr>
          <w:b/>
        </w:rPr>
        <w:t xml:space="preserve">Dictamen: 152 - 2012 </w:t>
      </w:r>
      <w:r w:rsidR="007A5C16" w:rsidRPr="007A00D5">
        <w:rPr>
          <w:b/>
        </w:rPr>
        <w:t>Fecha: 19-06-2012</w:t>
      </w:r>
    </w:p>
    <w:p w14:paraId="3D636706" w14:textId="77777777" w:rsidR="007A5C16" w:rsidRPr="007A00D5" w:rsidRDefault="007A5C16" w:rsidP="007A5C16">
      <w:pPr>
        <w:jc w:val="center"/>
        <w:rPr>
          <w:b/>
        </w:rPr>
      </w:pPr>
    </w:p>
    <w:p w14:paraId="2974130B" w14:textId="77777777" w:rsidR="007A5C16" w:rsidRPr="007A00D5" w:rsidRDefault="007A5C16" w:rsidP="002751F6">
      <w:pPr>
        <w:ind w:firstLine="708"/>
        <w:jc w:val="both"/>
      </w:pPr>
      <w:r w:rsidRPr="00246C01">
        <w:rPr>
          <w:b/>
        </w:rPr>
        <w:t>Consultante:</w:t>
      </w:r>
      <w:r w:rsidRPr="007A00D5">
        <w:t xml:space="preserve"> Alonso Rodríguez Vargas</w:t>
      </w:r>
    </w:p>
    <w:p w14:paraId="650B59DF" w14:textId="77777777" w:rsidR="007A5C16" w:rsidRPr="007A00D5" w:rsidRDefault="007A5C16" w:rsidP="002751F6">
      <w:pPr>
        <w:ind w:firstLine="708"/>
        <w:jc w:val="both"/>
      </w:pPr>
      <w:r w:rsidRPr="00246C01">
        <w:rPr>
          <w:b/>
        </w:rPr>
        <w:t>Cargo:</w:t>
      </w:r>
      <w:r w:rsidRPr="007A00D5">
        <w:t xml:space="preserve"> Asesor legal del Concejo Municipal</w:t>
      </w:r>
    </w:p>
    <w:p w14:paraId="7F83A7C9" w14:textId="77777777" w:rsidR="007A5C16" w:rsidRPr="007A00D5" w:rsidRDefault="007A5C16" w:rsidP="002751F6">
      <w:pPr>
        <w:ind w:firstLine="708"/>
        <w:jc w:val="both"/>
      </w:pPr>
      <w:r w:rsidRPr="00246C01">
        <w:rPr>
          <w:b/>
        </w:rPr>
        <w:t>Institución:</w:t>
      </w:r>
      <w:r w:rsidRPr="007A00D5">
        <w:t xml:space="preserve"> Municipalidad de Barva</w:t>
      </w:r>
    </w:p>
    <w:p w14:paraId="78C8B9CF" w14:textId="77777777" w:rsidR="007A5C16" w:rsidRPr="007A00D5" w:rsidRDefault="007A5C16" w:rsidP="002751F6">
      <w:pPr>
        <w:ind w:firstLine="708"/>
        <w:jc w:val="both"/>
      </w:pPr>
      <w:r w:rsidRPr="00246C01">
        <w:rPr>
          <w:b/>
        </w:rPr>
        <w:t>Informante</w:t>
      </w:r>
      <w:r w:rsidRPr="007A00D5">
        <w:t>: Silvia Patiño Cruz</w:t>
      </w:r>
    </w:p>
    <w:p w14:paraId="478D3AB3" w14:textId="23467707" w:rsidR="007A5C16" w:rsidRPr="007A00D5" w:rsidRDefault="007A5C16" w:rsidP="002751F6">
      <w:pPr>
        <w:ind w:firstLine="708"/>
        <w:jc w:val="both"/>
      </w:pPr>
      <w:r w:rsidRPr="00246C01">
        <w:rPr>
          <w:b/>
        </w:rPr>
        <w:t>Temas:</w:t>
      </w:r>
      <w:r w:rsidR="00246C01">
        <w:t xml:space="preserve"> C</w:t>
      </w:r>
      <w:r w:rsidRPr="007A00D5">
        <w:t>oordinación administrativa institucional</w:t>
      </w:r>
    </w:p>
    <w:p w14:paraId="7621DF31" w14:textId="7C1B3E64" w:rsidR="007A5C16" w:rsidRPr="005700F1" w:rsidRDefault="002751F6" w:rsidP="002751F6">
      <w:pPr>
        <w:ind w:left="708"/>
        <w:jc w:val="both"/>
      </w:pPr>
      <w:r w:rsidRPr="007A00D5">
        <w:t>M</w:t>
      </w:r>
      <w:r w:rsidR="007A5C16" w:rsidRPr="007A00D5">
        <w:t>unicipalidad</w:t>
      </w:r>
      <w:r>
        <w:t xml:space="preserve">. </w:t>
      </w:r>
      <w:r w:rsidR="00246C01">
        <w:t>U</w:t>
      </w:r>
      <w:r w:rsidR="007A5C16" w:rsidRPr="007A00D5">
        <w:t>rbanismo municipal</w:t>
      </w:r>
      <w:r>
        <w:t xml:space="preserve">. </w:t>
      </w:r>
      <w:r w:rsidR="00246C01">
        <w:t>P</w:t>
      </w:r>
      <w:r w:rsidR="007A5C16" w:rsidRPr="007A00D5">
        <w:t>lanificación urbana</w:t>
      </w:r>
      <w:r>
        <w:t xml:space="preserve">. </w:t>
      </w:r>
      <w:r w:rsidR="00246C01">
        <w:t>Z</w:t>
      </w:r>
      <w:r w:rsidR="00222946">
        <w:t>onas Naturales P</w:t>
      </w:r>
      <w:r w:rsidR="007A5C16" w:rsidRPr="007A00D5">
        <w:t>rotegidas</w:t>
      </w:r>
      <w:r>
        <w:t xml:space="preserve">. </w:t>
      </w:r>
      <w:r w:rsidR="00246C01">
        <w:t>D</w:t>
      </w:r>
      <w:r w:rsidR="007A5C16" w:rsidRPr="007A00D5">
        <w:t>irecci</w:t>
      </w:r>
      <w:r w:rsidR="00246C01">
        <w:t>ón de U</w:t>
      </w:r>
      <w:r w:rsidR="007A5C16" w:rsidRPr="007A00D5">
        <w:t>rbanismo</w:t>
      </w:r>
      <w:r>
        <w:t xml:space="preserve">. </w:t>
      </w:r>
      <w:r w:rsidR="00246C01">
        <w:t>C</w:t>
      </w:r>
      <w:r w:rsidR="007A5C16" w:rsidRPr="007A00D5">
        <w:t>ertificación de uso de suelo</w:t>
      </w:r>
      <w:r>
        <w:t xml:space="preserve">. </w:t>
      </w:r>
      <w:r w:rsidR="00246C01">
        <w:t>Plan Regional de Desarrollo U</w:t>
      </w:r>
      <w:r w:rsidR="007A5C16" w:rsidRPr="007A00D5">
        <w:t>rbano</w:t>
      </w:r>
      <w:r>
        <w:t xml:space="preserve">. </w:t>
      </w:r>
      <w:r w:rsidR="00246C01">
        <w:t>U</w:t>
      </w:r>
      <w:r w:rsidR="007A5C16" w:rsidRPr="007A00D5">
        <w:t xml:space="preserve">so del </w:t>
      </w:r>
      <w:r w:rsidR="00246C01" w:rsidRPr="007A00D5">
        <w:t>suelo</w:t>
      </w:r>
      <w:r w:rsidR="00246C01">
        <w:t>.</w:t>
      </w:r>
      <w:r w:rsidR="00475655">
        <w:rPr>
          <w:color w:val="000000"/>
          <w:lang w:val="es-MX"/>
        </w:rPr>
        <w:t xml:space="preserve"> Imposibilidad municipal de reducir zona especial de p</w:t>
      </w:r>
      <w:r w:rsidR="005700F1" w:rsidRPr="005700F1">
        <w:rPr>
          <w:color w:val="000000"/>
          <w:lang w:val="es-MX"/>
        </w:rPr>
        <w:t xml:space="preserve">rotección del </w:t>
      </w:r>
      <w:r w:rsidR="00246C01" w:rsidRPr="005700F1">
        <w:rPr>
          <w:color w:val="000000"/>
          <w:lang w:val="es-MX"/>
        </w:rPr>
        <w:t xml:space="preserve">GAM </w:t>
      </w:r>
    </w:p>
    <w:p w14:paraId="0C7C5C81" w14:textId="77777777" w:rsidR="007A5C16" w:rsidRPr="007A00D5" w:rsidRDefault="007A5C16">
      <w:pPr>
        <w:jc w:val="both"/>
        <w:divId w:val="813989231"/>
        <w:rPr>
          <w:color w:val="000000"/>
          <w:lang w:val="es-MX"/>
        </w:rPr>
      </w:pPr>
    </w:p>
    <w:p w14:paraId="19F58487" w14:textId="6F1F76D2" w:rsidR="007A5C16" w:rsidRPr="007A00D5" w:rsidRDefault="005700F1" w:rsidP="005700F1">
      <w:pPr>
        <w:jc w:val="both"/>
        <w:divId w:val="813989231"/>
        <w:rPr>
          <w:lang w:val="es-ES"/>
        </w:rPr>
      </w:pPr>
      <w:r>
        <w:rPr>
          <w:lang w:val="es-ES"/>
        </w:rPr>
        <w:t xml:space="preserve">   El Lic. </w:t>
      </w:r>
      <w:r w:rsidR="007A5C16" w:rsidRPr="007A00D5">
        <w:rPr>
          <w:lang w:val="es-ES"/>
        </w:rPr>
        <w:t xml:space="preserve">Alonso Rodríguez Vargas, Asesor Legal del Concejo Municipal de Barva, pone en nuestro conocimiento el acuerdo adoptado por el Concejo Municipal de Barva, mediante el que se requiere criterio técnico jurídico de este órgano asesor, sobre la posibilidad que tiene dicho Concejo de autorizar el uso de áreas menores a los dos mil metros para usos comerciales en la zona especial de protección, apartándose de lo establecido en el Decreto 25902-MIVAH-MP-MINAE. </w:t>
      </w:r>
    </w:p>
    <w:p w14:paraId="7AE9E357" w14:textId="77777777" w:rsidR="007A5C16" w:rsidRPr="007A00D5" w:rsidRDefault="007A5C16">
      <w:pPr>
        <w:jc w:val="both"/>
        <w:divId w:val="813989231"/>
        <w:rPr>
          <w:lang w:val="es-ES"/>
        </w:rPr>
      </w:pPr>
    </w:p>
    <w:p w14:paraId="79C37890" w14:textId="3E34035B" w:rsidR="007A5C16" w:rsidRPr="007A00D5" w:rsidRDefault="005700F1">
      <w:pPr>
        <w:jc w:val="both"/>
        <w:divId w:val="813989231"/>
        <w:rPr>
          <w:lang w:val="es-ES"/>
        </w:rPr>
      </w:pPr>
      <w:r>
        <w:rPr>
          <w:lang w:val="es-ES"/>
        </w:rPr>
        <w:t xml:space="preserve">   </w:t>
      </w:r>
      <w:r w:rsidR="007A5C16" w:rsidRPr="007A00D5">
        <w:rPr>
          <w:lang w:val="es-ES"/>
        </w:rPr>
        <w:t xml:space="preserve">Mediante </w:t>
      </w:r>
      <w:r w:rsidR="007A5C16" w:rsidRPr="005700F1">
        <w:rPr>
          <w:lang w:val="es-ES"/>
        </w:rPr>
        <w:t xml:space="preserve">dictamen C-152-2012 del 19 de junio de 2012, </w:t>
      </w:r>
      <w:r w:rsidR="007A5C16" w:rsidRPr="007A00D5">
        <w:rPr>
          <w:lang w:val="es-ES"/>
        </w:rPr>
        <w:t xml:space="preserve">suscrito por </w:t>
      </w:r>
      <w:r>
        <w:rPr>
          <w:lang w:val="es-ES"/>
        </w:rPr>
        <w:t xml:space="preserve">la Licda. </w:t>
      </w:r>
      <w:r w:rsidR="007A5C16" w:rsidRPr="007A00D5">
        <w:rPr>
          <w:lang w:val="es-ES"/>
        </w:rPr>
        <w:t xml:space="preserve">Silvia Patiño Cruz, Procuradora Adjunta, se concluyó que en el caso específico de la Municipalidad de Barva, que no cuenta con plan regulador según se desprende de la documentación aportada, y a partir de lo dispuesto en los artículos 7, 10 y 18 de la Ley de Planificación Urbana, debe necesariamente sujetarse a lo dispuesto en el Plan Regional Urbano, regulado mediante Decreto Ejecutivo 25902-MIVAH-MP-MINAE, lo cual incluye lo relativo a las áreas mínimas existentes en la zona especial de protección. </w:t>
      </w:r>
    </w:p>
    <w:p w14:paraId="5AF5252C" w14:textId="77777777" w:rsidR="007A5C16" w:rsidRPr="007A00D5" w:rsidRDefault="007A5C16">
      <w:pPr>
        <w:jc w:val="both"/>
        <w:divId w:val="813989231"/>
        <w:rPr>
          <w:lang w:val="es-ES"/>
        </w:rPr>
      </w:pPr>
    </w:p>
    <w:p w14:paraId="099FE261" w14:textId="4F146E8D" w:rsidR="007A5C16" w:rsidRPr="007A00D5" w:rsidRDefault="001629BD" w:rsidP="001629BD">
      <w:pPr>
        <w:jc w:val="both"/>
        <w:divId w:val="813989231"/>
        <w:rPr>
          <w:lang w:val="es-ES"/>
        </w:rPr>
      </w:pPr>
      <w:r>
        <w:rPr>
          <w:lang w:val="es-ES"/>
        </w:rPr>
        <w:t xml:space="preserve">   </w:t>
      </w:r>
      <w:r w:rsidR="007A5C16" w:rsidRPr="007A00D5">
        <w:rPr>
          <w:lang w:val="es-ES"/>
        </w:rPr>
        <w:t xml:space="preserve">Además, cualquier normativa que pretenda emitir en ejercicio de sus competencias de planificación local, deben ser aprobadas por la Dirección de Urbanismo, por lo que no podría la Municipalidad consultante autorizar un área menor a la regulada en el Decreto Ejecutivo 25902-MIVAH-MP-MINAE en cuanto a los terrenos ubicados dentro del área especial de protección, decreto que además ha sido declarado constitucional por la Sala en tutela del ambiente. </w:t>
      </w:r>
    </w:p>
    <w:p w14:paraId="55BC4B19" w14:textId="77777777" w:rsidR="007A5C16" w:rsidRPr="007A00D5" w:rsidRDefault="007A5C16">
      <w:pPr>
        <w:jc w:val="both"/>
        <w:divId w:val="813989231"/>
        <w:rPr>
          <w:lang w:val="es-ES"/>
        </w:rPr>
      </w:pPr>
    </w:p>
    <w:p w14:paraId="3CF854E8" w14:textId="2406F5BF" w:rsidR="007A5C16" w:rsidRPr="007A00D5" w:rsidRDefault="001629BD" w:rsidP="00F1572E">
      <w:pPr>
        <w:ind w:firstLine="708"/>
        <w:rPr>
          <w:b/>
        </w:rPr>
      </w:pPr>
      <w:r>
        <w:rPr>
          <w:b/>
        </w:rPr>
        <w:t>Dictamen: 153 - 2012</w:t>
      </w:r>
      <w:r w:rsidR="007A5C16" w:rsidRPr="007A00D5">
        <w:rPr>
          <w:b/>
        </w:rPr>
        <w:t xml:space="preserve"> Fecha: 20-06-2012</w:t>
      </w:r>
    </w:p>
    <w:p w14:paraId="1DDE1DED" w14:textId="77777777" w:rsidR="007A5C16" w:rsidRPr="007A00D5" w:rsidRDefault="007A5C16" w:rsidP="007A5C16">
      <w:pPr>
        <w:jc w:val="center"/>
        <w:rPr>
          <w:b/>
        </w:rPr>
      </w:pPr>
    </w:p>
    <w:p w14:paraId="6D2ED82C" w14:textId="77777777" w:rsidR="007A5C16" w:rsidRPr="007A00D5" w:rsidRDefault="007A5C16" w:rsidP="00AD5BB3">
      <w:pPr>
        <w:ind w:firstLine="708"/>
        <w:jc w:val="both"/>
      </w:pPr>
      <w:r w:rsidRPr="00EC04DD">
        <w:rPr>
          <w:b/>
        </w:rPr>
        <w:t>Consultante:</w:t>
      </w:r>
      <w:r w:rsidRPr="007A00D5">
        <w:t xml:space="preserve"> Roberto Segura Calderón</w:t>
      </w:r>
    </w:p>
    <w:p w14:paraId="39281056" w14:textId="77777777" w:rsidR="007A5C16" w:rsidRPr="007A00D5" w:rsidRDefault="007A5C16" w:rsidP="00AD5BB3">
      <w:pPr>
        <w:ind w:left="708"/>
        <w:jc w:val="both"/>
      </w:pPr>
      <w:r w:rsidRPr="00AD5BB3">
        <w:rPr>
          <w:b/>
        </w:rPr>
        <w:t>Cargo:</w:t>
      </w:r>
      <w:r w:rsidRPr="007A00D5">
        <w:t xml:space="preserve"> Secretario de Junta Directiva Representante Legal</w:t>
      </w:r>
    </w:p>
    <w:p w14:paraId="510792ED" w14:textId="77777777" w:rsidR="007A5C16" w:rsidRPr="007A00D5" w:rsidRDefault="007A5C16" w:rsidP="00AD5BB3">
      <w:pPr>
        <w:ind w:firstLine="708"/>
        <w:jc w:val="both"/>
      </w:pPr>
      <w:r w:rsidRPr="00EC04DD">
        <w:rPr>
          <w:b/>
        </w:rPr>
        <w:t>Institución:</w:t>
      </w:r>
      <w:r w:rsidRPr="007A00D5">
        <w:t xml:space="preserve"> INS Valores Puesto de Bolsa S.A.</w:t>
      </w:r>
    </w:p>
    <w:p w14:paraId="2A9C6637" w14:textId="77777777" w:rsidR="007A5C16" w:rsidRPr="007A00D5" w:rsidRDefault="007A5C16" w:rsidP="00AD5BB3">
      <w:pPr>
        <w:ind w:firstLine="708"/>
        <w:jc w:val="both"/>
      </w:pPr>
      <w:r w:rsidRPr="00AD5BB3">
        <w:rPr>
          <w:b/>
        </w:rPr>
        <w:t>Informante:</w:t>
      </w:r>
      <w:r w:rsidRPr="007A00D5">
        <w:t xml:space="preserve"> Magda Inés Rojas Chaves</w:t>
      </w:r>
    </w:p>
    <w:p w14:paraId="1A5EEB22" w14:textId="04F0B078" w:rsidR="007A5C16" w:rsidRPr="00AD5BB3" w:rsidRDefault="00AD5BB3" w:rsidP="00AD5BB3">
      <w:pPr>
        <w:ind w:left="708"/>
        <w:jc w:val="both"/>
        <w:rPr>
          <w:bCs/>
          <w:color w:val="000000"/>
          <w:lang w:val="es-ES" w:eastAsia="es-MX"/>
        </w:rPr>
      </w:pPr>
      <w:r w:rsidRPr="00AD5BB3">
        <w:rPr>
          <w:b/>
        </w:rPr>
        <w:t>Temas:</w:t>
      </w:r>
      <w:r>
        <w:t xml:space="preserve"> C</w:t>
      </w:r>
      <w:r w:rsidR="007A5C16" w:rsidRPr="007A00D5">
        <w:t>aución</w:t>
      </w:r>
      <w:r>
        <w:t>. F</w:t>
      </w:r>
      <w:r w:rsidR="007A5C16" w:rsidRPr="007A00D5">
        <w:t>unció</w:t>
      </w:r>
      <w:r>
        <w:t>n consultiva de la Procuraduría</w:t>
      </w:r>
      <w:r>
        <w:rPr>
          <w:b/>
          <w:bCs/>
          <w:color w:val="000000"/>
          <w:lang w:val="es-ES" w:eastAsia="es-MX"/>
        </w:rPr>
        <w:t xml:space="preserve">. </w:t>
      </w:r>
      <w:r>
        <w:rPr>
          <w:bCs/>
          <w:color w:val="000000"/>
          <w:lang w:val="es-ES" w:eastAsia="es-MX"/>
        </w:rPr>
        <w:t>Función consultiva. Admisibilidad de consul</w:t>
      </w:r>
      <w:r w:rsidR="0043712A">
        <w:rPr>
          <w:bCs/>
          <w:color w:val="000000"/>
          <w:lang w:val="es-ES" w:eastAsia="es-MX"/>
        </w:rPr>
        <w:t>tas. Caució</w:t>
      </w:r>
      <w:r>
        <w:rPr>
          <w:bCs/>
          <w:color w:val="000000"/>
          <w:lang w:val="es-ES" w:eastAsia="es-MX"/>
        </w:rPr>
        <w:t>n funcionarios pú</w:t>
      </w:r>
      <w:r w:rsidRPr="00AD5BB3">
        <w:rPr>
          <w:bCs/>
          <w:color w:val="000000"/>
          <w:lang w:val="es-ES" w:eastAsia="es-MX"/>
        </w:rPr>
        <w:t>blicos.</w:t>
      </w:r>
    </w:p>
    <w:p w14:paraId="3431FD03" w14:textId="261A1C9E" w:rsidR="007A5C16" w:rsidRPr="007A00D5" w:rsidRDefault="00AD5BB3">
      <w:pPr>
        <w:spacing w:before="100" w:beforeAutospacing="1" w:after="100" w:afterAutospacing="1"/>
        <w:jc w:val="both"/>
        <w:divId w:val="1963612763"/>
        <w:rPr>
          <w:bCs/>
          <w:color w:val="000000"/>
          <w:lang w:val="es-ES" w:eastAsia="es-MX"/>
        </w:rPr>
      </w:pPr>
      <w:r>
        <w:rPr>
          <w:bCs/>
          <w:color w:val="000000"/>
          <w:lang w:val="es-ES" w:eastAsia="es-MX"/>
        </w:rPr>
        <w:t xml:space="preserve">   </w:t>
      </w:r>
      <w:r w:rsidR="007A5C16" w:rsidRPr="007A00D5">
        <w:rPr>
          <w:bCs/>
          <w:color w:val="000000"/>
          <w:lang w:val="es-ES" w:eastAsia="es-MX"/>
        </w:rPr>
        <w:t>El Secretario de Junta Directiva de INS Valores Puesto de Bolsa S. A., en oficio N. INSVA-JD-058-2012 de 31 de mayo de 2012, consulta el criterio de la Procuraduría General respecto de si:</w:t>
      </w:r>
    </w:p>
    <w:p w14:paraId="7CC435ED" w14:textId="77777777" w:rsidR="007A5C16" w:rsidRPr="007A00D5" w:rsidRDefault="007A5C16" w:rsidP="00AD5BB3">
      <w:pPr>
        <w:spacing w:before="100" w:beforeAutospacing="1" w:after="100" w:afterAutospacing="1"/>
        <w:jc w:val="both"/>
        <w:divId w:val="1963612763"/>
        <w:rPr>
          <w:bCs/>
          <w:color w:val="000000"/>
          <w:lang w:val="es-ES" w:eastAsia="es-MX"/>
        </w:rPr>
      </w:pPr>
      <w:r w:rsidRPr="007A00D5">
        <w:rPr>
          <w:bCs/>
          <w:color w:val="000000"/>
          <w:lang w:val="es-ES" w:eastAsia="es-MX"/>
        </w:rPr>
        <w:t xml:space="preserve"> “1. ¿INS Valores Puesto de Bolsa S., A. se encuentra afecto a la Ley de la Administración Financiera de la República y Presupuestos Públicos?</w:t>
      </w:r>
    </w:p>
    <w:p w14:paraId="0E55BD23" w14:textId="77777777" w:rsidR="007A5C16" w:rsidRPr="007A00D5" w:rsidRDefault="007A5C16" w:rsidP="00AD5BB3">
      <w:pPr>
        <w:spacing w:before="100" w:beforeAutospacing="1" w:after="100" w:afterAutospacing="1"/>
        <w:jc w:val="both"/>
        <w:divId w:val="1963612763"/>
        <w:rPr>
          <w:bCs/>
          <w:color w:val="000000"/>
          <w:lang w:val="es-ES" w:eastAsia="es-MX"/>
        </w:rPr>
      </w:pPr>
      <w:r w:rsidRPr="007A00D5">
        <w:rPr>
          <w:bCs/>
          <w:color w:val="000000"/>
          <w:lang w:val="es-ES" w:eastAsia="es-MX"/>
        </w:rPr>
        <w:t>2 ¿Es el artículo 13 de la citada Ley aplicable a los señores miembros de la Junta Directiva del INS Valores Puesto de Bolsa S. A. y en consecuencia deben rendir una póliza de fidelidad a favor de INS Valores Puesto de Bolsa S. A?</w:t>
      </w:r>
    </w:p>
    <w:p w14:paraId="0A459AE5" w14:textId="77777777" w:rsidR="007A5C16" w:rsidRPr="007A00D5" w:rsidRDefault="007A5C16" w:rsidP="00AD5BB3">
      <w:pPr>
        <w:spacing w:before="100" w:beforeAutospacing="1" w:after="100" w:afterAutospacing="1"/>
        <w:jc w:val="both"/>
        <w:divId w:val="1963612763"/>
        <w:rPr>
          <w:bCs/>
          <w:color w:val="000000"/>
          <w:lang w:val="es-ES" w:eastAsia="es-MX"/>
        </w:rPr>
      </w:pPr>
      <w:r w:rsidRPr="007A00D5">
        <w:rPr>
          <w:bCs/>
          <w:color w:val="000000"/>
          <w:lang w:val="es-ES" w:eastAsia="es-MX"/>
        </w:rPr>
        <w:t xml:space="preserve">3. ¿En qué otra normativa, disposición o reglamento se encuentra regulado la caución que deben rendir los funcionarios que administran, recaudan o custodian fondos públicos? </w:t>
      </w:r>
    </w:p>
    <w:p w14:paraId="4F83EBC9" w14:textId="29B29D73" w:rsidR="007A5C16" w:rsidRPr="007A00D5" w:rsidRDefault="00AD5BB3" w:rsidP="00AD5BB3">
      <w:pPr>
        <w:jc w:val="both"/>
        <w:divId w:val="1963612763"/>
        <w:rPr>
          <w:lang w:val="es-MX" w:eastAsia="es-CR"/>
        </w:rPr>
      </w:pPr>
      <w:r>
        <w:rPr>
          <w:color w:val="000000"/>
          <w:lang w:val="es-ES"/>
        </w:rPr>
        <w:t xml:space="preserve">   </w:t>
      </w:r>
      <w:r w:rsidR="007A5C16" w:rsidRPr="007A00D5">
        <w:rPr>
          <w:color w:val="000000"/>
          <w:lang w:val="es-ES"/>
        </w:rPr>
        <w:t xml:space="preserve">La Dra. Magda Inés Rojas Chaves, Procuradora General Adjunta, en oficio N. C-153-2012 de 20 de junio </w:t>
      </w:r>
      <w:r w:rsidR="00265A44">
        <w:rPr>
          <w:color w:val="000000"/>
          <w:lang w:val="es-ES"/>
        </w:rPr>
        <w:t>de 2012</w:t>
      </w:r>
      <w:r w:rsidR="007A5C16" w:rsidRPr="007A00D5">
        <w:rPr>
          <w:color w:val="000000"/>
          <w:lang w:val="es-ES"/>
        </w:rPr>
        <w:t xml:space="preserve">, señala que la consulta es inadmisible porque ha sido formulada por un miembro individual de un órgano colegiado, sin que conste el acuerdo de la Junta Directiva en consultar. Se agrega, además, que independientemente de la aplicación del artículo 13 de la Ley </w:t>
      </w:r>
      <w:smartTag w:uri="urn:schemas-microsoft-com:office:smarttags" w:element="metricconverter">
        <w:smartTagPr>
          <w:attr w:name="ProductID" w:val="8131 a"/>
        </w:smartTagPr>
        <w:r w:rsidR="007A5C16" w:rsidRPr="007A00D5">
          <w:rPr>
            <w:color w:val="000000"/>
            <w:lang w:val="es-ES"/>
          </w:rPr>
          <w:t>8131 a</w:t>
        </w:r>
      </w:smartTag>
      <w:r w:rsidR="007A5C16" w:rsidRPr="007A00D5">
        <w:rPr>
          <w:color w:val="000000"/>
          <w:lang w:val="es-ES"/>
        </w:rPr>
        <w:t xml:space="preserve"> INS valores, existe una competencia de la Contraloría General de la República para determinar que otros funcionarios públicos debe presentar caución, ya que está de por medio la protección de la Hacienda Pública. </w:t>
      </w:r>
    </w:p>
    <w:p w14:paraId="0EC34324" w14:textId="77777777" w:rsidR="0006386F" w:rsidRDefault="0006386F" w:rsidP="00265A44">
      <w:pPr>
        <w:ind w:firstLine="708"/>
        <w:rPr>
          <w:b/>
        </w:rPr>
      </w:pPr>
    </w:p>
    <w:p w14:paraId="220FEB57" w14:textId="431B70CD" w:rsidR="007A5C16" w:rsidRPr="007A00D5" w:rsidRDefault="00265A44" w:rsidP="00265A44">
      <w:pPr>
        <w:ind w:firstLine="708"/>
        <w:rPr>
          <w:b/>
        </w:rPr>
      </w:pPr>
      <w:r>
        <w:rPr>
          <w:b/>
        </w:rPr>
        <w:t xml:space="preserve">Dictamen: 154 - 2012 </w:t>
      </w:r>
      <w:r w:rsidR="007A5C16" w:rsidRPr="007A00D5">
        <w:rPr>
          <w:b/>
        </w:rPr>
        <w:t>Fecha: 21-06-2012</w:t>
      </w:r>
    </w:p>
    <w:p w14:paraId="57C42AEA" w14:textId="77777777" w:rsidR="007A5C16" w:rsidRPr="007A00D5" w:rsidRDefault="007A5C16" w:rsidP="007A5C16">
      <w:pPr>
        <w:jc w:val="center"/>
        <w:rPr>
          <w:b/>
        </w:rPr>
      </w:pPr>
    </w:p>
    <w:p w14:paraId="1BAF49B2" w14:textId="77777777" w:rsidR="007A5C16" w:rsidRPr="007A00D5" w:rsidRDefault="007A5C16" w:rsidP="00265A44">
      <w:pPr>
        <w:ind w:firstLine="708"/>
        <w:jc w:val="both"/>
      </w:pPr>
      <w:r w:rsidRPr="00265A44">
        <w:rPr>
          <w:b/>
        </w:rPr>
        <w:t>Consultante:</w:t>
      </w:r>
      <w:r w:rsidRPr="007A00D5">
        <w:t xml:space="preserve"> Francisco Antonio Pacheco</w:t>
      </w:r>
    </w:p>
    <w:p w14:paraId="2EAB00B7" w14:textId="77777777" w:rsidR="007A5C16" w:rsidRPr="007A00D5" w:rsidRDefault="007A5C16" w:rsidP="00265A44">
      <w:pPr>
        <w:ind w:firstLine="708"/>
        <w:jc w:val="both"/>
      </w:pPr>
      <w:r w:rsidRPr="00265A44">
        <w:rPr>
          <w:b/>
        </w:rPr>
        <w:t>Cargo:</w:t>
      </w:r>
      <w:r w:rsidRPr="007A00D5">
        <w:t xml:space="preserve"> Presidente, Junta Directiva Nacional</w:t>
      </w:r>
    </w:p>
    <w:p w14:paraId="71473828" w14:textId="77777777" w:rsidR="007A5C16" w:rsidRPr="007A00D5" w:rsidRDefault="007A5C16" w:rsidP="00265A44">
      <w:pPr>
        <w:ind w:firstLine="708"/>
        <w:jc w:val="both"/>
      </w:pPr>
      <w:r w:rsidRPr="00265A44">
        <w:rPr>
          <w:b/>
        </w:rPr>
        <w:t>Institución:</w:t>
      </w:r>
      <w:r w:rsidRPr="007A00D5">
        <w:t xml:space="preserve"> Banco Popular y Desarrollo Comunal</w:t>
      </w:r>
    </w:p>
    <w:p w14:paraId="544241E7" w14:textId="77777777" w:rsidR="007A5C16" w:rsidRPr="007A00D5" w:rsidRDefault="007A5C16" w:rsidP="00265A44">
      <w:pPr>
        <w:ind w:firstLine="708"/>
        <w:jc w:val="both"/>
      </w:pPr>
      <w:r w:rsidRPr="00265A44">
        <w:rPr>
          <w:b/>
        </w:rPr>
        <w:t>Informante:</w:t>
      </w:r>
      <w:r w:rsidRPr="007A00D5">
        <w:t xml:space="preserve"> Luis Guillermo Bonilla Herrera</w:t>
      </w:r>
    </w:p>
    <w:p w14:paraId="0AC11A25" w14:textId="4A429A14" w:rsidR="007A5C16" w:rsidRPr="00265A44" w:rsidRDefault="007A5C16" w:rsidP="00265A44">
      <w:pPr>
        <w:ind w:left="708"/>
        <w:jc w:val="both"/>
      </w:pPr>
      <w:r w:rsidRPr="00265A44">
        <w:rPr>
          <w:b/>
        </w:rPr>
        <w:t>Temas:</w:t>
      </w:r>
      <w:r w:rsidR="00EC04DD">
        <w:t xml:space="preserve"> S</w:t>
      </w:r>
      <w:r w:rsidRPr="007A00D5">
        <w:t>ubsidio por incapacidad</w:t>
      </w:r>
      <w:r w:rsidR="00265A44">
        <w:t xml:space="preserve">. </w:t>
      </w:r>
      <w:r w:rsidR="00EC04DD">
        <w:t>C</w:t>
      </w:r>
      <w:r w:rsidRPr="007A00D5">
        <w:t>onvención colectiva</w:t>
      </w:r>
      <w:r w:rsidR="00265A44">
        <w:t xml:space="preserve">. </w:t>
      </w:r>
      <w:r w:rsidR="00EC04DD">
        <w:t>Cláusulas normativas de la Convención C</w:t>
      </w:r>
      <w:r w:rsidRPr="007A00D5">
        <w:t>olectiva</w:t>
      </w:r>
      <w:r w:rsidR="00265A44">
        <w:t>. Banco Popular y de Desarrollo C</w:t>
      </w:r>
      <w:r w:rsidRPr="007A00D5">
        <w:t>omunal</w:t>
      </w:r>
      <w:r w:rsidR="00265A44">
        <w:t>.</w:t>
      </w:r>
      <w:r w:rsidR="00EC04DD">
        <w:t xml:space="preserve"> </w:t>
      </w:r>
      <w:r w:rsidR="00EC04DD">
        <w:rPr>
          <w:iCs/>
          <w:color w:val="000000"/>
          <w:lang w:val="es-MX"/>
        </w:rPr>
        <w:t>C</w:t>
      </w:r>
      <w:r w:rsidR="00265A44" w:rsidRPr="00265A44">
        <w:rPr>
          <w:iCs/>
          <w:color w:val="000000"/>
          <w:lang w:val="es-MX"/>
        </w:rPr>
        <w:t xml:space="preserve">riterio reiterado de doctrina administrativa y judicial que </w:t>
      </w:r>
      <w:r w:rsidR="00265A44" w:rsidRPr="00265A44">
        <w:rPr>
          <w:lang w:val="es-CR"/>
        </w:rPr>
        <w:t>los subsidios patronales adicionales o complementarios de incapacidad por enfermedad, no son salario; caso especifico y de excepcion para subsidios en</w:t>
      </w:r>
      <w:r w:rsidR="00265A44" w:rsidRPr="007A00D5">
        <w:rPr>
          <w:b/>
          <w:lang w:val="es-CR"/>
        </w:rPr>
        <w:t xml:space="preserve"> </w:t>
      </w:r>
      <w:r w:rsidR="00265A44" w:rsidRPr="00265A44">
        <w:rPr>
          <w:iCs/>
          <w:color w:val="000000"/>
          <w:lang w:val="es-MX"/>
        </w:rPr>
        <w:t xml:space="preserve">aplicación del artículo 32 de la </w:t>
      </w:r>
      <w:r w:rsidR="00265A44">
        <w:rPr>
          <w:iCs/>
          <w:color w:val="000000"/>
          <w:lang w:val="es-MX"/>
        </w:rPr>
        <w:t>Convención C</w:t>
      </w:r>
      <w:r w:rsidR="00265A44" w:rsidRPr="00265A44">
        <w:rPr>
          <w:iCs/>
          <w:color w:val="000000"/>
          <w:lang w:val="es-MX"/>
        </w:rPr>
        <w:t>olectiva</w:t>
      </w:r>
      <w:r w:rsidR="00265A44">
        <w:rPr>
          <w:iCs/>
          <w:color w:val="000000"/>
          <w:lang w:val="es-MX"/>
        </w:rPr>
        <w:t xml:space="preserve"> del Banco Popular y de </w:t>
      </w:r>
      <w:r w:rsidR="00265A44">
        <w:rPr>
          <w:iCs/>
          <w:color w:val="000000"/>
          <w:lang w:val="es-MX"/>
        </w:rPr>
        <w:lastRenderedPageBreak/>
        <w:t>D</w:t>
      </w:r>
      <w:r w:rsidR="00265A44" w:rsidRPr="00265A44">
        <w:rPr>
          <w:iCs/>
          <w:color w:val="000000"/>
          <w:lang w:val="es-MX"/>
        </w:rPr>
        <w:t>esarrollo</w:t>
      </w:r>
      <w:r w:rsidR="00265A44" w:rsidRPr="007A00D5">
        <w:rPr>
          <w:b/>
          <w:iCs/>
          <w:color w:val="000000"/>
          <w:lang w:val="es-MX"/>
        </w:rPr>
        <w:t xml:space="preserve"> </w:t>
      </w:r>
      <w:r w:rsidR="00265A44">
        <w:rPr>
          <w:iCs/>
          <w:color w:val="000000"/>
          <w:lang w:val="es-MX"/>
        </w:rPr>
        <w:t>C</w:t>
      </w:r>
      <w:r w:rsidR="00265A44" w:rsidRPr="00265A44">
        <w:rPr>
          <w:iCs/>
          <w:color w:val="000000"/>
          <w:lang w:val="es-MX"/>
        </w:rPr>
        <w:t xml:space="preserve">omunal </w:t>
      </w:r>
      <w:r w:rsidR="00265A44">
        <w:rPr>
          <w:iCs/>
          <w:color w:val="000000"/>
          <w:lang w:val="es-MX"/>
        </w:rPr>
        <w:t>para el C</w:t>
      </w:r>
      <w:r w:rsidR="00265A44" w:rsidRPr="00265A44">
        <w:rPr>
          <w:iCs/>
          <w:color w:val="000000"/>
          <w:lang w:val="es-MX"/>
        </w:rPr>
        <w:t>álculo del</w:t>
      </w:r>
      <w:r w:rsidR="00265A44" w:rsidRPr="007A00D5">
        <w:rPr>
          <w:b/>
          <w:iCs/>
          <w:color w:val="000000"/>
          <w:lang w:val="es-MX"/>
        </w:rPr>
        <w:t xml:space="preserve"> </w:t>
      </w:r>
      <w:r w:rsidR="00265A44">
        <w:rPr>
          <w:iCs/>
          <w:color w:val="000000"/>
          <w:lang w:val="es-MX"/>
        </w:rPr>
        <w:t>Auxilio de Cesantía, P</w:t>
      </w:r>
      <w:r w:rsidR="00265A44" w:rsidRPr="00265A44">
        <w:rPr>
          <w:iCs/>
          <w:color w:val="000000"/>
          <w:lang w:val="es-MX"/>
        </w:rPr>
        <w:t>reaviso o cualquier beneficio económico.</w:t>
      </w:r>
    </w:p>
    <w:p w14:paraId="36CA55E1" w14:textId="77777777" w:rsidR="00265A44" w:rsidRDefault="00265A44" w:rsidP="00265A44">
      <w:pPr>
        <w:jc w:val="both"/>
        <w:outlineLvl w:val="0"/>
        <w:divId w:val="744183579"/>
        <w:rPr>
          <w:iCs/>
          <w:color w:val="000000"/>
          <w:lang w:val="es-MX"/>
        </w:rPr>
      </w:pPr>
    </w:p>
    <w:p w14:paraId="2D14B231" w14:textId="274424C2" w:rsidR="007A5C16" w:rsidRPr="007A00D5" w:rsidRDefault="00265A44" w:rsidP="00265A44">
      <w:pPr>
        <w:jc w:val="both"/>
        <w:outlineLvl w:val="0"/>
        <w:divId w:val="744183579"/>
        <w:rPr>
          <w:iCs/>
          <w:color w:val="000000"/>
          <w:lang w:val="es-MX"/>
        </w:rPr>
      </w:pPr>
      <w:r>
        <w:rPr>
          <w:iCs/>
          <w:color w:val="000000"/>
          <w:lang w:val="es-MX"/>
        </w:rPr>
        <w:t xml:space="preserve">   </w:t>
      </w:r>
      <w:r w:rsidR="007A5C16" w:rsidRPr="007A00D5">
        <w:rPr>
          <w:iCs/>
          <w:color w:val="000000"/>
          <w:lang w:val="es-MX"/>
        </w:rPr>
        <w:t>Por oficio</w:t>
      </w:r>
      <w:r>
        <w:rPr>
          <w:iCs/>
          <w:color w:val="000000"/>
          <w:lang w:val="es-MX"/>
        </w:rPr>
        <w:t xml:space="preserve"> N°</w:t>
      </w:r>
      <w:r w:rsidR="007A5C16" w:rsidRPr="007A00D5">
        <w:rPr>
          <w:iCs/>
          <w:color w:val="000000"/>
          <w:lang w:val="es-MX"/>
        </w:rPr>
        <w:t xml:space="preserve"> PJDN-007-2012, de 7 de marzo de 2012 –recibido el día 12 de</w:t>
      </w:r>
      <w:r>
        <w:rPr>
          <w:iCs/>
          <w:color w:val="000000"/>
          <w:lang w:val="es-MX"/>
        </w:rPr>
        <w:t xml:space="preserve"> </w:t>
      </w:r>
      <w:r w:rsidRPr="007A00D5">
        <w:rPr>
          <w:iCs/>
          <w:color w:val="000000"/>
          <w:lang w:val="es-MX"/>
        </w:rPr>
        <w:t xml:space="preserve">marzo de 2012 </w:t>
      </w:r>
      <w:r w:rsidR="007A5C16" w:rsidRPr="007A00D5">
        <w:rPr>
          <w:iCs/>
          <w:color w:val="000000"/>
          <w:lang w:val="es-MX"/>
        </w:rPr>
        <w:t xml:space="preserve">-, el </w:t>
      </w:r>
      <w:r w:rsidR="003C0982">
        <w:rPr>
          <w:iCs/>
          <w:color w:val="000000"/>
          <w:lang w:val="es-MX"/>
        </w:rPr>
        <w:t>S</w:t>
      </w:r>
      <w:r>
        <w:rPr>
          <w:iCs/>
          <w:color w:val="000000"/>
          <w:lang w:val="es-MX"/>
        </w:rPr>
        <w:t>r.</w:t>
      </w:r>
      <w:r w:rsidR="007A5C16" w:rsidRPr="007A00D5">
        <w:rPr>
          <w:iCs/>
          <w:color w:val="000000"/>
          <w:lang w:val="es-MX"/>
        </w:rPr>
        <w:t xml:space="preserve"> Francisco Antonio Pacheco, Presidente de la Junta Directiva Nacional del Banco Po</w:t>
      </w:r>
      <w:r>
        <w:rPr>
          <w:iCs/>
          <w:color w:val="000000"/>
          <w:lang w:val="es-MX"/>
        </w:rPr>
        <w:t xml:space="preserve">pular y de Desarrollo Comunal, </w:t>
      </w:r>
      <w:r w:rsidR="007A5C16" w:rsidRPr="007A00D5">
        <w:rPr>
          <w:iCs/>
          <w:color w:val="000000"/>
          <w:lang w:val="es-MX"/>
        </w:rPr>
        <w:t>nos comunica que debidamente comisionado por la Junta Directiva en sesión 4944, procede a consultar si con base en lo dispuesto en el artículo 32 de la Convención Colectiva, es obligación del banco considerar el subsidio complementario que otorgan ante las incapacidades por enfermedad para el cálculo del auxilio de cesantía, preaviso o cualquier beneficio económico. Y si en caso de desaparecer de los registros de planilla aquel subsidio complementario, con base en cuál subsidio deberían calcularse aquellos extremos económicos.</w:t>
      </w:r>
    </w:p>
    <w:p w14:paraId="0E04D6D9" w14:textId="77777777" w:rsidR="007A5C16" w:rsidRPr="007A00D5" w:rsidRDefault="007A5C16">
      <w:pPr>
        <w:ind w:left="4536"/>
        <w:divId w:val="744183579"/>
        <w:rPr>
          <w:lang w:val="es-MX"/>
        </w:rPr>
      </w:pPr>
    </w:p>
    <w:p w14:paraId="6AB2FC86" w14:textId="7DEA5C51" w:rsidR="007A5C16" w:rsidRPr="007A00D5" w:rsidRDefault="00265A44" w:rsidP="00265A44">
      <w:pPr>
        <w:jc w:val="both"/>
        <w:outlineLvl w:val="0"/>
        <w:divId w:val="744183579"/>
        <w:rPr>
          <w:iCs/>
          <w:color w:val="000000"/>
          <w:lang w:val="es-MX"/>
        </w:rPr>
      </w:pPr>
      <w:r>
        <w:rPr>
          <w:color w:val="000000"/>
          <w:lang w:val="es-CR"/>
        </w:rPr>
        <w:t xml:space="preserve">   </w:t>
      </w:r>
      <w:r w:rsidR="007A5C16" w:rsidRPr="007A00D5">
        <w:rPr>
          <w:color w:val="000000"/>
          <w:lang w:val="es-CR"/>
        </w:rPr>
        <w:t xml:space="preserve">La Procuraduría General de la República, mediante dictamen </w:t>
      </w:r>
      <w:r w:rsidR="007A5C16" w:rsidRPr="00265A44">
        <w:rPr>
          <w:lang w:val="es-MX"/>
        </w:rPr>
        <w:t>C-154-2012</w:t>
      </w:r>
      <w:r w:rsidR="007A5C16" w:rsidRPr="007A00D5">
        <w:rPr>
          <w:b/>
          <w:lang w:val="es-MX"/>
        </w:rPr>
        <w:t xml:space="preserve"> </w:t>
      </w:r>
      <w:r w:rsidR="007A5C16" w:rsidRPr="00265A44">
        <w:rPr>
          <w:lang w:val="es-MX"/>
        </w:rPr>
        <w:t>del</w:t>
      </w:r>
      <w:r w:rsidR="007A5C16" w:rsidRPr="007A00D5">
        <w:rPr>
          <w:b/>
          <w:lang w:val="es-MX"/>
        </w:rPr>
        <w:t xml:space="preserve"> </w:t>
      </w:r>
      <w:r w:rsidR="007A5C16" w:rsidRPr="007A00D5">
        <w:rPr>
          <w:lang w:val="es-MX"/>
        </w:rPr>
        <w:t>21 de junio de 2012</w:t>
      </w:r>
      <w:r w:rsidR="007A5C16" w:rsidRPr="007A00D5">
        <w:rPr>
          <w:color w:val="000000"/>
          <w:lang w:val="es-CR"/>
        </w:rPr>
        <w:t xml:space="preserve">, suscrito por el </w:t>
      </w:r>
      <w:r>
        <w:rPr>
          <w:color w:val="000000"/>
          <w:lang w:val="es-CR"/>
        </w:rPr>
        <w:t xml:space="preserve">Lic. </w:t>
      </w:r>
      <w:r w:rsidR="007A5C16" w:rsidRPr="007A00D5">
        <w:rPr>
          <w:color w:val="000000"/>
          <w:lang w:val="es-CR"/>
        </w:rPr>
        <w:t xml:space="preserve">Luis Guillermo Bonilla Herrera, Procurador Adjunto, </w:t>
      </w:r>
      <w:r w:rsidR="007A5C16" w:rsidRPr="007A00D5">
        <w:rPr>
          <w:iCs/>
          <w:color w:val="000000"/>
          <w:lang w:val="es-MX"/>
        </w:rPr>
        <w:t>indicó que dentro de las delimitaciones de nuestra fu</w:t>
      </w:r>
      <w:r w:rsidR="0072653F">
        <w:rPr>
          <w:iCs/>
          <w:color w:val="000000"/>
          <w:lang w:val="es-MX"/>
        </w:rPr>
        <w:t xml:space="preserve">nción consultiva; se denota la </w:t>
      </w:r>
      <w:r w:rsidR="007A5C16" w:rsidRPr="007A00D5">
        <w:rPr>
          <w:iCs/>
          <w:color w:val="000000"/>
          <w:lang w:val="es-MX"/>
        </w:rPr>
        <w:t xml:space="preserve">existencia de un proceso de renegociación de la convención colectiva en la cual el punto consultado está pendiente de resolución en sede administrativa y la solicitud de una valoración concreta sobre actuaciones concretas y potenciales de la Administración activa en casos específicos; no obstante, procederemos a emitir “en abstracto” nuestro criterio al respecto; esto con base en lineamientos jurídico-doctrinales emanados de nuestra jurisprudencia administrativa sobre las materias atinentes, al efecto concluyendo que: </w:t>
      </w:r>
    </w:p>
    <w:p w14:paraId="6F8E9BA2" w14:textId="77777777" w:rsidR="007A5C16" w:rsidRPr="007A00D5" w:rsidRDefault="007A5C16">
      <w:pPr>
        <w:outlineLvl w:val="0"/>
        <w:divId w:val="744183579"/>
        <w:rPr>
          <w:iCs/>
          <w:color w:val="000000"/>
          <w:lang w:val="es-MX"/>
        </w:rPr>
      </w:pPr>
    </w:p>
    <w:p w14:paraId="4CF598D3" w14:textId="77777777" w:rsidR="007A5C16" w:rsidRPr="007A00D5" w:rsidRDefault="007A5C16" w:rsidP="00265A44">
      <w:pPr>
        <w:jc w:val="both"/>
        <w:divId w:val="744183579"/>
        <w:rPr>
          <w:i/>
          <w:lang w:val="es-ES" w:eastAsia="es-MX"/>
        </w:rPr>
      </w:pPr>
      <w:r w:rsidRPr="007A00D5">
        <w:rPr>
          <w:i/>
          <w:lang w:val="es-CR"/>
        </w:rPr>
        <w:t>“Por todo lo expuesto, aunque se discrepe de su legalidad, mientras el artículo 32 de la Convención Colectiva del Banco Popular de de Desarrollo Comunal se mantenga vigente, la Administración como empleadora debe aplicarla</w:t>
      </w:r>
      <w:r w:rsidRPr="007A00D5">
        <w:rPr>
          <w:bCs/>
          <w:i/>
          <w:color w:val="000000"/>
        </w:rPr>
        <w:t xml:space="preserve"> hasta tanto no sea anulada –por el Tribunal Constitucional o la jurisdicción ordinaria de lo laboral-, reformadas o denunciadas por las partes, conforme a los procedimientos previstos por el ordenamiento jurídico</w:t>
      </w:r>
      <w:r w:rsidRPr="007A00D5">
        <w:rPr>
          <w:i/>
          <w:lang w:eastAsia="es-MX"/>
        </w:rPr>
        <w:t>.</w:t>
      </w:r>
    </w:p>
    <w:p w14:paraId="04F4C3FA" w14:textId="77777777" w:rsidR="007A5C16" w:rsidRPr="007A00D5" w:rsidRDefault="007A5C16">
      <w:pPr>
        <w:ind w:firstLine="708"/>
        <w:jc w:val="both"/>
        <w:divId w:val="744183579"/>
        <w:rPr>
          <w:i/>
          <w:lang w:eastAsia="es-MX"/>
        </w:rPr>
      </w:pPr>
    </w:p>
    <w:p w14:paraId="3D0F01D2" w14:textId="7FA1D758" w:rsidR="007A5C16" w:rsidRPr="007A00D5" w:rsidRDefault="007A5C16" w:rsidP="00265A44">
      <w:pPr>
        <w:jc w:val="both"/>
        <w:divId w:val="744183579"/>
        <w:rPr>
          <w:rStyle w:val="Textoennegrita"/>
          <w:b w:val="0"/>
          <w:color w:val="000000"/>
          <w:lang w:val="es-MX"/>
        </w:rPr>
      </w:pPr>
      <w:r w:rsidRPr="007A00D5">
        <w:rPr>
          <w:i/>
          <w:lang w:eastAsia="es-MX"/>
        </w:rPr>
        <w:t>Por la forma en que se ha rendido el presente criterio, omitimos referirnos a la segunda interrogante de su consulta, por innecesario.”</w:t>
      </w:r>
    </w:p>
    <w:p w14:paraId="3C11BB58" w14:textId="77777777" w:rsidR="0006386F" w:rsidRDefault="0006386F" w:rsidP="0006386F">
      <w:pPr>
        <w:rPr>
          <w:lang w:val="es-ES" w:eastAsia="es-ES"/>
        </w:rPr>
      </w:pPr>
    </w:p>
    <w:p w14:paraId="11A7CCDD" w14:textId="7BB078A8" w:rsidR="007A5C16" w:rsidRPr="007A00D5" w:rsidRDefault="007A5C16" w:rsidP="0006386F">
      <w:pPr>
        <w:ind w:firstLine="708"/>
        <w:rPr>
          <w:b/>
        </w:rPr>
      </w:pPr>
      <w:r w:rsidRPr="007A00D5">
        <w:rPr>
          <w:b/>
        </w:rPr>
        <w:t>Dictamen: 155 - 2012 Fecha: 21-06-2012</w:t>
      </w:r>
    </w:p>
    <w:p w14:paraId="6D6AE97D" w14:textId="77777777" w:rsidR="007A5C16" w:rsidRPr="007A00D5" w:rsidRDefault="007A5C16" w:rsidP="007A5C16">
      <w:pPr>
        <w:jc w:val="center"/>
        <w:rPr>
          <w:b/>
        </w:rPr>
      </w:pPr>
    </w:p>
    <w:p w14:paraId="398C4AE2" w14:textId="77777777" w:rsidR="007A5C16" w:rsidRPr="007A00D5" w:rsidRDefault="007A5C16" w:rsidP="00284092">
      <w:pPr>
        <w:ind w:firstLine="708"/>
        <w:jc w:val="both"/>
      </w:pPr>
      <w:r w:rsidRPr="00284092">
        <w:rPr>
          <w:b/>
        </w:rPr>
        <w:t>Consultante:</w:t>
      </w:r>
      <w:r w:rsidRPr="007A00D5">
        <w:t xml:space="preserve"> Grethel Delgado Guevara</w:t>
      </w:r>
    </w:p>
    <w:p w14:paraId="56219E49" w14:textId="77777777" w:rsidR="007A5C16" w:rsidRPr="007A00D5" w:rsidRDefault="007A5C16" w:rsidP="00284092">
      <w:pPr>
        <w:ind w:firstLine="708"/>
        <w:jc w:val="both"/>
      </w:pPr>
      <w:r w:rsidRPr="00284092">
        <w:rPr>
          <w:b/>
        </w:rPr>
        <w:t>Cargo:</w:t>
      </w:r>
      <w:r w:rsidRPr="007A00D5">
        <w:t xml:space="preserve"> Secretaria del Concejo Municipal</w:t>
      </w:r>
    </w:p>
    <w:p w14:paraId="62C23CB8" w14:textId="77777777" w:rsidR="007A5C16" w:rsidRPr="007A00D5" w:rsidRDefault="007A5C16" w:rsidP="00284092">
      <w:pPr>
        <w:ind w:firstLine="708"/>
        <w:jc w:val="both"/>
      </w:pPr>
      <w:r w:rsidRPr="00284092">
        <w:rPr>
          <w:b/>
        </w:rPr>
        <w:t>Institución:</w:t>
      </w:r>
      <w:r w:rsidRPr="007A00D5">
        <w:t xml:space="preserve"> Municipalidad de Nicoya</w:t>
      </w:r>
    </w:p>
    <w:p w14:paraId="50A055C1" w14:textId="77777777" w:rsidR="007A5C16" w:rsidRPr="007A00D5" w:rsidRDefault="007A5C16" w:rsidP="00284092">
      <w:pPr>
        <w:ind w:firstLine="708"/>
        <w:jc w:val="both"/>
      </w:pPr>
      <w:r w:rsidRPr="00284092">
        <w:rPr>
          <w:b/>
        </w:rPr>
        <w:t>Informante</w:t>
      </w:r>
      <w:r w:rsidRPr="007A00D5">
        <w:t>: Silvia Patiño Cruz</w:t>
      </w:r>
    </w:p>
    <w:p w14:paraId="6984C19B" w14:textId="119549A4" w:rsidR="007A5C16" w:rsidRPr="00284092" w:rsidRDefault="007A5C16" w:rsidP="00284092">
      <w:pPr>
        <w:ind w:left="708"/>
        <w:jc w:val="both"/>
      </w:pPr>
      <w:r w:rsidRPr="00284092">
        <w:rPr>
          <w:b/>
        </w:rPr>
        <w:t>Temas:</w:t>
      </w:r>
      <w:r w:rsidR="00284092">
        <w:t xml:space="preserve"> P</w:t>
      </w:r>
      <w:r w:rsidRPr="007A00D5">
        <w:t>rocedimiento administrativo ordinario</w:t>
      </w:r>
      <w:r w:rsidR="00284092">
        <w:t>. N</w:t>
      </w:r>
      <w:r w:rsidRPr="007A00D5">
        <w:t>ulidad absoluta, evidente y manifiesta del acto administrativo</w:t>
      </w:r>
      <w:r w:rsidR="00284092">
        <w:t>. F</w:t>
      </w:r>
      <w:r w:rsidRPr="007A00D5">
        <w:t>unci</w:t>
      </w:r>
      <w:r w:rsidR="00284092">
        <w:t>ón consultiva de la Procuraduría General de la R</w:t>
      </w:r>
      <w:r w:rsidRPr="007A00D5">
        <w:t>epública</w:t>
      </w:r>
      <w:r w:rsidR="00284092">
        <w:t>. Órgano director del Procedimiento A</w:t>
      </w:r>
      <w:r w:rsidRPr="007A00D5">
        <w:t>dministrativo</w:t>
      </w:r>
      <w:r w:rsidR="00284092">
        <w:t>. E</w:t>
      </w:r>
      <w:r w:rsidRPr="007A00D5">
        <w:t xml:space="preserve">xpediente </w:t>
      </w:r>
      <w:r w:rsidRPr="007A00D5">
        <w:lastRenderedPageBreak/>
        <w:t>administrativo</w:t>
      </w:r>
      <w:r w:rsidR="00284092">
        <w:t xml:space="preserve">. </w:t>
      </w:r>
      <w:r w:rsidR="00284092">
        <w:rPr>
          <w:lang w:val="es-MX"/>
        </w:rPr>
        <w:t>S</w:t>
      </w:r>
      <w:r w:rsidR="00284092" w:rsidRPr="00284092">
        <w:rPr>
          <w:lang w:val="es-MX"/>
        </w:rPr>
        <w:t>olicitud para declarar nulidad absoluta, evidente y manifiesta de patente de licores</w:t>
      </w:r>
    </w:p>
    <w:p w14:paraId="25044575" w14:textId="77777777" w:rsidR="007A5C16" w:rsidRPr="007A00D5" w:rsidRDefault="007A5C16">
      <w:pPr>
        <w:jc w:val="both"/>
        <w:divId w:val="549540276"/>
        <w:rPr>
          <w:lang w:val="es-MX"/>
        </w:rPr>
      </w:pPr>
    </w:p>
    <w:p w14:paraId="2FE94D6E" w14:textId="3B86954C" w:rsidR="007A5C16" w:rsidRPr="007A00D5" w:rsidRDefault="00284092" w:rsidP="00284092">
      <w:pPr>
        <w:jc w:val="both"/>
        <w:divId w:val="549540276"/>
        <w:rPr>
          <w:lang w:val="es-MX"/>
        </w:rPr>
      </w:pPr>
      <w:r>
        <w:rPr>
          <w:lang w:val="es-MX"/>
        </w:rPr>
        <w:t xml:space="preserve">   </w:t>
      </w:r>
      <w:r w:rsidR="00AE41BA">
        <w:rPr>
          <w:lang w:val="es-MX"/>
        </w:rPr>
        <w:t>La S</w:t>
      </w:r>
      <w:r>
        <w:rPr>
          <w:lang w:val="es-MX"/>
        </w:rPr>
        <w:t>ra.</w:t>
      </w:r>
      <w:r w:rsidR="007A5C16" w:rsidRPr="007A00D5">
        <w:rPr>
          <w:lang w:val="es-MX"/>
        </w:rPr>
        <w:t xml:space="preserve"> Grethel Delga</w:t>
      </w:r>
      <w:r>
        <w:rPr>
          <w:lang w:val="es-MX"/>
        </w:rPr>
        <w:t>do Guev</w:t>
      </w:r>
      <w:r w:rsidR="00D1367C">
        <w:rPr>
          <w:lang w:val="es-MX"/>
        </w:rPr>
        <w:t>ara, Secretari</w:t>
      </w:r>
      <w:r w:rsidR="007A5C16" w:rsidRPr="007A00D5">
        <w:rPr>
          <w:lang w:val="es-MX"/>
        </w:rPr>
        <w:t xml:space="preserve">a del Concejo Municipal de Nicoya, solicita que este órgano técnico jurídico emita el dictamen estipulado en el artículo 173 de la Ley General de la Administración Pública, a efectos de declarar la nulidad absoluta, evidente y manifiesta de la patente de bar restaurante N° 05-051-T, otorgada al establecimiento Tabanucos, mediante acuerdo N° 10 aprobado en la sesión ordinaria N°094, celebrada por el Concejo Municipal de Nicoya el día 25 de febrero de 2008, por cuanto dicha patente fue otorgada sin cumplir lo dispuesto en los numerales 4 y 7 inciso a), inciso iii de la Ley de Incentivos para el Desarrollo Turístico, N° 6990, en cuanto a la necesidad de suscribir un contrato turístico con el ICT y dedicarse a la actividad de hospedaje. </w:t>
      </w:r>
    </w:p>
    <w:p w14:paraId="244C4A15" w14:textId="77777777" w:rsidR="007A5C16" w:rsidRPr="007A00D5" w:rsidRDefault="007A5C16">
      <w:pPr>
        <w:jc w:val="both"/>
        <w:divId w:val="549540276"/>
        <w:rPr>
          <w:lang w:val="es-MX"/>
        </w:rPr>
      </w:pPr>
    </w:p>
    <w:p w14:paraId="1DC2C84B" w14:textId="5BB1CC64" w:rsidR="007A5C16" w:rsidRPr="007A00D5" w:rsidRDefault="00265A44" w:rsidP="00265A44">
      <w:pPr>
        <w:ind w:right="-22"/>
        <w:jc w:val="both"/>
        <w:divId w:val="549540276"/>
        <w:rPr>
          <w:lang w:val="es-MX"/>
        </w:rPr>
      </w:pPr>
      <w:r>
        <w:rPr>
          <w:lang w:val="es-MX"/>
        </w:rPr>
        <w:t xml:space="preserve">   </w:t>
      </w:r>
      <w:r w:rsidR="007A5C16" w:rsidRPr="007A00D5">
        <w:rPr>
          <w:lang w:val="es-MX"/>
        </w:rPr>
        <w:t xml:space="preserve">Mediante dictamen </w:t>
      </w:r>
      <w:r w:rsidR="007A5C16" w:rsidRPr="00265A44">
        <w:rPr>
          <w:lang w:val="es-MX"/>
        </w:rPr>
        <w:t>C-155-2012 del 21 de junio de 2012,</w:t>
      </w:r>
      <w:r w:rsidR="007A5C16" w:rsidRPr="007A00D5">
        <w:rPr>
          <w:lang w:val="es-MX"/>
        </w:rPr>
        <w:t xml:space="preserve"> suscrito por</w:t>
      </w:r>
      <w:r>
        <w:rPr>
          <w:lang w:val="es-MX"/>
        </w:rPr>
        <w:t xml:space="preserve"> la Licda.</w:t>
      </w:r>
      <w:r w:rsidR="007A5C16" w:rsidRPr="007A00D5">
        <w:rPr>
          <w:lang w:val="es-MX"/>
        </w:rPr>
        <w:t xml:space="preserve"> Silvia Patiño Cruz, se concluyó que esta Procuraduría se encuentra imposibilitada legalmente para emitir el dictamen previsto en el artículo 173 de la Ley General de la Administración Pública, por no haberse cumplido con los requisitos legales para la declaratoria de una nulidad absoluta, evidente y manifiesta. Por lo anterior, se recomienda subsanar los extremos apuntados dentro del plazo de caducidad dispuesto en dicho numeral. </w:t>
      </w:r>
    </w:p>
    <w:p w14:paraId="548AB5B8" w14:textId="77777777" w:rsidR="007A5C16" w:rsidRPr="007A00D5" w:rsidRDefault="007A5C16">
      <w:pPr>
        <w:ind w:firstLine="708"/>
        <w:jc w:val="both"/>
        <w:divId w:val="549540276"/>
        <w:rPr>
          <w:lang w:val="es-MX"/>
        </w:rPr>
      </w:pPr>
    </w:p>
    <w:p w14:paraId="23285912" w14:textId="68E864FF" w:rsidR="007A5C16" w:rsidRPr="007A00D5" w:rsidRDefault="00265A44" w:rsidP="00C05EF0">
      <w:pPr>
        <w:ind w:firstLine="708"/>
        <w:rPr>
          <w:b/>
        </w:rPr>
      </w:pPr>
      <w:r>
        <w:rPr>
          <w:b/>
        </w:rPr>
        <w:t xml:space="preserve">Dictamen: 156 - 2012 </w:t>
      </w:r>
      <w:r w:rsidR="007A5C16" w:rsidRPr="007A00D5">
        <w:rPr>
          <w:b/>
        </w:rPr>
        <w:t>Fecha: 25-06-2012</w:t>
      </w:r>
    </w:p>
    <w:p w14:paraId="5DEDBE16" w14:textId="77777777" w:rsidR="007A5C16" w:rsidRPr="007A00D5" w:rsidRDefault="007A5C16" w:rsidP="007A5C16">
      <w:pPr>
        <w:jc w:val="center"/>
        <w:rPr>
          <w:b/>
        </w:rPr>
      </w:pPr>
    </w:p>
    <w:p w14:paraId="04A234D4" w14:textId="77777777" w:rsidR="007A5C16" w:rsidRPr="007A00D5" w:rsidRDefault="007A5C16" w:rsidP="00265A44">
      <w:pPr>
        <w:ind w:firstLine="708"/>
        <w:jc w:val="both"/>
      </w:pPr>
      <w:r w:rsidRPr="00284092">
        <w:rPr>
          <w:b/>
        </w:rPr>
        <w:t>Consultante:</w:t>
      </w:r>
      <w:r w:rsidRPr="007A00D5">
        <w:t xml:space="preserve"> Anabelle Barboza Castro</w:t>
      </w:r>
    </w:p>
    <w:p w14:paraId="5DD14C88" w14:textId="1464BF06" w:rsidR="007A5C16" w:rsidRPr="007A00D5" w:rsidRDefault="00284092" w:rsidP="00265A44">
      <w:pPr>
        <w:ind w:firstLine="708"/>
        <w:jc w:val="both"/>
      </w:pPr>
      <w:r w:rsidRPr="00284092">
        <w:rPr>
          <w:b/>
        </w:rPr>
        <w:t>Cargo</w:t>
      </w:r>
      <w:r>
        <w:t>:</w:t>
      </w:r>
      <w:r w:rsidR="007A5C16" w:rsidRPr="007A00D5">
        <w:t xml:space="preserve"> Auditora Interna</w:t>
      </w:r>
    </w:p>
    <w:p w14:paraId="4171DAFE" w14:textId="225F1368" w:rsidR="007A5C16" w:rsidRPr="007A00D5" w:rsidRDefault="00284092" w:rsidP="00265A44">
      <w:pPr>
        <w:ind w:firstLine="708"/>
        <w:jc w:val="both"/>
      </w:pPr>
      <w:r w:rsidRPr="00284092">
        <w:rPr>
          <w:b/>
        </w:rPr>
        <w:t>Institución</w:t>
      </w:r>
      <w:r>
        <w:t>:</w:t>
      </w:r>
      <w:r w:rsidRPr="007A00D5">
        <w:t xml:space="preserve"> Municipalidad</w:t>
      </w:r>
      <w:r w:rsidR="007A5C16" w:rsidRPr="007A00D5">
        <w:t xml:space="preserve"> de La Unión</w:t>
      </w:r>
    </w:p>
    <w:p w14:paraId="47EB1718" w14:textId="77777777" w:rsidR="007A5C16" w:rsidRPr="007A00D5" w:rsidRDefault="007A5C16" w:rsidP="00265A44">
      <w:pPr>
        <w:ind w:firstLine="708"/>
        <w:jc w:val="both"/>
      </w:pPr>
      <w:r w:rsidRPr="00284092">
        <w:rPr>
          <w:b/>
        </w:rPr>
        <w:t>Informante</w:t>
      </w:r>
      <w:r w:rsidRPr="007A00D5">
        <w:t>: Silvia Patiño Cruz</w:t>
      </w:r>
    </w:p>
    <w:p w14:paraId="39430CCE" w14:textId="2EC1632A" w:rsidR="007A5C16" w:rsidRPr="00284092" w:rsidRDefault="007A5C16" w:rsidP="00265A44">
      <w:pPr>
        <w:ind w:left="708"/>
        <w:jc w:val="both"/>
      </w:pPr>
      <w:r w:rsidRPr="00284092">
        <w:rPr>
          <w:b/>
        </w:rPr>
        <w:t>Temas</w:t>
      </w:r>
      <w:r w:rsidR="00284092">
        <w:t>: Función consultiva de la Procuraduría General la R</w:t>
      </w:r>
      <w:r w:rsidRPr="007A00D5">
        <w:t>epública</w:t>
      </w:r>
      <w:r w:rsidR="00265A44">
        <w:t xml:space="preserve">. </w:t>
      </w:r>
      <w:r w:rsidR="00284092">
        <w:t>Competencia de la Contraloría G</w:t>
      </w:r>
      <w:r w:rsidRPr="007A00D5">
        <w:t>e</w:t>
      </w:r>
      <w:r w:rsidR="00284092">
        <w:t>neral de la R</w:t>
      </w:r>
      <w:r w:rsidRPr="007A00D5">
        <w:t>epública</w:t>
      </w:r>
      <w:r w:rsidR="00265A44">
        <w:t>.</w:t>
      </w:r>
      <w:r w:rsidRPr="007A00D5">
        <w:rPr>
          <w:b/>
          <w:color w:val="000000"/>
          <w:lang w:val="es-MX"/>
        </w:rPr>
        <w:t xml:space="preserve"> </w:t>
      </w:r>
      <w:r w:rsidR="00284092">
        <w:rPr>
          <w:color w:val="000000"/>
          <w:lang w:val="es-MX"/>
        </w:rPr>
        <w:t>Inadmisible. C</w:t>
      </w:r>
      <w:r w:rsidR="00284092" w:rsidRPr="00284092">
        <w:rPr>
          <w:color w:val="000000"/>
          <w:lang w:val="es-MX"/>
        </w:rPr>
        <w:t>ompetencia de la CGR en materia de fondos públicos.</w:t>
      </w:r>
    </w:p>
    <w:p w14:paraId="5C4F0CCE" w14:textId="77777777" w:rsidR="007A5C16" w:rsidRPr="007A00D5" w:rsidRDefault="007A5C16">
      <w:pPr>
        <w:jc w:val="both"/>
        <w:divId w:val="1989744769"/>
        <w:rPr>
          <w:color w:val="000000"/>
          <w:lang w:val="es-MX"/>
        </w:rPr>
      </w:pPr>
    </w:p>
    <w:p w14:paraId="5FAB3019" w14:textId="5F8B7767" w:rsidR="007A5C16" w:rsidRPr="007A00D5" w:rsidRDefault="00284092" w:rsidP="00284092">
      <w:pPr>
        <w:jc w:val="both"/>
        <w:divId w:val="1989744769"/>
        <w:rPr>
          <w:color w:val="000000"/>
          <w:lang w:val="es-MX"/>
        </w:rPr>
      </w:pPr>
      <w:r>
        <w:rPr>
          <w:color w:val="000000"/>
          <w:lang w:val="es-MX"/>
        </w:rPr>
        <w:t xml:space="preserve">   La Lic</w:t>
      </w:r>
      <w:r w:rsidR="007A5C16" w:rsidRPr="007A00D5">
        <w:rPr>
          <w:color w:val="000000"/>
          <w:lang w:val="es-MX"/>
        </w:rPr>
        <w:t>da Anabelle Barboza Castro, Auditora Interna de la Municipalidad de la Unión, solicita a este órgano asesor que se refiera a lo siguiente:</w:t>
      </w:r>
    </w:p>
    <w:p w14:paraId="45611330" w14:textId="77777777" w:rsidR="007A5C16" w:rsidRPr="007A00D5" w:rsidRDefault="007A5C16">
      <w:pPr>
        <w:ind w:firstLine="360"/>
        <w:jc w:val="both"/>
        <w:divId w:val="1989744769"/>
        <w:rPr>
          <w:color w:val="000000"/>
          <w:lang w:val="es-MX"/>
        </w:rPr>
      </w:pPr>
    </w:p>
    <w:p w14:paraId="3829E5B0" w14:textId="77777777" w:rsidR="007A5C16" w:rsidRPr="007A00D5" w:rsidRDefault="007A5C16" w:rsidP="00284092">
      <w:pPr>
        <w:jc w:val="both"/>
        <w:divId w:val="1989744769"/>
        <w:rPr>
          <w:i/>
          <w:color w:val="000000"/>
          <w:lang w:val="es-MX"/>
        </w:rPr>
      </w:pPr>
      <w:r w:rsidRPr="007A00D5">
        <w:rPr>
          <w:i/>
          <w:color w:val="000000"/>
          <w:lang w:val="es-MX"/>
        </w:rPr>
        <w:t>“1. ¿Pueden las municipalidades a la luz del principio de legalidad, invertir recursos municipales en una vía que se localiza en una propiedad privada, donde se ubican varias viviendas construidas sin el permiso municipal porque resultan ser el producto de una aparente invasión a una propiedad privada?</w:t>
      </w:r>
    </w:p>
    <w:p w14:paraId="3A5D7531" w14:textId="77777777" w:rsidR="007A5C16" w:rsidRPr="007A00D5" w:rsidRDefault="007A5C16" w:rsidP="00284092">
      <w:pPr>
        <w:jc w:val="both"/>
        <w:divId w:val="1989744769"/>
        <w:rPr>
          <w:i/>
          <w:color w:val="000000"/>
          <w:lang w:val="es-MX"/>
        </w:rPr>
      </w:pPr>
      <w:r w:rsidRPr="007A00D5">
        <w:rPr>
          <w:i/>
          <w:color w:val="000000"/>
          <w:lang w:val="es-MX"/>
        </w:rPr>
        <w:t>2. Asimismo, aún cuando la finalidad de la vía es pública para la comunicación entre las viviendas, ¿podría igualmente invertir recursos si el sitio además es declarado por la Comisión de Emergencias como zona de alto riesgo por la posibilidad de deslizamientos?</w:t>
      </w:r>
    </w:p>
    <w:p w14:paraId="2E65B3FD" w14:textId="77777777" w:rsidR="007A5C16" w:rsidRPr="007A00D5" w:rsidRDefault="007A5C16" w:rsidP="00E261BE">
      <w:pPr>
        <w:jc w:val="both"/>
        <w:divId w:val="1989744769"/>
        <w:rPr>
          <w:i/>
          <w:color w:val="000000"/>
          <w:lang w:val="es-MX"/>
        </w:rPr>
      </w:pPr>
      <w:r w:rsidRPr="007A00D5">
        <w:rPr>
          <w:i/>
          <w:color w:val="000000"/>
          <w:lang w:val="es-MX"/>
        </w:rPr>
        <w:lastRenderedPageBreak/>
        <w:t>3. De no ser factible la inversión señalada, ¿Cómo podría enderezar la Municipalidad lo actuado, en el caso que sea posible?”</w:t>
      </w:r>
    </w:p>
    <w:p w14:paraId="0EB6CCED" w14:textId="77777777" w:rsidR="007A5C16" w:rsidRPr="007A00D5" w:rsidRDefault="007A5C16">
      <w:pPr>
        <w:jc w:val="both"/>
        <w:divId w:val="1989744769"/>
        <w:rPr>
          <w:color w:val="000000"/>
          <w:lang w:val="es-MX"/>
        </w:rPr>
      </w:pPr>
    </w:p>
    <w:p w14:paraId="15E055AD" w14:textId="74331B0C" w:rsidR="007A5C16" w:rsidRPr="007A00D5" w:rsidRDefault="00E261BE" w:rsidP="00E261BE">
      <w:pPr>
        <w:jc w:val="both"/>
        <w:divId w:val="1989744769"/>
        <w:rPr>
          <w:lang w:val="es-MX"/>
        </w:rPr>
      </w:pPr>
      <w:r>
        <w:rPr>
          <w:lang w:val="es-MX"/>
        </w:rPr>
        <w:t xml:space="preserve">   </w:t>
      </w:r>
      <w:r w:rsidR="007A5C16" w:rsidRPr="007A00D5">
        <w:rPr>
          <w:lang w:val="es-MX"/>
        </w:rPr>
        <w:t xml:space="preserve">Mediante dictamen </w:t>
      </w:r>
      <w:r w:rsidR="007A5C16" w:rsidRPr="00E261BE">
        <w:rPr>
          <w:lang w:val="es-MX"/>
        </w:rPr>
        <w:t>C-156-2012 del 25 de junio de 2012</w:t>
      </w:r>
      <w:r w:rsidR="007A5C16" w:rsidRPr="007A00D5">
        <w:rPr>
          <w:lang w:val="es-MX"/>
        </w:rPr>
        <w:t xml:space="preserve">, suscrito por </w:t>
      </w:r>
      <w:r>
        <w:rPr>
          <w:lang w:val="es-MX"/>
        </w:rPr>
        <w:t>la Licda.</w:t>
      </w:r>
      <w:r w:rsidR="007A5C16" w:rsidRPr="007A00D5">
        <w:rPr>
          <w:lang w:val="es-MX"/>
        </w:rPr>
        <w:t xml:space="preserve">Silvia Patiño Cruz, se concluyó que este órgano asesor no se encuentra legalmente facultado para evacuar la presente consulta, por tratarse de materia que compete a la Contraloría General de la República, en el ejercicio de sus atribuciones de fiscalización de la Hacienda Pública. </w:t>
      </w:r>
    </w:p>
    <w:p w14:paraId="6C529354" w14:textId="77777777" w:rsidR="00E261BE" w:rsidRDefault="00E261BE" w:rsidP="007A5C16">
      <w:pPr>
        <w:jc w:val="center"/>
        <w:rPr>
          <w:b/>
        </w:rPr>
      </w:pPr>
    </w:p>
    <w:p w14:paraId="1846A614" w14:textId="607A8FEE" w:rsidR="007A5C16" w:rsidRPr="007A00D5" w:rsidRDefault="00E261BE" w:rsidP="00E5613A">
      <w:pPr>
        <w:ind w:firstLine="708"/>
        <w:rPr>
          <w:b/>
        </w:rPr>
      </w:pPr>
      <w:r>
        <w:rPr>
          <w:b/>
        </w:rPr>
        <w:t xml:space="preserve">Dictamen: 157 - 2012 </w:t>
      </w:r>
      <w:r w:rsidR="007A5C16" w:rsidRPr="007A00D5">
        <w:rPr>
          <w:b/>
        </w:rPr>
        <w:t>Fecha: 25-06-2012</w:t>
      </w:r>
    </w:p>
    <w:p w14:paraId="695E0F0D" w14:textId="77777777" w:rsidR="007A5C16" w:rsidRPr="007A00D5" w:rsidRDefault="007A5C16" w:rsidP="007A5C16">
      <w:pPr>
        <w:jc w:val="center"/>
        <w:rPr>
          <w:b/>
        </w:rPr>
      </w:pPr>
    </w:p>
    <w:p w14:paraId="587451FE" w14:textId="77777777" w:rsidR="007A5C16" w:rsidRPr="007A00D5" w:rsidRDefault="007A5C16" w:rsidP="00E261BE">
      <w:pPr>
        <w:ind w:firstLine="708"/>
        <w:jc w:val="both"/>
      </w:pPr>
      <w:r w:rsidRPr="007D3BEE">
        <w:rPr>
          <w:b/>
        </w:rPr>
        <w:t>Consultante:</w:t>
      </w:r>
      <w:r w:rsidRPr="007A00D5">
        <w:t xml:space="preserve"> Adilsa Suárez Alfaro</w:t>
      </w:r>
    </w:p>
    <w:p w14:paraId="017A692D" w14:textId="77777777" w:rsidR="007A5C16" w:rsidRPr="007A00D5" w:rsidRDefault="007A5C16" w:rsidP="00E261BE">
      <w:pPr>
        <w:ind w:firstLine="708"/>
        <w:jc w:val="both"/>
      </w:pPr>
      <w:r w:rsidRPr="007D3BEE">
        <w:rPr>
          <w:b/>
        </w:rPr>
        <w:t>Cargo:</w:t>
      </w:r>
      <w:r w:rsidRPr="007A00D5">
        <w:t xml:space="preserve"> Auditora Interna</w:t>
      </w:r>
    </w:p>
    <w:p w14:paraId="5021860A" w14:textId="77777777" w:rsidR="007A5C16" w:rsidRPr="007A00D5" w:rsidRDefault="007A5C16" w:rsidP="00E261BE">
      <w:pPr>
        <w:ind w:firstLine="708"/>
        <w:jc w:val="both"/>
      </w:pPr>
      <w:r w:rsidRPr="007D3BEE">
        <w:t>Institución:</w:t>
      </w:r>
      <w:r w:rsidRPr="007A00D5">
        <w:t xml:space="preserve"> Municipalidad de Grecia</w:t>
      </w:r>
    </w:p>
    <w:p w14:paraId="31200B4C" w14:textId="77777777" w:rsidR="007A5C16" w:rsidRPr="007A00D5" w:rsidRDefault="007A5C16" w:rsidP="00E261BE">
      <w:pPr>
        <w:ind w:left="708"/>
        <w:jc w:val="both"/>
      </w:pPr>
      <w:r w:rsidRPr="007D3BEE">
        <w:rPr>
          <w:b/>
        </w:rPr>
        <w:t>Informante:</w:t>
      </w:r>
      <w:r w:rsidRPr="007A00D5">
        <w:t xml:space="preserve"> Gloria Solano Martínez</w:t>
      </w:r>
    </w:p>
    <w:p w14:paraId="2CFB843B" w14:textId="565D8D7F" w:rsidR="007A5C16" w:rsidRPr="00E261BE" w:rsidRDefault="007A5C16" w:rsidP="00E261BE">
      <w:pPr>
        <w:ind w:left="708"/>
        <w:jc w:val="both"/>
      </w:pPr>
      <w:r w:rsidRPr="007D3BEE">
        <w:rPr>
          <w:b/>
        </w:rPr>
        <w:t>Temas:</w:t>
      </w:r>
      <w:r w:rsidR="007D3BEE">
        <w:t xml:space="preserve"> Zonas Naturales P</w:t>
      </w:r>
      <w:r w:rsidRPr="007A00D5">
        <w:t>rotegidas</w:t>
      </w:r>
      <w:r w:rsidR="00E261BE">
        <w:t xml:space="preserve">. </w:t>
      </w:r>
      <w:r w:rsidR="007D3BEE">
        <w:t>P</w:t>
      </w:r>
      <w:r w:rsidRPr="007A00D5">
        <w:t>ermiso de construcción</w:t>
      </w:r>
      <w:r w:rsidR="00E261BE">
        <w:t xml:space="preserve">. </w:t>
      </w:r>
      <w:r w:rsidR="007D3BEE">
        <w:t>A</w:t>
      </w:r>
      <w:r w:rsidRPr="007A00D5">
        <w:t>guas de dominio público</w:t>
      </w:r>
      <w:r w:rsidR="00E261BE">
        <w:t xml:space="preserve">. </w:t>
      </w:r>
      <w:r w:rsidR="007D3BEE">
        <w:t>P</w:t>
      </w:r>
      <w:r w:rsidRPr="007A00D5">
        <w:t>rotección acuífera</w:t>
      </w:r>
      <w:r w:rsidR="00E261BE">
        <w:t xml:space="preserve">. </w:t>
      </w:r>
      <w:r w:rsidR="007D3BEE">
        <w:rPr>
          <w:lang w:val="es-MX"/>
        </w:rPr>
        <w:t xml:space="preserve">Régimen jurídico de las </w:t>
      </w:r>
      <w:r w:rsidR="005D4B88">
        <w:rPr>
          <w:lang w:val="es-MX"/>
        </w:rPr>
        <w:t>áreas c</w:t>
      </w:r>
      <w:r w:rsidR="007D3BEE">
        <w:rPr>
          <w:lang w:val="es-MX"/>
        </w:rPr>
        <w:t>ontiguas a Fuentes Proveedoras de Agua Potable. R</w:t>
      </w:r>
      <w:r w:rsidR="00E261BE" w:rsidRPr="00E261BE">
        <w:rPr>
          <w:lang w:val="es-MX"/>
        </w:rPr>
        <w:t>égimen jurídi</w:t>
      </w:r>
      <w:r w:rsidR="007D3BEE">
        <w:rPr>
          <w:lang w:val="es-MX"/>
        </w:rPr>
        <w:t>co de las áreas de protección. Implicaciones del Régimen de Aguas sobre los Derechos de Propiedad. F</w:t>
      </w:r>
      <w:r w:rsidR="00E261BE" w:rsidRPr="00E261BE">
        <w:rPr>
          <w:lang w:val="es-MX"/>
        </w:rPr>
        <w:t>i</w:t>
      </w:r>
      <w:r w:rsidR="007D3BEE">
        <w:rPr>
          <w:lang w:val="es-MX"/>
        </w:rPr>
        <w:t>jación del alineamiento de las Áreas de Protección Plan Regulador Urbano y Rural del cantón de G</w:t>
      </w:r>
      <w:r w:rsidR="00E261BE" w:rsidRPr="00E261BE">
        <w:rPr>
          <w:lang w:val="es-MX"/>
        </w:rPr>
        <w:t xml:space="preserve">recia. </w:t>
      </w:r>
    </w:p>
    <w:p w14:paraId="480C867A" w14:textId="77777777" w:rsidR="007A5C16" w:rsidRPr="00E261BE" w:rsidRDefault="007A5C16">
      <w:pPr>
        <w:ind w:firstLine="708"/>
        <w:jc w:val="both"/>
        <w:divId w:val="332613273"/>
        <w:rPr>
          <w:lang w:val="es-ES"/>
        </w:rPr>
      </w:pPr>
    </w:p>
    <w:p w14:paraId="238FD542" w14:textId="75A8AEBE" w:rsidR="007A5C16" w:rsidRPr="007A00D5" w:rsidRDefault="00E261BE" w:rsidP="00E261BE">
      <w:pPr>
        <w:jc w:val="both"/>
        <w:divId w:val="332613273"/>
        <w:rPr>
          <w:lang w:val="es-ES"/>
        </w:rPr>
      </w:pPr>
      <w:r>
        <w:rPr>
          <w:lang w:val="es-ES"/>
        </w:rPr>
        <w:t xml:space="preserve">   </w:t>
      </w:r>
      <w:r w:rsidR="007A5C16" w:rsidRPr="007A00D5">
        <w:rPr>
          <w:lang w:val="es-ES"/>
        </w:rPr>
        <w:t xml:space="preserve">Mediante oficio </w:t>
      </w:r>
      <w:r>
        <w:rPr>
          <w:lang w:val="es-ES"/>
        </w:rPr>
        <w:t>N°</w:t>
      </w:r>
      <w:r w:rsidR="007A5C16" w:rsidRPr="007A00D5">
        <w:rPr>
          <w:lang w:val="es-ES"/>
        </w:rPr>
        <w:t xml:space="preserve"> AI-MG-024-2011 del 21 de marzo de 2011, la auditora de la Municipalidad de Grecia formula varias consultas que tienen que ver con el otorgamiento de permisos de construcción, dentro de las áreas o terrenos que bordean nacientes permanentes (captadas o no captadas), declaradas así por las autoridades competentes; con las limitaciones que se le imponen a la propiedad en las áreas o terrenos que bordean nacientes permanentes; con los estudios hidrogeológicos y con el tema del eventual pago de una indemnización al dueño de la propiedad afectada.</w:t>
      </w:r>
    </w:p>
    <w:p w14:paraId="5FF4FDC5" w14:textId="77777777" w:rsidR="007A5C16" w:rsidRPr="007A00D5" w:rsidRDefault="007A5C16">
      <w:pPr>
        <w:ind w:firstLine="708"/>
        <w:jc w:val="both"/>
        <w:divId w:val="332613273"/>
        <w:rPr>
          <w:lang w:val="es-ES"/>
        </w:rPr>
      </w:pPr>
    </w:p>
    <w:p w14:paraId="54B862A1" w14:textId="2DE42CD6" w:rsidR="007A5C16" w:rsidRPr="007A00D5" w:rsidRDefault="007D3BEE" w:rsidP="007D3BEE">
      <w:pPr>
        <w:jc w:val="both"/>
        <w:divId w:val="332613273"/>
        <w:rPr>
          <w:lang w:val="es-CR"/>
        </w:rPr>
      </w:pPr>
      <w:r>
        <w:rPr>
          <w:lang w:val="es-ES"/>
        </w:rPr>
        <w:t xml:space="preserve">   </w:t>
      </w:r>
      <w:r w:rsidR="007A5C16" w:rsidRPr="007A00D5">
        <w:rPr>
          <w:lang w:val="es-ES"/>
        </w:rPr>
        <w:t xml:space="preserve">Esta Procuraduría, en dictamen C-157-2012 de fecha 25 de junio de 2012, suscrito por </w:t>
      </w:r>
      <w:r>
        <w:rPr>
          <w:lang w:val="es-ES"/>
        </w:rPr>
        <w:t>la Licda.</w:t>
      </w:r>
      <w:r w:rsidR="007A5C16" w:rsidRPr="007A00D5">
        <w:rPr>
          <w:lang w:val="es-ES"/>
        </w:rPr>
        <w:t xml:space="preserve">Gloria Solano Martínez, dispuso </w:t>
      </w:r>
      <w:r w:rsidR="007A5C16" w:rsidRPr="007A00D5">
        <w:t xml:space="preserve">que corresponderá a la administración –en coordinación con las entidades públicas con competencia en la materia– adoptar las decisiones que correspondan para resolver cada uno de los asuntos particulares </w:t>
      </w:r>
      <w:r w:rsidR="007A5C16" w:rsidRPr="007A00D5">
        <w:rPr>
          <w:lang w:val="es-MX"/>
        </w:rPr>
        <w:t>pendientes de resolverse en esa sede municipal</w:t>
      </w:r>
      <w:r w:rsidR="007A5C16" w:rsidRPr="007A00D5">
        <w:t>.</w:t>
      </w:r>
    </w:p>
    <w:p w14:paraId="40ACA230" w14:textId="77777777" w:rsidR="007A5C16" w:rsidRPr="007A00D5" w:rsidRDefault="007A5C16">
      <w:pPr>
        <w:divId w:val="332613273"/>
      </w:pPr>
    </w:p>
    <w:p w14:paraId="6070F71C" w14:textId="307E2C2C" w:rsidR="007A5C16" w:rsidRPr="007A00D5" w:rsidRDefault="007D3BEE" w:rsidP="00AE41BA">
      <w:pPr>
        <w:ind w:firstLine="708"/>
        <w:rPr>
          <w:b/>
        </w:rPr>
      </w:pPr>
      <w:r>
        <w:rPr>
          <w:b/>
        </w:rPr>
        <w:t xml:space="preserve">Dictamen: 158 - 2012 </w:t>
      </w:r>
      <w:r w:rsidR="007A5C16" w:rsidRPr="007A00D5">
        <w:rPr>
          <w:b/>
        </w:rPr>
        <w:t>Fecha: 27-06-2012</w:t>
      </w:r>
    </w:p>
    <w:p w14:paraId="68C4D77E" w14:textId="77777777" w:rsidR="007A5C16" w:rsidRPr="007A00D5" w:rsidRDefault="007A5C16" w:rsidP="007A5C16">
      <w:pPr>
        <w:jc w:val="center"/>
        <w:rPr>
          <w:b/>
        </w:rPr>
      </w:pPr>
    </w:p>
    <w:p w14:paraId="628BF34F" w14:textId="77777777" w:rsidR="007A5C16" w:rsidRPr="007A00D5" w:rsidRDefault="007A5C16" w:rsidP="007D3BEE">
      <w:pPr>
        <w:ind w:firstLine="708"/>
        <w:jc w:val="both"/>
      </w:pPr>
      <w:r w:rsidRPr="007D3BEE">
        <w:rPr>
          <w:b/>
        </w:rPr>
        <w:t>Consultante:</w:t>
      </w:r>
      <w:r w:rsidRPr="007A00D5">
        <w:t xml:space="preserve"> Luis LLach Cordero</w:t>
      </w:r>
    </w:p>
    <w:p w14:paraId="2E02052D" w14:textId="77777777" w:rsidR="007A5C16" w:rsidRPr="007A00D5" w:rsidRDefault="007A5C16" w:rsidP="007D3BEE">
      <w:pPr>
        <w:ind w:firstLine="708"/>
        <w:jc w:val="both"/>
      </w:pPr>
      <w:r w:rsidRPr="007D3BEE">
        <w:rPr>
          <w:b/>
        </w:rPr>
        <w:t>Cargo:</w:t>
      </w:r>
      <w:r w:rsidRPr="007A00D5">
        <w:t xml:space="preserve"> Ministro</w:t>
      </w:r>
    </w:p>
    <w:p w14:paraId="1E8D6345" w14:textId="77777777" w:rsidR="007A5C16" w:rsidRPr="007A00D5" w:rsidRDefault="007A5C16" w:rsidP="007D3BEE">
      <w:pPr>
        <w:ind w:left="708"/>
        <w:jc w:val="both"/>
      </w:pPr>
      <w:r w:rsidRPr="007D3BEE">
        <w:rPr>
          <w:b/>
        </w:rPr>
        <w:t>Institución:</w:t>
      </w:r>
      <w:r w:rsidRPr="007A00D5">
        <w:t xml:space="preserve"> Ministerio de Obras Públicas y Transportes</w:t>
      </w:r>
    </w:p>
    <w:p w14:paraId="31261254" w14:textId="77777777" w:rsidR="007A5C16" w:rsidRPr="007A00D5" w:rsidRDefault="007A5C16" w:rsidP="007D3BEE">
      <w:pPr>
        <w:ind w:firstLine="708"/>
        <w:jc w:val="both"/>
      </w:pPr>
      <w:r w:rsidRPr="007D3BEE">
        <w:rPr>
          <w:b/>
        </w:rPr>
        <w:t>Informante:</w:t>
      </w:r>
      <w:r w:rsidRPr="007A00D5">
        <w:t xml:space="preserve"> Julio César Mesén Montoya</w:t>
      </w:r>
    </w:p>
    <w:p w14:paraId="57210985" w14:textId="303F24B2" w:rsidR="007A5C16" w:rsidRPr="007A00D5" w:rsidRDefault="007A5C16" w:rsidP="007D3BEE">
      <w:pPr>
        <w:ind w:left="708"/>
        <w:jc w:val="both"/>
      </w:pPr>
      <w:r w:rsidRPr="007D3BEE">
        <w:rPr>
          <w:b/>
        </w:rPr>
        <w:t>Temas:</w:t>
      </w:r>
      <w:r w:rsidR="007D3BEE">
        <w:t xml:space="preserve"> P</w:t>
      </w:r>
      <w:r w:rsidRPr="007A00D5">
        <w:t>rocedimiento administrativo ordinario</w:t>
      </w:r>
      <w:r w:rsidR="007D3BEE">
        <w:t>. C</w:t>
      </w:r>
      <w:r w:rsidRPr="007A00D5">
        <w:t>aducidad de la potestad administrativa de anulación</w:t>
      </w:r>
    </w:p>
    <w:p w14:paraId="17DDF76E" w14:textId="4EAD0428" w:rsidR="007A5C16" w:rsidRPr="007D3BEE" w:rsidRDefault="007D3BEE" w:rsidP="008C3AA2">
      <w:pPr>
        <w:ind w:left="708"/>
        <w:jc w:val="both"/>
      </w:pPr>
      <w:r>
        <w:lastRenderedPageBreak/>
        <w:t>N</w:t>
      </w:r>
      <w:r w:rsidR="007A5C16" w:rsidRPr="007A00D5">
        <w:t>ulidad absoluta, evidente y manifiesta del acto administrativo</w:t>
      </w:r>
      <w:r w:rsidR="008C3AA2">
        <w:t>. I</w:t>
      </w:r>
      <w:r w:rsidR="007A5C16" w:rsidRPr="007A00D5">
        <w:t xml:space="preserve">ncentivo </w:t>
      </w:r>
      <w:r w:rsidRPr="007A00D5">
        <w:t>salarial</w:t>
      </w:r>
      <w:r>
        <w:t>. Ministerio de Obras Públicas y Transportes. Dirección General de Policía de Tránsito. I</w:t>
      </w:r>
      <w:r w:rsidRPr="007D3BEE">
        <w:t>ncentivos salariale</w:t>
      </w:r>
      <w:r>
        <w:t>s a los oficiales de tránsito. I</w:t>
      </w:r>
      <w:r w:rsidRPr="007D3BEE">
        <w:t>mprocedencia de reconocer un porcent</w:t>
      </w:r>
      <w:r>
        <w:t>aje mayor al establecido en la Ley por Capacitación. N</w:t>
      </w:r>
      <w:r w:rsidRPr="007D3BEE">
        <w:t>ulidad absoluta evidente y manifiesta</w:t>
      </w:r>
      <w:r w:rsidR="007A5C16" w:rsidRPr="007A00D5">
        <w:rPr>
          <w:b/>
          <w:lang w:val="es-ES"/>
        </w:rPr>
        <w:t>.</w:t>
      </w:r>
    </w:p>
    <w:p w14:paraId="3969F1EE" w14:textId="77777777" w:rsidR="007A5C16" w:rsidRPr="007A00D5" w:rsidRDefault="007A5C16">
      <w:pPr>
        <w:jc w:val="both"/>
        <w:divId w:val="432476664"/>
        <w:rPr>
          <w:b/>
          <w:lang w:val="es-ES"/>
        </w:rPr>
      </w:pPr>
    </w:p>
    <w:p w14:paraId="30730F6E" w14:textId="0825D183" w:rsidR="007A5C16" w:rsidRPr="007A00D5" w:rsidRDefault="007D3BEE">
      <w:pPr>
        <w:jc w:val="both"/>
        <w:divId w:val="432476664"/>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Ministro de Obras Públicas y Transportes nos solicita emitir criterio sobre la nulidad absoluta, evidente y manifiesta de la ac</w:t>
      </w:r>
      <w:r w:rsidR="008C3AA2">
        <w:rPr>
          <w:lang w:val="es-ES"/>
        </w:rPr>
        <w:t>ción de personal N</w:t>
      </w:r>
      <w:r w:rsidR="007A5C16" w:rsidRPr="007A00D5">
        <w:rPr>
          <w:lang w:val="es-ES"/>
        </w:rPr>
        <w:t xml:space="preserve">.° 200906562, de fecha 12 de enero de 2010, con rige 25 de noviembre de 2009, únicamente en cuanto reconoció a favor del funcionario </w:t>
      </w:r>
      <w:r w:rsidRPr="007A00D5">
        <w:rPr>
          <w:lang w:val="es-ES"/>
        </w:rPr>
        <w:t>xxx</w:t>
      </w:r>
      <w:r w:rsidR="007A5C16" w:rsidRPr="007A00D5">
        <w:rPr>
          <w:lang w:val="es-ES"/>
        </w:rPr>
        <w:t xml:space="preserve">, cédula de identidad </w:t>
      </w:r>
      <w:r w:rsidRPr="007A00D5">
        <w:rPr>
          <w:lang w:val="es-ES"/>
        </w:rPr>
        <w:t>xxx</w:t>
      </w:r>
      <w:r w:rsidR="007A5C16" w:rsidRPr="007A00D5">
        <w:rPr>
          <w:lang w:val="es-ES"/>
        </w:rPr>
        <w:t>, un porcentaje mayor al treinta y cinco por ciento (35%) que como máximo establece el ordinal 90 de la Ley General de Policía, por concepto del incentivo salarial por avance en la capacitación.</w:t>
      </w:r>
    </w:p>
    <w:p w14:paraId="4923ABE1" w14:textId="77777777" w:rsidR="007A5C16" w:rsidRPr="007A00D5" w:rsidRDefault="007A5C16">
      <w:pPr>
        <w:jc w:val="both"/>
        <w:divId w:val="432476664"/>
        <w:rPr>
          <w:lang w:val="es-ES"/>
        </w:rPr>
      </w:pPr>
    </w:p>
    <w:p w14:paraId="7885A410" w14:textId="34AB1899" w:rsidR="007A5C16" w:rsidRPr="007A00D5" w:rsidRDefault="007D3BEE">
      <w:pPr>
        <w:jc w:val="both"/>
        <w:divId w:val="432476664"/>
        <w:rPr>
          <w:lang w:val="es-ES"/>
        </w:rPr>
      </w:pPr>
      <w:r>
        <w:rPr>
          <w:lang w:val="es-ES"/>
        </w:rPr>
        <w:t xml:space="preserve">   </w:t>
      </w:r>
      <w:r w:rsidR="007A5C16" w:rsidRPr="007A00D5">
        <w:rPr>
          <w:lang w:val="es-ES"/>
        </w:rPr>
        <w:t xml:space="preserve">Esta Procuraduría, mediante su dictamen C-158-2012 del 27 de junio de 2012, suscrito por </w:t>
      </w:r>
      <w:r>
        <w:rPr>
          <w:lang w:val="es-ES"/>
        </w:rPr>
        <w:t>el Lic.</w:t>
      </w:r>
      <w:r w:rsidR="007A5C16" w:rsidRPr="007A00D5">
        <w:rPr>
          <w:lang w:val="es-ES"/>
        </w:rPr>
        <w:t xml:space="preserve">Julio César Mesén Montoya, Procurador de Hacienda, luego de comprobar que el procedimiento administrativo previo cumplió las exigencias del caso, decidió rendir el dictamen favorable solicitado a efecto de </w:t>
      </w:r>
      <w:r w:rsidRPr="007A00D5">
        <w:rPr>
          <w:lang w:val="es-ES"/>
        </w:rPr>
        <w:t>que el</w:t>
      </w:r>
      <w:r w:rsidR="007A5C16" w:rsidRPr="007A00D5">
        <w:rPr>
          <w:lang w:val="es-ES"/>
        </w:rPr>
        <w:t xml:space="preserve"> Ministro de Obras Públicas y Transportes proceda a anular, en vía administrativa, la acción de personal mencionada. </w:t>
      </w:r>
    </w:p>
    <w:p w14:paraId="39F3E509" w14:textId="77777777" w:rsidR="007A5C16" w:rsidRPr="007A00D5" w:rsidRDefault="007A5C16">
      <w:pPr>
        <w:jc w:val="both"/>
        <w:divId w:val="432476664"/>
        <w:rPr>
          <w:lang w:val="es-ES"/>
        </w:rPr>
      </w:pPr>
    </w:p>
    <w:p w14:paraId="7FFBC8EB" w14:textId="63FE308F" w:rsidR="007A5C16" w:rsidRPr="007A00D5" w:rsidRDefault="007D3BEE" w:rsidP="000A7851">
      <w:pPr>
        <w:ind w:firstLine="708"/>
        <w:rPr>
          <w:b/>
        </w:rPr>
      </w:pPr>
      <w:r>
        <w:rPr>
          <w:b/>
        </w:rPr>
        <w:t xml:space="preserve">Dictamen: 159 - 2012 </w:t>
      </w:r>
      <w:r w:rsidR="007A5C16" w:rsidRPr="007A00D5">
        <w:rPr>
          <w:b/>
        </w:rPr>
        <w:t>Fecha: 27-06-2012</w:t>
      </w:r>
    </w:p>
    <w:p w14:paraId="7957E424" w14:textId="77777777" w:rsidR="007A5C16" w:rsidRPr="007A00D5" w:rsidRDefault="007A5C16" w:rsidP="007A5C16">
      <w:pPr>
        <w:jc w:val="center"/>
        <w:rPr>
          <w:b/>
        </w:rPr>
      </w:pPr>
    </w:p>
    <w:p w14:paraId="3BD83430" w14:textId="77777777" w:rsidR="007A5C16" w:rsidRPr="007A00D5" w:rsidRDefault="007A5C16" w:rsidP="007D3BEE">
      <w:pPr>
        <w:ind w:firstLine="708"/>
        <w:jc w:val="both"/>
      </w:pPr>
      <w:r w:rsidRPr="007D3BEE">
        <w:rPr>
          <w:b/>
        </w:rPr>
        <w:t>Consultante</w:t>
      </w:r>
      <w:r w:rsidRPr="007A00D5">
        <w:t>: Rosiris Arce Abarca</w:t>
      </w:r>
    </w:p>
    <w:p w14:paraId="7056D9B2" w14:textId="77777777" w:rsidR="007A5C16" w:rsidRPr="007A00D5" w:rsidRDefault="007A5C16" w:rsidP="007D3BEE">
      <w:pPr>
        <w:ind w:firstLine="708"/>
        <w:jc w:val="both"/>
      </w:pPr>
      <w:r w:rsidRPr="007D3BEE">
        <w:rPr>
          <w:b/>
        </w:rPr>
        <w:t>Cargo:</w:t>
      </w:r>
      <w:r w:rsidRPr="007A00D5">
        <w:t xml:space="preserve"> Presidente</w:t>
      </w:r>
    </w:p>
    <w:p w14:paraId="4EEA6DB6" w14:textId="77777777" w:rsidR="007A5C16" w:rsidRPr="007A00D5" w:rsidRDefault="007A5C16" w:rsidP="007D3BEE">
      <w:pPr>
        <w:ind w:left="708"/>
        <w:jc w:val="both"/>
      </w:pPr>
      <w:r w:rsidRPr="007D3BEE">
        <w:rPr>
          <w:b/>
        </w:rPr>
        <w:t>Institución:</w:t>
      </w:r>
      <w:r w:rsidRPr="007A00D5">
        <w:t xml:space="preserve"> Federación Occidental de Municipalidades de Alajuela</w:t>
      </w:r>
    </w:p>
    <w:p w14:paraId="127FB643" w14:textId="77777777" w:rsidR="007A5C16" w:rsidRPr="007A00D5" w:rsidRDefault="007A5C16" w:rsidP="007D3BEE">
      <w:pPr>
        <w:ind w:firstLine="708"/>
        <w:jc w:val="both"/>
      </w:pPr>
      <w:r w:rsidRPr="007D3BEE">
        <w:rPr>
          <w:b/>
        </w:rPr>
        <w:t>Informante:</w:t>
      </w:r>
      <w:r w:rsidRPr="007A00D5">
        <w:t xml:space="preserve"> Jorge Oviedo Alvarez</w:t>
      </w:r>
    </w:p>
    <w:p w14:paraId="44F4027B" w14:textId="74EB1935" w:rsidR="007A5C16" w:rsidRPr="007D3BEE" w:rsidRDefault="007A5C16" w:rsidP="007D3BEE">
      <w:pPr>
        <w:ind w:left="708"/>
        <w:jc w:val="both"/>
      </w:pPr>
      <w:r w:rsidRPr="007D3BEE">
        <w:rPr>
          <w:b/>
        </w:rPr>
        <w:t>Temas:</w:t>
      </w:r>
      <w:r w:rsidR="007D3BEE">
        <w:t xml:space="preserve"> Función consultiva de la Procuraduría General de la R</w:t>
      </w:r>
      <w:r w:rsidRPr="007A00D5">
        <w:t>epública</w:t>
      </w:r>
      <w:r w:rsidR="007D3BEE">
        <w:t>. Competencia de la Contraloría General de la R</w:t>
      </w:r>
      <w:r w:rsidRPr="007A00D5">
        <w:t>epública</w:t>
      </w:r>
      <w:r w:rsidR="007D3BEE">
        <w:t xml:space="preserve">. </w:t>
      </w:r>
      <w:r w:rsidR="007D3BEE">
        <w:rPr>
          <w:lang w:val="es-MX"/>
        </w:rPr>
        <w:t>Inadmisiblidad de consulta. C</w:t>
      </w:r>
      <w:r w:rsidR="007D3BEE" w:rsidRPr="007D3BEE">
        <w:rPr>
          <w:lang w:val="es-MX"/>
        </w:rPr>
        <w:t xml:space="preserve">ompetencias </w:t>
      </w:r>
      <w:r w:rsidR="007D3BEE">
        <w:rPr>
          <w:lang w:val="es-MX"/>
        </w:rPr>
        <w:t xml:space="preserve">exclusivas y </w:t>
      </w:r>
      <w:r w:rsidR="008C24A2">
        <w:rPr>
          <w:lang w:val="es-MX"/>
        </w:rPr>
        <w:t>prevalentes de la Contraloría. P</w:t>
      </w:r>
      <w:r w:rsidR="007D3BEE">
        <w:rPr>
          <w:lang w:val="es-MX"/>
        </w:rPr>
        <w:t>otestad sancionatoria. A</w:t>
      </w:r>
      <w:r w:rsidR="007D3BEE" w:rsidRPr="007D3BEE">
        <w:rPr>
          <w:lang w:val="es-MX"/>
        </w:rPr>
        <w:t>lcaldes.</w:t>
      </w:r>
    </w:p>
    <w:p w14:paraId="60100D29" w14:textId="77777777" w:rsidR="007A5C16" w:rsidRPr="007D3BEE" w:rsidRDefault="007A5C16">
      <w:pPr>
        <w:jc w:val="both"/>
        <w:divId w:val="276645413"/>
        <w:rPr>
          <w:lang w:val="es-MX"/>
        </w:rPr>
      </w:pPr>
    </w:p>
    <w:p w14:paraId="62D5CDFC" w14:textId="26918E45" w:rsidR="007A5C16" w:rsidRPr="007A00D5" w:rsidRDefault="007D3BEE" w:rsidP="007D3BEE">
      <w:pPr>
        <w:jc w:val="both"/>
        <w:divId w:val="276645413"/>
        <w:rPr>
          <w:lang w:val="es-MX"/>
        </w:rPr>
      </w:pPr>
      <w:r>
        <w:rPr>
          <w:lang w:val="es-MX"/>
        </w:rPr>
        <w:t xml:space="preserve">   Por </w:t>
      </w:r>
      <w:r w:rsidR="007A5C16" w:rsidRPr="007A00D5">
        <w:rPr>
          <w:lang w:val="es-MX"/>
        </w:rPr>
        <w:t xml:space="preserve">oficio FEDOMA-022-2012 de 23 de febrero de 2012, FEDOMA comunica a este Órgano Superior Consultivo el </w:t>
      </w:r>
      <w:r w:rsidR="000A7851" w:rsidRPr="007A00D5">
        <w:rPr>
          <w:lang w:val="es-MX"/>
        </w:rPr>
        <w:t>acuerdo N.°</w:t>
      </w:r>
      <w:r w:rsidR="007A5C16" w:rsidRPr="007A00D5">
        <w:rPr>
          <w:lang w:val="es-MX"/>
        </w:rPr>
        <w:t xml:space="preserve"> 04-02-2012 adoptado en la sesión ordinaria N.° 02-2012 de 15 de febrero de 2012. </w:t>
      </w:r>
    </w:p>
    <w:p w14:paraId="3F4C328F" w14:textId="77777777" w:rsidR="007A5C16" w:rsidRPr="007A00D5" w:rsidRDefault="007A5C16">
      <w:pPr>
        <w:jc w:val="both"/>
        <w:divId w:val="276645413"/>
        <w:rPr>
          <w:lang w:val="es-MX"/>
        </w:rPr>
      </w:pPr>
    </w:p>
    <w:p w14:paraId="693C7502" w14:textId="58B42500" w:rsidR="007A5C16" w:rsidRPr="007A00D5" w:rsidRDefault="000A7851">
      <w:pPr>
        <w:jc w:val="both"/>
        <w:divId w:val="276645413"/>
        <w:rPr>
          <w:lang w:val="es-ES"/>
        </w:rPr>
      </w:pPr>
      <w:r>
        <w:rPr>
          <w:lang w:val="es-MX"/>
        </w:rPr>
        <w:t xml:space="preserve">   </w:t>
      </w:r>
      <w:r w:rsidR="007A5C16" w:rsidRPr="007A00D5">
        <w:rPr>
          <w:lang w:val="es-MX"/>
        </w:rPr>
        <w:t xml:space="preserve">Específicamente, interesa a la Federación que este Órgano Consultivo determine si la Contraloría General de la República es el órgano competente para ordenar que se sancione a regidores, alcaldes y vice alcaldes. </w:t>
      </w:r>
      <w:r w:rsidR="007A5C16" w:rsidRPr="007A00D5">
        <w:rPr>
          <w:lang w:val="es-ES"/>
        </w:rPr>
        <w:t>Esto siendo cargos de elección popular.</w:t>
      </w:r>
    </w:p>
    <w:p w14:paraId="4F61BE7E" w14:textId="7A08AB87" w:rsidR="007A5C16" w:rsidRPr="007A00D5" w:rsidRDefault="007A5C16">
      <w:pPr>
        <w:jc w:val="both"/>
        <w:divId w:val="276645413"/>
        <w:rPr>
          <w:lang w:val="es-ES"/>
        </w:rPr>
      </w:pPr>
    </w:p>
    <w:p w14:paraId="73D5CFC5" w14:textId="3F16CD0D" w:rsidR="007A5C16" w:rsidRPr="007A00D5" w:rsidRDefault="000A7851">
      <w:pPr>
        <w:jc w:val="both"/>
        <w:divId w:val="276645413"/>
        <w:rPr>
          <w:lang w:val="es-MX"/>
        </w:rPr>
      </w:pPr>
      <w:r>
        <w:rPr>
          <w:lang w:val="es-ES"/>
        </w:rPr>
        <w:t xml:space="preserve">   </w:t>
      </w:r>
      <w:r w:rsidR="007A5C16" w:rsidRPr="007A00D5">
        <w:rPr>
          <w:lang w:val="es-MX"/>
        </w:rPr>
        <w:t>En dictamen C-159-2012,</w:t>
      </w:r>
      <w:r>
        <w:rPr>
          <w:lang w:val="es-MX"/>
        </w:rPr>
        <w:t xml:space="preserve"> el Lic.</w:t>
      </w:r>
      <w:r w:rsidR="00285614">
        <w:rPr>
          <w:lang w:val="es-MX"/>
        </w:rPr>
        <w:t xml:space="preserve"> Jorge Oviedo Á</w:t>
      </w:r>
      <w:r w:rsidR="007A5C16" w:rsidRPr="007A00D5">
        <w:rPr>
          <w:lang w:val="es-MX"/>
        </w:rPr>
        <w:t>lvarez, indica que la consulta es inadmisible.</w:t>
      </w:r>
    </w:p>
    <w:p w14:paraId="6C90BD43" w14:textId="77777777" w:rsidR="007A5C16" w:rsidRPr="007A00D5" w:rsidRDefault="007A5C16">
      <w:pPr>
        <w:pStyle w:val="Textoindependienteprimerasangra"/>
        <w:tabs>
          <w:tab w:val="left" w:pos="4820"/>
        </w:tabs>
        <w:spacing w:after="0"/>
        <w:jc w:val="both"/>
        <w:divId w:val="276645413"/>
        <w:rPr>
          <w:lang w:val="es-MX"/>
        </w:rPr>
      </w:pPr>
    </w:p>
    <w:p w14:paraId="6F379EE9" w14:textId="6D1849DD" w:rsidR="007A5C16" w:rsidRPr="007A00D5" w:rsidRDefault="00007BFF" w:rsidP="009A5B31">
      <w:pPr>
        <w:ind w:firstLine="708"/>
        <w:rPr>
          <w:b/>
        </w:rPr>
      </w:pPr>
      <w:r>
        <w:rPr>
          <w:b/>
        </w:rPr>
        <w:t>Dictamen: 160 - 2012</w:t>
      </w:r>
      <w:r w:rsidR="007A5C16" w:rsidRPr="007A00D5">
        <w:rPr>
          <w:b/>
        </w:rPr>
        <w:t xml:space="preserve"> Fecha: 27-06-2012</w:t>
      </w:r>
    </w:p>
    <w:p w14:paraId="43D84515" w14:textId="77777777" w:rsidR="007A5C16" w:rsidRPr="007A00D5" w:rsidRDefault="007A5C16" w:rsidP="007A5C16">
      <w:pPr>
        <w:jc w:val="center"/>
        <w:rPr>
          <w:b/>
        </w:rPr>
      </w:pPr>
    </w:p>
    <w:p w14:paraId="5ADF1AF5" w14:textId="77777777" w:rsidR="007A5C16" w:rsidRPr="007A00D5" w:rsidRDefault="007A5C16" w:rsidP="00007BFF">
      <w:pPr>
        <w:ind w:firstLine="708"/>
        <w:jc w:val="both"/>
      </w:pPr>
      <w:r w:rsidRPr="0097551A">
        <w:rPr>
          <w:b/>
        </w:rPr>
        <w:lastRenderedPageBreak/>
        <w:t>Consultante:</w:t>
      </w:r>
      <w:r w:rsidRPr="007A00D5">
        <w:t xml:space="preserve"> Manuel González Cabezas</w:t>
      </w:r>
    </w:p>
    <w:p w14:paraId="3C1A0B29" w14:textId="77777777" w:rsidR="007A5C16" w:rsidRPr="007A00D5" w:rsidRDefault="007A5C16" w:rsidP="00007BFF">
      <w:pPr>
        <w:ind w:firstLine="708"/>
        <w:jc w:val="both"/>
      </w:pPr>
      <w:r w:rsidRPr="00007BFF">
        <w:rPr>
          <w:b/>
        </w:rPr>
        <w:t>Cargo:</w:t>
      </w:r>
      <w:r w:rsidRPr="007A00D5">
        <w:t xml:space="preserve"> Auditor Interno</w:t>
      </w:r>
    </w:p>
    <w:p w14:paraId="4E2AFBC9" w14:textId="77777777" w:rsidR="007A5C16" w:rsidRPr="007A00D5" w:rsidRDefault="007A5C16" w:rsidP="00007BFF">
      <w:pPr>
        <w:ind w:firstLine="708"/>
        <w:jc w:val="both"/>
      </w:pPr>
      <w:r w:rsidRPr="00007BFF">
        <w:rPr>
          <w:b/>
        </w:rPr>
        <w:t>Institución</w:t>
      </w:r>
      <w:r w:rsidRPr="007A00D5">
        <w:t>: Banco Popular y Desarrollo Comunal</w:t>
      </w:r>
    </w:p>
    <w:p w14:paraId="620A2A54" w14:textId="77777777" w:rsidR="007A5C16" w:rsidRPr="007A00D5" w:rsidRDefault="007A5C16" w:rsidP="00007BFF">
      <w:pPr>
        <w:ind w:firstLine="708"/>
        <w:jc w:val="both"/>
      </w:pPr>
      <w:r w:rsidRPr="00007BFF">
        <w:rPr>
          <w:b/>
        </w:rPr>
        <w:t>Informante:</w:t>
      </w:r>
      <w:r w:rsidRPr="007A00D5">
        <w:t xml:space="preserve"> Laura Araya Rojas</w:t>
      </w:r>
    </w:p>
    <w:p w14:paraId="4B87C6C9" w14:textId="59A75264" w:rsidR="007A5C16" w:rsidRPr="00007BFF" w:rsidRDefault="007A5C16" w:rsidP="00007BFF">
      <w:pPr>
        <w:ind w:left="708"/>
        <w:jc w:val="both"/>
      </w:pPr>
      <w:r w:rsidRPr="00007BFF">
        <w:rPr>
          <w:b/>
        </w:rPr>
        <w:t>Temas:</w:t>
      </w:r>
      <w:r w:rsidR="00007BFF">
        <w:t xml:space="preserve"> A</w:t>
      </w:r>
      <w:r w:rsidRPr="007A00D5">
        <w:t>uxilio de cesantía</w:t>
      </w:r>
      <w:r w:rsidR="00007BFF">
        <w:t>. C</w:t>
      </w:r>
      <w:r w:rsidRPr="007A00D5">
        <w:t>onven</w:t>
      </w:r>
      <w:r w:rsidR="00007BFF">
        <w:t>ción C</w:t>
      </w:r>
      <w:r w:rsidRPr="007A00D5">
        <w:t>olectiva</w:t>
      </w:r>
      <w:r w:rsidR="00007BFF">
        <w:t>. Banco P</w:t>
      </w:r>
      <w:r w:rsidRPr="007A00D5">
        <w:t xml:space="preserve">opular y de </w:t>
      </w:r>
      <w:r w:rsidR="00007BFF">
        <w:t>D</w:t>
      </w:r>
      <w:r w:rsidRPr="00007BFF">
        <w:t xml:space="preserve">esarrollo </w:t>
      </w:r>
      <w:r w:rsidR="00007BFF">
        <w:t>C</w:t>
      </w:r>
      <w:r w:rsidR="00007BFF" w:rsidRPr="00007BFF">
        <w:t xml:space="preserve">omunal. </w:t>
      </w:r>
      <w:r w:rsidR="00007BFF">
        <w:t>S</w:t>
      </w:r>
      <w:r w:rsidR="00007BFF" w:rsidRPr="00007BFF">
        <w:t xml:space="preserve">alario </w:t>
      </w:r>
      <w:r w:rsidR="00007BFF">
        <w:t>único. R</w:t>
      </w:r>
      <w:r w:rsidR="00007BFF" w:rsidRPr="00007BFF">
        <w:t>égimen</w:t>
      </w:r>
      <w:r w:rsidR="00007BFF">
        <w:t xml:space="preserve"> de Empleo M</w:t>
      </w:r>
      <w:r w:rsidR="00007BFF" w:rsidRPr="00007BFF">
        <w:t xml:space="preserve">ixto. </w:t>
      </w:r>
      <w:r w:rsidR="00007BFF">
        <w:rPr>
          <w:bCs/>
          <w:lang w:val="es-ES"/>
        </w:rPr>
        <w:t>S</w:t>
      </w:r>
      <w:r w:rsidR="00007BFF" w:rsidRPr="00007BFF">
        <w:rPr>
          <w:bCs/>
          <w:lang w:val="es-ES"/>
        </w:rPr>
        <w:t>obre la indemnización por cambio de modalida</w:t>
      </w:r>
      <w:r w:rsidR="003B77D1">
        <w:rPr>
          <w:bCs/>
          <w:lang w:val="es-ES"/>
        </w:rPr>
        <w:t xml:space="preserve">d salarial y pago de cesantía. </w:t>
      </w:r>
    </w:p>
    <w:p w14:paraId="32E1F146" w14:textId="77777777" w:rsidR="007A5C16" w:rsidRPr="007A00D5" w:rsidRDefault="007A5C16">
      <w:pPr>
        <w:ind w:right="-22"/>
        <w:jc w:val="both"/>
        <w:divId w:val="1603144459"/>
        <w:rPr>
          <w:b/>
          <w:bCs/>
          <w:lang w:val="es-ES"/>
        </w:rPr>
      </w:pPr>
    </w:p>
    <w:p w14:paraId="2816B31F" w14:textId="77777777" w:rsidR="003B77D1" w:rsidRDefault="00007BFF" w:rsidP="00007BFF">
      <w:pPr>
        <w:jc w:val="both"/>
        <w:divId w:val="1603144459"/>
        <w:rPr>
          <w:highlight w:val="white"/>
          <w:shd w:val="clear" w:color="auto" w:fill="FFFFFF"/>
          <w:lang w:val="es-ES"/>
        </w:rPr>
      </w:pPr>
      <w:r>
        <w:rPr>
          <w:lang w:val="es-ES"/>
        </w:rPr>
        <w:t xml:space="preserve">   El Lic.</w:t>
      </w:r>
      <w:r w:rsidR="007A5C16" w:rsidRPr="007A00D5">
        <w:rPr>
          <w:lang w:val="es-ES"/>
        </w:rPr>
        <w:t xml:space="preserve"> </w:t>
      </w:r>
      <w:r w:rsidR="007A5C16" w:rsidRPr="007A00D5">
        <w:rPr>
          <w:rStyle w:val="Textoennegrita"/>
          <w:b w:val="0"/>
          <w:lang w:val="es-ES"/>
        </w:rPr>
        <w:t>Manuel González Cabezas, en calidad de Auditor Interno del Banco Popular y de Desarrollo Comunal</w:t>
      </w:r>
      <w:r w:rsidR="007A5C16" w:rsidRPr="007A00D5">
        <w:rPr>
          <w:rStyle w:val="Textoennegrita"/>
          <w:b w:val="0"/>
          <w:bCs w:val="0"/>
          <w:lang w:val="es-ES"/>
        </w:rPr>
        <w:t xml:space="preserve">, </w:t>
      </w:r>
      <w:r w:rsidR="007A5C16" w:rsidRPr="007A00D5">
        <w:rPr>
          <w:lang w:val="es-ES"/>
        </w:rPr>
        <w:t xml:space="preserve">solicita criterio en torno </w:t>
      </w:r>
      <w:r w:rsidR="007A5C16" w:rsidRPr="007A00D5">
        <w:rPr>
          <w:highlight w:val="white"/>
          <w:shd w:val="clear" w:color="auto" w:fill="FFFFFF"/>
          <w:lang w:val="es-ES"/>
        </w:rPr>
        <w:t>al pago de cesantía luego de haber cancelado indemnización previa por ca</w:t>
      </w:r>
      <w:r w:rsidR="003B77D1">
        <w:rPr>
          <w:highlight w:val="white"/>
          <w:shd w:val="clear" w:color="auto" w:fill="FFFFFF"/>
          <w:lang w:val="es-ES"/>
        </w:rPr>
        <w:t xml:space="preserve">mbio en la modalidad salarial. </w:t>
      </w:r>
    </w:p>
    <w:p w14:paraId="46B3005C" w14:textId="77777777" w:rsidR="003B77D1" w:rsidRDefault="003B77D1" w:rsidP="00007BFF">
      <w:pPr>
        <w:jc w:val="both"/>
        <w:divId w:val="1603144459"/>
        <w:rPr>
          <w:highlight w:val="white"/>
          <w:shd w:val="clear" w:color="auto" w:fill="FFFFFF"/>
          <w:lang w:val="es-ES"/>
        </w:rPr>
      </w:pPr>
    </w:p>
    <w:p w14:paraId="20F1E59F" w14:textId="7906593E" w:rsidR="007A5C16" w:rsidRPr="007A00D5" w:rsidRDefault="003B77D1" w:rsidP="00007BFF">
      <w:pPr>
        <w:jc w:val="both"/>
        <w:divId w:val="1603144459"/>
        <w:rPr>
          <w:bCs/>
          <w:highlight w:val="white"/>
          <w:shd w:val="clear" w:color="auto" w:fill="FFFFFF"/>
          <w:lang w:val="es-ES"/>
        </w:rPr>
      </w:pPr>
      <w:r>
        <w:rPr>
          <w:highlight w:val="white"/>
          <w:shd w:val="clear" w:color="auto" w:fill="FFFFFF"/>
          <w:lang w:val="es-ES"/>
        </w:rPr>
        <w:t xml:space="preserve">   </w:t>
      </w:r>
      <w:r w:rsidR="007A5C16" w:rsidRPr="007A00D5">
        <w:rPr>
          <w:highlight w:val="white"/>
          <w:shd w:val="clear" w:color="auto" w:fill="FFFFFF"/>
          <w:lang w:val="es-ES"/>
        </w:rPr>
        <w:t>Específicamente consulta lo siguiente:</w:t>
      </w:r>
    </w:p>
    <w:p w14:paraId="7B02BA68" w14:textId="77777777" w:rsidR="007A5C16" w:rsidRPr="007A00D5" w:rsidRDefault="007A5C16">
      <w:pPr>
        <w:jc w:val="both"/>
        <w:divId w:val="1603144459"/>
        <w:rPr>
          <w:lang w:val="es-ES"/>
        </w:rPr>
      </w:pPr>
      <w:r w:rsidRPr="007A00D5">
        <w:rPr>
          <w:lang w:val="es-ES"/>
        </w:rPr>
        <w:tab/>
      </w:r>
    </w:p>
    <w:p w14:paraId="32B62A15" w14:textId="2A110F7B" w:rsidR="007A5C16" w:rsidRPr="007A00D5" w:rsidRDefault="007A5C16" w:rsidP="00F653C3">
      <w:pPr>
        <w:suppressAutoHyphens/>
        <w:jc w:val="both"/>
        <w:divId w:val="1603144459"/>
        <w:rPr>
          <w:i/>
          <w:lang w:val="es-ES"/>
        </w:rPr>
      </w:pPr>
      <w:r w:rsidRPr="007A00D5">
        <w:rPr>
          <w:lang w:val="es-ES"/>
        </w:rPr>
        <w:t xml:space="preserve">“1) </w:t>
      </w:r>
      <w:r w:rsidR="000F612D" w:rsidRPr="007A00D5">
        <w:rPr>
          <w:i/>
          <w:lang w:val="es-ES"/>
        </w:rPr>
        <w:t>¿Resulta ajustado a derecho que para el cálculo de la cesantía se considere el salario total devengado en los último seis meses, sin deducir de ese salario la parte ya indemnizada por concepto de un traslado del salario base más pluses a la modalidad de salario único, conforme al Transitorio V de la Convención Colectiva, cuando la renuncia se efectúa en el mes o 2 meses siguientes (lapso menor a 6 meses) de haber recibido esa indemnización?</w:t>
      </w:r>
    </w:p>
    <w:p w14:paraId="7319728A" w14:textId="34FD8CF1" w:rsidR="007A5C16" w:rsidRPr="007A00D5" w:rsidRDefault="007A5C16" w:rsidP="00F653C3">
      <w:pPr>
        <w:suppressAutoHyphens/>
        <w:jc w:val="both"/>
        <w:divId w:val="1603144459"/>
        <w:rPr>
          <w:i/>
          <w:lang w:val="es-ES"/>
        </w:rPr>
      </w:pPr>
      <w:r w:rsidRPr="007A00D5">
        <w:rPr>
          <w:i/>
          <w:lang w:val="es-ES"/>
        </w:rPr>
        <w:t xml:space="preserve">2) </w:t>
      </w:r>
      <w:r w:rsidR="00781635" w:rsidRPr="007A00D5">
        <w:rPr>
          <w:i/>
          <w:lang w:val="es-ES"/>
        </w:rPr>
        <w:t>¿La indemnización cancelada por concepto de traslado del salario base más pluses a la modalidad de salario único, constituye una cancelación parcial de prestaciones?</w:t>
      </w:r>
      <w:r w:rsidR="00F17123">
        <w:rPr>
          <w:i/>
          <w:lang w:val="es-ES"/>
        </w:rPr>
        <w:t>”</w:t>
      </w:r>
    </w:p>
    <w:p w14:paraId="324C1317" w14:textId="77777777" w:rsidR="007A5C16" w:rsidRPr="007A00D5" w:rsidRDefault="007A5C16">
      <w:pPr>
        <w:ind w:left="1080"/>
        <w:jc w:val="both"/>
        <w:divId w:val="1603144459"/>
        <w:rPr>
          <w:lang w:val="es-ES"/>
        </w:rPr>
      </w:pPr>
    </w:p>
    <w:p w14:paraId="2B85360B" w14:textId="2BBCCDF3" w:rsidR="007A5C16" w:rsidRPr="007A00D5" w:rsidRDefault="00F653C3" w:rsidP="00F653C3">
      <w:pPr>
        <w:jc w:val="both"/>
        <w:divId w:val="1603144459"/>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bCs w:val="0"/>
          <w:lang w:val="es-ES"/>
        </w:rPr>
        <w:t>C-160-2012</w:t>
      </w:r>
      <w:r w:rsidR="007A5C16" w:rsidRPr="007A00D5">
        <w:rPr>
          <w:lang w:val="es-ES"/>
        </w:rPr>
        <w:t xml:space="preserve"> del </w:t>
      </w:r>
      <w:r w:rsidR="007A5C16" w:rsidRPr="007A00D5">
        <w:rPr>
          <w:rStyle w:val="Textoennegrita"/>
          <w:b w:val="0"/>
          <w:lang w:val="es-ES"/>
        </w:rPr>
        <w:t>27 de junio del 2012</w:t>
      </w:r>
      <w:r w:rsidR="007A5C16" w:rsidRPr="007A00D5">
        <w:rPr>
          <w:lang w:val="es-ES"/>
        </w:rPr>
        <w:t>, suscrito por</w:t>
      </w:r>
      <w:r>
        <w:rPr>
          <w:lang w:val="es-ES"/>
        </w:rPr>
        <w:t xml:space="preserve"> la Licda.</w:t>
      </w:r>
      <w:r w:rsidR="007A5C16" w:rsidRPr="007A00D5">
        <w:rPr>
          <w:lang w:val="es-ES"/>
        </w:rPr>
        <w:t xml:space="preserve"> Laura Araya </w:t>
      </w:r>
      <w:r w:rsidR="00F17123" w:rsidRPr="007A00D5">
        <w:rPr>
          <w:lang w:val="es-ES"/>
        </w:rPr>
        <w:t>Rojas, se</w:t>
      </w:r>
      <w:r w:rsidR="007A5C16" w:rsidRPr="007A00D5">
        <w:rPr>
          <w:lang w:val="es-ES"/>
        </w:rPr>
        <w:t xml:space="preserve"> concluyó lo siguiente:</w:t>
      </w:r>
    </w:p>
    <w:p w14:paraId="307711EC" w14:textId="77777777" w:rsidR="007A5C16" w:rsidRPr="007A00D5" w:rsidRDefault="007A5C16">
      <w:pPr>
        <w:ind w:firstLine="426"/>
        <w:jc w:val="both"/>
        <w:divId w:val="1603144459"/>
        <w:rPr>
          <w:lang w:val="es-ES"/>
        </w:rPr>
      </w:pPr>
    </w:p>
    <w:p w14:paraId="62F760FA" w14:textId="77777777" w:rsidR="007A5C16" w:rsidRPr="007A00D5" w:rsidRDefault="007A5C16">
      <w:pPr>
        <w:ind w:right="-22"/>
        <w:jc w:val="both"/>
        <w:divId w:val="1603144459"/>
        <w:rPr>
          <w:lang w:val="es-CR"/>
        </w:rPr>
      </w:pPr>
      <w:r w:rsidRPr="007A00D5">
        <w:rPr>
          <w:b/>
          <w:bCs/>
          <w:lang w:val="es-ES"/>
        </w:rPr>
        <w:t xml:space="preserve">A.- </w:t>
      </w:r>
      <w:r w:rsidRPr="007A00D5">
        <w:rPr>
          <w:bCs/>
          <w:lang w:val="es-ES"/>
        </w:rPr>
        <w:t>E</w:t>
      </w:r>
      <w:r w:rsidRPr="007A00D5">
        <w:t xml:space="preserve">l Banco Popular y de Desarrollo Comunal forma parte del Sistema Bancario Nacional, detenta la condición de Empresa Pública e innegablemente forma parte de la Administración Pública. </w:t>
      </w:r>
    </w:p>
    <w:p w14:paraId="47503348" w14:textId="77777777" w:rsidR="007A5C16" w:rsidRPr="007A00D5" w:rsidRDefault="007A5C16">
      <w:pPr>
        <w:spacing w:before="100" w:beforeAutospacing="1" w:after="100" w:afterAutospacing="1"/>
        <w:ind w:right="-22"/>
        <w:jc w:val="both"/>
        <w:outlineLvl w:val="1"/>
        <w:divId w:val="1603144459"/>
        <w:rPr>
          <w:lang w:val="es-ES"/>
        </w:rPr>
      </w:pPr>
      <w:r w:rsidRPr="007A00D5">
        <w:rPr>
          <w:b/>
          <w:bCs/>
          <w:lang w:val="es-ES"/>
        </w:rPr>
        <w:t xml:space="preserve">B.- </w:t>
      </w:r>
      <w:r w:rsidRPr="007A00D5">
        <w:rPr>
          <w:lang w:val="es-ES"/>
        </w:rPr>
        <w:t xml:space="preserve">El régimen de empleo que priva en el Banco Popular y de Desarrollo Comunal es el denominado mixto. Es decir, resultarán aplicables los preceptos de Derecho Público a los sujetos que participen de la gestión pública, en tanto, el resto se regirá por el Derecho Privado, puntalmente, el laboral. </w:t>
      </w:r>
    </w:p>
    <w:p w14:paraId="6ACC308A" w14:textId="77777777" w:rsidR="007A5C16" w:rsidRPr="007A00D5" w:rsidRDefault="007A5C16">
      <w:pPr>
        <w:pStyle w:val="NormalWeb"/>
        <w:ind w:right="-22"/>
        <w:jc w:val="both"/>
        <w:divId w:val="1603144459"/>
        <w:rPr>
          <w:sz w:val="20"/>
          <w:szCs w:val="20"/>
          <w:lang w:val="es-ES" w:eastAsia="es-MX"/>
        </w:rPr>
      </w:pPr>
      <w:r w:rsidRPr="007A00D5">
        <w:rPr>
          <w:b/>
          <w:bCs/>
          <w:sz w:val="20"/>
          <w:szCs w:val="20"/>
          <w:lang w:val="es-ES"/>
        </w:rPr>
        <w:t>C.-</w:t>
      </w:r>
      <w:r w:rsidRPr="007A00D5">
        <w:rPr>
          <w:sz w:val="20"/>
          <w:szCs w:val="20"/>
          <w:lang w:val="es-ES"/>
        </w:rPr>
        <w:t xml:space="preserve"> </w:t>
      </w:r>
      <w:r w:rsidRPr="007A00D5">
        <w:rPr>
          <w:sz w:val="20"/>
          <w:szCs w:val="20"/>
          <w:lang w:val="es-ES" w:eastAsia="es-MX"/>
        </w:rPr>
        <w:t xml:space="preserve">La Convención Colectiva </w:t>
      </w:r>
      <w:r w:rsidRPr="007A00D5">
        <w:rPr>
          <w:bCs/>
          <w:sz w:val="20"/>
          <w:szCs w:val="20"/>
          <w:lang w:val="es-ES"/>
        </w:rPr>
        <w:t>posee la fuerza de ley profesional y en consecuencia, tiene la innegable virtud de obligar, a quienes la suscribieron, a cumplir a cabalidad lo por esta dispuesto</w:t>
      </w:r>
      <w:r w:rsidRPr="007A00D5">
        <w:rPr>
          <w:sz w:val="20"/>
          <w:szCs w:val="20"/>
          <w:lang w:val="es-ES" w:eastAsia="es-MX"/>
        </w:rPr>
        <w:t>.</w:t>
      </w:r>
    </w:p>
    <w:p w14:paraId="366F00BD" w14:textId="77777777" w:rsidR="007A5C16" w:rsidRPr="007A00D5" w:rsidRDefault="007A5C16">
      <w:pPr>
        <w:pStyle w:val="NormalWeb"/>
        <w:ind w:right="-22"/>
        <w:jc w:val="both"/>
        <w:divId w:val="1603144459"/>
        <w:rPr>
          <w:sz w:val="20"/>
          <w:szCs w:val="20"/>
          <w:lang w:val="es-ES" w:eastAsia="es-MX"/>
        </w:rPr>
      </w:pPr>
      <w:r w:rsidRPr="007A00D5">
        <w:rPr>
          <w:b/>
          <w:sz w:val="20"/>
          <w:szCs w:val="20"/>
          <w:lang w:val="es-ES" w:eastAsia="es-MX"/>
        </w:rPr>
        <w:t xml:space="preserve">D.- </w:t>
      </w:r>
      <w:r w:rsidRPr="007A00D5">
        <w:rPr>
          <w:sz w:val="20"/>
          <w:szCs w:val="20"/>
          <w:lang w:val="es-ES" w:eastAsia="es-MX"/>
        </w:rPr>
        <w:t xml:space="preserve">La naturaleza jurídica de las prestaciones laborales, se corresponde a una indemnización, cuya finalidad última es que el trabajador no se vea privado de sus necesidades básicas durante el lapso temporal que se encuentre desempleado. Y si </w:t>
      </w:r>
      <w:r w:rsidRPr="007A00D5">
        <w:rPr>
          <w:sz w:val="20"/>
          <w:szCs w:val="20"/>
          <w:lang w:val="es-ES" w:eastAsia="es-MX"/>
        </w:rPr>
        <w:lastRenderedPageBreak/>
        <w:t>bien es cierto, por regla general, se cancelan como consecuencia del despido injustificado de este, lo es también que, en el asunto que nos ocupa, su remuneración se suscitó por así disponerlo la Convención Colectiva.</w:t>
      </w:r>
    </w:p>
    <w:p w14:paraId="5B7C2DFF" w14:textId="768A6E4D" w:rsidR="007A5C16" w:rsidRPr="007A00D5" w:rsidRDefault="007A5C16">
      <w:pPr>
        <w:ind w:right="-94"/>
        <w:jc w:val="both"/>
        <w:outlineLvl w:val="1"/>
        <w:divId w:val="1603144459"/>
        <w:rPr>
          <w:lang w:val="es-ES" w:eastAsia="es-MX"/>
        </w:rPr>
      </w:pPr>
      <w:r w:rsidRPr="007A00D5">
        <w:rPr>
          <w:b/>
          <w:lang w:val="es-ES" w:eastAsia="es-MX"/>
        </w:rPr>
        <w:t>E.-</w:t>
      </w:r>
      <w:r w:rsidRPr="007A00D5">
        <w:rPr>
          <w:lang w:val="es-ES" w:eastAsia="es-MX"/>
        </w:rPr>
        <w:t xml:space="preserve"> Los montos cancelados por concepto de traslado  a salario único, pese a  detentar la categoría de indemnización, a diferencia de la otorgada  por  concepto de prestaciones, pretende resarcir los pluses que dejaran de percibir los trabajadores en razón del cambio en la modalidad de pago, respecto de su salario. Por lo que, no es dable considerar que esta, sea parte de las prestaciones, ya que su naturaleza jurídica </w:t>
      </w:r>
      <w:r w:rsidR="00F17123">
        <w:rPr>
          <w:lang w:val="es-ES" w:eastAsia="es-MX"/>
        </w:rPr>
        <w:t>es totalmente diferente.</w:t>
      </w:r>
    </w:p>
    <w:p w14:paraId="45FD7996" w14:textId="77777777" w:rsidR="007A5C16" w:rsidRPr="007A00D5" w:rsidRDefault="007A5C16">
      <w:pPr>
        <w:pStyle w:val="NormalWeb"/>
        <w:ind w:right="-22"/>
        <w:jc w:val="both"/>
        <w:divId w:val="1603144459"/>
        <w:rPr>
          <w:sz w:val="20"/>
          <w:szCs w:val="20"/>
          <w:lang w:val="es-ES" w:eastAsia="es-CR"/>
        </w:rPr>
      </w:pPr>
      <w:r w:rsidRPr="007A00D5">
        <w:rPr>
          <w:b/>
          <w:sz w:val="20"/>
          <w:szCs w:val="20"/>
          <w:lang w:val="es-ES"/>
        </w:rPr>
        <w:t xml:space="preserve">F.- </w:t>
      </w:r>
      <w:r w:rsidRPr="007A00D5">
        <w:rPr>
          <w:sz w:val="20"/>
          <w:szCs w:val="20"/>
          <w:lang w:val="es-ES"/>
        </w:rPr>
        <w:t>Analizado que fuere, tanto, el Transitorio supra citado, cuanto, la Convención Colectiva en pleno, no denota, este órgano técnico asesor, norma alguna que impida al trabajador, que opta por salario único, finalizar la relación laboral, antes de transcurrir un lapso temporal determinado. Encontrándose, únicamente, la indicación expresa que el empleado, en la circunstancia dicha, conservara inamovibles las condiciones de trabajo.</w:t>
      </w:r>
    </w:p>
    <w:p w14:paraId="282E4330" w14:textId="77777777" w:rsidR="007A5C16" w:rsidRPr="007A00D5" w:rsidRDefault="007A5C16">
      <w:pPr>
        <w:autoSpaceDE w:val="0"/>
        <w:autoSpaceDN w:val="0"/>
        <w:adjustRightInd w:val="0"/>
        <w:jc w:val="both"/>
        <w:divId w:val="1603144459"/>
        <w:rPr>
          <w:lang w:val="es-ES"/>
        </w:rPr>
      </w:pPr>
      <w:r w:rsidRPr="007A00D5">
        <w:rPr>
          <w:b/>
          <w:lang w:val="es-ES"/>
        </w:rPr>
        <w:t xml:space="preserve">G.- </w:t>
      </w:r>
      <w:r w:rsidRPr="007A00D5">
        <w:rPr>
          <w:lang w:val="es-ES"/>
        </w:rPr>
        <w:t xml:space="preserve">El cálculo de la cesantía, tomando como base los últimos seis salarios, tal y como se percibieron, es decir, sin rebajar la indemnización otorgada por traslado a salario único, se ajusta a derecho. </w:t>
      </w:r>
    </w:p>
    <w:p w14:paraId="0F735F89" w14:textId="77777777" w:rsidR="00A80D7F" w:rsidRDefault="00A80D7F" w:rsidP="00A80D7F">
      <w:pPr>
        <w:rPr>
          <w:lang w:val="es-ES"/>
        </w:rPr>
      </w:pPr>
    </w:p>
    <w:p w14:paraId="1C70B4E2" w14:textId="250A1925" w:rsidR="007A5C16" w:rsidRPr="007A00D5" w:rsidRDefault="001F0185" w:rsidP="00A80D7F">
      <w:pPr>
        <w:ind w:firstLine="708"/>
        <w:rPr>
          <w:b/>
        </w:rPr>
      </w:pPr>
      <w:r>
        <w:rPr>
          <w:b/>
        </w:rPr>
        <w:t xml:space="preserve">Dictamen: 161 - 2012 </w:t>
      </w:r>
      <w:r w:rsidR="007A5C16" w:rsidRPr="007A00D5">
        <w:rPr>
          <w:b/>
        </w:rPr>
        <w:t>Fecha: 27-06-2012</w:t>
      </w:r>
    </w:p>
    <w:p w14:paraId="7E312E89" w14:textId="77777777" w:rsidR="00A80D7F" w:rsidRDefault="00A80D7F" w:rsidP="001F0185">
      <w:pPr>
        <w:ind w:firstLine="708"/>
        <w:jc w:val="both"/>
        <w:rPr>
          <w:b/>
        </w:rPr>
      </w:pPr>
    </w:p>
    <w:p w14:paraId="3CD1FF76" w14:textId="1CD3A36C" w:rsidR="007A5C16" w:rsidRPr="007A00D5" w:rsidRDefault="007A5C16" w:rsidP="001F0185">
      <w:pPr>
        <w:ind w:firstLine="708"/>
        <w:jc w:val="both"/>
      </w:pPr>
      <w:r w:rsidRPr="00E25545">
        <w:rPr>
          <w:b/>
        </w:rPr>
        <w:t>Consultante:</w:t>
      </w:r>
      <w:r w:rsidRPr="007A00D5">
        <w:t xml:space="preserve"> Antonio Ayales Esna</w:t>
      </w:r>
    </w:p>
    <w:p w14:paraId="5F421C32" w14:textId="77777777" w:rsidR="007A5C16" w:rsidRPr="007A00D5" w:rsidRDefault="007A5C16" w:rsidP="001F0185">
      <w:pPr>
        <w:ind w:firstLine="708"/>
        <w:jc w:val="both"/>
      </w:pPr>
      <w:r w:rsidRPr="00E25545">
        <w:rPr>
          <w:b/>
        </w:rPr>
        <w:t>Cargo:</w:t>
      </w:r>
      <w:r w:rsidRPr="007A00D5">
        <w:t xml:space="preserve"> Director Ejecutivo</w:t>
      </w:r>
    </w:p>
    <w:p w14:paraId="06408B33" w14:textId="77777777" w:rsidR="007A5C16" w:rsidRPr="007A00D5" w:rsidRDefault="007A5C16" w:rsidP="001F0185">
      <w:pPr>
        <w:ind w:firstLine="708"/>
        <w:jc w:val="both"/>
      </w:pPr>
      <w:r w:rsidRPr="00E25545">
        <w:rPr>
          <w:b/>
        </w:rPr>
        <w:t>Institución:</w:t>
      </w:r>
      <w:r w:rsidRPr="007A00D5">
        <w:t xml:space="preserve"> Asamblea Legislativa</w:t>
      </w:r>
    </w:p>
    <w:p w14:paraId="7528DF9E" w14:textId="77777777" w:rsidR="007A5C16" w:rsidRPr="007A00D5" w:rsidRDefault="007A5C16" w:rsidP="001F0185">
      <w:pPr>
        <w:ind w:firstLine="708"/>
        <w:jc w:val="both"/>
      </w:pPr>
      <w:r w:rsidRPr="00E25545">
        <w:rPr>
          <w:b/>
        </w:rPr>
        <w:t>Informante:</w:t>
      </w:r>
      <w:r w:rsidRPr="007A00D5">
        <w:t xml:space="preserve"> Julio César Mesén Montoya</w:t>
      </w:r>
    </w:p>
    <w:p w14:paraId="3EFA1B60" w14:textId="635C88D8" w:rsidR="007A5C16" w:rsidRPr="009347CB" w:rsidRDefault="009347CB" w:rsidP="009347CB">
      <w:pPr>
        <w:ind w:left="680" w:firstLine="28"/>
        <w:jc w:val="both"/>
      </w:pPr>
      <w:r w:rsidRPr="00E25545">
        <w:rPr>
          <w:b/>
        </w:rPr>
        <w:t>Temas:</w:t>
      </w:r>
      <w:r>
        <w:t xml:space="preserve"> T</w:t>
      </w:r>
      <w:r w:rsidR="007A5C16" w:rsidRPr="007A00D5">
        <w:t>rabajador de confianza</w:t>
      </w:r>
      <w:r w:rsidR="001F0185">
        <w:t xml:space="preserve">. </w:t>
      </w:r>
      <w:r>
        <w:t>Asamblea L</w:t>
      </w:r>
      <w:r w:rsidR="007A5C16" w:rsidRPr="007A00D5">
        <w:t>egislativa</w:t>
      </w:r>
      <w:r>
        <w:t>. F</w:t>
      </w:r>
      <w:r w:rsidRPr="009347CB">
        <w:t>uncionarios de conf</w:t>
      </w:r>
      <w:r>
        <w:t>ianza de fracciones políticas. Cese. R</w:t>
      </w:r>
      <w:r w:rsidRPr="009347CB">
        <w:t>equisitos.</w:t>
      </w:r>
    </w:p>
    <w:p w14:paraId="1BF9007A" w14:textId="5ABCFA97" w:rsidR="007A5C16" w:rsidRPr="007A00D5" w:rsidRDefault="009347CB" w:rsidP="009347CB">
      <w:pPr>
        <w:pStyle w:val="msonormalcxspmiddlecxspmiddle"/>
        <w:jc w:val="both"/>
        <w:divId w:val="992098924"/>
        <w:rPr>
          <w:sz w:val="20"/>
          <w:szCs w:val="20"/>
        </w:rPr>
      </w:pPr>
      <w:r>
        <w:rPr>
          <w:sz w:val="20"/>
          <w:szCs w:val="20"/>
        </w:rPr>
        <w:t xml:space="preserve">   </w:t>
      </w:r>
      <w:r w:rsidR="007A5C16" w:rsidRPr="007A00D5">
        <w:rPr>
          <w:sz w:val="20"/>
          <w:szCs w:val="20"/>
        </w:rPr>
        <w:t>El Directorio de la Asamblea Legislativa nos consulta si para realizar los ceses de los empleados de Fracción que ocupan puestos de confianza basta con el visto bueno del Jefe de Fracción, o si se requiere de un acuerdo de la Fracción Política.</w:t>
      </w:r>
    </w:p>
    <w:p w14:paraId="3A94108D" w14:textId="4C8270D0" w:rsidR="007A5C16" w:rsidRPr="007A00D5" w:rsidRDefault="009347CB" w:rsidP="009347CB">
      <w:pPr>
        <w:pStyle w:val="msonormalcxspmiddlecxspmiddle"/>
        <w:jc w:val="both"/>
        <w:divId w:val="992098924"/>
        <w:rPr>
          <w:sz w:val="20"/>
          <w:szCs w:val="20"/>
        </w:rPr>
      </w:pPr>
      <w:r>
        <w:rPr>
          <w:sz w:val="20"/>
          <w:szCs w:val="20"/>
        </w:rPr>
        <w:t xml:space="preserve">   </w:t>
      </w:r>
      <w:r w:rsidR="007A5C16" w:rsidRPr="007A00D5">
        <w:rPr>
          <w:sz w:val="20"/>
          <w:szCs w:val="20"/>
        </w:rPr>
        <w:t xml:space="preserve">Esta Procuraduría, mediante su dictamen C-161-2012 del 27 de junio de 2012, suscrito por </w:t>
      </w:r>
      <w:r>
        <w:rPr>
          <w:sz w:val="20"/>
          <w:szCs w:val="20"/>
        </w:rPr>
        <w:t xml:space="preserve">el Lic. </w:t>
      </w:r>
      <w:r w:rsidR="007A5C16" w:rsidRPr="007A00D5">
        <w:rPr>
          <w:sz w:val="20"/>
          <w:szCs w:val="20"/>
        </w:rPr>
        <w:t>Julio César Mesén Montoya, Procurador de Hacienda, sostuvo que de conformidad con el artículo 46 de la Ley de Personal de la Asamblea Legislativa, para la remoción de un empleado de confianza del área de Fracciones Políticas de la Asamblea Legislativa es necesario que el Directorio Legislativo cuente con un acuerdo formal de la respectiva Fracción en ese sentido, por lo que no es suf</w:t>
      </w:r>
      <w:r w:rsidR="00285614">
        <w:rPr>
          <w:sz w:val="20"/>
          <w:szCs w:val="20"/>
        </w:rPr>
        <w:t>iciente con el visto bueno del J</w:t>
      </w:r>
      <w:r w:rsidR="007A5C16" w:rsidRPr="007A00D5">
        <w:rPr>
          <w:sz w:val="20"/>
          <w:szCs w:val="20"/>
        </w:rPr>
        <w:t>efe de Fracción.</w:t>
      </w:r>
    </w:p>
    <w:p w14:paraId="0C9445F4" w14:textId="494CB384" w:rsidR="007A5C16" w:rsidRPr="007A00D5" w:rsidRDefault="009347CB" w:rsidP="009F19F6">
      <w:pPr>
        <w:ind w:firstLine="708"/>
        <w:rPr>
          <w:b/>
        </w:rPr>
      </w:pPr>
      <w:r>
        <w:rPr>
          <w:b/>
        </w:rPr>
        <w:t>Dictamen: 162 - 2012</w:t>
      </w:r>
      <w:r w:rsidR="007A5C16" w:rsidRPr="007A00D5">
        <w:rPr>
          <w:b/>
        </w:rPr>
        <w:t xml:space="preserve"> Fecha: 28-06-2012</w:t>
      </w:r>
    </w:p>
    <w:p w14:paraId="2F4C49F4" w14:textId="77777777" w:rsidR="007A5C16" w:rsidRPr="007A00D5" w:rsidRDefault="007A5C16" w:rsidP="007A5C16">
      <w:pPr>
        <w:jc w:val="center"/>
        <w:rPr>
          <w:b/>
        </w:rPr>
      </w:pPr>
    </w:p>
    <w:p w14:paraId="1CBDE4D8" w14:textId="77777777" w:rsidR="007A5C16" w:rsidRPr="007A00D5" w:rsidRDefault="007A5C16" w:rsidP="009347CB">
      <w:pPr>
        <w:ind w:firstLine="708"/>
        <w:jc w:val="both"/>
      </w:pPr>
      <w:r w:rsidRPr="009347CB">
        <w:rPr>
          <w:b/>
        </w:rPr>
        <w:t>Consultante:</w:t>
      </w:r>
      <w:r w:rsidRPr="007A00D5">
        <w:t xml:space="preserve"> Lozano Mackay Xenia</w:t>
      </w:r>
    </w:p>
    <w:p w14:paraId="3C00E5B8" w14:textId="77777777" w:rsidR="007A5C16" w:rsidRPr="007A00D5" w:rsidRDefault="007A5C16" w:rsidP="009347CB">
      <w:pPr>
        <w:ind w:firstLine="708"/>
        <w:jc w:val="both"/>
      </w:pPr>
      <w:r w:rsidRPr="009347CB">
        <w:rPr>
          <w:b/>
        </w:rPr>
        <w:t>Cargo:</w:t>
      </w:r>
      <w:r w:rsidRPr="007A00D5">
        <w:t xml:space="preserve"> Directora Ejecutiva</w:t>
      </w:r>
    </w:p>
    <w:p w14:paraId="0979A6FA" w14:textId="77777777" w:rsidR="007A5C16" w:rsidRPr="007A00D5" w:rsidRDefault="007A5C16" w:rsidP="009347CB">
      <w:pPr>
        <w:ind w:left="708"/>
        <w:jc w:val="both"/>
      </w:pPr>
      <w:r w:rsidRPr="009347CB">
        <w:rPr>
          <w:b/>
        </w:rPr>
        <w:t>Institución:</w:t>
      </w:r>
      <w:r w:rsidRPr="007A00D5">
        <w:t xml:space="preserve"> Federación Occidental de Municipalidades de Alajuela</w:t>
      </w:r>
    </w:p>
    <w:p w14:paraId="1B078436" w14:textId="77777777" w:rsidR="007A5C16" w:rsidRPr="007A00D5" w:rsidRDefault="007A5C16" w:rsidP="009347CB">
      <w:pPr>
        <w:ind w:firstLine="708"/>
        <w:jc w:val="both"/>
      </w:pPr>
      <w:r w:rsidRPr="009347CB">
        <w:rPr>
          <w:b/>
        </w:rPr>
        <w:t>Informante:</w:t>
      </w:r>
      <w:r w:rsidRPr="007A00D5">
        <w:t xml:space="preserve"> Andrea Calderón Gassmann</w:t>
      </w:r>
    </w:p>
    <w:p w14:paraId="2039DC6B" w14:textId="1DCA589E" w:rsidR="007A5C16" w:rsidRPr="009347CB" w:rsidRDefault="007A5C16" w:rsidP="009347CB">
      <w:pPr>
        <w:ind w:left="708"/>
        <w:jc w:val="both"/>
      </w:pPr>
      <w:r w:rsidRPr="009347CB">
        <w:rPr>
          <w:b/>
        </w:rPr>
        <w:t>Temas:</w:t>
      </w:r>
      <w:r w:rsidR="009347CB">
        <w:t xml:space="preserve"> F</w:t>
      </w:r>
      <w:r w:rsidRPr="007A00D5">
        <w:t>unción consu</w:t>
      </w:r>
      <w:r w:rsidR="009347CB">
        <w:t>ltiva de la Procuraduría General de la R</w:t>
      </w:r>
      <w:r w:rsidRPr="007A00D5">
        <w:t>epública</w:t>
      </w:r>
      <w:r w:rsidR="009347CB">
        <w:t xml:space="preserve">. </w:t>
      </w:r>
      <w:r w:rsidR="009347CB">
        <w:rPr>
          <w:bCs/>
          <w:color w:val="000000"/>
          <w:lang w:val="es-MX"/>
        </w:rPr>
        <w:t>Consultas. N</w:t>
      </w:r>
      <w:r w:rsidR="009347CB" w:rsidRPr="009347CB">
        <w:rPr>
          <w:bCs/>
          <w:color w:val="000000"/>
          <w:lang w:val="es-MX"/>
        </w:rPr>
        <w:t>o puede</w:t>
      </w:r>
      <w:r w:rsidR="009347CB">
        <w:rPr>
          <w:bCs/>
          <w:color w:val="000000"/>
          <w:lang w:val="es-MX"/>
        </w:rPr>
        <w:t>n consultarse casos concretos. N</w:t>
      </w:r>
      <w:r w:rsidR="009347CB" w:rsidRPr="009347CB">
        <w:rPr>
          <w:bCs/>
          <w:color w:val="000000"/>
          <w:lang w:val="es-MX"/>
        </w:rPr>
        <w:t xml:space="preserve">o puede trasladarse la toma </w:t>
      </w:r>
      <w:r w:rsidR="009347CB">
        <w:rPr>
          <w:bCs/>
          <w:color w:val="000000"/>
          <w:lang w:val="es-MX"/>
        </w:rPr>
        <w:t>de decisiones administrativas. N</w:t>
      </w:r>
      <w:r w:rsidR="009347CB" w:rsidRPr="009347CB">
        <w:rPr>
          <w:bCs/>
          <w:color w:val="000000"/>
          <w:lang w:val="es-MX"/>
        </w:rPr>
        <w:t>o podemos brindar sugerencias ni estrategias para actuar frente a determinados asuntos</w:t>
      </w:r>
      <w:r w:rsidRPr="007A00D5">
        <w:rPr>
          <w:b/>
          <w:bCs/>
          <w:color w:val="000000"/>
          <w:lang w:val="es-MX"/>
        </w:rPr>
        <w:t>.</w:t>
      </w:r>
    </w:p>
    <w:p w14:paraId="66C9B1A3" w14:textId="3E9C6491" w:rsidR="007A5C16" w:rsidRPr="007A00D5" w:rsidRDefault="009347CB">
      <w:pPr>
        <w:pStyle w:val="NormalWeb"/>
        <w:jc w:val="both"/>
        <w:divId w:val="510337018"/>
        <w:rPr>
          <w:color w:val="000000"/>
          <w:sz w:val="20"/>
          <w:szCs w:val="20"/>
          <w:lang w:val="es-MX"/>
        </w:rPr>
      </w:pPr>
      <w:r>
        <w:rPr>
          <w:bCs/>
          <w:color w:val="000000"/>
          <w:sz w:val="20"/>
          <w:szCs w:val="20"/>
          <w:lang w:val="es-MX"/>
        </w:rPr>
        <w:t xml:space="preserve">   </w:t>
      </w:r>
      <w:r w:rsidR="007A5C16" w:rsidRPr="007A00D5">
        <w:rPr>
          <w:bCs/>
          <w:color w:val="000000"/>
          <w:sz w:val="20"/>
          <w:szCs w:val="20"/>
          <w:lang w:val="es-MX"/>
        </w:rPr>
        <w:t>La Directora Ejecutiva de la Federación Occidental de Municipalidades de Alajuela</w:t>
      </w:r>
      <w:r w:rsidR="007A5C16" w:rsidRPr="007A00D5">
        <w:rPr>
          <w:color w:val="000000"/>
          <w:sz w:val="20"/>
          <w:szCs w:val="20"/>
          <w:lang w:val="es-MX"/>
        </w:rPr>
        <w:t xml:space="preserve"> nos adjunta el texto de la sentencia de la Sala Constitucional N° 2011-15760 del 16 de noviembre del 2011, con el fin de que esta Procuraduría fije los lineamientos a seguir en este caso, y le indiquemos si es prudente conducirse a un proceso contencioso administrativo, o conocer las sugerencias que consideremos más apropiadas en este caso.</w:t>
      </w:r>
    </w:p>
    <w:p w14:paraId="62B09FF7" w14:textId="230A758C" w:rsidR="007A5C16" w:rsidRPr="007A00D5" w:rsidRDefault="009347CB">
      <w:pPr>
        <w:pStyle w:val="NormalWeb"/>
        <w:jc w:val="both"/>
        <w:divId w:val="510337018"/>
        <w:rPr>
          <w:color w:val="000000"/>
          <w:sz w:val="20"/>
          <w:szCs w:val="20"/>
          <w:lang w:val="es-MX"/>
        </w:rPr>
      </w:pPr>
      <w:r>
        <w:rPr>
          <w:color w:val="000000"/>
          <w:sz w:val="20"/>
          <w:szCs w:val="20"/>
          <w:lang w:val="es-MX"/>
        </w:rPr>
        <w:t xml:space="preserve">   </w:t>
      </w:r>
      <w:r w:rsidR="007A5C16" w:rsidRPr="007A00D5">
        <w:rPr>
          <w:color w:val="000000"/>
          <w:sz w:val="20"/>
          <w:szCs w:val="20"/>
          <w:lang w:val="es-MX"/>
        </w:rPr>
        <w:t xml:space="preserve">Mediante nuestro dictamen </w:t>
      </w:r>
      <w:r w:rsidR="007A5C16" w:rsidRPr="009347CB">
        <w:rPr>
          <w:color w:val="000000"/>
          <w:sz w:val="20"/>
          <w:szCs w:val="20"/>
          <w:lang w:val="es-MX"/>
        </w:rPr>
        <w:t>C-162-2012 del 28 de junio del 2012</w:t>
      </w:r>
      <w:r w:rsidR="007A5C16" w:rsidRPr="007A00D5">
        <w:rPr>
          <w:color w:val="000000"/>
          <w:sz w:val="20"/>
          <w:szCs w:val="20"/>
          <w:lang w:val="es-MX"/>
        </w:rPr>
        <w:t>, suscrito por</w:t>
      </w:r>
      <w:r>
        <w:rPr>
          <w:color w:val="000000"/>
          <w:sz w:val="20"/>
          <w:szCs w:val="20"/>
          <w:lang w:val="es-MX"/>
        </w:rPr>
        <w:t xml:space="preserve"> la Licda.</w:t>
      </w:r>
      <w:r w:rsidR="007A5C16" w:rsidRPr="007A00D5">
        <w:rPr>
          <w:color w:val="000000"/>
          <w:sz w:val="20"/>
          <w:szCs w:val="20"/>
          <w:lang w:val="es-MX"/>
        </w:rPr>
        <w:t xml:space="preserve"> Andrea Calderón Gassmann, Procuradora, señalamos que se traslada, para nuestro estudio, la sentencia dictada por la Sala Constitucional en el recurso de amparo interpuesto por esa Federación en contra del Ministerio de Hacienda, a raíz de la reclamada omisión en el giro de los fondos provenientes de las leyes números 3914, 5662 y 6826, con lo cual se nos pone en conocimiento de los detalles del caso.</w:t>
      </w:r>
    </w:p>
    <w:p w14:paraId="2CF5BA32" w14:textId="37D959DF" w:rsidR="007A5C16" w:rsidRPr="007A00D5" w:rsidRDefault="009347CB">
      <w:pPr>
        <w:pStyle w:val="NormalWeb"/>
        <w:jc w:val="both"/>
        <w:divId w:val="510337018"/>
        <w:rPr>
          <w:color w:val="000000"/>
          <w:sz w:val="20"/>
          <w:szCs w:val="20"/>
          <w:lang w:val="es-MX"/>
        </w:rPr>
      </w:pPr>
      <w:r>
        <w:rPr>
          <w:color w:val="000000"/>
          <w:sz w:val="20"/>
          <w:szCs w:val="20"/>
          <w:lang w:val="es-MX"/>
        </w:rPr>
        <w:t xml:space="preserve">   </w:t>
      </w:r>
      <w:r w:rsidR="007A5C16" w:rsidRPr="007A00D5">
        <w:rPr>
          <w:color w:val="000000"/>
          <w:sz w:val="20"/>
          <w:szCs w:val="20"/>
          <w:lang w:val="es-MX"/>
        </w:rPr>
        <w:t xml:space="preserve">Se explica que la consulta puede estar planteada sobre temas de fondo relacionados con la toma de una decisión, </w:t>
      </w:r>
      <w:r w:rsidR="007A5C16" w:rsidRPr="007A00D5">
        <w:rPr>
          <w:bCs/>
          <w:color w:val="000000"/>
          <w:sz w:val="20"/>
          <w:szCs w:val="20"/>
          <w:lang w:val="es-MX"/>
        </w:rPr>
        <w:t>pero no puede trasladarse la toma de la decisión en sí misma,</w:t>
      </w:r>
      <w:r w:rsidR="007A5C16" w:rsidRPr="007A00D5">
        <w:rPr>
          <w:color w:val="000000"/>
          <w:sz w:val="20"/>
          <w:szCs w:val="20"/>
          <w:lang w:val="es-MX"/>
        </w:rPr>
        <w:t xml:space="preserve"> sobre algún asunto que esté siendo discutido en el seno de la Administración.</w:t>
      </w:r>
    </w:p>
    <w:p w14:paraId="69F4E67B" w14:textId="54A3A56A" w:rsidR="007A5C16" w:rsidRPr="007A00D5" w:rsidRDefault="009347CB">
      <w:pPr>
        <w:pStyle w:val="NormalWeb"/>
        <w:jc w:val="both"/>
        <w:divId w:val="510337018"/>
        <w:rPr>
          <w:color w:val="000000"/>
          <w:sz w:val="20"/>
          <w:szCs w:val="20"/>
          <w:lang w:val="es-MX"/>
        </w:rPr>
      </w:pPr>
      <w:r>
        <w:rPr>
          <w:color w:val="000000"/>
          <w:sz w:val="20"/>
          <w:szCs w:val="20"/>
          <w:lang w:val="es-MX"/>
        </w:rPr>
        <w:t xml:space="preserve">   </w:t>
      </w:r>
      <w:r w:rsidR="007A5C16" w:rsidRPr="007A00D5">
        <w:rPr>
          <w:color w:val="000000"/>
          <w:sz w:val="20"/>
          <w:szCs w:val="20"/>
          <w:lang w:val="es-MX"/>
        </w:rPr>
        <w:t xml:space="preserve">Indicamos que no podría consultarse cuáles son las decisiones que deben tomarse de frente a lo resuelto por el Tribunal Constitucional, ni tampoco pueden pretenderse “sugerencias” de la gestión en esta vía consultiva, pues estaríamos entrando a sustituir directamente a esa Municipalidad en la decisión que debe adoptar al respecto. </w:t>
      </w:r>
    </w:p>
    <w:p w14:paraId="733AE01C" w14:textId="15BAE77A" w:rsidR="007A5C16" w:rsidRPr="007A00D5" w:rsidRDefault="009347CB">
      <w:pPr>
        <w:pStyle w:val="NormalWeb"/>
        <w:jc w:val="both"/>
        <w:divId w:val="510337018"/>
        <w:rPr>
          <w:color w:val="000000"/>
          <w:sz w:val="20"/>
          <w:szCs w:val="20"/>
          <w:lang w:val="es-MX"/>
        </w:rPr>
      </w:pPr>
      <w:r>
        <w:rPr>
          <w:color w:val="000000"/>
          <w:sz w:val="20"/>
          <w:szCs w:val="20"/>
          <w:lang w:val="es-MX"/>
        </w:rPr>
        <w:t xml:space="preserve">   </w:t>
      </w:r>
      <w:r w:rsidR="007A5C16" w:rsidRPr="007A00D5">
        <w:rPr>
          <w:color w:val="000000"/>
          <w:sz w:val="20"/>
          <w:szCs w:val="20"/>
          <w:lang w:val="es-MX"/>
        </w:rPr>
        <w:t xml:space="preserve">Señalamos que no se puede pretender una sugerencia de </w:t>
      </w:r>
      <w:r w:rsidR="007A5C16" w:rsidRPr="007A00D5">
        <w:rPr>
          <w:i/>
          <w:color w:val="000000"/>
          <w:sz w:val="20"/>
          <w:szCs w:val="20"/>
          <w:lang w:val="es-MX"/>
        </w:rPr>
        <w:t>estrategia</w:t>
      </w:r>
      <w:r w:rsidR="007A5C16" w:rsidRPr="007A00D5">
        <w:rPr>
          <w:color w:val="000000"/>
          <w:sz w:val="20"/>
          <w:szCs w:val="20"/>
          <w:lang w:val="es-MX"/>
        </w:rPr>
        <w:t xml:space="preserve"> a seguir en la gestión administrativa, pues ello rebasa el ámbito consultivo para ubicarse en funciones de administración activa que no pueden ni deben resolverse en un dictamen vinculante de este Órgano Asesor.</w:t>
      </w:r>
    </w:p>
    <w:p w14:paraId="3065DF1C" w14:textId="264C9257" w:rsidR="007A5C16" w:rsidRPr="007A00D5" w:rsidRDefault="007A5C16" w:rsidP="00515447">
      <w:pPr>
        <w:ind w:firstLine="708"/>
        <w:rPr>
          <w:b/>
        </w:rPr>
      </w:pPr>
      <w:r w:rsidRPr="007A00D5">
        <w:rPr>
          <w:b/>
        </w:rPr>
        <w:t>Dictamen: 163 - 2</w:t>
      </w:r>
      <w:r w:rsidR="001A3494">
        <w:rPr>
          <w:b/>
        </w:rPr>
        <w:t xml:space="preserve">012 </w:t>
      </w:r>
      <w:r w:rsidRPr="007A00D5">
        <w:rPr>
          <w:b/>
        </w:rPr>
        <w:t>Fecha: 28-06-2012</w:t>
      </w:r>
    </w:p>
    <w:p w14:paraId="4F2D0B7D" w14:textId="77777777" w:rsidR="007A5C16" w:rsidRPr="007A00D5" w:rsidRDefault="007A5C16" w:rsidP="007A5C16">
      <w:pPr>
        <w:jc w:val="center"/>
        <w:rPr>
          <w:b/>
        </w:rPr>
      </w:pPr>
    </w:p>
    <w:p w14:paraId="0E1E9DD8" w14:textId="77777777" w:rsidR="007A5C16" w:rsidRPr="007A00D5" w:rsidRDefault="007A5C16" w:rsidP="001A3494">
      <w:pPr>
        <w:ind w:firstLine="708"/>
        <w:jc w:val="both"/>
      </w:pPr>
      <w:r w:rsidRPr="001A3494">
        <w:rPr>
          <w:b/>
        </w:rPr>
        <w:t>Consultante</w:t>
      </w:r>
      <w:r w:rsidRPr="007A00D5">
        <w:t>: Olga María Corrales Sánchez</w:t>
      </w:r>
    </w:p>
    <w:p w14:paraId="479A1C5E" w14:textId="77777777" w:rsidR="007A5C16" w:rsidRPr="007A00D5" w:rsidRDefault="007A5C16" w:rsidP="00E903F0">
      <w:pPr>
        <w:ind w:firstLine="708"/>
        <w:jc w:val="both"/>
      </w:pPr>
      <w:r w:rsidRPr="00E903F0">
        <w:rPr>
          <w:b/>
        </w:rPr>
        <w:t>Cargo:</w:t>
      </w:r>
      <w:r w:rsidRPr="007A00D5">
        <w:t xml:space="preserve"> Alcaldesa</w:t>
      </w:r>
    </w:p>
    <w:p w14:paraId="7E3F2520" w14:textId="77777777" w:rsidR="007A5C16" w:rsidRPr="007A00D5" w:rsidRDefault="007A5C16" w:rsidP="00E903F0">
      <w:pPr>
        <w:ind w:firstLine="708"/>
        <w:jc w:val="both"/>
      </w:pPr>
      <w:r w:rsidRPr="00E903F0">
        <w:rPr>
          <w:b/>
        </w:rPr>
        <w:lastRenderedPageBreak/>
        <w:t>Institución:</w:t>
      </w:r>
      <w:r w:rsidRPr="007A00D5">
        <w:t xml:space="preserve"> Municipalidad de Naranjo</w:t>
      </w:r>
    </w:p>
    <w:p w14:paraId="57803ACE" w14:textId="77777777" w:rsidR="007A5C16" w:rsidRPr="007A00D5" w:rsidRDefault="007A5C16" w:rsidP="00E903F0">
      <w:pPr>
        <w:ind w:firstLine="708"/>
        <w:jc w:val="both"/>
      </w:pPr>
      <w:r w:rsidRPr="007E5F41">
        <w:rPr>
          <w:b/>
        </w:rPr>
        <w:t>Informante:</w:t>
      </w:r>
      <w:r w:rsidRPr="007A00D5">
        <w:t xml:space="preserve"> Luis Guillermo Bonilla Herrera</w:t>
      </w:r>
    </w:p>
    <w:p w14:paraId="1B2BA848" w14:textId="0BAD090C" w:rsidR="007A5C16" w:rsidRPr="007A00D5" w:rsidRDefault="007A5C16" w:rsidP="00E903F0">
      <w:pPr>
        <w:ind w:firstLine="708"/>
        <w:jc w:val="both"/>
      </w:pPr>
      <w:r w:rsidRPr="007E5F41">
        <w:rPr>
          <w:b/>
        </w:rPr>
        <w:t>Temas:</w:t>
      </w:r>
      <w:r w:rsidR="007E5F41">
        <w:t xml:space="preserve"> D</w:t>
      </w:r>
      <w:r w:rsidRPr="007A00D5">
        <w:t xml:space="preserve">edicación </w:t>
      </w:r>
      <w:r w:rsidR="00E903F0">
        <w:t>exclusiv</w:t>
      </w:r>
      <w:r w:rsidR="007E5F41">
        <w:t>a</w:t>
      </w:r>
      <w:r w:rsidR="00E903F0">
        <w:t xml:space="preserve">. </w:t>
      </w:r>
      <w:r w:rsidR="007E5F41">
        <w:t>T</w:t>
      </w:r>
      <w:r w:rsidRPr="007A00D5">
        <w:t>rabajador municipal</w:t>
      </w:r>
    </w:p>
    <w:p w14:paraId="7761DC8A" w14:textId="23FEF7B4" w:rsidR="007A5C16" w:rsidRPr="007E5F41" w:rsidRDefault="007E5F41" w:rsidP="00E903F0">
      <w:pPr>
        <w:ind w:left="708"/>
        <w:jc w:val="both"/>
      </w:pPr>
      <w:r>
        <w:t>E</w:t>
      </w:r>
      <w:r w:rsidR="007A5C16" w:rsidRPr="007A00D5">
        <w:t>jercicio liberal de la profesión</w:t>
      </w:r>
      <w:r w:rsidR="00E903F0">
        <w:t xml:space="preserve">. </w:t>
      </w:r>
      <w:r>
        <w:rPr>
          <w:color w:val="000000"/>
        </w:rPr>
        <w:t>N</w:t>
      </w:r>
      <w:r w:rsidRPr="007E5F41">
        <w:rPr>
          <w:color w:val="000000"/>
        </w:rPr>
        <w:t xml:space="preserve">ormativa y doctrina administrativa sobre la prohibición de ejercer </w:t>
      </w:r>
      <w:r w:rsidRPr="007E5F41">
        <w:rPr>
          <w:bCs/>
          <w:iCs/>
          <w:color w:val="000000"/>
          <w:lang w:val="es-ES" w:eastAsia="es-MX"/>
        </w:rPr>
        <w:t>profesiones</w:t>
      </w:r>
      <w:r w:rsidRPr="007A00D5">
        <w:rPr>
          <w:b/>
          <w:bCs/>
          <w:iCs/>
          <w:color w:val="000000"/>
          <w:lang w:val="es-ES" w:eastAsia="es-MX"/>
        </w:rPr>
        <w:t xml:space="preserve"> </w:t>
      </w:r>
      <w:r w:rsidRPr="007E5F41">
        <w:rPr>
          <w:bCs/>
          <w:iCs/>
          <w:color w:val="000000"/>
          <w:lang w:val="es-ES" w:eastAsia="es-MX"/>
        </w:rPr>
        <w:t>liberales</w:t>
      </w:r>
      <w:r w:rsidRPr="007E5F41">
        <w:rPr>
          <w:color w:val="000000"/>
          <w:lang w:val="es-ES" w:eastAsia="es-MX"/>
        </w:rPr>
        <w:t xml:space="preserve"> </w:t>
      </w:r>
      <w:r w:rsidRPr="007E5F41">
        <w:rPr>
          <w:color w:val="000000"/>
        </w:rPr>
        <w:t>de manera</w:t>
      </w:r>
      <w:r w:rsidRPr="007A00D5">
        <w:rPr>
          <w:b/>
          <w:color w:val="000000"/>
        </w:rPr>
        <w:t xml:space="preserve"> </w:t>
      </w:r>
      <w:r w:rsidRPr="007E5F41">
        <w:rPr>
          <w:color w:val="000000"/>
        </w:rPr>
        <w:t>privada</w:t>
      </w:r>
      <w:r w:rsidR="009F19F6">
        <w:rPr>
          <w:b/>
          <w:caps/>
          <w:color w:val="000000"/>
        </w:rPr>
        <w:t>.</w:t>
      </w:r>
      <w:r w:rsidRPr="007A00D5">
        <w:rPr>
          <w:b/>
          <w:caps/>
          <w:color w:val="000000"/>
        </w:rPr>
        <w:t xml:space="preserve"> </w:t>
      </w:r>
      <w:r w:rsidR="009F19F6">
        <w:rPr>
          <w:color w:val="000000"/>
        </w:rPr>
        <w:t>F</w:t>
      </w:r>
      <w:r w:rsidR="00DF25A5">
        <w:rPr>
          <w:color w:val="000000"/>
        </w:rPr>
        <w:t>uncionarios municipales.</w:t>
      </w:r>
      <w:r>
        <w:rPr>
          <w:color w:val="000000"/>
        </w:rPr>
        <w:t xml:space="preserve"> Ré</w:t>
      </w:r>
      <w:r w:rsidRPr="007E5F41">
        <w:rPr>
          <w:color w:val="000000"/>
        </w:rPr>
        <w:t xml:space="preserve">gimen de incompatibilidades servidores públicos: </w:t>
      </w:r>
      <w:r>
        <w:rPr>
          <w:color w:val="000000"/>
        </w:rPr>
        <w:t>D</w:t>
      </w:r>
      <w:r w:rsidRPr="007E5F41">
        <w:rPr>
          <w:color w:val="000000"/>
        </w:rPr>
        <w:t>edicación exclusiva o prohibición.</w:t>
      </w:r>
    </w:p>
    <w:p w14:paraId="00568F40" w14:textId="77777777" w:rsidR="007A5C16" w:rsidRPr="007A00D5" w:rsidRDefault="007A5C16">
      <w:pPr>
        <w:ind w:right="-22" w:firstLine="708"/>
        <w:jc w:val="both"/>
        <w:divId w:val="1264530808"/>
        <w:rPr>
          <w:lang w:val="es-MX"/>
        </w:rPr>
      </w:pPr>
    </w:p>
    <w:p w14:paraId="1D3CE074" w14:textId="53C64DE7" w:rsidR="007A5C16" w:rsidRPr="007A00D5" w:rsidRDefault="007E5F41" w:rsidP="007E5F41">
      <w:pPr>
        <w:ind w:right="-22"/>
        <w:jc w:val="both"/>
        <w:divId w:val="1264530808"/>
        <w:rPr>
          <w:bCs/>
          <w:lang w:val="es-MX"/>
        </w:rPr>
      </w:pPr>
      <w:r>
        <w:rPr>
          <w:color w:val="000000"/>
          <w:lang w:val="es-CR"/>
        </w:rPr>
        <w:t xml:space="preserve">   </w:t>
      </w:r>
      <w:r w:rsidR="007A5C16" w:rsidRPr="007A00D5">
        <w:rPr>
          <w:color w:val="000000"/>
        </w:rPr>
        <w:t xml:space="preserve">Por oficio </w:t>
      </w:r>
      <w:r>
        <w:rPr>
          <w:color w:val="000000"/>
        </w:rPr>
        <w:t>N°</w:t>
      </w:r>
      <w:r w:rsidR="007A5C16" w:rsidRPr="007A00D5">
        <w:rPr>
          <w:bCs/>
          <w:lang w:val="es-MX"/>
        </w:rPr>
        <w:t xml:space="preserve"> MN-ALC-0776-11, de fecha 29 de noviembre de 2011 –que nos fuera asignado el 25 de enero de 2012-, mediante el cual la </w:t>
      </w:r>
      <w:r>
        <w:rPr>
          <w:lang w:val="es-MX"/>
        </w:rPr>
        <w:t>Lic</w:t>
      </w:r>
      <w:r w:rsidR="007A5C16" w:rsidRPr="007A00D5">
        <w:rPr>
          <w:lang w:val="es-MX"/>
        </w:rPr>
        <w:t xml:space="preserve">da Olga María Corrales Sánchez, Alcaldesa de la Municipalidad de Naranjo, </w:t>
      </w:r>
      <w:r w:rsidR="007A5C16" w:rsidRPr="007A00D5">
        <w:rPr>
          <w:bCs/>
          <w:lang w:val="es-MX"/>
        </w:rPr>
        <w:t>nos consulta si “puede un funcionario público sea cual sea su cargo, ejercer su carrera en sentido particular o privadamente, aunque no le paguen dedicación exclusiva o prohibición”.</w:t>
      </w:r>
    </w:p>
    <w:p w14:paraId="437B8987" w14:textId="77777777" w:rsidR="007A5C16" w:rsidRPr="007A00D5" w:rsidRDefault="007A5C16">
      <w:pPr>
        <w:ind w:right="-22"/>
        <w:jc w:val="both"/>
        <w:divId w:val="1264530808"/>
        <w:rPr>
          <w:bCs/>
          <w:lang w:val="es-MX"/>
        </w:rPr>
      </w:pPr>
    </w:p>
    <w:p w14:paraId="4814B057" w14:textId="2833FAC9" w:rsidR="007A5C16" w:rsidRPr="007A00D5" w:rsidRDefault="007E5F41" w:rsidP="007E5F41">
      <w:pPr>
        <w:jc w:val="both"/>
        <w:outlineLvl w:val="0"/>
        <w:divId w:val="1264530808"/>
        <w:rPr>
          <w:lang w:val="es-ES"/>
        </w:rPr>
      </w:pPr>
      <w:r>
        <w:rPr>
          <w:lang w:val="es-MX"/>
        </w:rPr>
        <w:t xml:space="preserve">   </w:t>
      </w:r>
      <w:r w:rsidR="007A5C16" w:rsidRPr="007A00D5">
        <w:rPr>
          <w:color w:val="000000"/>
        </w:rPr>
        <w:t xml:space="preserve">La Procuraduría General de la República, mediante dictamen C-163-2012 de 28 de junio de 2012, suscrito por el </w:t>
      </w:r>
      <w:r>
        <w:rPr>
          <w:color w:val="000000"/>
        </w:rPr>
        <w:t>Li</w:t>
      </w:r>
      <w:r w:rsidR="007A5C16" w:rsidRPr="007A00D5">
        <w:rPr>
          <w:color w:val="000000"/>
        </w:rPr>
        <w:t xml:space="preserve">c. Luis Guillermo Bonilla Herrera, Procurador Adjunto, reafirmó los criterios del dictamen </w:t>
      </w:r>
      <w:r w:rsidR="007A5C16" w:rsidRPr="007A00D5">
        <w:rPr>
          <w:lang w:val="es-MX"/>
        </w:rPr>
        <w:t xml:space="preserve">C-139-2012 y concluyó que </w:t>
      </w:r>
      <w:r w:rsidR="007A5C16" w:rsidRPr="007A00D5">
        <w:rPr>
          <w:color w:val="000000"/>
        </w:rPr>
        <w:t xml:space="preserve">con base en la normativa y doctrina administrativa expuesta la Administración consultante cuenta con los criterios hermenéuticos necesarios para encontrar, por sus propios medios, una respuesta concreta a su interrogante, que de la mejor manera satisfaga el interés público. A través </w:t>
      </w:r>
      <w:r w:rsidR="007A5C16" w:rsidRPr="007A00D5">
        <w:rPr>
          <w:lang w:val="es-ES"/>
        </w:rPr>
        <w:t>del dictamen en referen</w:t>
      </w:r>
      <w:r w:rsidR="00460EAE">
        <w:rPr>
          <w:lang w:val="es-ES"/>
        </w:rPr>
        <w:t>cia, se concluyó lo siguiente:</w:t>
      </w:r>
    </w:p>
    <w:p w14:paraId="07C616B2" w14:textId="77777777" w:rsidR="009F19F6" w:rsidRDefault="009F19F6" w:rsidP="009B50F9">
      <w:pPr>
        <w:jc w:val="both"/>
        <w:divId w:val="1264530808"/>
        <w:rPr>
          <w:i/>
        </w:rPr>
      </w:pPr>
    </w:p>
    <w:p w14:paraId="38A258B6" w14:textId="463203BC" w:rsidR="009B50F9" w:rsidRPr="009B50F9" w:rsidRDefault="007A5C16" w:rsidP="009B50F9">
      <w:pPr>
        <w:jc w:val="both"/>
        <w:divId w:val="1264530808"/>
        <w:rPr>
          <w:i/>
        </w:rPr>
      </w:pPr>
      <w:r w:rsidRPr="009B50F9">
        <w:rPr>
          <w:i/>
        </w:rPr>
        <w:t xml:space="preserve">“1.- De conformidad con el artículo 244 de la Ley Orgánica del Poder Judicial, los funcionarios o funcionarias que ostentan la profesión de abogacía </w:t>
      </w:r>
      <w:r w:rsidR="009347CB" w:rsidRPr="009B50F9">
        <w:rPr>
          <w:i/>
        </w:rPr>
        <w:t>y prestan</w:t>
      </w:r>
      <w:r w:rsidRPr="009B50F9">
        <w:rPr>
          <w:i/>
        </w:rPr>
        <w:t xml:space="preserve"> el servicio a la Municipalidad, se encuentran impedidos o impedidas para ejercer la profesión de manera privada; salvo en sus propios negocios y en los de sus cónyuges, ascendientes o descendientes, hermanos, suegros, yernos y cuñados.</w:t>
      </w:r>
    </w:p>
    <w:p w14:paraId="3A3C0A82" w14:textId="46E775E3" w:rsidR="007A5C16" w:rsidRPr="009B50F9" w:rsidRDefault="007A5C16" w:rsidP="009B50F9">
      <w:pPr>
        <w:jc w:val="both"/>
        <w:divId w:val="1264530808"/>
        <w:rPr>
          <w:i/>
        </w:rPr>
      </w:pPr>
      <w:r w:rsidRPr="009B50F9">
        <w:rPr>
          <w:i/>
        </w:rPr>
        <w:t xml:space="preserve"> No obstante, y a pesar de esa limitación, no existe norma en el ordenamiento jurídico que autorice compensar a esos funcionarios mediante un porcentaje salarial; </w:t>
      </w:r>
      <w:r w:rsidR="009347CB" w:rsidRPr="009B50F9">
        <w:rPr>
          <w:i/>
        </w:rPr>
        <w:t>excepto si</w:t>
      </w:r>
      <w:r w:rsidRPr="009B50F9">
        <w:rPr>
          <w:i/>
        </w:rPr>
        <w:t xml:space="preserve"> realizan funciones derivadas del ejercicio de las competencias que ejercen las Municipalidades como administración tributaria a la luz, fundamentalmente, de los incisos d) y e) del artículo 4 del Código Municipal, procedería el pago de la compensación económica a que refiere la Ley No. 5867 de 15 de diciembre de 1975.</w:t>
      </w:r>
    </w:p>
    <w:p w14:paraId="43AA6797" w14:textId="4FEE4BEB" w:rsidR="007A5C16" w:rsidRPr="007A00D5" w:rsidRDefault="007A5C16" w:rsidP="001A3494">
      <w:pPr>
        <w:ind w:right="-22"/>
        <w:jc w:val="both"/>
        <w:divId w:val="1264530808"/>
        <w:rPr>
          <w:i/>
          <w:color w:val="000000"/>
          <w:lang w:val="es-MX"/>
        </w:rPr>
      </w:pPr>
      <w:r w:rsidRPr="007A00D5">
        <w:rPr>
          <w:i/>
          <w:color w:val="000000"/>
        </w:rPr>
        <w:t>2.-</w:t>
      </w:r>
      <w:r w:rsidRPr="007A00D5">
        <w:rPr>
          <w:i/>
          <w:color w:val="000000"/>
          <w:lang w:val="es-MX"/>
        </w:rPr>
        <w:t xml:space="preserve"> De conformidad con los artículos 14 y 15 de la Ley contra la Corrupción y Enriquecimiento Ilícito (Ley No. 8422), los directores administrativos, directores y subdirectores de departamento y los titulares de proveeduría del Sector Público, se encuentran impedidos para ejercer profesiones liberales, y en consecuencia se les recompensa por esa restricción con un 65% sobre el salario base que devenguen en el puesto que ocupan.</w:t>
      </w:r>
    </w:p>
    <w:p w14:paraId="7B54EEAF" w14:textId="77777777" w:rsidR="007A5C16" w:rsidRPr="007A00D5" w:rsidRDefault="007A5C16" w:rsidP="001A3494">
      <w:pPr>
        <w:ind w:right="-22"/>
        <w:jc w:val="both"/>
        <w:divId w:val="1264530808"/>
        <w:rPr>
          <w:i/>
          <w:color w:val="000000"/>
          <w:lang w:val="es-MX"/>
        </w:rPr>
      </w:pPr>
      <w:r w:rsidRPr="007A00D5">
        <w:rPr>
          <w:i/>
          <w:spacing w:val="-3"/>
          <w:lang w:val="es-MX"/>
        </w:rPr>
        <w:t xml:space="preserve">De la prohibición anterior se exceptúan la docencia en centros de enseñanza superior fuera de la jornada ordinaria y la atención de </w:t>
      </w:r>
      <w:r w:rsidRPr="007A00D5">
        <w:rPr>
          <w:i/>
          <w:spacing w:val="-3"/>
          <w:lang w:val="es-MX"/>
        </w:rPr>
        <w:lastRenderedPageBreak/>
        <w:t>los asuntos en los que sean parte el funcionario afectado, su cónyuge, compañero o compañera, o alguno de sus parientes por consanguinidad o afinidad hasta el tercer grado inclusive.</w:t>
      </w:r>
    </w:p>
    <w:p w14:paraId="63E0F2A9" w14:textId="55EBEAAE" w:rsidR="007A5C16" w:rsidRPr="007A00D5" w:rsidRDefault="007A5C16" w:rsidP="001A3494">
      <w:pPr>
        <w:ind w:right="-22"/>
        <w:jc w:val="both"/>
        <w:divId w:val="1264530808"/>
        <w:rPr>
          <w:i/>
          <w:color w:val="000000"/>
          <w:lang w:val="es-CR"/>
        </w:rPr>
      </w:pPr>
      <w:r w:rsidRPr="007A00D5">
        <w:rPr>
          <w:i/>
          <w:color w:val="000000"/>
          <w:lang w:val="es-MX"/>
        </w:rPr>
        <w:t>3.-</w:t>
      </w:r>
      <w:r w:rsidRPr="007A00D5">
        <w:rPr>
          <w:i/>
          <w:lang w:val="es-MX"/>
        </w:rPr>
        <w:t xml:space="preserve"> De conformidad con el inciso c) del artículo 34 de la Ley de Control Interno, los funcionarios que laboran en las auditorías en tareas propias y sustanciales de esta materia, se encuentran impedidos en ejercer privadamente la profesión que ostentan, salvo en situaciones de orden personal , en los de su cónyuge, sus ascendientes, descendientes y colaterales por consanguinidad y afinidad hasta tercer grado, o bien, cuando la jornada no sea de tiempo completo, excepto que exista impedimento por la existencia de un interés directo o indirecto del propio ente u órgano. De esta prohibición se exceptúa la docencia, siempre que sea fuera de </w:t>
      </w:r>
      <w:r w:rsidR="0018653B">
        <w:rPr>
          <w:i/>
          <w:lang w:val="es-MX"/>
        </w:rPr>
        <w:t xml:space="preserve">la jornada laboral. </w:t>
      </w:r>
      <w:r w:rsidRPr="007A00D5">
        <w:rPr>
          <w:i/>
          <w:lang w:val="es-MX"/>
        </w:rPr>
        <w:t xml:space="preserve">De ahí también que de conformidad </w:t>
      </w:r>
      <w:r w:rsidR="00D1535A" w:rsidRPr="007A00D5">
        <w:rPr>
          <w:i/>
          <w:lang w:val="es-MX"/>
        </w:rPr>
        <w:t>con el</w:t>
      </w:r>
      <w:r w:rsidRPr="007A00D5">
        <w:rPr>
          <w:i/>
          <w:lang w:val="es-MX"/>
        </w:rPr>
        <w:t xml:space="preserve"> inciso e) </w:t>
      </w:r>
      <w:r w:rsidR="00CA4387" w:rsidRPr="007A00D5">
        <w:rPr>
          <w:i/>
          <w:lang w:val="es-MX"/>
        </w:rPr>
        <w:t>Ibídem, se</w:t>
      </w:r>
      <w:r w:rsidRPr="007A00D5">
        <w:rPr>
          <w:i/>
          <w:lang w:val="es-MX"/>
        </w:rPr>
        <w:t xml:space="preserve"> les debe compensar por esa restricción con </w:t>
      </w:r>
      <w:r w:rsidR="00CA4387" w:rsidRPr="007A00D5">
        <w:rPr>
          <w:i/>
          <w:lang w:val="es-MX"/>
        </w:rPr>
        <w:t>un 65</w:t>
      </w:r>
      <w:r w:rsidRPr="007A00D5">
        <w:rPr>
          <w:i/>
          <w:lang w:val="es-MX"/>
        </w:rPr>
        <w:t xml:space="preserve"> % sobre el salario base devengado. Incluyéndose en este apartado, a los contadores </w:t>
      </w:r>
      <w:r w:rsidRPr="007A00D5">
        <w:rPr>
          <w:i/>
          <w:color w:val="000000"/>
          <w:lang w:val="es-MX" w:eastAsia="es-MX"/>
        </w:rPr>
        <w:t>privados que cumplan con los requisitos necesarios para ejercer liberalmente su profesión y que además realicen labores sustantivas dentro de las auditorías internas para las cuales prestan sus servicios,</w:t>
      </w:r>
    </w:p>
    <w:p w14:paraId="30403B15" w14:textId="77777777" w:rsidR="007A5C16" w:rsidRPr="007A00D5" w:rsidRDefault="007A5C16" w:rsidP="001A3494">
      <w:pPr>
        <w:ind w:right="-22"/>
        <w:jc w:val="both"/>
        <w:divId w:val="1264530808"/>
        <w:rPr>
          <w:color w:val="000000"/>
          <w:lang w:val="es-ES" w:eastAsia="es-MX"/>
        </w:rPr>
      </w:pPr>
      <w:r w:rsidRPr="007A00D5">
        <w:rPr>
          <w:i/>
          <w:color w:val="000000"/>
        </w:rPr>
        <w:t>4.-</w:t>
      </w:r>
      <w:r w:rsidRPr="007A00D5">
        <w:rPr>
          <w:i/>
          <w:lang w:val="es-MX"/>
        </w:rPr>
        <w:t xml:space="preserve"> De conformidad con los incisos b) , c) y d)  del artículo 148 del Código Municipal, así como los artículos 3, 4 y 38 de la Ley contra la Corrupción y Enriquecimiento Ilícito, los funcionarios que ostentan la profesión de  ingeniero, arquitecto  o topógrafo, u otras similares, si bien no  existe  disposición legal que expresamente les impidan el ejercicio liberal de la profesión, o podrían no encontrarse sujetos al Régimen de la Dedicación Exclusiva de la Función Pública, están impedidos a actuar en el desempeño de sus cargos, con fines distintos de los encomendados en sus contratos de trabajo, tener obligaciones laborales en otras entidades, públicas o privadas, o adquirir compromisos con evidente superposición horaria con la municipalidad, o bien se le prohíbe participar en actividades vinculadas con empresas o intereses privados que puedan causar evidente perjuicio a los municipales o competir con ellos; o donde medie una conflicto de intereses entre la función pública y la privada” (dictamen C-139-2012 op. cit.).”</w:t>
      </w:r>
    </w:p>
    <w:p w14:paraId="5888B11A" w14:textId="77777777" w:rsidR="00460EAE" w:rsidRDefault="00460EAE" w:rsidP="00CA4387">
      <w:pPr>
        <w:ind w:firstLine="708"/>
        <w:rPr>
          <w:b/>
        </w:rPr>
      </w:pPr>
    </w:p>
    <w:p w14:paraId="6AD4A16A" w14:textId="21050475" w:rsidR="007A5C16" w:rsidRPr="007A00D5" w:rsidRDefault="00D1535A" w:rsidP="00CA4387">
      <w:pPr>
        <w:ind w:firstLine="708"/>
        <w:rPr>
          <w:b/>
        </w:rPr>
      </w:pPr>
      <w:r>
        <w:rPr>
          <w:b/>
        </w:rPr>
        <w:t>Dictamen: 164 - 2012</w:t>
      </w:r>
      <w:r w:rsidR="007A5C16" w:rsidRPr="007A00D5">
        <w:rPr>
          <w:b/>
        </w:rPr>
        <w:t xml:space="preserve"> Fecha: 28-06-2012</w:t>
      </w:r>
    </w:p>
    <w:p w14:paraId="7A415F7B" w14:textId="77777777" w:rsidR="007A5C16" w:rsidRPr="007A00D5" w:rsidRDefault="007A5C16" w:rsidP="007A5C16">
      <w:pPr>
        <w:jc w:val="center"/>
        <w:rPr>
          <w:b/>
        </w:rPr>
      </w:pPr>
    </w:p>
    <w:p w14:paraId="38F8FB2E" w14:textId="77777777" w:rsidR="007A5C16" w:rsidRPr="007A00D5" w:rsidRDefault="007A5C16" w:rsidP="00D1535A">
      <w:pPr>
        <w:ind w:firstLine="708"/>
        <w:jc w:val="both"/>
      </w:pPr>
      <w:r w:rsidRPr="00AC0998">
        <w:rPr>
          <w:b/>
        </w:rPr>
        <w:t>Consultante:</w:t>
      </w:r>
      <w:r w:rsidRPr="007A00D5">
        <w:t xml:space="preserve"> Gonzalo Chacón Chacón</w:t>
      </w:r>
    </w:p>
    <w:p w14:paraId="42C8D32D" w14:textId="77777777" w:rsidR="007A5C16" w:rsidRPr="007A00D5" w:rsidRDefault="007A5C16" w:rsidP="00D1535A">
      <w:pPr>
        <w:ind w:firstLine="708"/>
        <w:jc w:val="both"/>
      </w:pPr>
      <w:r w:rsidRPr="00AC0998">
        <w:rPr>
          <w:b/>
        </w:rPr>
        <w:t>Cargo</w:t>
      </w:r>
      <w:r w:rsidRPr="007A00D5">
        <w:t>: Auditor Interno</w:t>
      </w:r>
    </w:p>
    <w:p w14:paraId="2D5A396B" w14:textId="77777777" w:rsidR="007A5C16" w:rsidRPr="007A00D5" w:rsidRDefault="007A5C16" w:rsidP="00D1535A">
      <w:pPr>
        <w:ind w:firstLine="708"/>
        <w:jc w:val="both"/>
      </w:pPr>
      <w:r w:rsidRPr="00AC0998">
        <w:rPr>
          <w:b/>
        </w:rPr>
        <w:t>Institución:</w:t>
      </w:r>
      <w:r w:rsidRPr="007A00D5">
        <w:t xml:space="preserve"> Municipalidad de Aserrí</w:t>
      </w:r>
    </w:p>
    <w:p w14:paraId="79599010" w14:textId="77777777" w:rsidR="007A5C16" w:rsidRPr="007A00D5" w:rsidRDefault="007A5C16" w:rsidP="00D1535A">
      <w:pPr>
        <w:ind w:firstLine="708"/>
        <w:jc w:val="both"/>
      </w:pPr>
      <w:r w:rsidRPr="00AC0998">
        <w:rPr>
          <w:b/>
        </w:rPr>
        <w:t>Informante</w:t>
      </w:r>
      <w:r w:rsidRPr="007A00D5">
        <w:t>: Gloria Solano Martínez</w:t>
      </w:r>
    </w:p>
    <w:p w14:paraId="27EC7BB6" w14:textId="464A3668" w:rsidR="007A5C16" w:rsidRPr="00D1535A" w:rsidRDefault="00D1535A" w:rsidP="00AC0998">
      <w:pPr>
        <w:ind w:left="708"/>
        <w:jc w:val="both"/>
      </w:pPr>
      <w:r w:rsidRPr="00AC0998">
        <w:rPr>
          <w:b/>
        </w:rPr>
        <w:t>Temas:</w:t>
      </w:r>
      <w:r>
        <w:t xml:space="preserve"> L</w:t>
      </w:r>
      <w:r w:rsidR="00AC0998">
        <w:t>ibertad de T</w:t>
      </w:r>
      <w:r w:rsidR="007A5C16" w:rsidRPr="007A00D5">
        <w:t>ránsito</w:t>
      </w:r>
      <w:r>
        <w:t>. A</w:t>
      </w:r>
      <w:r w:rsidR="007A5C16" w:rsidRPr="007A00D5">
        <w:t xml:space="preserve">tribuciones </w:t>
      </w:r>
      <w:r w:rsidR="00AC0998">
        <w:t>municipal</w:t>
      </w:r>
      <w:r w:rsidR="00D44DFA">
        <w:t>e</w:t>
      </w:r>
      <w:r w:rsidR="00AC0998">
        <w:t xml:space="preserve">s. </w:t>
      </w:r>
      <w:r>
        <w:t>F</w:t>
      </w:r>
      <w:r w:rsidR="007A5C16" w:rsidRPr="007A00D5">
        <w:t>un</w:t>
      </w:r>
      <w:r>
        <w:t>ción consultiva de la Procuraduría General de la R</w:t>
      </w:r>
      <w:r w:rsidR="007A5C16" w:rsidRPr="007A00D5">
        <w:t>epública</w:t>
      </w:r>
      <w:r>
        <w:t>. Competencia de la Contraloría General de la R</w:t>
      </w:r>
      <w:r w:rsidR="007A5C16" w:rsidRPr="007A00D5">
        <w:t>epública</w:t>
      </w:r>
      <w:r>
        <w:t xml:space="preserve">. </w:t>
      </w:r>
      <w:r>
        <w:rPr>
          <w:lang w:val="es-ES"/>
        </w:rPr>
        <w:t>Uso de los fondos públicos. Competencia prevalente de la Contraloría General de la R</w:t>
      </w:r>
      <w:r w:rsidRPr="00D1535A">
        <w:rPr>
          <w:lang w:val="es-ES"/>
        </w:rPr>
        <w:t xml:space="preserve">epública. </w:t>
      </w:r>
      <w:r>
        <w:rPr>
          <w:lang w:val="es-ES"/>
        </w:rPr>
        <w:t>O</w:t>
      </w:r>
      <w:r w:rsidRPr="00D1535A">
        <w:rPr>
          <w:lang w:val="es-ES"/>
        </w:rPr>
        <w:t xml:space="preserve">bligación de las municipalidades de velar porque las calles cuenten con la infraestructura necesaria para garantizar el libre tránsito de </w:t>
      </w:r>
      <w:r>
        <w:rPr>
          <w:lang w:val="es-ES"/>
        </w:rPr>
        <w:t>las personas con discapacidad. Precedente Sala C</w:t>
      </w:r>
      <w:r w:rsidRPr="00D1535A">
        <w:rPr>
          <w:lang w:val="es-ES"/>
        </w:rPr>
        <w:t>onstitucional</w:t>
      </w:r>
      <w:r w:rsidR="007A5C16" w:rsidRPr="007A00D5">
        <w:rPr>
          <w:b/>
          <w:lang w:val="es-ES"/>
        </w:rPr>
        <w:t>.</w:t>
      </w:r>
    </w:p>
    <w:p w14:paraId="5BAC0F32" w14:textId="1D1D113D" w:rsidR="007A5C16" w:rsidRPr="007A00D5" w:rsidRDefault="00D1535A">
      <w:pPr>
        <w:jc w:val="both"/>
        <w:divId w:val="1041050089"/>
        <w:rPr>
          <w:i/>
          <w:lang w:val="es-ES"/>
        </w:rPr>
      </w:pPr>
      <w:r>
        <w:rPr>
          <w:lang w:val="es-ES"/>
        </w:rPr>
        <w:lastRenderedPageBreak/>
        <w:t xml:space="preserve">   El Lic.</w:t>
      </w:r>
      <w:r w:rsidR="007A5C16" w:rsidRPr="007A00D5">
        <w:rPr>
          <w:lang w:val="es-ES"/>
        </w:rPr>
        <w:t xml:space="preserve"> Gonzalo Chacón Chacón, Auditor Interno de la Municipalidad de Aserrí mediante oficio N° AU-093-2011, del 13 de diciembre de 2011, consulta </w:t>
      </w:r>
      <w:r w:rsidR="007A5C16" w:rsidRPr="007A00D5">
        <w:rPr>
          <w:i/>
          <w:lang w:val="es-ES"/>
        </w:rPr>
        <w:t>“…si es posible que la Municipalidad pueda utilizar parte de sus recursos, sean estos materiales y/o humanos para realizar trabajos en la construcción de aceras u otras obras en las inmediaciones de una propiedad de una persona minusválida usando como respaldo legal la Ley 7600, Ley de igualdad de oportunidades para las personas con discapacidad, caso contrario, que procedería si la administración municipal sin fundamento legal que lo ampare, realiza dichas obras”.</w:t>
      </w:r>
    </w:p>
    <w:p w14:paraId="72CFE3CD" w14:textId="77777777" w:rsidR="007A5C16" w:rsidRPr="007A00D5" w:rsidRDefault="007A5C16">
      <w:pPr>
        <w:ind w:firstLine="708"/>
        <w:jc w:val="both"/>
        <w:divId w:val="1041050089"/>
        <w:rPr>
          <w:lang w:val="es-ES"/>
        </w:rPr>
      </w:pPr>
    </w:p>
    <w:p w14:paraId="2C632C3B" w14:textId="62D27178" w:rsidR="007A5C16" w:rsidRPr="007A00D5" w:rsidRDefault="00A92345" w:rsidP="00A92345">
      <w:pPr>
        <w:jc w:val="both"/>
        <w:divId w:val="1041050089"/>
        <w:rPr>
          <w:lang w:val="es-ES"/>
        </w:rPr>
      </w:pPr>
      <w:r>
        <w:rPr>
          <w:lang w:val="es-ES"/>
        </w:rPr>
        <w:t xml:space="preserve">   </w:t>
      </w:r>
      <w:r w:rsidR="007A5C16" w:rsidRPr="007A00D5">
        <w:rPr>
          <w:lang w:val="es-ES"/>
        </w:rPr>
        <w:t xml:space="preserve">En el dictamen C-164-2012 del 28 de junio del 2012, suscrito por la Procuradora </w:t>
      </w:r>
      <w:r>
        <w:rPr>
          <w:lang w:val="es-ES"/>
        </w:rPr>
        <w:t xml:space="preserve">Licda. </w:t>
      </w:r>
      <w:r w:rsidR="007A5C16" w:rsidRPr="007A00D5">
        <w:rPr>
          <w:lang w:val="es-ES"/>
        </w:rPr>
        <w:t>Gloria Solano Martínez, se concluyó que la Procuraduría es incompetente para emitir un dictamen vinculante sobre la legalidad en el manejo de los recursos públicos del cantón de Aserrí.</w:t>
      </w:r>
    </w:p>
    <w:p w14:paraId="73A4978A" w14:textId="77777777" w:rsidR="007A5C16" w:rsidRPr="007A00D5" w:rsidRDefault="007A5C16">
      <w:pPr>
        <w:divId w:val="1041050089"/>
        <w:rPr>
          <w:lang w:val="es-ES"/>
        </w:rPr>
      </w:pPr>
    </w:p>
    <w:p w14:paraId="1C02732B" w14:textId="6063C988" w:rsidR="007A5C16" w:rsidRPr="007A00D5" w:rsidRDefault="005A2988" w:rsidP="00D921BE">
      <w:pPr>
        <w:ind w:firstLine="708"/>
        <w:rPr>
          <w:b/>
        </w:rPr>
      </w:pPr>
      <w:r>
        <w:rPr>
          <w:b/>
        </w:rPr>
        <w:t xml:space="preserve">Dictamen: 165 - 2012 </w:t>
      </w:r>
      <w:r w:rsidR="007A5C16" w:rsidRPr="007A00D5">
        <w:rPr>
          <w:b/>
        </w:rPr>
        <w:t>Fecha: 28-06-2012</w:t>
      </w:r>
    </w:p>
    <w:p w14:paraId="2508F5FD" w14:textId="77777777" w:rsidR="007A5C16" w:rsidRPr="007A00D5" w:rsidRDefault="007A5C16" w:rsidP="007A5C16">
      <w:pPr>
        <w:jc w:val="center"/>
        <w:rPr>
          <w:b/>
        </w:rPr>
      </w:pPr>
    </w:p>
    <w:p w14:paraId="63D1BBAE" w14:textId="77777777" w:rsidR="007A5C16" w:rsidRPr="007A00D5" w:rsidRDefault="007A5C16" w:rsidP="00D921BE">
      <w:pPr>
        <w:ind w:firstLine="708"/>
        <w:jc w:val="both"/>
      </w:pPr>
      <w:r w:rsidRPr="00CA4387">
        <w:rPr>
          <w:b/>
        </w:rPr>
        <w:t>Consultante:</w:t>
      </w:r>
      <w:r w:rsidRPr="007A00D5">
        <w:t xml:space="preserve"> Julieta Rodríguez Aguilar</w:t>
      </w:r>
    </w:p>
    <w:p w14:paraId="0019FB13" w14:textId="77777777" w:rsidR="007A5C16" w:rsidRPr="007A00D5" w:rsidRDefault="007A5C16" w:rsidP="00D921BE">
      <w:pPr>
        <w:ind w:firstLine="708"/>
        <w:jc w:val="both"/>
      </w:pPr>
      <w:r w:rsidRPr="00CA4387">
        <w:rPr>
          <w:b/>
        </w:rPr>
        <w:t>Cargo:</w:t>
      </w:r>
      <w:r w:rsidRPr="007A00D5">
        <w:t xml:space="preserve"> Jefe Departamento Secretaria a.i.</w:t>
      </w:r>
    </w:p>
    <w:p w14:paraId="7FC1BADA" w14:textId="77777777" w:rsidR="007A5C16" w:rsidRPr="007A00D5" w:rsidRDefault="007A5C16" w:rsidP="00D921BE">
      <w:pPr>
        <w:ind w:firstLine="708"/>
        <w:jc w:val="both"/>
      </w:pPr>
      <w:r w:rsidRPr="00CA4387">
        <w:rPr>
          <w:b/>
        </w:rPr>
        <w:t>Institución</w:t>
      </w:r>
      <w:r w:rsidRPr="007A00D5">
        <w:t>: Municipalidad de Goicoechea</w:t>
      </w:r>
    </w:p>
    <w:p w14:paraId="462A2AD1" w14:textId="77777777" w:rsidR="007A5C16" w:rsidRPr="007A00D5" w:rsidRDefault="007A5C16" w:rsidP="00D921BE">
      <w:pPr>
        <w:ind w:firstLine="708"/>
        <w:jc w:val="both"/>
      </w:pPr>
      <w:r w:rsidRPr="00CA4387">
        <w:rPr>
          <w:b/>
        </w:rPr>
        <w:t>Informante:</w:t>
      </w:r>
      <w:r w:rsidRPr="007A00D5">
        <w:t xml:space="preserve"> Luz Marina Gutiérrez Porras</w:t>
      </w:r>
    </w:p>
    <w:p w14:paraId="17448369" w14:textId="5E8D0BDC" w:rsidR="007A5C16" w:rsidRPr="007A00D5" w:rsidRDefault="007A5C16" w:rsidP="00D921BE">
      <w:pPr>
        <w:ind w:firstLine="708"/>
        <w:jc w:val="both"/>
      </w:pPr>
      <w:r w:rsidRPr="00CA4387">
        <w:rPr>
          <w:b/>
        </w:rPr>
        <w:t>Temas:</w:t>
      </w:r>
      <w:r w:rsidR="00CA4387">
        <w:t xml:space="preserve"> D</w:t>
      </w:r>
      <w:r w:rsidRPr="007A00D5">
        <w:t>isponibilidad</w:t>
      </w:r>
      <w:r w:rsidR="00D921BE">
        <w:t xml:space="preserve">. </w:t>
      </w:r>
      <w:r w:rsidR="00CA4387">
        <w:t>T</w:t>
      </w:r>
      <w:r w:rsidRPr="007A00D5">
        <w:t>rabajador de confianza</w:t>
      </w:r>
    </w:p>
    <w:p w14:paraId="71FF881B" w14:textId="253CC7F4" w:rsidR="007A5C16" w:rsidRPr="00D921BE" w:rsidRDefault="00D921BE" w:rsidP="00D921BE">
      <w:pPr>
        <w:ind w:left="708"/>
        <w:jc w:val="both"/>
      </w:pPr>
      <w:r w:rsidRPr="007A00D5">
        <w:t>M</w:t>
      </w:r>
      <w:r w:rsidR="007A5C16" w:rsidRPr="007A00D5">
        <w:t>unicipalidad</w:t>
      </w:r>
      <w:r>
        <w:t xml:space="preserve">. </w:t>
      </w:r>
      <w:r w:rsidR="00CA4387">
        <w:rPr>
          <w:lang w:val="es-MX"/>
        </w:rPr>
        <w:t>R</w:t>
      </w:r>
      <w:r w:rsidRPr="00CA4387">
        <w:rPr>
          <w:lang w:val="es-MX"/>
        </w:rPr>
        <w:t>égimen de la dispo</w:t>
      </w:r>
      <w:r w:rsidR="00CA4387">
        <w:rPr>
          <w:lang w:val="es-MX"/>
        </w:rPr>
        <w:t>nibilidad laboral contractual- C</w:t>
      </w:r>
      <w:r w:rsidRPr="00CA4387">
        <w:rPr>
          <w:lang w:val="es-MX"/>
        </w:rPr>
        <w:t>ompetencia propia de la administración pública en cuanto a determinar los funcionarios o servidores públicos que podrían</w:t>
      </w:r>
      <w:r w:rsidRPr="00D921BE">
        <w:rPr>
          <w:b/>
          <w:lang w:val="es-MX"/>
        </w:rPr>
        <w:t xml:space="preserve"> </w:t>
      </w:r>
      <w:r w:rsidRPr="00CA4387">
        <w:rPr>
          <w:lang w:val="es-MX"/>
        </w:rPr>
        <w:t>estar sujetos al régimen de disponibilidad de la función pública</w:t>
      </w:r>
      <w:r w:rsidR="007A5C16" w:rsidRPr="00CA4387">
        <w:rPr>
          <w:lang w:val="es-MX"/>
        </w:rPr>
        <w:t>:</w:t>
      </w:r>
      <w:r w:rsidR="007A5C16" w:rsidRPr="007A00D5">
        <w:rPr>
          <w:b/>
          <w:lang w:val="es-MX"/>
        </w:rPr>
        <w:t xml:space="preserve"> </w:t>
      </w:r>
    </w:p>
    <w:p w14:paraId="750FD0AF" w14:textId="77777777" w:rsidR="002C24B6" w:rsidRDefault="002C24B6" w:rsidP="00CA4387">
      <w:pPr>
        <w:ind w:right="-23"/>
        <w:jc w:val="both"/>
        <w:divId w:val="1021932082"/>
        <w:rPr>
          <w:lang w:val="es-MX"/>
        </w:rPr>
      </w:pPr>
    </w:p>
    <w:p w14:paraId="188F0EBC" w14:textId="0816FDB5" w:rsidR="007A5C16" w:rsidRPr="007A00D5" w:rsidRDefault="00CA4387" w:rsidP="00CA4387">
      <w:pPr>
        <w:ind w:right="-23"/>
        <w:jc w:val="both"/>
        <w:divId w:val="1021932082"/>
        <w:rPr>
          <w:lang w:val="es-MX"/>
        </w:rPr>
      </w:pPr>
      <w:r>
        <w:rPr>
          <w:lang w:val="es-MX"/>
        </w:rPr>
        <w:t xml:space="preserve">   El Jefe de Departamento de la </w:t>
      </w:r>
      <w:r w:rsidR="007A5C16" w:rsidRPr="007A00D5">
        <w:rPr>
          <w:lang w:val="es-MX"/>
        </w:rPr>
        <w:t xml:space="preserve">Secretaria a.i. de la Municipalidad de Goicoechea tramita mediante Oficio No. SM-270-12 de 20 de marzo del 2012, el Acuerdo del Concejo Municipal No. 3-12, del día 16 de enero del 2012, Artículo </w:t>
      </w:r>
      <w:smartTag w:uri="urn:schemas-microsoft-com:office:smarttags" w:element="metricconverter">
        <w:smartTagPr>
          <w:attr w:name="ProductID" w:val="4, a"/>
        </w:smartTagPr>
        <w:r w:rsidR="007A5C16" w:rsidRPr="007A00D5">
          <w:rPr>
            <w:lang w:val="es-MX"/>
          </w:rPr>
          <w:t>4, a</w:t>
        </w:r>
      </w:smartTag>
      <w:r w:rsidR="00E74DAF">
        <w:rPr>
          <w:lang w:val="es-MX"/>
        </w:rPr>
        <w:t xml:space="preserve"> </w:t>
      </w:r>
      <w:r w:rsidR="007A5C16" w:rsidRPr="007A00D5">
        <w:rPr>
          <w:lang w:val="es-MX"/>
        </w:rPr>
        <w:t>fin de que este órgano consultor emita</w:t>
      </w:r>
      <w:r w:rsidR="00E74DAF">
        <w:rPr>
          <w:lang w:val="es-MX"/>
        </w:rPr>
        <w:t xml:space="preserve"> el criterio técnico acerca de </w:t>
      </w:r>
      <w:r w:rsidR="007A5C16" w:rsidRPr="007A00D5">
        <w:rPr>
          <w:lang w:val="es-MX"/>
        </w:rPr>
        <w:t>la procedencia de la disponibilidad laboral regulada en el “Reglamento sobre el Régimen de Puestos de Confianza para el Concejo Municipal de Goicoechea”. Ello, por existir disparidad de criterios entre el Director Jurídico de esa institución -Oficio DF 42-2011 de fecha 22 de octubre del 201</w:t>
      </w:r>
      <w:r w:rsidR="00E74DAF">
        <w:rPr>
          <w:lang w:val="es-MX"/>
        </w:rPr>
        <w:t xml:space="preserve">1- y el Concejo Municipal, en orden </w:t>
      </w:r>
      <w:r w:rsidR="007A5C16" w:rsidRPr="007A00D5">
        <w:rPr>
          <w:lang w:val="es-MX"/>
        </w:rPr>
        <w:t>a lo allí establecido.</w:t>
      </w:r>
    </w:p>
    <w:p w14:paraId="1D464320" w14:textId="77777777" w:rsidR="003B58F9" w:rsidRDefault="003B58F9" w:rsidP="003B58F9">
      <w:pPr>
        <w:ind w:right="-23"/>
        <w:jc w:val="both"/>
        <w:divId w:val="1021932082"/>
        <w:rPr>
          <w:lang w:val="es-MX"/>
        </w:rPr>
      </w:pPr>
    </w:p>
    <w:p w14:paraId="4334FCF7" w14:textId="502E4AB0" w:rsidR="007A5C16" w:rsidRPr="007A00D5" w:rsidRDefault="003B58F9" w:rsidP="003B58F9">
      <w:pPr>
        <w:ind w:right="-23"/>
        <w:jc w:val="both"/>
        <w:divId w:val="1021932082"/>
        <w:rPr>
          <w:lang w:val="es-MX"/>
        </w:rPr>
      </w:pPr>
      <w:r>
        <w:rPr>
          <w:lang w:val="es-MX"/>
        </w:rPr>
        <w:t xml:space="preserve">   </w:t>
      </w:r>
      <w:r w:rsidR="007A5C16" w:rsidRPr="007A00D5">
        <w:rPr>
          <w:lang w:val="es-MX"/>
        </w:rPr>
        <w:t>Previo estudio al respecto, y mediante el Dictamen C-165-2012, de 28 de junio del</w:t>
      </w:r>
      <w:r w:rsidR="00646955">
        <w:rPr>
          <w:lang w:val="es-MX"/>
        </w:rPr>
        <w:t xml:space="preserve"> 2012</w:t>
      </w:r>
      <w:r w:rsidR="007A5C16" w:rsidRPr="007A00D5">
        <w:rPr>
          <w:lang w:val="es-MX"/>
        </w:rPr>
        <w:t xml:space="preserve">, la Procuradora </w:t>
      </w:r>
      <w:r>
        <w:rPr>
          <w:lang w:val="es-MX"/>
        </w:rPr>
        <w:t>Licda.</w:t>
      </w:r>
      <w:r w:rsidR="007A5C16" w:rsidRPr="007A00D5">
        <w:rPr>
          <w:lang w:val="es-MX"/>
        </w:rPr>
        <w:t xml:space="preserve"> Luz Marina Gutiérrez Porras, emite las siguientes conclusiones:</w:t>
      </w:r>
    </w:p>
    <w:p w14:paraId="62D9722F" w14:textId="77777777" w:rsidR="007A5C16" w:rsidRPr="007A00D5" w:rsidRDefault="007A5C16">
      <w:pPr>
        <w:ind w:right="-23"/>
        <w:jc w:val="both"/>
        <w:divId w:val="1021932082"/>
        <w:rPr>
          <w:lang w:val="es-MX"/>
        </w:rPr>
      </w:pPr>
    </w:p>
    <w:p w14:paraId="4AFE68D7" w14:textId="77777777" w:rsidR="007A5C16" w:rsidRPr="007A00D5" w:rsidRDefault="007A5C16" w:rsidP="003B58F9">
      <w:pPr>
        <w:jc w:val="both"/>
        <w:divId w:val="1021932082"/>
        <w:rPr>
          <w:i/>
          <w:color w:val="000000"/>
          <w:lang w:val="es-MX"/>
        </w:rPr>
      </w:pPr>
      <w:r w:rsidRPr="007A00D5">
        <w:rPr>
          <w:i/>
          <w:iCs/>
          <w:color w:val="000000"/>
          <w:lang w:val="es-ES" w:eastAsia="es-MX"/>
        </w:rPr>
        <w:t xml:space="preserve">“1- </w:t>
      </w:r>
      <w:r w:rsidRPr="007A00D5">
        <w:rPr>
          <w:i/>
          <w:lang w:val="es-MX"/>
        </w:rPr>
        <w:t xml:space="preserve">De conformidad con la vasta jurisprudencia administrativa y judicial, </w:t>
      </w:r>
      <w:r w:rsidRPr="007A00D5">
        <w:rPr>
          <w:i/>
          <w:color w:val="000000"/>
          <w:lang w:val="es-MX"/>
        </w:rPr>
        <w:t xml:space="preserve">la disponibilidad es un sistema bajo el cual se conviene generalmente entre el servidor y la Administración Pública, para que el primero permanezca  localizable, expectante y disponible fuera de la jornada de ordinaria de trabajo,  a fin de atender  labores de carácter urgente y excepcional de la institución o entidad en la que presta sus </w:t>
      </w:r>
      <w:r w:rsidRPr="007A00D5">
        <w:rPr>
          <w:i/>
          <w:color w:val="000000"/>
          <w:lang w:val="es-MX"/>
        </w:rPr>
        <w:lastRenderedPageBreak/>
        <w:t xml:space="preserve">servicios. Disponibilidad que es compensada salarialmente, en los términos que la normativa pueda prever al respecto. </w:t>
      </w:r>
    </w:p>
    <w:p w14:paraId="1D08CBEF" w14:textId="77777777" w:rsidR="007A5C16" w:rsidRPr="007A00D5" w:rsidRDefault="007A5C16">
      <w:pPr>
        <w:ind w:left="1134" w:right="1112"/>
        <w:jc w:val="both"/>
        <w:divId w:val="1021932082"/>
        <w:rPr>
          <w:i/>
          <w:iCs/>
          <w:color w:val="000000"/>
          <w:lang w:val="es-MX" w:eastAsia="es-MX"/>
        </w:rPr>
      </w:pPr>
    </w:p>
    <w:p w14:paraId="758462C4" w14:textId="77777777" w:rsidR="007A5C16" w:rsidRPr="007A00D5" w:rsidRDefault="007A5C16" w:rsidP="003B58F9">
      <w:pPr>
        <w:jc w:val="both"/>
        <w:divId w:val="1021932082"/>
        <w:rPr>
          <w:i/>
          <w:lang w:val="es-MX"/>
        </w:rPr>
      </w:pPr>
      <w:r w:rsidRPr="007A00D5">
        <w:rPr>
          <w:i/>
          <w:lang w:val="es-MX"/>
        </w:rPr>
        <w:t xml:space="preserve">2 -Al tenor de los artículos 169 y 170 de la Constitución Política y 4 del Código Municipal, las municipalidades </w:t>
      </w:r>
      <w:r w:rsidRPr="007A00D5">
        <w:rPr>
          <w:i/>
          <w:color w:val="000000"/>
          <w:lang w:val="es-MX"/>
        </w:rPr>
        <w:t>poseen plena potestad competencial y organizacional para dictar sus propios reglamentos autónomos de organización y servicio, aunado a la autonomía para administrar y prestar los servicios públicos municipales. Todo ello, bajo los principios fundamentales del servicio público, a fin de asegurar y velar  por su continuidad, su eficiencia, su adaptación a todo cambio en el régimen legal o en la necesidad social que satisfacen  y la igualdad en el  trato de los destinatarios, usuarios o beneficiarios, tal y como expresamente se establece en el artículo 4 de la Ley General de la Administración Pública.</w:t>
      </w:r>
    </w:p>
    <w:p w14:paraId="72CDFC53" w14:textId="77777777" w:rsidR="007A5C16" w:rsidRPr="007A00D5" w:rsidRDefault="007A5C16" w:rsidP="003B58F9">
      <w:pPr>
        <w:jc w:val="both"/>
        <w:divId w:val="1021932082"/>
        <w:rPr>
          <w:i/>
          <w:lang w:val="es-MX" w:eastAsia="es-CR"/>
        </w:rPr>
      </w:pPr>
    </w:p>
    <w:p w14:paraId="6355F78F" w14:textId="77777777" w:rsidR="007A5C16" w:rsidRPr="007A00D5" w:rsidRDefault="007A5C16" w:rsidP="003B58F9">
      <w:pPr>
        <w:jc w:val="both"/>
        <w:divId w:val="1021932082"/>
        <w:rPr>
          <w:i/>
          <w:iCs/>
          <w:color w:val="000000"/>
          <w:lang w:val="es-ES" w:eastAsia="es-MX"/>
        </w:rPr>
      </w:pPr>
      <w:r w:rsidRPr="007A00D5">
        <w:rPr>
          <w:i/>
          <w:lang w:val="es-MX"/>
        </w:rPr>
        <w:t>3-</w:t>
      </w:r>
      <w:r w:rsidRPr="007A00D5">
        <w:rPr>
          <w:i/>
          <w:color w:val="000000"/>
          <w:lang w:val="es-MX"/>
        </w:rPr>
        <w:t xml:space="preserve"> Al ostentar las municipalidades de plena competencia para regular y administrar  los intereses y servicios locales al tenor de lo dispuesto en los artículos 169 y 170 constitucionales, es ella la que debe determinar reglamentariamente los funcionarios o servidores públicos que  de manera convencional podrían someterse al régimen de la disponibilidad de la función pública, a fin de atender en cualquier momento situaciones excepcionales y urgentes, fuera de la jornada de trabajo, tomando en cuenta las necesidades del servicio que así lo exigen. (En ese sentido, véase sentencia constitucional No. 5445-99, de las 14:30 horas de 14 de julio de 1999)</w:t>
      </w:r>
    </w:p>
    <w:p w14:paraId="74070914" w14:textId="77777777" w:rsidR="007A5C16" w:rsidRPr="007A00D5" w:rsidRDefault="007A5C16" w:rsidP="003B58F9">
      <w:pPr>
        <w:jc w:val="both"/>
        <w:divId w:val="1021932082"/>
        <w:rPr>
          <w:i/>
          <w:iCs/>
          <w:color w:val="000000"/>
          <w:lang w:val="es-MX" w:eastAsia="es-MX"/>
        </w:rPr>
      </w:pPr>
    </w:p>
    <w:p w14:paraId="4CF44631" w14:textId="77777777" w:rsidR="007A5C16" w:rsidRPr="007A00D5" w:rsidRDefault="007A5C16" w:rsidP="003B58F9">
      <w:pPr>
        <w:jc w:val="both"/>
        <w:divId w:val="1021932082"/>
        <w:rPr>
          <w:i/>
          <w:iCs/>
          <w:color w:val="000000"/>
          <w:lang w:val="es-ES" w:eastAsia="es-MX"/>
        </w:rPr>
      </w:pPr>
      <w:r w:rsidRPr="007A00D5">
        <w:rPr>
          <w:i/>
          <w:iCs/>
          <w:color w:val="000000"/>
          <w:lang w:val="es-MX" w:eastAsia="es-MX"/>
        </w:rPr>
        <w:t>4- El régimen de la disponibilidad de la función  pública regulado en la Convención Colectiva de Trabajo de la Municipalidad de Goicoechea, no puede ser aplicado a los empleados de confianza, en virtud de la naturaleza de sus cargos. Empero, la Administración dentro de su potestad reglamentaria que ostenta constitucional y legalmente, puede regular la disponibilidad  al grupo funcionarial en consulta, bajo los principios de razonabilidad y proporcionalidad que demandan los intereses y servicios locales de la comunidad, resguardándose el interés público que se pretende tutelar.”</w:t>
      </w:r>
    </w:p>
    <w:p w14:paraId="020B9450" w14:textId="77777777" w:rsidR="0052744E" w:rsidRDefault="0052744E" w:rsidP="002466A1">
      <w:pPr>
        <w:ind w:firstLine="708"/>
        <w:rPr>
          <w:b/>
        </w:rPr>
      </w:pPr>
    </w:p>
    <w:p w14:paraId="103FEA76" w14:textId="443A0CD8" w:rsidR="007A5C16" w:rsidRPr="007A00D5" w:rsidRDefault="00335F8E" w:rsidP="002466A1">
      <w:pPr>
        <w:ind w:firstLine="708"/>
        <w:rPr>
          <w:b/>
        </w:rPr>
      </w:pPr>
      <w:r>
        <w:rPr>
          <w:b/>
        </w:rPr>
        <w:t>Dictamen: 166 - 2012</w:t>
      </w:r>
      <w:r w:rsidR="007A5C16" w:rsidRPr="007A00D5">
        <w:rPr>
          <w:b/>
        </w:rPr>
        <w:t xml:space="preserve"> Fecha: 28-06-2012</w:t>
      </w:r>
    </w:p>
    <w:p w14:paraId="7F1270B4" w14:textId="77777777" w:rsidR="007A5C16" w:rsidRPr="007A00D5" w:rsidRDefault="007A5C16" w:rsidP="007A5C16">
      <w:pPr>
        <w:jc w:val="center"/>
        <w:rPr>
          <w:b/>
        </w:rPr>
      </w:pPr>
    </w:p>
    <w:p w14:paraId="017AA04E" w14:textId="33C809A8" w:rsidR="007A5C16" w:rsidRPr="00335F8E" w:rsidRDefault="007A5C16" w:rsidP="00335F8E">
      <w:pPr>
        <w:ind w:firstLine="708"/>
        <w:jc w:val="both"/>
      </w:pPr>
      <w:r w:rsidRPr="00335F8E">
        <w:rPr>
          <w:b/>
        </w:rPr>
        <w:t>Consultante:</w:t>
      </w:r>
      <w:r w:rsidRPr="00335F8E">
        <w:t xml:space="preserve"> Hugo Esteban </w:t>
      </w:r>
      <w:r w:rsidR="00387CDC" w:rsidRPr="00335F8E">
        <w:t>Ramos Gutiérrez</w:t>
      </w:r>
    </w:p>
    <w:p w14:paraId="58648E00" w14:textId="77777777" w:rsidR="007A5C16" w:rsidRPr="007A00D5" w:rsidRDefault="007A5C16" w:rsidP="00335F8E">
      <w:pPr>
        <w:ind w:firstLine="708"/>
        <w:jc w:val="both"/>
      </w:pPr>
      <w:r w:rsidRPr="00335F8E">
        <w:rPr>
          <w:b/>
        </w:rPr>
        <w:t>Cargo:</w:t>
      </w:r>
      <w:r w:rsidRPr="007A00D5">
        <w:t xml:space="preserve"> Auditor Judicial</w:t>
      </w:r>
    </w:p>
    <w:p w14:paraId="24A882A6" w14:textId="77777777" w:rsidR="007A5C16" w:rsidRPr="007A00D5" w:rsidRDefault="007A5C16" w:rsidP="00335F8E">
      <w:pPr>
        <w:ind w:firstLine="708"/>
        <w:jc w:val="both"/>
      </w:pPr>
      <w:r w:rsidRPr="00335F8E">
        <w:rPr>
          <w:b/>
        </w:rPr>
        <w:t>Institución:</w:t>
      </w:r>
      <w:r w:rsidRPr="007A00D5">
        <w:t xml:space="preserve"> Poder Judicial</w:t>
      </w:r>
    </w:p>
    <w:p w14:paraId="6FA8E7C7" w14:textId="77777777" w:rsidR="007A5C16" w:rsidRPr="007A00D5" w:rsidRDefault="007A5C16" w:rsidP="00335F8E">
      <w:pPr>
        <w:ind w:left="708"/>
        <w:jc w:val="both"/>
      </w:pPr>
      <w:r w:rsidRPr="00335F8E">
        <w:rPr>
          <w:b/>
        </w:rPr>
        <w:t>Informante:</w:t>
      </w:r>
      <w:r w:rsidRPr="007A00D5">
        <w:t xml:space="preserve"> Luz Marina Gutiérrez PorrasCinthya Castro Hernández</w:t>
      </w:r>
    </w:p>
    <w:p w14:paraId="34ECDEDC" w14:textId="40F302A1" w:rsidR="007A5C16" w:rsidRPr="00335F8E" w:rsidRDefault="007A5C16" w:rsidP="00335F8E">
      <w:pPr>
        <w:ind w:left="708"/>
        <w:jc w:val="both"/>
      </w:pPr>
      <w:r w:rsidRPr="00335F8E">
        <w:rPr>
          <w:b/>
        </w:rPr>
        <w:t>Temas:</w:t>
      </w:r>
      <w:r w:rsidR="00335F8E">
        <w:t xml:space="preserve"> C</w:t>
      </w:r>
      <w:r w:rsidRPr="007A00D5">
        <w:t>aducidad</w:t>
      </w:r>
      <w:r w:rsidR="00335F8E">
        <w:t xml:space="preserve">. </w:t>
      </w:r>
      <w:r w:rsidR="00335F8E" w:rsidRPr="007A00D5">
        <w:t>P</w:t>
      </w:r>
      <w:r w:rsidRPr="007A00D5">
        <w:t>rescripción</w:t>
      </w:r>
      <w:r w:rsidR="00335F8E">
        <w:t>. P</w:t>
      </w:r>
      <w:r w:rsidRPr="007A00D5">
        <w:t>ago indebido</w:t>
      </w:r>
      <w:r w:rsidR="00335F8E">
        <w:t>. I</w:t>
      </w:r>
      <w:r w:rsidRPr="007A00D5">
        <w:t>ncompatibilidad en la función pública</w:t>
      </w:r>
      <w:r w:rsidR="00335F8E">
        <w:t xml:space="preserve">. </w:t>
      </w:r>
      <w:r w:rsidR="00335F8E">
        <w:rPr>
          <w:lang w:val="es-MX"/>
        </w:rPr>
        <w:t>I</w:t>
      </w:r>
      <w:r w:rsidR="00335F8E" w:rsidRPr="00335F8E">
        <w:rPr>
          <w:lang w:val="es-MX"/>
        </w:rPr>
        <w:t>ncompatibilidad de ocupar un cargo público remunerado y percibir una pensión ba</w:t>
      </w:r>
      <w:r w:rsidR="00335F8E">
        <w:rPr>
          <w:lang w:val="es-MX"/>
        </w:rPr>
        <w:t>jo el Régimen de Pensiones del P</w:t>
      </w:r>
      <w:r w:rsidR="00335F8E" w:rsidRPr="00335F8E">
        <w:rPr>
          <w:lang w:val="es-MX"/>
        </w:rPr>
        <w:t>oder</w:t>
      </w:r>
      <w:r w:rsidR="00335F8E" w:rsidRPr="007A00D5">
        <w:rPr>
          <w:b/>
          <w:lang w:val="es-MX"/>
        </w:rPr>
        <w:t xml:space="preserve"> </w:t>
      </w:r>
      <w:r w:rsidR="00335F8E">
        <w:rPr>
          <w:lang w:val="es-MX"/>
        </w:rPr>
        <w:t>Judicial. Artículo 234 de la Ley Orgánica del Poder J</w:t>
      </w:r>
      <w:r w:rsidR="00335F8E" w:rsidRPr="00335F8E">
        <w:rPr>
          <w:lang w:val="es-MX"/>
        </w:rPr>
        <w:t>udicial.</w:t>
      </w:r>
    </w:p>
    <w:p w14:paraId="7E2E6F84" w14:textId="410EB6A7" w:rsidR="007A5C16" w:rsidRPr="007A00D5" w:rsidRDefault="0053162D">
      <w:pPr>
        <w:pStyle w:val="NormalWeb"/>
        <w:tabs>
          <w:tab w:val="left" w:pos="0"/>
        </w:tabs>
        <w:jc w:val="both"/>
        <w:divId w:val="1366368615"/>
        <w:rPr>
          <w:sz w:val="20"/>
          <w:szCs w:val="20"/>
          <w:lang w:val="es-MX"/>
        </w:rPr>
      </w:pPr>
      <w:r>
        <w:rPr>
          <w:sz w:val="20"/>
          <w:szCs w:val="20"/>
          <w:lang w:val="es-MX"/>
        </w:rPr>
        <w:lastRenderedPageBreak/>
        <w:t xml:space="preserve">   </w:t>
      </w:r>
      <w:r w:rsidR="007A5C16" w:rsidRPr="007A00D5">
        <w:rPr>
          <w:sz w:val="20"/>
          <w:szCs w:val="20"/>
          <w:lang w:val="es-MX"/>
        </w:rPr>
        <w:t>Mediante Oficio N°365-38-AFJP-</w:t>
      </w:r>
      <w:r>
        <w:rPr>
          <w:sz w:val="20"/>
          <w:szCs w:val="20"/>
          <w:lang w:val="es-MX"/>
        </w:rPr>
        <w:t xml:space="preserve">2012 del 26 de abril del 2012, </w:t>
      </w:r>
      <w:r w:rsidR="007A5C16" w:rsidRPr="007A00D5">
        <w:rPr>
          <w:sz w:val="20"/>
          <w:szCs w:val="20"/>
          <w:lang w:val="es-MX"/>
        </w:rPr>
        <w:t>el Auditor Interno del Poder Judicial solicita nuestro criterio técnico jurídico acerca de las siguientes hipótesis:</w:t>
      </w:r>
    </w:p>
    <w:p w14:paraId="567913BD" w14:textId="77777777" w:rsidR="007A5C16" w:rsidRPr="007A00D5" w:rsidRDefault="007A5C16" w:rsidP="0053162D">
      <w:pPr>
        <w:pStyle w:val="NormalWeb"/>
        <w:spacing w:beforeAutospacing="0" w:afterAutospacing="0"/>
        <w:jc w:val="both"/>
        <w:divId w:val="1366368615"/>
        <w:rPr>
          <w:i/>
          <w:sz w:val="20"/>
          <w:szCs w:val="20"/>
          <w:lang w:val="es-MX"/>
        </w:rPr>
      </w:pPr>
      <w:r w:rsidRPr="007A00D5">
        <w:rPr>
          <w:i/>
          <w:sz w:val="20"/>
          <w:szCs w:val="20"/>
          <w:lang w:val="es-MX"/>
        </w:rPr>
        <w:t>“Caso 1- Funcionario con jornada laboral compartida en dos instituciones del Estado.</w:t>
      </w:r>
    </w:p>
    <w:p w14:paraId="7DF70C01" w14:textId="77777777" w:rsidR="007A5C16" w:rsidRPr="007A00D5" w:rsidRDefault="007A5C16" w:rsidP="0053162D">
      <w:pPr>
        <w:pStyle w:val="NormalWeb"/>
        <w:spacing w:beforeAutospacing="0" w:afterAutospacing="0"/>
        <w:jc w:val="both"/>
        <w:divId w:val="1366368615"/>
        <w:rPr>
          <w:i/>
          <w:sz w:val="20"/>
          <w:szCs w:val="20"/>
          <w:lang w:val="es-MX"/>
        </w:rPr>
      </w:pPr>
      <w:r w:rsidRPr="007A00D5">
        <w:rPr>
          <w:i/>
          <w:sz w:val="20"/>
          <w:szCs w:val="20"/>
          <w:lang w:val="es-MX"/>
        </w:rPr>
        <w:t>En el supuesto que el Poder Judicial requiera contratar los servicios de un profesional por un lapso de 2, 4 o 6 horas y éste complete el tiempo restante de la jornada laboral en otra Institución Estatal:</w:t>
      </w:r>
    </w:p>
    <w:p w14:paraId="0994741C" w14:textId="77777777" w:rsidR="007A5C16" w:rsidRPr="007A00D5" w:rsidRDefault="007A5C16" w:rsidP="0053162D">
      <w:pPr>
        <w:pStyle w:val="NormalWeb"/>
        <w:numPr>
          <w:ilvl w:val="0"/>
          <w:numId w:val="48"/>
        </w:numPr>
        <w:tabs>
          <w:tab w:val="num" w:pos="-414"/>
        </w:tabs>
        <w:spacing w:beforeAutospacing="0" w:afterAutospacing="0"/>
        <w:ind w:left="0"/>
        <w:jc w:val="both"/>
        <w:divId w:val="1366368615"/>
        <w:rPr>
          <w:i/>
          <w:sz w:val="20"/>
          <w:szCs w:val="20"/>
          <w:lang w:val="es-MX"/>
        </w:rPr>
      </w:pPr>
      <w:r w:rsidRPr="007A00D5">
        <w:rPr>
          <w:i/>
          <w:sz w:val="20"/>
          <w:szCs w:val="20"/>
          <w:lang w:val="es-MX"/>
        </w:rPr>
        <w:t>Al cumplir con los requisitos de tiempo y/o edad: ¿ Puede dicho profesional en el futuro, disfrutar de la jubilación del régimen Especial del Poder Judicial y continuar brindando sus servicios en la otra Institución Estatal, hasta cumplir con los presupuestos del otro Régimen de Pensiones?”</w:t>
      </w:r>
    </w:p>
    <w:p w14:paraId="1F36FF76" w14:textId="77777777" w:rsidR="007A5C16" w:rsidRPr="007A00D5" w:rsidRDefault="007A5C16" w:rsidP="0053162D">
      <w:pPr>
        <w:pStyle w:val="NormalWeb"/>
        <w:numPr>
          <w:ilvl w:val="0"/>
          <w:numId w:val="48"/>
        </w:numPr>
        <w:tabs>
          <w:tab w:val="num" w:pos="-414"/>
        </w:tabs>
        <w:spacing w:beforeAutospacing="0" w:afterAutospacing="0"/>
        <w:ind w:left="0"/>
        <w:jc w:val="both"/>
        <w:divId w:val="1366368615"/>
        <w:rPr>
          <w:i/>
          <w:sz w:val="20"/>
          <w:szCs w:val="20"/>
          <w:lang w:val="es-MX"/>
        </w:rPr>
      </w:pPr>
      <w:r w:rsidRPr="007A00D5">
        <w:rPr>
          <w:i/>
          <w:sz w:val="20"/>
          <w:szCs w:val="20"/>
          <w:lang w:val="es-MX"/>
        </w:rPr>
        <w:t>Si el profesional – de buena fe o bien, por un error en la interpretación de la normativa atinente al pago efectuado por la Administración-, recibiera la jubilación o pensión mensual del Régimen del Poder Judicial y a la vez, salario por su labor desempeñada en la otra Institución del Estado: ¿Alguna de las dos erogaciones se considera un pago indebido?.</w:t>
      </w:r>
    </w:p>
    <w:p w14:paraId="1BF30891" w14:textId="77777777" w:rsidR="007A5C16" w:rsidRPr="007A00D5" w:rsidRDefault="007A5C16" w:rsidP="0053162D">
      <w:pPr>
        <w:pStyle w:val="NormalWeb"/>
        <w:numPr>
          <w:ilvl w:val="0"/>
          <w:numId w:val="48"/>
        </w:numPr>
        <w:tabs>
          <w:tab w:val="num" w:pos="-414"/>
        </w:tabs>
        <w:spacing w:beforeAutospacing="0" w:afterAutospacing="0"/>
        <w:ind w:left="0"/>
        <w:jc w:val="both"/>
        <w:divId w:val="1366368615"/>
        <w:rPr>
          <w:i/>
          <w:sz w:val="20"/>
          <w:szCs w:val="20"/>
          <w:lang w:val="es-MX"/>
        </w:rPr>
      </w:pPr>
      <w:r w:rsidRPr="007A00D5">
        <w:rPr>
          <w:i/>
          <w:sz w:val="20"/>
          <w:szCs w:val="20"/>
          <w:lang w:val="es-MX"/>
        </w:rPr>
        <w:t>De Considerarse un pago indebido: ¿Cuánto tiempo tiene la Administración para intentar la recuperación de las sumas y mediante cuál mecanismo jurídico, tomando en consideración los plazos prescriptivos y de caducidad?</w:t>
      </w:r>
    </w:p>
    <w:p w14:paraId="559C6D14" w14:textId="77777777" w:rsidR="007A5C16" w:rsidRPr="007A00D5" w:rsidRDefault="007A5C16" w:rsidP="0053162D">
      <w:pPr>
        <w:pStyle w:val="NormalWeb"/>
        <w:numPr>
          <w:ilvl w:val="0"/>
          <w:numId w:val="48"/>
        </w:numPr>
        <w:tabs>
          <w:tab w:val="num" w:pos="-414"/>
        </w:tabs>
        <w:spacing w:beforeAutospacing="0" w:afterAutospacing="0"/>
        <w:ind w:left="0"/>
        <w:jc w:val="both"/>
        <w:divId w:val="1366368615"/>
        <w:rPr>
          <w:i/>
          <w:sz w:val="20"/>
          <w:szCs w:val="20"/>
          <w:lang w:val="es-MX"/>
        </w:rPr>
      </w:pPr>
      <w:r w:rsidRPr="007A00D5">
        <w:rPr>
          <w:i/>
          <w:sz w:val="20"/>
          <w:szCs w:val="20"/>
          <w:lang w:val="es-MX"/>
        </w:rPr>
        <w:t>¿Existe algún elemento que podría incidir para que no sea factible la recuperación de las sumas aludidas?</w:t>
      </w:r>
    </w:p>
    <w:p w14:paraId="6D118043" w14:textId="77777777" w:rsidR="007A5C16" w:rsidRPr="007A00D5" w:rsidRDefault="007A5C16" w:rsidP="0053162D">
      <w:pPr>
        <w:pStyle w:val="NormalWeb"/>
        <w:spacing w:beforeAutospacing="0" w:afterAutospacing="0"/>
        <w:jc w:val="both"/>
        <w:divId w:val="1366368615"/>
        <w:rPr>
          <w:i/>
          <w:sz w:val="20"/>
          <w:szCs w:val="20"/>
          <w:lang w:val="es-MX"/>
        </w:rPr>
      </w:pPr>
      <w:r w:rsidRPr="007A00D5">
        <w:rPr>
          <w:i/>
          <w:sz w:val="20"/>
          <w:szCs w:val="20"/>
          <w:lang w:val="es-MX"/>
        </w:rPr>
        <w:t>Caso 2- Pago simultáneo y recuperación de recursos</w:t>
      </w:r>
    </w:p>
    <w:p w14:paraId="53728F09" w14:textId="77777777" w:rsidR="007A5C16" w:rsidRPr="007A00D5" w:rsidRDefault="007A5C16" w:rsidP="0053162D">
      <w:pPr>
        <w:pStyle w:val="NormalWeb"/>
        <w:spacing w:beforeAutospacing="0" w:afterAutospacing="0"/>
        <w:jc w:val="both"/>
        <w:divId w:val="1366368615"/>
        <w:rPr>
          <w:i/>
          <w:sz w:val="20"/>
          <w:szCs w:val="20"/>
          <w:lang w:val="es-MX"/>
        </w:rPr>
      </w:pPr>
      <w:r w:rsidRPr="007A00D5">
        <w:rPr>
          <w:i/>
          <w:sz w:val="20"/>
          <w:szCs w:val="20"/>
          <w:lang w:val="es-MX"/>
        </w:rPr>
        <w:t>Si se interpreta o aplica la normativa atinente al pago de un profesional, que ejerce un mismo cargo durante un tiempo determinado, de tal forma que se estimó procedente la cancelación simultánea de componentes tales como la prohibición y dedicación exclusiva, variación de jornada y disponibilidad, dietas y horas extras, o bien, jubilación y salario, surgen las siguientes inquietudes:</w:t>
      </w:r>
    </w:p>
    <w:p w14:paraId="6CE6407B" w14:textId="77777777" w:rsidR="007A5C16" w:rsidRPr="007A00D5" w:rsidRDefault="007A5C16" w:rsidP="0053162D">
      <w:pPr>
        <w:pStyle w:val="NormalWeb"/>
        <w:numPr>
          <w:ilvl w:val="0"/>
          <w:numId w:val="49"/>
        </w:numPr>
        <w:tabs>
          <w:tab w:val="num" w:pos="654"/>
        </w:tabs>
        <w:spacing w:beforeAutospacing="0" w:afterAutospacing="0"/>
        <w:ind w:left="360"/>
        <w:jc w:val="both"/>
        <w:divId w:val="1366368615"/>
        <w:rPr>
          <w:i/>
          <w:sz w:val="20"/>
          <w:szCs w:val="20"/>
          <w:lang w:val="es-MX"/>
        </w:rPr>
      </w:pPr>
      <w:r w:rsidRPr="007A00D5">
        <w:rPr>
          <w:i/>
          <w:sz w:val="20"/>
          <w:szCs w:val="20"/>
          <w:lang w:val="es-MX"/>
        </w:rPr>
        <w:t>¿La cancelación simultánea de los rubros antes citados, se cataloga como un pago indebido?</w:t>
      </w:r>
    </w:p>
    <w:p w14:paraId="5844A452" w14:textId="77777777" w:rsidR="007A5C16" w:rsidRPr="007A00D5" w:rsidRDefault="007A5C16" w:rsidP="0053162D">
      <w:pPr>
        <w:pStyle w:val="NormalWeb"/>
        <w:numPr>
          <w:ilvl w:val="0"/>
          <w:numId w:val="49"/>
        </w:numPr>
        <w:tabs>
          <w:tab w:val="num" w:pos="654"/>
        </w:tabs>
        <w:spacing w:beforeAutospacing="0" w:afterAutospacing="0"/>
        <w:ind w:left="360"/>
        <w:jc w:val="both"/>
        <w:divId w:val="1366368615"/>
        <w:rPr>
          <w:i/>
          <w:sz w:val="20"/>
          <w:szCs w:val="20"/>
          <w:lang w:val="es-MX"/>
        </w:rPr>
      </w:pPr>
      <w:r w:rsidRPr="007A00D5">
        <w:rPr>
          <w:i/>
          <w:sz w:val="20"/>
          <w:szCs w:val="20"/>
          <w:lang w:val="es-MX"/>
        </w:rPr>
        <w:t>De considerarse un pago indebido: ¿Cuanto tiempo tiene la Administración para intentar la recuperación de los recursos?, ¿Cuál mecanismo jurídico se puede llevar a cabo para la recuperación del dinero tomando en consideración los plazos prescriptivos y de caducidad?</w:t>
      </w:r>
    </w:p>
    <w:p w14:paraId="5C60BE85" w14:textId="77777777" w:rsidR="007A5C16" w:rsidRPr="007A00D5" w:rsidRDefault="007A5C16" w:rsidP="0053162D">
      <w:pPr>
        <w:pStyle w:val="NormalWeb"/>
        <w:numPr>
          <w:ilvl w:val="0"/>
          <w:numId w:val="49"/>
        </w:numPr>
        <w:tabs>
          <w:tab w:val="num" w:pos="654"/>
        </w:tabs>
        <w:spacing w:beforeAutospacing="0" w:afterAutospacing="0"/>
        <w:ind w:left="360"/>
        <w:jc w:val="both"/>
        <w:divId w:val="1366368615"/>
        <w:rPr>
          <w:i/>
          <w:sz w:val="20"/>
          <w:szCs w:val="20"/>
          <w:lang w:val="es-MX"/>
        </w:rPr>
      </w:pPr>
      <w:r w:rsidRPr="007A00D5">
        <w:rPr>
          <w:i/>
          <w:sz w:val="20"/>
          <w:szCs w:val="20"/>
          <w:lang w:val="es-MX"/>
        </w:rPr>
        <w:t>¿Qué efecto tendría en el proceso de cobro, el hecho de que el funcionario o ex funcionario argumente que el dinero se recibió de buena fe y que fue precedido por errores de interpretación en la normativa o cualquier otro tipo de error?”</w:t>
      </w:r>
    </w:p>
    <w:p w14:paraId="0679E144" w14:textId="0B943227" w:rsidR="007A5C16" w:rsidRPr="007A00D5" w:rsidRDefault="0053162D" w:rsidP="0053162D">
      <w:pPr>
        <w:pStyle w:val="NormalWeb"/>
        <w:ind w:right="-22"/>
        <w:jc w:val="both"/>
        <w:divId w:val="1366368615"/>
        <w:rPr>
          <w:sz w:val="20"/>
          <w:szCs w:val="20"/>
          <w:lang w:val="es-MX"/>
        </w:rPr>
      </w:pPr>
      <w:r>
        <w:rPr>
          <w:sz w:val="20"/>
          <w:szCs w:val="20"/>
          <w:lang w:val="es-MX"/>
        </w:rPr>
        <w:t xml:space="preserve">   </w:t>
      </w:r>
      <w:r w:rsidR="007A5C16" w:rsidRPr="007A00D5">
        <w:rPr>
          <w:sz w:val="20"/>
          <w:szCs w:val="20"/>
          <w:lang w:val="es-MX"/>
        </w:rPr>
        <w:t xml:space="preserve">Previo estudio al respecto, la Procuradora </w:t>
      </w:r>
      <w:r>
        <w:rPr>
          <w:sz w:val="20"/>
          <w:szCs w:val="20"/>
          <w:lang w:val="es-MX"/>
        </w:rPr>
        <w:t>Licda.</w:t>
      </w:r>
      <w:r w:rsidR="007A5C16" w:rsidRPr="007A00D5">
        <w:rPr>
          <w:sz w:val="20"/>
          <w:szCs w:val="20"/>
          <w:lang w:val="es-MX"/>
        </w:rPr>
        <w:t xml:space="preserve"> Luz Marina</w:t>
      </w:r>
      <w:r>
        <w:rPr>
          <w:sz w:val="20"/>
          <w:szCs w:val="20"/>
          <w:lang w:val="es-MX"/>
        </w:rPr>
        <w:t xml:space="preserve"> Gutiérrez Porras, y Lic</w:t>
      </w:r>
      <w:r w:rsidR="007A5C16" w:rsidRPr="007A00D5">
        <w:rPr>
          <w:sz w:val="20"/>
          <w:szCs w:val="20"/>
          <w:lang w:val="es-MX"/>
        </w:rPr>
        <w:t>da</w:t>
      </w:r>
      <w:r>
        <w:rPr>
          <w:sz w:val="20"/>
          <w:szCs w:val="20"/>
          <w:lang w:val="es-MX"/>
        </w:rPr>
        <w:t>.</w:t>
      </w:r>
      <w:r w:rsidR="007A5C16" w:rsidRPr="007A00D5">
        <w:rPr>
          <w:sz w:val="20"/>
          <w:szCs w:val="20"/>
          <w:lang w:val="es-MX"/>
        </w:rPr>
        <w:t xml:space="preserve"> Cinthya Castro Hernández concluyen </w:t>
      </w:r>
      <w:r w:rsidR="007A5C16" w:rsidRPr="007A00D5">
        <w:rPr>
          <w:sz w:val="20"/>
          <w:szCs w:val="20"/>
          <w:lang w:val="es-MX"/>
        </w:rPr>
        <w:lastRenderedPageBreak/>
        <w:t>mediante el Dictamen C-166 de 28 de junio del 2012, lo siguiente:</w:t>
      </w:r>
    </w:p>
    <w:p w14:paraId="0CC3A53A" w14:textId="77777777" w:rsidR="007A5C16" w:rsidRPr="007A00D5" w:rsidRDefault="007A5C16" w:rsidP="0053162D">
      <w:pPr>
        <w:spacing w:before="100" w:after="100"/>
        <w:jc w:val="both"/>
        <w:divId w:val="1366368615"/>
        <w:rPr>
          <w:i/>
          <w:color w:val="000000"/>
          <w:lang w:val="es-MX" w:eastAsia="es-MX"/>
        </w:rPr>
      </w:pPr>
      <w:r w:rsidRPr="007A00D5">
        <w:rPr>
          <w:i/>
          <w:lang w:val="es-MX"/>
        </w:rPr>
        <w:t>“1.-Al tenor del artículo 234 de la Ley Orgánica del Poder Judicial, el disfrute de una jubilación o pensión del régimen contributivo especial de pensiones del Poder Judicial es incompatible con el desempeño simultáneo de un puesto o cargo remunerado en cualquier institución del Estado,</w:t>
      </w:r>
      <w:r w:rsidRPr="007A00D5">
        <w:rPr>
          <w:i/>
          <w:color w:val="000000"/>
          <w:lang w:val="es-MX" w:eastAsia="es-MX"/>
        </w:rPr>
        <w:t xml:space="preserve"> de sus bancos, de sus instituciones, de las municipalidades, de las juntas de educación y de las empresas de economía mixta.</w:t>
      </w:r>
    </w:p>
    <w:p w14:paraId="48A66C66" w14:textId="77777777" w:rsidR="007A5C16" w:rsidRPr="007A00D5" w:rsidRDefault="007A5C16" w:rsidP="0053162D">
      <w:pPr>
        <w:pStyle w:val="NormalWeb"/>
        <w:spacing w:beforeAutospacing="0" w:afterAutospacing="0"/>
        <w:jc w:val="both"/>
        <w:divId w:val="1366368615"/>
        <w:rPr>
          <w:i/>
          <w:sz w:val="20"/>
          <w:szCs w:val="20"/>
          <w:lang w:val="es-MX"/>
        </w:rPr>
      </w:pPr>
      <w:r w:rsidRPr="007A00D5">
        <w:rPr>
          <w:i/>
          <w:sz w:val="20"/>
          <w:szCs w:val="20"/>
          <w:lang w:val="es-MX"/>
        </w:rPr>
        <w:t>2.-</w:t>
      </w:r>
      <w:r w:rsidRPr="007A00D5">
        <w:rPr>
          <w:i/>
          <w:sz w:val="20"/>
          <w:szCs w:val="20"/>
          <w:lang w:val="es-MX" w:eastAsia="es-ES"/>
        </w:rPr>
        <w:t>En virtud del artículo 234 de la Ley Orgánica del Poder Judicial, no es posible jurídicamente que un funcionario pueda percibir una pensión,</w:t>
      </w:r>
      <w:r w:rsidRPr="007A00D5">
        <w:rPr>
          <w:i/>
          <w:sz w:val="20"/>
          <w:szCs w:val="20"/>
          <w:lang w:val="es-MX"/>
        </w:rPr>
        <w:t xml:space="preserve"> y continúe prestando sus servicios en la otra institución del Estado de manera remunerada, aún cuando la jornada de trabajo entre ambas instituciones no sobrepase las ocho horas diarias.</w:t>
      </w:r>
    </w:p>
    <w:p w14:paraId="33996617" w14:textId="77777777" w:rsidR="007A5C16" w:rsidRPr="007A00D5" w:rsidRDefault="007A5C16" w:rsidP="0053162D">
      <w:pPr>
        <w:pStyle w:val="NormalWeb"/>
        <w:spacing w:beforeAutospacing="0" w:afterAutospacing="0"/>
        <w:jc w:val="both"/>
        <w:divId w:val="1366368615"/>
        <w:rPr>
          <w:i/>
          <w:sz w:val="20"/>
          <w:szCs w:val="20"/>
          <w:lang w:val="es-MX"/>
        </w:rPr>
      </w:pPr>
      <w:r w:rsidRPr="007A00D5">
        <w:rPr>
          <w:i/>
          <w:sz w:val="20"/>
          <w:szCs w:val="20"/>
          <w:lang w:val="es-MX" w:eastAsia="es-ES"/>
        </w:rPr>
        <w:t xml:space="preserve"> 3.-En el eventual caso de que un  pensionado o pensionada continúe laborando en alguna de las instituciones del Estado, en contravención de lo dispuesto en el artículo 234 de la Ley Orgánica del Poder Judicial, está obligado a reintegrar los montos percibidos por concepto de pensión durante el tiempo en que estuvo o ha prestado sus servicios a la Administración Pública, previo </w:t>
      </w:r>
      <w:r w:rsidRPr="007A00D5">
        <w:rPr>
          <w:i/>
          <w:sz w:val="20"/>
          <w:szCs w:val="20"/>
          <w:lang w:val="es-ES_tradnl"/>
        </w:rPr>
        <w:t>otorgamiento del derecho a la defensa y el debido proceso, en los términos de los artículos 308, 148, siguientes y concordantes de la Ley General de la Administración Pública.</w:t>
      </w:r>
    </w:p>
    <w:p w14:paraId="1EEE3C73" w14:textId="05BA76FA" w:rsidR="007A5C16" w:rsidRPr="007A00D5" w:rsidRDefault="007A5C16" w:rsidP="0053162D">
      <w:pPr>
        <w:pStyle w:val="NormalWeb"/>
        <w:spacing w:beforeAutospacing="0" w:afterAutospacing="0"/>
        <w:jc w:val="both"/>
        <w:divId w:val="1366368615"/>
        <w:rPr>
          <w:i/>
          <w:sz w:val="20"/>
          <w:szCs w:val="20"/>
          <w:lang w:val="es-MX" w:eastAsia="es-MX"/>
        </w:rPr>
      </w:pPr>
      <w:r w:rsidRPr="007A00D5">
        <w:rPr>
          <w:i/>
          <w:sz w:val="20"/>
          <w:szCs w:val="20"/>
          <w:lang w:val="es-MX" w:eastAsia="es-MX"/>
        </w:rPr>
        <w:t>4.-</w:t>
      </w:r>
      <w:r w:rsidRPr="007A00D5">
        <w:rPr>
          <w:i/>
          <w:sz w:val="20"/>
          <w:szCs w:val="20"/>
          <w:lang w:val="es-MX"/>
        </w:rPr>
        <w:t xml:space="preserve"> El instituto de </w:t>
      </w:r>
      <w:r w:rsidR="003223F5">
        <w:rPr>
          <w:i/>
          <w:sz w:val="20"/>
          <w:szCs w:val="20"/>
          <w:lang w:val="es-MX"/>
        </w:rPr>
        <w:t xml:space="preserve">la prescripción para recuperar </w:t>
      </w:r>
      <w:r w:rsidRPr="007A00D5">
        <w:rPr>
          <w:i/>
          <w:sz w:val="20"/>
          <w:szCs w:val="20"/>
          <w:lang w:val="es-MX"/>
        </w:rPr>
        <w:t>sumas de dinero pagadas de manera indebida o por error administrativo, es el establecido en el artículo 198</w:t>
      </w:r>
      <w:r w:rsidR="002466A1">
        <w:rPr>
          <w:i/>
          <w:sz w:val="20"/>
          <w:szCs w:val="20"/>
          <w:lang w:val="es-MX"/>
        </w:rPr>
        <w:t xml:space="preserve"> en relación con el 207, ambos </w:t>
      </w:r>
      <w:r w:rsidRPr="007A00D5">
        <w:rPr>
          <w:i/>
          <w:sz w:val="20"/>
          <w:szCs w:val="20"/>
          <w:lang w:val="es-MX"/>
        </w:rPr>
        <w:t>de la Ley General de la Administración Pública.</w:t>
      </w:r>
    </w:p>
    <w:p w14:paraId="3491D52E" w14:textId="77777777" w:rsidR="007A5C16" w:rsidRPr="007A00D5" w:rsidRDefault="007A5C16" w:rsidP="0053162D">
      <w:pPr>
        <w:pStyle w:val="NormalWeb"/>
        <w:spacing w:beforeAutospacing="0" w:afterAutospacing="0"/>
        <w:jc w:val="both"/>
        <w:divId w:val="1366368615"/>
        <w:rPr>
          <w:i/>
          <w:sz w:val="20"/>
          <w:szCs w:val="20"/>
          <w:lang w:val="es-ES" w:eastAsia="es-ES"/>
        </w:rPr>
      </w:pPr>
      <w:r w:rsidRPr="007A00D5">
        <w:rPr>
          <w:i/>
          <w:sz w:val="20"/>
          <w:szCs w:val="20"/>
          <w:lang w:val="es-MX" w:eastAsia="es-MX"/>
        </w:rPr>
        <w:t>5.-</w:t>
      </w:r>
      <w:r w:rsidRPr="007A00D5">
        <w:rPr>
          <w:i/>
          <w:sz w:val="20"/>
          <w:szCs w:val="20"/>
          <w:lang w:val="es-MX" w:eastAsia="es-ES"/>
        </w:rPr>
        <w:t xml:space="preserve">  Si de por medio existe un acto administrativo declaratorio de derechos evidente y manifiestamente inconforme con el ordenamiento jurídico, la administración puede recurrir al procedimiento especial establecido en el artículo 173 de la Ley General de la Administración Pública, </w:t>
      </w:r>
      <w:r w:rsidRPr="007A00D5">
        <w:rPr>
          <w:i/>
          <w:sz w:val="20"/>
          <w:szCs w:val="20"/>
          <w:u w:val="single"/>
          <w:lang w:val="es-MX" w:eastAsia="es-ES"/>
        </w:rPr>
        <w:t>dentro del plazo de caducidad de un año,</w:t>
      </w:r>
      <w:r w:rsidRPr="007A00D5">
        <w:rPr>
          <w:i/>
          <w:sz w:val="20"/>
          <w:szCs w:val="20"/>
          <w:lang w:val="es-MX" w:eastAsia="es-ES"/>
        </w:rPr>
        <w:t xml:space="preserve"> </w:t>
      </w:r>
      <w:r w:rsidRPr="007A00D5">
        <w:rPr>
          <w:i/>
          <w:sz w:val="20"/>
          <w:szCs w:val="20"/>
          <w:u w:val="single"/>
          <w:lang w:val="es-MX" w:eastAsia="es-ES"/>
        </w:rPr>
        <w:t xml:space="preserve">contado a partir de la adopción de dicho acto, salvo que sus efectos perduren. </w:t>
      </w:r>
      <w:r w:rsidRPr="007A00D5">
        <w:rPr>
          <w:i/>
          <w:sz w:val="20"/>
          <w:szCs w:val="20"/>
          <w:lang w:val="es-MX" w:eastAsia="es-ES"/>
        </w:rPr>
        <w:t xml:space="preserve">O bien, recurrir en ese mismo plazo de caducidad al proceso de lesividad, estipulado en los artículos 183.3 Ibídem, y artículo 34. </w:t>
      </w:r>
      <w:r w:rsidRPr="007A00D5">
        <w:rPr>
          <w:i/>
          <w:sz w:val="20"/>
          <w:szCs w:val="20"/>
          <w:lang w:val="es-ES" w:eastAsia="es-ES"/>
        </w:rPr>
        <w:t>1 del Código Procesal Contencioso Administrativo.”</w:t>
      </w:r>
    </w:p>
    <w:p w14:paraId="202DDDBB" w14:textId="77777777" w:rsidR="00BB03C6" w:rsidRDefault="00BB03C6" w:rsidP="008D72C6">
      <w:pPr>
        <w:ind w:firstLine="708"/>
        <w:rPr>
          <w:b/>
        </w:rPr>
      </w:pPr>
    </w:p>
    <w:p w14:paraId="59D7F65A" w14:textId="14F54391" w:rsidR="007A5C16" w:rsidRPr="007A00D5" w:rsidRDefault="0053162D" w:rsidP="008D72C6">
      <w:pPr>
        <w:ind w:firstLine="708"/>
        <w:rPr>
          <w:b/>
        </w:rPr>
      </w:pPr>
      <w:r>
        <w:rPr>
          <w:b/>
        </w:rPr>
        <w:t>Dictamen: 167 - 2012</w:t>
      </w:r>
      <w:r w:rsidR="007A5C16" w:rsidRPr="007A00D5">
        <w:rPr>
          <w:b/>
        </w:rPr>
        <w:t xml:space="preserve"> Fecha: 29-06-2012</w:t>
      </w:r>
    </w:p>
    <w:p w14:paraId="4D12B7E8" w14:textId="77777777" w:rsidR="007A5C16" w:rsidRPr="007A00D5" w:rsidRDefault="007A5C16" w:rsidP="007A5C16">
      <w:pPr>
        <w:jc w:val="center"/>
        <w:rPr>
          <w:b/>
        </w:rPr>
      </w:pPr>
    </w:p>
    <w:p w14:paraId="6226179F" w14:textId="77777777" w:rsidR="007A5C16" w:rsidRPr="007A00D5" w:rsidRDefault="007A5C16" w:rsidP="0053162D">
      <w:pPr>
        <w:ind w:firstLine="708"/>
        <w:jc w:val="both"/>
      </w:pPr>
      <w:r w:rsidRPr="0053162D">
        <w:rPr>
          <w:b/>
        </w:rPr>
        <w:t>Consultante:</w:t>
      </w:r>
      <w:r w:rsidRPr="007A00D5">
        <w:t xml:space="preserve"> Nuria Montero Chinchilla</w:t>
      </w:r>
    </w:p>
    <w:p w14:paraId="6A650E85" w14:textId="77777777" w:rsidR="007A5C16" w:rsidRPr="007A00D5" w:rsidRDefault="007A5C16" w:rsidP="0053162D">
      <w:pPr>
        <w:ind w:firstLine="708"/>
        <w:jc w:val="both"/>
      </w:pPr>
      <w:r w:rsidRPr="0053162D">
        <w:rPr>
          <w:b/>
        </w:rPr>
        <w:t>Cargo:</w:t>
      </w:r>
      <w:r w:rsidRPr="007A00D5">
        <w:t xml:space="preserve"> Presidente</w:t>
      </w:r>
    </w:p>
    <w:p w14:paraId="41EAE367" w14:textId="77777777" w:rsidR="007A5C16" w:rsidRPr="007A00D5" w:rsidRDefault="007A5C16" w:rsidP="0053162D">
      <w:pPr>
        <w:ind w:firstLine="708"/>
        <w:jc w:val="both"/>
      </w:pPr>
      <w:r w:rsidRPr="0053162D">
        <w:rPr>
          <w:b/>
        </w:rPr>
        <w:t>Institución:</w:t>
      </w:r>
      <w:r w:rsidRPr="007A00D5">
        <w:t xml:space="preserve"> Colegio de Farmacéuticos de Costa Rica</w:t>
      </w:r>
    </w:p>
    <w:p w14:paraId="6B22AD26" w14:textId="77777777" w:rsidR="007A5C16" w:rsidRPr="007A00D5" w:rsidRDefault="007A5C16" w:rsidP="0053162D">
      <w:pPr>
        <w:ind w:firstLine="708"/>
        <w:jc w:val="both"/>
      </w:pPr>
      <w:r w:rsidRPr="0053162D">
        <w:rPr>
          <w:b/>
        </w:rPr>
        <w:t>Informante:</w:t>
      </w:r>
      <w:r w:rsidRPr="007A00D5">
        <w:t xml:space="preserve"> Jorge Oviedo Alvarez</w:t>
      </w:r>
    </w:p>
    <w:p w14:paraId="1A7FF4BE" w14:textId="3E836101" w:rsidR="007A5C16" w:rsidRPr="004816CB" w:rsidRDefault="007A5C16" w:rsidP="004816CB">
      <w:pPr>
        <w:ind w:left="708"/>
        <w:jc w:val="both"/>
      </w:pPr>
      <w:r w:rsidRPr="0053162D">
        <w:rPr>
          <w:b/>
        </w:rPr>
        <w:t>Temas:</w:t>
      </w:r>
      <w:r w:rsidR="004816CB">
        <w:t xml:space="preserve"> Colegio de F</w:t>
      </w:r>
      <w:r w:rsidRPr="007A00D5">
        <w:t>armacéuticos</w:t>
      </w:r>
      <w:r w:rsidR="0053162D">
        <w:t xml:space="preserve">. </w:t>
      </w:r>
      <w:r w:rsidR="0053162D" w:rsidRPr="007A00D5">
        <w:t>R</w:t>
      </w:r>
      <w:r w:rsidRPr="007A00D5">
        <w:t>egencia</w:t>
      </w:r>
      <w:r w:rsidR="0053162D">
        <w:t xml:space="preserve">. </w:t>
      </w:r>
      <w:r w:rsidR="004816CB" w:rsidRPr="007A00D5">
        <w:t>F</w:t>
      </w:r>
      <w:r w:rsidRPr="007A00D5">
        <w:t>armacia</w:t>
      </w:r>
      <w:r w:rsidR="004816CB">
        <w:t xml:space="preserve">. </w:t>
      </w:r>
      <w:r w:rsidR="004816CB">
        <w:rPr>
          <w:lang w:val="es-ES"/>
        </w:rPr>
        <w:t>Regencia farmacéutica. Jornada de regencia. H</w:t>
      </w:r>
      <w:r w:rsidR="0053162D" w:rsidRPr="0053162D">
        <w:rPr>
          <w:lang w:val="es-ES"/>
        </w:rPr>
        <w:t>orario de farmacias.</w:t>
      </w:r>
    </w:p>
    <w:p w14:paraId="39DCE661" w14:textId="77777777" w:rsidR="007A5C16" w:rsidRPr="007A00D5" w:rsidRDefault="007A5C16">
      <w:pPr>
        <w:jc w:val="both"/>
        <w:divId w:val="1860852487"/>
        <w:rPr>
          <w:lang w:val="es-ES"/>
        </w:rPr>
      </w:pPr>
    </w:p>
    <w:p w14:paraId="6A7EEA68" w14:textId="33508F85" w:rsidR="007A5C16" w:rsidRPr="007A00D5" w:rsidRDefault="004816CB">
      <w:pPr>
        <w:jc w:val="both"/>
        <w:divId w:val="1860852487"/>
        <w:rPr>
          <w:lang w:val="es-ES"/>
        </w:rPr>
      </w:pPr>
      <w:r>
        <w:rPr>
          <w:lang w:val="es-ES"/>
        </w:rPr>
        <w:t xml:space="preserve">   </w:t>
      </w:r>
      <w:r w:rsidR="007A5C16" w:rsidRPr="007A00D5">
        <w:rPr>
          <w:lang w:val="es-ES"/>
        </w:rPr>
        <w:t xml:space="preserve">Por oficio JD-163-2011 de 5 de setiembre de 2011 se nos comunica el Acuerdo adoptado por la Junta Directiva del </w:t>
      </w:r>
      <w:r w:rsidR="007A5C16" w:rsidRPr="007A00D5">
        <w:rPr>
          <w:lang w:val="es-ES"/>
        </w:rPr>
        <w:lastRenderedPageBreak/>
        <w:t xml:space="preserve">Colegio de Farmacéuticos en el artículo 4° del acta de la Sesión Extraordinaria N.° 19-2011 de 29 de agosto de 2011. Acuerdo en el cual se resolvió consultar diversos aspectos relacionados con el régimen jurídico de la regencia farmacéutica. </w:t>
      </w:r>
    </w:p>
    <w:p w14:paraId="21F38973" w14:textId="77777777" w:rsidR="007A5C16" w:rsidRPr="007A00D5" w:rsidRDefault="007A5C16">
      <w:pPr>
        <w:jc w:val="both"/>
        <w:divId w:val="1860852487"/>
        <w:rPr>
          <w:lang w:val="es-ES"/>
        </w:rPr>
      </w:pPr>
    </w:p>
    <w:p w14:paraId="16ECC950" w14:textId="57CFE6A6" w:rsidR="007A5C16" w:rsidRPr="007A00D5" w:rsidRDefault="008E71E1">
      <w:pPr>
        <w:jc w:val="both"/>
        <w:divId w:val="1860852487"/>
        <w:rPr>
          <w:lang w:val="es-ES"/>
        </w:rPr>
      </w:pPr>
      <w:r>
        <w:rPr>
          <w:lang w:val="es-ES"/>
        </w:rPr>
        <w:t xml:space="preserve">   </w:t>
      </w:r>
      <w:r w:rsidR="007A5C16" w:rsidRPr="007A00D5">
        <w:rPr>
          <w:lang w:val="es-ES"/>
        </w:rPr>
        <w:t>Específicamente, interesa al Colegio consulta que se determine si la competencia prevista en el artículo 19 de su Ley Orgánica alcanza para regular el número máximo de horas por día que puede un regente estar presente en el establecimiento farmacéutico.</w:t>
      </w:r>
    </w:p>
    <w:p w14:paraId="14F3AEF3" w14:textId="77777777" w:rsidR="007A5C16" w:rsidRPr="007A00D5" w:rsidRDefault="007A5C16">
      <w:pPr>
        <w:jc w:val="both"/>
        <w:divId w:val="1860852487"/>
        <w:rPr>
          <w:lang w:val="es-ES"/>
        </w:rPr>
      </w:pPr>
    </w:p>
    <w:p w14:paraId="638B4C2F" w14:textId="08AD31B6" w:rsidR="007A5C16" w:rsidRPr="007A00D5" w:rsidRDefault="008E71E1">
      <w:pPr>
        <w:jc w:val="both"/>
        <w:divId w:val="1860852487"/>
        <w:rPr>
          <w:lang w:val="es-ES"/>
        </w:rPr>
      </w:pPr>
      <w:r>
        <w:rPr>
          <w:lang w:val="es-ES"/>
        </w:rPr>
        <w:t xml:space="preserve">   </w:t>
      </w:r>
      <w:r w:rsidR="007A5C16" w:rsidRPr="007A00D5">
        <w:rPr>
          <w:lang w:val="es-ES"/>
        </w:rPr>
        <w:t>Igualmente consulta si la competencia del artículo 19 de la Ley Orgánica le atribuye al Colegio para regular el número de horas que un regente debe permanecer en el establecimiento, comprende aquellos profesionales en farmacia que son propietarios de sus establecimientos.</w:t>
      </w:r>
    </w:p>
    <w:p w14:paraId="71F691D8" w14:textId="77777777" w:rsidR="007A5C16" w:rsidRPr="007A00D5" w:rsidRDefault="007A5C16">
      <w:pPr>
        <w:jc w:val="both"/>
        <w:divId w:val="1860852487"/>
        <w:rPr>
          <w:lang w:val="es-ES"/>
        </w:rPr>
      </w:pPr>
    </w:p>
    <w:p w14:paraId="1B460574" w14:textId="17375D35" w:rsidR="007A5C16" w:rsidRPr="007A00D5" w:rsidRDefault="008E71E1">
      <w:pPr>
        <w:jc w:val="both"/>
        <w:divId w:val="1860852487"/>
        <w:rPr>
          <w:lang w:val="es-ES"/>
        </w:rPr>
      </w:pPr>
      <w:r>
        <w:rPr>
          <w:lang w:val="es-ES"/>
        </w:rPr>
        <w:t xml:space="preserve">   </w:t>
      </w:r>
      <w:r w:rsidR="007A5C16" w:rsidRPr="007A00D5">
        <w:rPr>
          <w:lang w:val="es-ES"/>
        </w:rPr>
        <w:t>Luego, la institución consultante requiere el criterio jurídico en el sentido de si la potestad del artículo 19 de su Ley Orgánica se aplica a establecimientos privados, lo mismo que a los de naturaleza pública.</w:t>
      </w:r>
    </w:p>
    <w:p w14:paraId="684C01E3" w14:textId="77777777" w:rsidR="007A5C16" w:rsidRPr="007A00D5" w:rsidRDefault="007A5C16">
      <w:pPr>
        <w:jc w:val="both"/>
        <w:divId w:val="1860852487"/>
        <w:rPr>
          <w:lang w:val="es-ES"/>
        </w:rPr>
      </w:pPr>
    </w:p>
    <w:p w14:paraId="46F15DFF" w14:textId="10EF7FD1" w:rsidR="007A5C16" w:rsidRPr="007A00D5" w:rsidRDefault="008E71E1">
      <w:pPr>
        <w:jc w:val="both"/>
        <w:divId w:val="1860852487"/>
        <w:rPr>
          <w:lang w:val="es-ES"/>
        </w:rPr>
      </w:pPr>
      <w:r>
        <w:rPr>
          <w:lang w:val="es-ES"/>
        </w:rPr>
        <w:t xml:space="preserve">   </w:t>
      </w:r>
      <w:r w:rsidR="007A5C16" w:rsidRPr="007A00D5">
        <w:rPr>
          <w:lang w:val="es-ES"/>
        </w:rPr>
        <w:t>Otro punto a establecer consiste en determinar si la competencia del artículo 19 para regular las horas de regencia, es privativa de la Junta Directiva o si puede ser avocada o recurrida ante la Asamblea General del Colegio. Esto según lo dispuesto en el artículo 14.3 de la Ley Orgánica del Colegio de Farmacéuticos.</w:t>
      </w:r>
    </w:p>
    <w:p w14:paraId="34AFD522" w14:textId="77777777" w:rsidR="007A5C16" w:rsidRPr="007A00D5" w:rsidRDefault="007A5C16">
      <w:pPr>
        <w:jc w:val="both"/>
        <w:divId w:val="1860852487"/>
        <w:rPr>
          <w:lang w:val="es-ES"/>
        </w:rPr>
      </w:pPr>
    </w:p>
    <w:p w14:paraId="5890367E" w14:textId="5A5FBA3D" w:rsidR="007A5C16" w:rsidRPr="007A00D5" w:rsidRDefault="008E71E1">
      <w:pPr>
        <w:jc w:val="both"/>
        <w:divId w:val="1860852487"/>
        <w:rPr>
          <w:lang w:val="es-ES"/>
        </w:rPr>
      </w:pPr>
      <w:r>
        <w:rPr>
          <w:lang w:val="es-ES"/>
        </w:rPr>
        <w:t xml:space="preserve">   </w:t>
      </w:r>
      <w:r w:rsidR="007A5C16" w:rsidRPr="007A00D5">
        <w:rPr>
          <w:lang w:val="es-ES"/>
        </w:rPr>
        <w:t>Finalmente, se consulta si la competencia que el artículo 19 de la Ley Orgánica del Colegio le atribuye, comprende la posibilidad de regular los horarios de los establecimientos farmacéuticos.</w:t>
      </w:r>
    </w:p>
    <w:p w14:paraId="2F876201" w14:textId="77777777" w:rsidR="007A5C16" w:rsidRPr="007A00D5" w:rsidRDefault="007A5C16">
      <w:pPr>
        <w:jc w:val="both"/>
        <w:divId w:val="1860852487"/>
        <w:rPr>
          <w:lang w:val="es-ES"/>
        </w:rPr>
      </w:pPr>
    </w:p>
    <w:p w14:paraId="77C79F38" w14:textId="6A1084FC" w:rsidR="007A5C16" w:rsidRPr="007A00D5" w:rsidRDefault="008E71E1">
      <w:pPr>
        <w:jc w:val="both"/>
        <w:divId w:val="1860852487"/>
        <w:rPr>
          <w:lang w:val="es-ES"/>
        </w:rPr>
      </w:pPr>
      <w:r>
        <w:rPr>
          <w:lang w:val="es-ES"/>
        </w:rPr>
        <w:t xml:space="preserve">   </w:t>
      </w:r>
      <w:r w:rsidR="007A5C16" w:rsidRPr="007A00D5">
        <w:rPr>
          <w:lang w:val="es-ES"/>
        </w:rPr>
        <w:t xml:space="preserve">Por dictamen C-167-2012, </w:t>
      </w:r>
      <w:r>
        <w:rPr>
          <w:lang w:val="es-ES"/>
        </w:rPr>
        <w:t xml:space="preserve">el Lic. </w:t>
      </w:r>
      <w:r w:rsidR="007A5C16" w:rsidRPr="007A00D5">
        <w:rPr>
          <w:lang w:val="es-ES"/>
        </w:rPr>
        <w:t>Jorge Oviedo Alvarez, concluye:</w:t>
      </w:r>
    </w:p>
    <w:p w14:paraId="403425E6" w14:textId="77777777" w:rsidR="007A5C16" w:rsidRPr="007A00D5" w:rsidRDefault="007A5C16">
      <w:pPr>
        <w:jc w:val="both"/>
        <w:divId w:val="1860852487"/>
        <w:rPr>
          <w:lang w:val="es-ES"/>
        </w:rPr>
      </w:pPr>
    </w:p>
    <w:p w14:paraId="2B9EBA74" w14:textId="77777777" w:rsidR="007A5C16" w:rsidRPr="00921EFA" w:rsidRDefault="007A5C16" w:rsidP="00F34B31">
      <w:pPr>
        <w:pStyle w:val="Textoindependienteprimerasangra"/>
        <w:numPr>
          <w:ilvl w:val="0"/>
          <w:numId w:val="50"/>
        </w:numPr>
        <w:spacing w:after="0"/>
        <w:jc w:val="both"/>
        <w:divId w:val="1860852487"/>
        <w:rPr>
          <w:lang w:val="es-ES"/>
        </w:rPr>
      </w:pPr>
      <w:r w:rsidRPr="00921EFA">
        <w:rPr>
          <w:lang w:val="es-ES"/>
        </w:rPr>
        <w:t>El artículo 19.17 LOCF le otorga la Junta Directiva del Colegio una competencia para fijar, por la vía del Reglamento, la denominada Jornada de Regencia con el objeto de fiscalizar el cumplimiento de los deberes de dirección técnica y científica de los regentes farmacéuticos.</w:t>
      </w:r>
    </w:p>
    <w:p w14:paraId="2432E6C4" w14:textId="77777777" w:rsidR="007A5C16" w:rsidRPr="00921EFA" w:rsidRDefault="007A5C16" w:rsidP="00F34B31">
      <w:pPr>
        <w:pStyle w:val="Textoindependienteprimerasangra"/>
        <w:numPr>
          <w:ilvl w:val="0"/>
          <w:numId w:val="50"/>
        </w:numPr>
        <w:spacing w:after="0"/>
        <w:jc w:val="both"/>
        <w:divId w:val="1860852487"/>
        <w:rPr>
          <w:lang w:val="es-ES"/>
        </w:rPr>
      </w:pPr>
      <w:r w:rsidRPr="00921EFA">
        <w:rPr>
          <w:lang w:val="es-ES"/>
        </w:rPr>
        <w:t>La competencia prevista en el artículo 19.17 LOCF, le permite al Colegio de Farmacéuticos fiscalizar, y eventualmente impedir y sancionar conforme su normativa, las denominadas Regencias Fictas.</w:t>
      </w:r>
    </w:p>
    <w:p w14:paraId="55AE790A" w14:textId="77777777" w:rsidR="007A5C16" w:rsidRPr="007A00D5" w:rsidRDefault="007A5C16" w:rsidP="00F34B31">
      <w:pPr>
        <w:pStyle w:val="NormalWeb"/>
        <w:numPr>
          <w:ilvl w:val="0"/>
          <w:numId w:val="50"/>
        </w:numPr>
        <w:spacing w:before="0" w:beforeAutospacing="0" w:after="0" w:afterAutospacing="0"/>
        <w:jc w:val="both"/>
        <w:divId w:val="1860852487"/>
        <w:rPr>
          <w:color w:val="000000"/>
          <w:sz w:val="20"/>
          <w:szCs w:val="20"/>
          <w:lang w:val="es-ES"/>
        </w:rPr>
      </w:pPr>
      <w:r w:rsidRPr="007A00D5">
        <w:rPr>
          <w:color w:val="000000"/>
          <w:sz w:val="20"/>
          <w:szCs w:val="20"/>
          <w:lang w:val="es-ES"/>
        </w:rPr>
        <w:t>El artículo 19.17 LOCF le permite al Colegio establecer, por la vía de un reglamento, qué se debe entender por una jornada mínima de regencia o por una jornada máxima de regencia.  Dentro del marco de la razonabilidad y proporcionalidad.</w:t>
      </w:r>
    </w:p>
    <w:p w14:paraId="702783BC" w14:textId="66FC39D1" w:rsidR="007A5C16" w:rsidRPr="00921EFA" w:rsidRDefault="007A5C16" w:rsidP="00F34B31">
      <w:pPr>
        <w:pStyle w:val="Textoindependienteprimerasangra"/>
        <w:numPr>
          <w:ilvl w:val="0"/>
          <w:numId w:val="50"/>
        </w:numPr>
        <w:spacing w:after="0"/>
        <w:jc w:val="both"/>
        <w:divId w:val="1860852487"/>
        <w:rPr>
          <w:lang w:val="es-ES"/>
        </w:rPr>
      </w:pPr>
      <w:r w:rsidRPr="00921EFA">
        <w:rPr>
          <w:lang w:val="es-ES"/>
        </w:rPr>
        <w:t xml:space="preserve">En orden a establecer la Jornada de </w:t>
      </w:r>
      <w:r w:rsidR="00921EFA" w:rsidRPr="00921EFA">
        <w:rPr>
          <w:lang w:val="es-ES"/>
        </w:rPr>
        <w:t>Regencia, el</w:t>
      </w:r>
      <w:r w:rsidRPr="00921EFA">
        <w:rPr>
          <w:lang w:val="es-ES"/>
        </w:rPr>
        <w:t xml:space="preserve"> </w:t>
      </w:r>
      <w:r w:rsidRPr="00921EFA">
        <w:rPr>
          <w:color w:val="000000"/>
          <w:lang w:val="es-ES"/>
        </w:rPr>
        <w:t xml:space="preserve">Colegio debe de </w:t>
      </w:r>
      <w:r w:rsidR="00921EFA" w:rsidRPr="00921EFA">
        <w:rPr>
          <w:color w:val="000000"/>
          <w:lang w:val="es-ES"/>
        </w:rPr>
        <w:t>analizar los</w:t>
      </w:r>
      <w:r w:rsidRPr="00921EFA">
        <w:rPr>
          <w:color w:val="000000"/>
          <w:lang w:val="es-ES"/>
        </w:rPr>
        <w:t xml:space="preserve"> requisitos y riesgos técnicos de la regencia farmacéutica en cada tipo de </w:t>
      </w:r>
      <w:r w:rsidRPr="00921EFA">
        <w:rPr>
          <w:color w:val="000000"/>
          <w:lang w:val="es-ES"/>
        </w:rPr>
        <w:lastRenderedPageBreak/>
        <w:t xml:space="preserve">establecimiento, sea farmacia, droguería y laboratorio. Estos criterios son los que deben sustentar la imposición de un horario o jornada farmacéutica. </w:t>
      </w:r>
    </w:p>
    <w:p w14:paraId="0A8E1787" w14:textId="77777777" w:rsidR="007A5C16" w:rsidRPr="00921EFA" w:rsidRDefault="007A5C16" w:rsidP="00F34B31">
      <w:pPr>
        <w:pStyle w:val="Textoindependienteprimerasangra"/>
        <w:numPr>
          <w:ilvl w:val="0"/>
          <w:numId w:val="50"/>
        </w:numPr>
        <w:spacing w:after="0"/>
        <w:jc w:val="both"/>
        <w:divId w:val="1860852487"/>
        <w:rPr>
          <w:lang w:val="es-ES"/>
        </w:rPr>
      </w:pPr>
      <w:r w:rsidRPr="00921EFA">
        <w:rPr>
          <w:lang w:val="es-ES"/>
        </w:rPr>
        <w:t>Además el reglamento que se emita en ejercicio del artículo 19.17 LOCF se encuentra sujeto y supeditado a lo que establezca el Código de Trabajo en orden a la jornada laboral.</w:t>
      </w:r>
    </w:p>
    <w:p w14:paraId="3388DE65" w14:textId="77777777" w:rsidR="007A5C16" w:rsidRPr="00921EFA" w:rsidRDefault="007A5C16" w:rsidP="00F34B31">
      <w:pPr>
        <w:pStyle w:val="Textoindependienteprimerasangra"/>
        <w:numPr>
          <w:ilvl w:val="0"/>
          <w:numId w:val="50"/>
        </w:numPr>
        <w:spacing w:after="0"/>
        <w:jc w:val="both"/>
        <w:divId w:val="1860852487"/>
        <w:rPr>
          <w:lang w:val="es-ES"/>
        </w:rPr>
      </w:pPr>
      <w:r w:rsidRPr="00921EFA">
        <w:rPr>
          <w:color w:val="000000"/>
          <w:lang w:val="es-ES"/>
        </w:rPr>
        <w:t>La competencia del artículo 19.17 LOCF es aplicable en el caso de los establecimientos farmacéuticos cuyo propietario ejerce también de regente.</w:t>
      </w:r>
    </w:p>
    <w:p w14:paraId="3D3E8D8A" w14:textId="77777777" w:rsidR="007A5C16" w:rsidRPr="00921EFA" w:rsidRDefault="007A5C16" w:rsidP="00F34B31">
      <w:pPr>
        <w:pStyle w:val="Textoindependienteprimerasangra"/>
        <w:numPr>
          <w:ilvl w:val="0"/>
          <w:numId w:val="50"/>
        </w:numPr>
        <w:spacing w:after="0"/>
        <w:jc w:val="both"/>
        <w:divId w:val="1860852487"/>
        <w:rPr>
          <w:lang w:val="es-ES"/>
        </w:rPr>
      </w:pPr>
      <w:r w:rsidRPr="00921EFA">
        <w:rPr>
          <w:color w:val="000000"/>
          <w:lang w:val="es-ES"/>
        </w:rPr>
        <w:t>El reglamento de jornada de regencia se aplica tanto a los establecimientos farmacéuticos públicos como privados. Esto en el tanto constituye una normativa de policía cuyo objeto es proteger la salud pública.</w:t>
      </w:r>
    </w:p>
    <w:p w14:paraId="6758055C" w14:textId="5D787F0E" w:rsidR="007A5C16" w:rsidRPr="00921EFA" w:rsidRDefault="00921EFA" w:rsidP="00F34B31">
      <w:pPr>
        <w:pStyle w:val="Textoindependienteprimerasangra"/>
        <w:numPr>
          <w:ilvl w:val="0"/>
          <w:numId w:val="50"/>
        </w:numPr>
        <w:spacing w:after="0"/>
        <w:jc w:val="both"/>
        <w:divId w:val="1860852487"/>
        <w:rPr>
          <w:lang w:val="es-ES"/>
        </w:rPr>
      </w:pPr>
      <w:r w:rsidRPr="00921EFA">
        <w:rPr>
          <w:color w:val="000000"/>
          <w:lang w:val="es-ES"/>
        </w:rPr>
        <w:t>La posibilidad</w:t>
      </w:r>
      <w:r w:rsidR="007A5C16" w:rsidRPr="00921EFA">
        <w:rPr>
          <w:color w:val="000000"/>
          <w:lang w:val="es-ES"/>
        </w:rPr>
        <w:t xml:space="preserve"> del Colegio de Farmacéuticos de establecer un reglamento de horas de no implica, de ninguna forma, que el Colegio pueda válidamente establecer normativa </w:t>
      </w:r>
      <w:r w:rsidRPr="00921EFA">
        <w:rPr>
          <w:color w:val="000000"/>
          <w:lang w:val="es-ES"/>
        </w:rPr>
        <w:t>que pretenda</w:t>
      </w:r>
      <w:r w:rsidR="007A5C16" w:rsidRPr="00921EFA">
        <w:rPr>
          <w:color w:val="000000"/>
          <w:lang w:val="es-ES"/>
        </w:rPr>
        <w:t xml:space="preserve"> regular la forma en que la Caja Costarricense del Seguro Social organiza sus servicios de salud – lo que incluye sus farmacias – o las medidas que adopte para satisfacer la demanda de sus usuarios.</w:t>
      </w:r>
    </w:p>
    <w:p w14:paraId="46A2B365" w14:textId="44EBC5C7" w:rsidR="007A5C16" w:rsidRPr="00921EFA" w:rsidRDefault="007A5C16" w:rsidP="00F34B31">
      <w:pPr>
        <w:pStyle w:val="Textoindependienteprimerasangra"/>
        <w:numPr>
          <w:ilvl w:val="0"/>
          <w:numId w:val="50"/>
        </w:numPr>
        <w:spacing w:after="0"/>
        <w:jc w:val="both"/>
        <w:divId w:val="1860852487"/>
        <w:rPr>
          <w:lang w:val="es-ES"/>
        </w:rPr>
      </w:pPr>
      <w:r w:rsidRPr="00921EFA">
        <w:rPr>
          <w:color w:val="000000"/>
          <w:lang w:val="es-ES"/>
        </w:rPr>
        <w:t>La competencia del artículo 19.17 LOCF no habilita al Colegio ni a su Junta Directiva para regular o limitar los horarios de farmacia ni públicas ni privadas. En todo caso, el artículo 58 LGS impone a las farmacias ciertas obligaciones de servicio público en relación con el horari</w:t>
      </w:r>
      <w:r w:rsidR="008D72C6">
        <w:rPr>
          <w:color w:val="000000"/>
          <w:lang w:val="es-ES"/>
        </w:rPr>
        <w:t xml:space="preserve">o nocturno y en días feriados. </w:t>
      </w:r>
      <w:r w:rsidRPr="00921EFA">
        <w:rPr>
          <w:color w:val="000000"/>
          <w:lang w:val="es-ES"/>
        </w:rPr>
        <w:t>Estas cargas deben ser reglamentadas por el Ministerio de Salud.</w:t>
      </w:r>
    </w:p>
    <w:p w14:paraId="3C2EEEDD" w14:textId="77777777" w:rsidR="007A5C16" w:rsidRPr="007A00D5" w:rsidRDefault="007A5C16" w:rsidP="00F34B31">
      <w:pPr>
        <w:pStyle w:val="Textoindependienteprimerasangra"/>
        <w:numPr>
          <w:ilvl w:val="0"/>
          <w:numId w:val="50"/>
        </w:numPr>
        <w:spacing w:after="0"/>
        <w:jc w:val="both"/>
        <w:divId w:val="1860852487"/>
        <w:rPr>
          <w:b/>
          <w:lang w:val="es-ES"/>
        </w:rPr>
      </w:pPr>
      <w:r w:rsidRPr="00921EFA">
        <w:rPr>
          <w:lang w:val="es-ES"/>
        </w:rPr>
        <w:t>El artículo 14.3 LOCF no le otorga a la Asamblea General del Colegio la competencia para conocer, por la vía del recurso de apelación, una impugnación del eventual Reglamento de Horario de Regencia fijado por la Junta Directiva</w:t>
      </w:r>
      <w:r w:rsidRPr="007A00D5">
        <w:rPr>
          <w:b/>
          <w:lang w:val="es-ES"/>
        </w:rPr>
        <w:t>.</w:t>
      </w:r>
    </w:p>
    <w:p w14:paraId="6F8E6CC6" w14:textId="77777777" w:rsidR="007A5C16" w:rsidRPr="007A00D5" w:rsidRDefault="007A5C16">
      <w:pPr>
        <w:jc w:val="both"/>
        <w:divId w:val="1860852487"/>
        <w:rPr>
          <w:lang w:val="es-ES"/>
        </w:rPr>
      </w:pPr>
    </w:p>
    <w:p w14:paraId="1FA6B451" w14:textId="7D762FA0" w:rsidR="007A5C16" w:rsidRPr="007A00D5" w:rsidRDefault="00921EFA" w:rsidP="0066745A">
      <w:pPr>
        <w:ind w:firstLine="708"/>
        <w:rPr>
          <w:b/>
        </w:rPr>
      </w:pPr>
      <w:r>
        <w:rPr>
          <w:b/>
        </w:rPr>
        <w:t xml:space="preserve">Dictamen: 168 - 2012 </w:t>
      </w:r>
      <w:r w:rsidR="007A5C16" w:rsidRPr="007A00D5">
        <w:rPr>
          <w:b/>
        </w:rPr>
        <w:t>Fecha: 02-07-2012</w:t>
      </w:r>
    </w:p>
    <w:p w14:paraId="59604697" w14:textId="77777777" w:rsidR="007A5C16" w:rsidRPr="007A00D5" w:rsidRDefault="007A5C16" w:rsidP="007A5C16">
      <w:pPr>
        <w:jc w:val="center"/>
        <w:rPr>
          <w:b/>
        </w:rPr>
      </w:pPr>
    </w:p>
    <w:p w14:paraId="5D80ED6A" w14:textId="77777777" w:rsidR="007A5C16" w:rsidRPr="007A00D5" w:rsidRDefault="007A5C16" w:rsidP="00921EFA">
      <w:pPr>
        <w:ind w:firstLine="708"/>
        <w:jc w:val="both"/>
      </w:pPr>
      <w:r w:rsidRPr="00921EFA">
        <w:rPr>
          <w:b/>
        </w:rPr>
        <w:t>Consultante:</w:t>
      </w:r>
      <w:r w:rsidRPr="007A00D5">
        <w:t xml:space="preserve"> Querima E. Bermúdez Villegas</w:t>
      </w:r>
    </w:p>
    <w:p w14:paraId="3620DE30" w14:textId="77777777" w:rsidR="007A5C16" w:rsidRPr="007A00D5" w:rsidRDefault="007A5C16" w:rsidP="00921EFA">
      <w:pPr>
        <w:ind w:firstLine="708"/>
        <w:jc w:val="both"/>
      </w:pPr>
      <w:r w:rsidRPr="00921EFA">
        <w:rPr>
          <w:b/>
        </w:rPr>
        <w:t>Cargo:</w:t>
      </w:r>
      <w:r w:rsidRPr="007A00D5">
        <w:t xml:space="preserve"> Alcaldesa</w:t>
      </w:r>
    </w:p>
    <w:p w14:paraId="25F8B9BF" w14:textId="77777777" w:rsidR="007A5C16" w:rsidRPr="007A00D5" w:rsidRDefault="007A5C16" w:rsidP="00921EFA">
      <w:pPr>
        <w:ind w:firstLine="708"/>
        <w:jc w:val="both"/>
      </w:pPr>
      <w:r w:rsidRPr="00921EFA">
        <w:rPr>
          <w:b/>
        </w:rPr>
        <w:t>Institución:</w:t>
      </w:r>
      <w:r w:rsidRPr="007A00D5">
        <w:t xml:space="preserve"> Municipalidad de Atenas</w:t>
      </w:r>
    </w:p>
    <w:p w14:paraId="51FA93DA" w14:textId="77777777" w:rsidR="007A5C16" w:rsidRPr="007A00D5" w:rsidRDefault="007A5C16" w:rsidP="00921EFA">
      <w:pPr>
        <w:ind w:firstLine="708"/>
        <w:jc w:val="both"/>
      </w:pPr>
      <w:r w:rsidRPr="00921EFA">
        <w:rPr>
          <w:b/>
        </w:rPr>
        <w:t>Informante:</w:t>
      </w:r>
      <w:r w:rsidRPr="007A00D5">
        <w:t xml:space="preserve"> Luis Guillermo Bonilla Herrera</w:t>
      </w:r>
    </w:p>
    <w:p w14:paraId="74F7BCAA" w14:textId="0DC65886" w:rsidR="007A5C16" w:rsidRPr="00584B60" w:rsidRDefault="007A5C16" w:rsidP="00584B60">
      <w:pPr>
        <w:ind w:left="708"/>
        <w:jc w:val="both"/>
      </w:pPr>
      <w:r w:rsidRPr="00921EFA">
        <w:rPr>
          <w:b/>
        </w:rPr>
        <w:t>Temas:</w:t>
      </w:r>
      <w:r w:rsidR="00921EFA">
        <w:t xml:space="preserve"> A</w:t>
      </w:r>
      <w:r w:rsidRPr="007A00D5">
        <w:t>uxilio de cesantía</w:t>
      </w:r>
      <w:r w:rsidR="00921EFA">
        <w:t>. C</w:t>
      </w:r>
      <w:r w:rsidRPr="007A00D5">
        <w:t>onvención colectiva</w:t>
      </w:r>
      <w:r w:rsidR="00FB30FF">
        <w:t>. Antino</w:t>
      </w:r>
      <w:r w:rsidRPr="007A00D5">
        <w:t xml:space="preserve">mia </w:t>
      </w:r>
      <w:r w:rsidR="00921EFA">
        <w:t>normativa. Municipalidad de A</w:t>
      </w:r>
      <w:r w:rsidRPr="007A00D5">
        <w:t>tenas</w:t>
      </w:r>
      <w:r w:rsidR="00921EFA">
        <w:t xml:space="preserve">. </w:t>
      </w:r>
      <w:r w:rsidR="00921EFA">
        <w:rPr>
          <w:lang w:val="es-ES"/>
        </w:rPr>
        <w:t>Función consultiva de la Procuraduría General de la República. Municipalidad de Atenas. A</w:t>
      </w:r>
      <w:r w:rsidR="00AC300B">
        <w:rPr>
          <w:lang w:val="es-ES"/>
        </w:rPr>
        <w:t>uxilio de cesantía. Convención C</w:t>
      </w:r>
      <w:r w:rsidR="00921EFA" w:rsidRPr="00921EFA">
        <w:rPr>
          <w:lang w:val="es-ES"/>
        </w:rPr>
        <w:t>olectiva</w:t>
      </w:r>
      <w:r w:rsidR="00B67DCF">
        <w:rPr>
          <w:lang w:val="es-ES"/>
        </w:rPr>
        <w:t xml:space="preserve">. </w:t>
      </w:r>
      <w:r w:rsidR="00584B60">
        <w:t>C</w:t>
      </w:r>
      <w:r w:rsidRPr="007A00D5">
        <w:rPr>
          <w:lang w:val="es-ES"/>
        </w:rPr>
        <w:t>ontroversia del tope de cesantía conforme Convención Colectiva o Reglamento Autónomo de Organización y Servicio; Regulación del tope del auxilio de cesantía en el sector pú</w:t>
      </w:r>
      <w:r w:rsidR="00490008">
        <w:rPr>
          <w:lang w:val="es-ES"/>
        </w:rPr>
        <w:t>blico; Antino</w:t>
      </w:r>
      <w:r w:rsidRPr="007A00D5">
        <w:rPr>
          <w:lang w:val="es-ES"/>
        </w:rPr>
        <w:t>mia normativa y la supletoriedad aplicativa.</w:t>
      </w:r>
    </w:p>
    <w:p w14:paraId="5F0DB76C" w14:textId="77777777" w:rsidR="007A5C16" w:rsidRPr="007A00D5" w:rsidRDefault="007A5C16">
      <w:pPr>
        <w:jc w:val="both"/>
        <w:divId w:val="887649727"/>
        <w:rPr>
          <w:lang w:val="es-ES"/>
        </w:rPr>
      </w:pPr>
    </w:p>
    <w:p w14:paraId="2C429934" w14:textId="30C5A89B" w:rsidR="007A5C16" w:rsidRPr="007A00D5" w:rsidRDefault="00B67DCF">
      <w:pPr>
        <w:jc w:val="both"/>
        <w:divId w:val="887649727"/>
        <w:rPr>
          <w:lang w:val="es-ES"/>
        </w:rPr>
      </w:pPr>
      <w:r>
        <w:rPr>
          <w:lang w:val="es-ES"/>
        </w:rPr>
        <w:lastRenderedPageBreak/>
        <w:t xml:space="preserve">   </w:t>
      </w:r>
      <w:r w:rsidR="007A5C16" w:rsidRPr="007A00D5">
        <w:rPr>
          <w:lang w:val="es-ES"/>
        </w:rPr>
        <w:t>Por oficio MAT-DASA-0296-2012, de fecha 1º de marzo de 2012 –recibido el 9</w:t>
      </w:r>
      <w:r>
        <w:rPr>
          <w:lang w:val="es-ES"/>
        </w:rPr>
        <w:t xml:space="preserve"> </w:t>
      </w:r>
      <w:r w:rsidR="00650968" w:rsidRPr="007A00D5">
        <w:rPr>
          <w:lang w:val="es-ES"/>
        </w:rPr>
        <w:t>de marzo de 2012</w:t>
      </w:r>
      <w:r>
        <w:rPr>
          <w:lang w:val="es-ES"/>
        </w:rPr>
        <w:t>-, la D</w:t>
      </w:r>
      <w:r w:rsidR="007A5C16" w:rsidRPr="007A00D5">
        <w:rPr>
          <w:lang w:val="es-ES"/>
        </w:rPr>
        <w:t>ra</w:t>
      </w:r>
      <w:r>
        <w:rPr>
          <w:lang w:val="es-ES"/>
        </w:rPr>
        <w:t>.</w:t>
      </w:r>
      <w:r w:rsidR="007A5C16" w:rsidRPr="007A00D5">
        <w:rPr>
          <w:lang w:val="es-ES"/>
        </w:rPr>
        <w:t xml:space="preserve"> Querima E. Bermúdez Villegas, Alcaldesa de la Municipalidad de Atenas nos consulta cuál es el tope de cesantía que debe aplicarse a lo interno de esa corporación territorial.</w:t>
      </w:r>
    </w:p>
    <w:p w14:paraId="11FC3A1C" w14:textId="77777777" w:rsidR="007A5C16" w:rsidRPr="007A00D5" w:rsidRDefault="007A5C16">
      <w:pPr>
        <w:jc w:val="both"/>
        <w:divId w:val="887649727"/>
        <w:rPr>
          <w:lang w:val="es-ES"/>
        </w:rPr>
      </w:pPr>
    </w:p>
    <w:p w14:paraId="144DEBF6" w14:textId="4751141B" w:rsidR="007A5C16" w:rsidRPr="007A00D5" w:rsidRDefault="00B67DCF">
      <w:pPr>
        <w:jc w:val="both"/>
        <w:divId w:val="887649727"/>
        <w:rPr>
          <w:lang w:val="es-ES"/>
        </w:rPr>
      </w:pPr>
      <w:r>
        <w:rPr>
          <w:lang w:val="es-ES"/>
        </w:rPr>
        <w:t xml:space="preserve">   </w:t>
      </w:r>
      <w:r w:rsidR="007A5C16" w:rsidRPr="007A00D5">
        <w:rPr>
          <w:lang w:val="es-ES"/>
        </w:rPr>
        <w:t xml:space="preserve">La Procuraduría General de la República, mediante dictamen C-168-2012 de 02 de julio del 2012, suscrito por el </w:t>
      </w:r>
      <w:r>
        <w:rPr>
          <w:lang w:val="es-ES"/>
        </w:rPr>
        <w:t>Lic.</w:t>
      </w:r>
      <w:r w:rsidR="007A5C16" w:rsidRPr="007A00D5">
        <w:rPr>
          <w:lang w:val="es-ES"/>
        </w:rPr>
        <w:t xml:space="preserve"> Luis Guillermo Bonilla Herrera, Procurador Adjunto de conformidad con jurisprudencia Constitucional, concluyó que: </w:t>
      </w:r>
    </w:p>
    <w:p w14:paraId="0C620128" w14:textId="77777777" w:rsidR="007A5C16" w:rsidRPr="007A00D5" w:rsidRDefault="007A5C16">
      <w:pPr>
        <w:jc w:val="both"/>
        <w:divId w:val="887649727"/>
        <w:rPr>
          <w:lang w:val="es-ES"/>
        </w:rPr>
      </w:pPr>
    </w:p>
    <w:p w14:paraId="26D30545" w14:textId="77777777" w:rsidR="007A5C16" w:rsidRPr="007A00D5" w:rsidRDefault="007A5C16">
      <w:pPr>
        <w:jc w:val="both"/>
        <w:divId w:val="887649727"/>
        <w:rPr>
          <w:lang w:val="es-ES"/>
        </w:rPr>
      </w:pPr>
      <w:r w:rsidRPr="007A00D5">
        <w:rPr>
          <w:lang w:val="es-ES"/>
        </w:rPr>
        <w:t>“Debe entonces hacerse prevalecer lo dispuesto por la Convención Colectiva vigente por sobre lo establecido en el Reglamento Autónomo de Servicio, en lo concerniente al tope de cesantía por otorgar a los servidores de esa corporación territorial.</w:t>
      </w:r>
    </w:p>
    <w:p w14:paraId="087DE237" w14:textId="288F74D6" w:rsidR="007A5C16" w:rsidRDefault="007A5C16">
      <w:pPr>
        <w:jc w:val="both"/>
        <w:divId w:val="887649727"/>
        <w:rPr>
          <w:lang w:val="es-ES"/>
        </w:rPr>
      </w:pPr>
      <w:r w:rsidRPr="007A00D5">
        <w:rPr>
          <w:lang w:val="es-ES"/>
        </w:rPr>
        <w:t>Le corresponderá, bajo su entera responsabilidad, a las autoridades competentes de esa municipalidad, aplicar lo aquí interpretado a cada caso en concreto con el objeto de encontrarle una solución justa y acorde con el ordenamiento jurídico.”</w:t>
      </w:r>
    </w:p>
    <w:p w14:paraId="22820744" w14:textId="77777777" w:rsidR="0039412E" w:rsidRPr="007A00D5" w:rsidRDefault="0039412E">
      <w:pPr>
        <w:jc w:val="both"/>
        <w:divId w:val="887649727"/>
        <w:rPr>
          <w:lang w:val="es-ES"/>
        </w:rPr>
      </w:pPr>
    </w:p>
    <w:p w14:paraId="781162BD" w14:textId="77777777" w:rsidR="0039412E" w:rsidRPr="007A00D5" w:rsidRDefault="0039412E" w:rsidP="0039412E">
      <w:pPr>
        <w:ind w:firstLine="708"/>
        <w:divId w:val="887649727"/>
        <w:rPr>
          <w:b/>
        </w:rPr>
      </w:pPr>
      <w:r>
        <w:rPr>
          <w:b/>
        </w:rPr>
        <w:t xml:space="preserve">Dictamen: 169 - 2012 </w:t>
      </w:r>
      <w:r w:rsidRPr="007A00D5">
        <w:rPr>
          <w:b/>
        </w:rPr>
        <w:t>Fecha: 03-06-2012</w:t>
      </w:r>
    </w:p>
    <w:p w14:paraId="4E05DF00" w14:textId="77777777" w:rsidR="0039412E" w:rsidRPr="00F25854" w:rsidRDefault="0039412E" w:rsidP="0039412E">
      <w:pPr>
        <w:jc w:val="center"/>
        <w:divId w:val="887649727"/>
        <w:rPr>
          <w:b/>
        </w:rPr>
      </w:pPr>
    </w:p>
    <w:p w14:paraId="5248E408" w14:textId="77777777" w:rsidR="0039412E" w:rsidRPr="007A00D5" w:rsidRDefault="0039412E" w:rsidP="0039412E">
      <w:pPr>
        <w:ind w:firstLine="708"/>
        <w:jc w:val="both"/>
        <w:divId w:val="887649727"/>
      </w:pPr>
      <w:r w:rsidRPr="00F25854">
        <w:rPr>
          <w:b/>
        </w:rPr>
        <w:t>Consultante</w:t>
      </w:r>
      <w:r w:rsidRPr="007A00D5">
        <w:t>: Anabelle Barboza Castro</w:t>
      </w:r>
    </w:p>
    <w:p w14:paraId="5160E95C" w14:textId="77777777" w:rsidR="0039412E" w:rsidRPr="007A00D5" w:rsidRDefault="0039412E" w:rsidP="0039412E">
      <w:pPr>
        <w:ind w:firstLine="708"/>
        <w:jc w:val="both"/>
        <w:divId w:val="887649727"/>
      </w:pPr>
      <w:r w:rsidRPr="00F25854">
        <w:rPr>
          <w:b/>
        </w:rPr>
        <w:t>Cargo:</w:t>
      </w:r>
      <w:r w:rsidRPr="007A00D5">
        <w:t xml:space="preserve"> Auditora Interna</w:t>
      </w:r>
    </w:p>
    <w:p w14:paraId="0DE56231" w14:textId="77777777" w:rsidR="0039412E" w:rsidRPr="007A00D5" w:rsidRDefault="0039412E" w:rsidP="0039412E">
      <w:pPr>
        <w:ind w:firstLine="708"/>
        <w:jc w:val="both"/>
        <w:divId w:val="887649727"/>
      </w:pPr>
      <w:r w:rsidRPr="00F25854">
        <w:rPr>
          <w:b/>
        </w:rPr>
        <w:t>Institución:</w:t>
      </w:r>
      <w:r w:rsidRPr="007A00D5">
        <w:t xml:space="preserve"> Municipalidad de La Unión</w:t>
      </w:r>
    </w:p>
    <w:p w14:paraId="33F49744" w14:textId="77777777" w:rsidR="0039412E" w:rsidRPr="007A00D5" w:rsidRDefault="0039412E" w:rsidP="0039412E">
      <w:pPr>
        <w:ind w:firstLine="708"/>
        <w:jc w:val="both"/>
        <w:divId w:val="887649727"/>
      </w:pPr>
      <w:r w:rsidRPr="00F25854">
        <w:rPr>
          <w:b/>
        </w:rPr>
        <w:t>Informante</w:t>
      </w:r>
      <w:r w:rsidRPr="007A00D5">
        <w:t>: Gloria Solano Martínez</w:t>
      </w:r>
    </w:p>
    <w:p w14:paraId="495BDEA6" w14:textId="6F9E86CF" w:rsidR="0039412E" w:rsidRPr="00F25854" w:rsidRDefault="0039412E" w:rsidP="0039412E">
      <w:pPr>
        <w:ind w:left="708"/>
        <w:jc w:val="both"/>
        <w:divId w:val="887649727"/>
      </w:pPr>
      <w:r w:rsidRPr="00F25854">
        <w:rPr>
          <w:b/>
        </w:rPr>
        <w:t>Temas:</w:t>
      </w:r>
      <w:r>
        <w:t xml:space="preserve"> U</w:t>
      </w:r>
      <w:r w:rsidRPr="007A00D5">
        <w:t>rbanismo municipal</w:t>
      </w:r>
      <w:r>
        <w:t>. E</w:t>
      </w:r>
      <w:r w:rsidRPr="007A00D5">
        <w:t>jecución del acto administrativo</w:t>
      </w:r>
      <w:r>
        <w:t>. S</w:t>
      </w:r>
      <w:r w:rsidRPr="007A00D5">
        <w:t xml:space="preserve">anción </w:t>
      </w:r>
      <w:r w:rsidR="008C3A63">
        <w:t>administrativa. P</w:t>
      </w:r>
      <w:r w:rsidRPr="007A00D5">
        <w:t xml:space="preserve">otestad sancionatoria </w:t>
      </w:r>
      <w:r>
        <w:t>administrativa. L</w:t>
      </w:r>
      <w:r w:rsidRPr="00F25854">
        <w:t>a potestad sancionatoria administ</w:t>
      </w:r>
      <w:r w:rsidR="005A6CEF">
        <w:t>rativa en materia urbanística. L</w:t>
      </w:r>
      <w:r w:rsidRPr="00F25854">
        <w:t>a imposic</w:t>
      </w:r>
      <w:r>
        <w:t>ión de sanciones urbanísticas. L</w:t>
      </w:r>
      <w:r w:rsidRPr="00F25854">
        <w:t>a ejecución de las sanciones urbanísticas.</w:t>
      </w:r>
    </w:p>
    <w:p w14:paraId="64796310" w14:textId="77777777" w:rsidR="0039412E" w:rsidRPr="007A00D5" w:rsidRDefault="0039412E" w:rsidP="0039412E">
      <w:pPr>
        <w:pStyle w:val="msonormalcxspmiddlecxspmiddle"/>
        <w:spacing w:before="0" w:beforeAutospacing="0" w:after="0" w:afterAutospacing="0"/>
        <w:contextualSpacing/>
        <w:jc w:val="both"/>
        <w:divId w:val="887649727"/>
        <w:rPr>
          <w:sz w:val="20"/>
          <w:szCs w:val="20"/>
          <w:lang w:val="es-MX"/>
        </w:rPr>
      </w:pPr>
    </w:p>
    <w:p w14:paraId="1FDA5812" w14:textId="77777777" w:rsidR="0039412E" w:rsidRPr="007A00D5" w:rsidRDefault="0039412E" w:rsidP="0039412E">
      <w:pPr>
        <w:pStyle w:val="msonormalcxspmiddlecxspmiddle"/>
        <w:spacing w:before="0" w:beforeAutospacing="0" w:after="0" w:afterAutospacing="0"/>
        <w:contextualSpacing/>
        <w:jc w:val="both"/>
        <w:divId w:val="887649727"/>
        <w:rPr>
          <w:sz w:val="20"/>
          <w:szCs w:val="20"/>
          <w:lang w:val="es-MX"/>
        </w:rPr>
      </w:pPr>
      <w:r>
        <w:rPr>
          <w:sz w:val="20"/>
          <w:szCs w:val="20"/>
          <w:lang w:val="es-MX"/>
        </w:rPr>
        <w:t xml:space="preserve">   La Lic</w:t>
      </w:r>
      <w:r w:rsidRPr="007A00D5">
        <w:rPr>
          <w:sz w:val="20"/>
          <w:szCs w:val="20"/>
          <w:lang w:val="es-MX"/>
        </w:rPr>
        <w:t>da Anabelle Barboza Castro, Auditora Interna de la Municipalidad La Unión mediante oficio MLU-AI-289-2011 de fecha 19 de agosto de 2011, consulta lo siguiente:</w:t>
      </w:r>
    </w:p>
    <w:p w14:paraId="16717CAA" w14:textId="77777777" w:rsidR="0039412E" w:rsidRPr="007A00D5" w:rsidRDefault="0039412E" w:rsidP="0039412E">
      <w:pPr>
        <w:pStyle w:val="msonormalcxspmiddlecxspmiddle"/>
        <w:spacing w:before="0" w:beforeAutospacing="0" w:after="0" w:afterAutospacing="0"/>
        <w:ind w:firstLine="708"/>
        <w:contextualSpacing/>
        <w:divId w:val="887649727"/>
        <w:rPr>
          <w:sz w:val="20"/>
          <w:szCs w:val="20"/>
          <w:lang w:val="es-MX"/>
        </w:rPr>
      </w:pPr>
    </w:p>
    <w:p w14:paraId="1AC83C3C" w14:textId="77777777" w:rsidR="0039412E" w:rsidRPr="007A00D5" w:rsidRDefault="0039412E" w:rsidP="0039412E">
      <w:pPr>
        <w:pStyle w:val="msonormalcxspmiddlecxspmiddle"/>
        <w:spacing w:before="0" w:beforeAutospacing="0" w:after="0" w:afterAutospacing="0"/>
        <w:contextualSpacing/>
        <w:jc w:val="both"/>
        <w:divId w:val="887649727"/>
        <w:rPr>
          <w:i/>
          <w:sz w:val="20"/>
          <w:szCs w:val="20"/>
          <w:lang w:val="es-MX"/>
        </w:rPr>
      </w:pPr>
      <w:r w:rsidRPr="007A00D5">
        <w:rPr>
          <w:i/>
          <w:sz w:val="20"/>
          <w:szCs w:val="20"/>
          <w:lang w:val="es-MX"/>
        </w:rPr>
        <w:t>“1. En el caso que la municipalidad compruebe invasiones de particulares en zonas comunales, vías públicas, parques o zonas protectoras de río u otras, todas propiedad de la municipalidad, en la que se evidencian construcciones de algún tipo sin la respectiva licencia municipal y que limitan el derecho patrimonial de la municipalidad, ¿puede la municipalidad considerar el procedimiento sumario para derribar las construcciones no autorizadas, aplicando la simple constatación y obviamente el procedimiento indicado en los artículos 93, 94, 95 y 96 de la Ley de Construcciones?</w:t>
      </w:r>
    </w:p>
    <w:p w14:paraId="4A0F549C" w14:textId="77777777" w:rsidR="0039412E" w:rsidRPr="007A00D5" w:rsidRDefault="0039412E" w:rsidP="0039412E">
      <w:pPr>
        <w:pStyle w:val="msonormalcxspmiddlecxspmiddle"/>
        <w:spacing w:before="0" w:beforeAutospacing="0" w:after="0" w:afterAutospacing="0"/>
        <w:contextualSpacing/>
        <w:jc w:val="both"/>
        <w:divId w:val="887649727"/>
        <w:rPr>
          <w:i/>
          <w:sz w:val="20"/>
          <w:szCs w:val="20"/>
          <w:lang w:val="es-MX"/>
        </w:rPr>
      </w:pPr>
      <w:r w:rsidRPr="007A00D5">
        <w:rPr>
          <w:i/>
          <w:sz w:val="20"/>
          <w:szCs w:val="20"/>
          <w:lang w:val="es-MX"/>
        </w:rPr>
        <w:t>2. De ser afirmativo ¿cuáles casos se pueden remitir al Tribunal Ambiental Administrativo, previo a la aplicación del procedimiento mencionado?</w:t>
      </w:r>
    </w:p>
    <w:p w14:paraId="492DC1E2" w14:textId="77777777" w:rsidR="0039412E" w:rsidRPr="007A00D5" w:rsidRDefault="0039412E" w:rsidP="0039412E">
      <w:pPr>
        <w:pStyle w:val="msonormalcxspmiddlecxspmiddle"/>
        <w:spacing w:before="0" w:beforeAutospacing="0" w:after="0" w:afterAutospacing="0"/>
        <w:contextualSpacing/>
        <w:jc w:val="both"/>
        <w:divId w:val="887649727"/>
        <w:rPr>
          <w:i/>
          <w:sz w:val="20"/>
          <w:szCs w:val="20"/>
          <w:lang w:val="es-MX"/>
        </w:rPr>
      </w:pPr>
      <w:r w:rsidRPr="007A00D5">
        <w:rPr>
          <w:i/>
          <w:sz w:val="20"/>
          <w:szCs w:val="20"/>
          <w:lang w:val="es-MX"/>
        </w:rPr>
        <w:t xml:space="preserve">3. ¿Puede aplicarse ese mismo procedimiento (art. 93, 94, 95 y 96 de la Ley de Construcciones) de la simple constatación para lograr derribar aquellas construcciones que no respetaron las </w:t>
      </w:r>
      <w:r w:rsidRPr="007A00D5">
        <w:rPr>
          <w:i/>
          <w:sz w:val="20"/>
          <w:szCs w:val="20"/>
          <w:lang w:val="es-MX"/>
        </w:rPr>
        <w:lastRenderedPageBreak/>
        <w:t>autorizaciones emitidas por la municipalidad o que fueron construidas sin la respectiva licencia?</w:t>
      </w:r>
    </w:p>
    <w:p w14:paraId="7B73D370" w14:textId="77777777" w:rsidR="0039412E" w:rsidRPr="007A00D5" w:rsidRDefault="0039412E" w:rsidP="0039412E">
      <w:pPr>
        <w:jc w:val="both"/>
        <w:divId w:val="887649727"/>
        <w:rPr>
          <w:i/>
          <w:lang w:val="es-MX"/>
        </w:rPr>
      </w:pPr>
      <w:r w:rsidRPr="007A00D5">
        <w:rPr>
          <w:i/>
          <w:lang w:val="es-MX"/>
        </w:rPr>
        <w:t>4. En la aplicación de los artículos anteriores, ¿Cuáles serían los pasos a seguir para lograr la efectividad de la sanción?”</w:t>
      </w:r>
    </w:p>
    <w:p w14:paraId="258375D0" w14:textId="77777777" w:rsidR="0039412E" w:rsidRPr="007A00D5" w:rsidRDefault="0039412E" w:rsidP="0039412E">
      <w:pPr>
        <w:ind w:left="1418"/>
        <w:divId w:val="887649727"/>
        <w:rPr>
          <w:i/>
          <w:lang w:val="es-MX"/>
        </w:rPr>
      </w:pPr>
    </w:p>
    <w:p w14:paraId="3F4B656F" w14:textId="77777777" w:rsidR="0039412E" w:rsidRPr="007A00D5" w:rsidRDefault="0039412E" w:rsidP="0039412E">
      <w:pPr>
        <w:jc w:val="both"/>
        <w:divId w:val="887649727"/>
        <w:rPr>
          <w:lang w:val="es-MX"/>
        </w:rPr>
      </w:pPr>
      <w:r>
        <w:rPr>
          <w:lang w:val="es-MX"/>
        </w:rPr>
        <w:t xml:space="preserve">   </w:t>
      </w:r>
      <w:r w:rsidRPr="007A00D5">
        <w:rPr>
          <w:lang w:val="es-MX"/>
        </w:rPr>
        <w:t>Esta Procuraduría, en dictamen C-169-2012 de fecha 3 de j</w:t>
      </w:r>
      <w:r>
        <w:rPr>
          <w:lang w:val="es-MX"/>
        </w:rPr>
        <w:t>unio del 2012, suscrito por la P</w:t>
      </w:r>
      <w:r w:rsidRPr="007A00D5">
        <w:rPr>
          <w:lang w:val="es-MX"/>
        </w:rPr>
        <w:t xml:space="preserve">rocuradora </w:t>
      </w:r>
      <w:r>
        <w:rPr>
          <w:lang w:val="es-MX"/>
        </w:rPr>
        <w:t xml:space="preserve">Licda. </w:t>
      </w:r>
      <w:r w:rsidRPr="007A00D5">
        <w:rPr>
          <w:lang w:val="es-MX"/>
        </w:rPr>
        <w:t>Gloria Solano Martínez, concluye:</w:t>
      </w:r>
    </w:p>
    <w:p w14:paraId="4A7F27FE" w14:textId="77777777" w:rsidR="0039412E" w:rsidRPr="007A00D5" w:rsidRDefault="0039412E" w:rsidP="0039412E">
      <w:pPr>
        <w:jc w:val="both"/>
        <w:divId w:val="887649727"/>
        <w:rPr>
          <w:lang w:val="es-MX"/>
        </w:rPr>
      </w:pPr>
    </w:p>
    <w:p w14:paraId="0B2E1EDB" w14:textId="77777777" w:rsidR="0039412E" w:rsidRPr="00AC0406" w:rsidRDefault="0039412E" w:rsidP="0039412E">
      <w:pPr>
        <w:numPr>
          <w:ilvl w:val="0"/>
          <w:numId w:val="44"/>
        </w:numPr>
        <w:jc w:val="both"/>
        <w:divId w:val="887649727"/>
        <w:rPr>
          <w:lang w:val="es-CR"/>
        </w:rPr>
      </w:pPr>
      <w:r w:rsidRPr="00AC0406">
        <w:rPr>
          <w:lang w:val="es-ES"/>
        </w:rPr>
        <w:t>En caso de adoptarse un acto administrativo de sanción -previo cumplimiento de un procedimiento debidamente establecido y en acatamiento de normas legales que tipifican una infracción y su consecuencia punitiva- el mismo puede ser ejecutado por la misma administración sin necesidad de recurrir a los tribunales, y aún en contra la voluntad del administrado (artículo 146 de la LGAP). En la ejecución de la sanción, los funcionarios municipales se encuentran sujetos a los mismos límites de la inspección urbanística.</w:t>
      </w:r>
    </w:p>
    <w:p w14:paraId="03627A66" w14:textId="77777777" w:rsidR="0039412E" w:rsidRPr="007A00D5" w:rsidRDefault="0039412E" w:rsidP="0039412E">
      <w:pPr>
        <w:numPr>
          <w:ilvl w:val="0"/>
          <w:numId w:val="44"/>
        </w:numPr>
        <w:jc w:val="both"/>
        <w:divId w:val="887649727"/>
        <w:rPr>
          <w:lang w:val="es-ES"/>
        </w:rPr>
      </w:pPr>
      <w:r w:rsidRPr="00AC0406">
        <w:rPr>
          <w:lang w:val="es-ES"/>
        </w:rPr>
        <w:t>Si la sanción que se ejecuta es la de demolición, la administración debe procurar la adecuada tutela de la seguridad, salubridad, propiedad y libertad de los administrados, de modo que en la destrucción de las edificaciones se adopten todas aquellas medidas necesarias y razonables que permitan prevenir, contener, mitigar y reparar cualquier daño o lesión que pueda ser causada a los ejecutados, vecinos o transeúntes</w:t>
      </w:r>
      <w:r w:rsidRPr="007A00D5">
        <w:rPr>
          <w:lang w:val="es-ES"/>
        </w:rPr>
        <w:t xml:space="preserve">. </w:t>
      </w:r>
    </w:p>
    <w:p w14:paraId="73FE4F6D" w14:textId="77777777" w:rsidR="0039412E" w:rsidRPr="007A00D5" w:rsidRDefault="0039412E" w:rsidP="0039412E">
      <w:pPr>
        <w:numPr>
          <w:ilvl w:val="0"/>
          <w:numId w:val="44"/>
        </w:numPr>
        <w:jc w:val="both"/>
        <w:divId w:val="887649727"/>
        <w:rPr>
          <w:lang w:val="es-ES"/>
        </w:rPr>
      </w:pPr>
      <w:r w:rsidRPr="007A00D5">
        <w:rPr>
          <w:lang w:val="es-ES"/>
        </w:rPr>
        <w:t>En la realización de esta diligencia, los funcionarios municipales pueden servirse de la colaboración de miembros de la Fuerza Pública, quienes a su vez tienen la atribución de auxiliar a las municipalidades cuando éstas así lo soliciten.</w:t>
      </w:r>
    </w:p>
    <w:p w14:paraId="7E3A0786" w14:textId="77777777" w:rsidR="0039412E" w:rsidRPr="00814CE7" w:rsidRDefault="0039412E" w:rsidP="0039412E">
      <w:pPr>
        <w:jc w:val="both"/>
        <w:divId w:val="887649727"/>
        <w:rPr>
          <w:rFonts w:ascii="Tahoma" w:hAnsi="Tahoma" w:cs="Tahoma"/>
          <w:sz w:val="24"/>
          <w:szCs w:val="24"/>
        </w:rPr>
      </w:pPr>
    </w:p>
    <w:p w14:paraId="56218B5C" w14:textId="736AB490" w:rsidR="007A5C16" w:rsidRPr="007A00D5" w:rsidRDefault="00F71758" w:rsidP="00F71758">
      <w:pPr>
        <w:ind w:firstLine="708"/>
        <w:rPr>
          <w:b/>
        </w:rPr>
      </w:pPr>
      <w:r>
        <w:rPr>
          <w:b/>
        </w:rPr>
        <w:t xml:space="preserve">Dictamen: 170 - 2012 </w:t>
      </w:r>
      <w:r w:rsidR="007A5C16" w:rsidRPr="007A00D5">
        <w:rPr>
          <w:b/>
        </w:rPr>
        <w:t>Fecha: 05-07-2012</w:t>
      </w:r>
    </w:p>
    <w:p w14:paraId="5FEC3691" w14:textId="77777777" w:rsidR="007A5C16" w:rsidRPr="007A00D5" w:rsidRDefault="007A5C16" w:rsidP="007A5C16">
      <w:pPr>
        <w:jc w:val="center"/>
        <w:rPr>
          <w:b/>
        </w:rPr>
      </w:pPr>
    </w:p>
    <w:p w14:paraId="03F632F8" w14:textId="77777777" w:rsidR="007A5C16" w:rsidRPr="007A00D5" w:rsidRDefault="007A5C16" w:rsidP="00F71758">
      <w:pPr>
        <w:ind w:firstLine="708"/>
        <w:jc w:val="both"/>
      </w:pPr>
      <w:r w:rsidRPr="00F71758">
        <w:rPr>
          <w:b/>
        </w:rPr>
        <w:t>Consultante:</w:t>
      </w:r>
      <w:r w:rsidRPr="007A00D5">
        <w:t xml:space="preserve"> Fernando Ferraro Castro</w:t>
      </w:r>
    </w:p>
    <w:p w14:paraId="170E02DA" w14:textId="77777777" w:rsidR="007A5C16" w:rsidRPr="007A00D5" w:rsidRDefault="007A5C16" w:rsidP="00F71758">
      <w:pPr>
        <w:ind w:firstLine="708"/>
        <w:jc w:val="both"/>
      </w:pPr>
      <w:r w:rsidRPr="00F71758">
        <w:rPr>
          <w:b/>
        </w:rPr>
        <w:t>Cargo:</w:t>
      </w:r>
      <w:r w:rsidRPr="007A00D5">
        <w:t xml:space="preserve"> Ministro</w:t>
      </w:r>
    </w:p>
    <w:p w14:paraId="0F9025DD" w14:textId="77777777" w:rsidR="007A5C16" w:rsidRPr="007A00D5" w:rsidRDefault="007A5C16" w:rsidP="00F71758">
      <w:pPr>
        <w:ind w:firstLine="708"/>
        <w:jc w:val="both"/>
      </w:pPr>
      <w:r w:rsidRPr="00F71758">
        <w:rPr>
          <w:b/>
        </w:rPr>
        <w:t>Institución:</w:t>
      </w:r>
      <w:r w:rsidRPr="007A00D5">
        <w:t xml:space="preserve"> Ministerio de Justicia y Paz</w:t>
      </w:r>
    </w:p>
    <w:p w14:paraId="28093966" w14:textId="77777777" w:rsidR="007A5C16" w:rsidRPr="007A00D5" w:rsidRDefault="007A5C16" w:rsidP="00F71758">
      <w:pPr>
        <w:ind w:firstLine="708"/>
        <w:jc w:val="both"/>
      </w:pPr>
      <w:r w:rsidRPr="00F71758">
        <w:rPr>
          <w:b/>
        </w:rPr>
        <w:t>Informante:</w:t>
      </w:r>
      <w:r w:rsidRPr="007A00D5">
        <w:t xml:space="preserve"> Jorge Oviedo Alvarez</w:t>
      </w:r>
    </w:p>
    <w:p w14:paraId="617F3AA5" w14:textId="1810F863" w:rsidR="007A5C16" w:rsidRPr="007A00D5" w:rsidRDefault="007A5C16" w:rsidP="00F71758">
      <w:pPr>
        <w:ind w:left="708"/>
        <w:jc w:val="both"/>
      </w:pPr>
      <w:r w:rsidRPr="00F71758">
        <w:rPr>
          <w:b/>
        </w:rPr>
        <w:t>Temas:</w:t>
      </w:r>
      <w:r w:rsidR="00F71758">
        <w:t xml:space="preserve"> N</w:t>
      </w:r>
      <w:r w:rsidRPr="007A00D5">
        <w:t>ulidad absoluta, evidente y manifiesta del acto administrativo</w:t>
      </w:r>
      <w:r w:rsidR="00F71758">
        <w:t>. Registro de Marcas de C</w:t>
      </w:r>
      <w:r w:rsidRPr="007A00D5">
        <w:t>omercio</w:t>
      </w:r>
    </w:p>
    <w:p w14:paraId="74256503" w14:textId="37BD0781" w:rsidR="007A5C16" w:rsidRPr="00F71758" w:rsidRDefault="00F71758" w:rsidP="00F71758">
      <w:pPr>
        <w:ind w:left="708"/>
        <w:jc w:val="both"/>
      </w:pPr>
      <w:r>
        <w:t>Función consultiva de la Procuraduría General de la R</w:t>
      </w:r>
      <w:r w:rsidR="007A5C16" w:rsidRPr="007A00D5">
        <w:t>epública</w:t>
      </w:r>
      <w:r>
        <w:t xml:space="preserve">. </w:t>
      </w:r>
      <w:r>
        <w:rPr>
          <w:lang w:val="es-ES"/>
        </w:rPr>
        <w:t>N</w:t>
      </w:r>
      <w:r w:rsidRPr="00F71758">
        <w:rPr>
          <w:lang w:val="es-ES"/>
        </w:rPr>
        <w:t>ulidad ab</w:t>
      </w:r>
      <w:r>
        <w:rPr>
          <w:lang w:val="es-ES"/>
        </w:rPr>
        <w:t>soluta, evidente y manifiesta. Registro de Marca Comercial. Notoriedad de M</w:t>
      </w:r>
      <w:r w:rsidRPr="00F71758">
        <w:rPr>
          <w:lang w:val="es-ES"/>
        </w:rPr>
        <w:t xml:space="preserve">arca. asunto resuelto por </w:t>
      </w:r>
      <w:r>
        <w:rPr>
          <w:lang w:val="es-ES"/>
        </w:rPr>
        <w:t>el T</w:t>
      </w:r>
      <w:r w:rsidRPr="00F71758">
        <w:rPr>
          <w:lang w:val="es-ES"/>
        </w:rPr>
        <w:t>ribunal</w:t>
      </w:r>
      <w:r>
        <w:rPr>
          <w:lang w:val="es-ES"/>
        </w:rPr>
        <w:t xml:space="preserve"> Registral A</w:t>
      </w:r>
      <w:r w:rsidRPr="00F71758">
        <w:rPr>
          <w:lang w:val="es-ES"/>
        </w:rPr>
        <w:t>dministrativo.</w:t>
      </w:r>
    </w:p>
    <w:p w14:paraId="59A11455" w14:textId="77777777" w:rsidR="007A5C16" w:rsidRPr="007A00D5" w:rsidRDefault="007A5C16">
      <w:pPr>
        <w:tabs>
          <w:tab w:val="left" w:pos="6480"/>
        </w:tabs>
        <w:jc w:val="both"/>
        <w:divId w:val="1727214758"/>
        <w:rPr>
          <w:b/>
          <w:lang w:val="es-ES"/>
        </w:rPr>
      </w:pPr>
    </w:p>
    <w:p w14:paraId="1395DE9E" w14:textId="6F0174E7" w:rsidR="007A5C16" w:rsidRPr="007A00D5" w:rsidRDefault="00F71758">
      <w:pPr>
        <w:tabs>
          <w:tab w:val="left" w:pos="6480"/>
        </w:tabs>
        <w:jc w:val="both"/>
        <w:divId w:val="1727214758"/>
        <w:rPr>
          <w:lang w:val="es-ES"/>
        </w:rPr>
      </w:pPr>
      <w:r>
        <w:rPr>
          <w:lang w:val="es-ES"/>
        </w:rPr>
        <w:t xml:space="preserve">   </w:t>
      </w:r>
      <w:r w:rsidR="007A5C16" w:rsidRPr="007A00D5">
        <w:rPr>
          <w:lang w:val="es-ES"/>
        </w:rPr>
        <w:t>Se nos requiere el dictamen preceptivo y favorable, exigido por el artículo 173 de la Ley General de la Administración Pública, para declarar la nulidad absoluta, evidente y manifiesta del acto de inscripción del Registro N</w:t>
      </w:r>
      <w:r w:rsidR="00670DEA">
        <w:rPr>
          <w:lang w:val="es-ES"/>
        </w:rPr>
        <w:t>°</w:t>
      </w:r>
      <w:r w:rsidR="007A5C16" w:rsidRPr="007A00D5">
        <w:rPr>
          <w:lang w:val="es-ES"/>
        </w:rPr>
        <w:t>155646 correspondiente a la marca PLENOVIT, propiedad de LABORATORIOS PHOENIX S.A.I.C Y F.</w:t>
      </w:r>
    </w:p>
    <w:p w14:paraId="7704CCEA" w14:textId="77777777" w:rsidR="00670DEA" w:rsidRDefault="00670DEA">
      <w:pPr>
        <w:tabs>
          <w:tab w:val="left" w:pos="6480"/>
        </w:tabs>
        <w:jc w:val="both"/>
        <w:divId w:val="1727214758"/>
        <w:rPr>
          <w:lang w:val="es-ES"/>
        </w:rPr>
      </w:pPr>
    </w:p>
    <w:p w14:paraId="778A0FCA" w14:textId="5554DB89" w:rsidR="007A5C16" w:rsidRPr="007A00D5" w:rsidRDefault="00670DEA">
      <w:pPr>
        <w:tabs>
          <w:tab w:val="left" w:pos="6480"/>
        </w:tabs>
        <w:jc w:val="both"/>
        <w:divId w:val="1727214758"/>
        <w:rPr>
          <w:lang w:val="es-ES"/>
        </w:rPr>
      </w:pPr>
      <w:r>
        <w:rPr>
          <w:lang w:val="es-ES"/>
        </w:rPr>
        <w:t xml:space="preserve">   </w:t>
      </w:r>
      <w:r w:rsidR="007A5C16" w:rsidRPr="007A00D5">
        <w:rPr>
          <w:lang w:val="es-ES"/>
        </w:rPr>
        <w:t>Por dictamen C-</w:t>
      </w:r>
      <w:r w:rsidRPr="007A00D5">
        <w:rPr>
          <w:lang w:val="es-ES"/>
        </w:rPr>
        <w:t>170 -</w:t>
      </w:r>
      <w:r w:rsidR="007A5C16" w:rsidRPr="007A00D5">
        <w:rPr>
          <w:lang w:val="es-ES"/>
        </w:rPr>
        <w:t>2012,</w:t>
      </w:r>
      <w:r>
        <w:rPr>
          <w:lang w:val="es-ES"/>
        </w:rPr>
        <w:t xml:space="preserve"> el Lic. </w:t>
      </w:r>
      <w:r w:rsidR="007A5C16" w:rsidRPr="007A00D5">
        <w:rPr>
          <w:lang w:val="es-ES"/>
        </w:rPr>
        <w:t>Jorge Oviedo Alvarez, concluye:</w:t>
      </w:r>
    </w:p>
    <w:p w14:paraId="46F90DEC" w14:textId="77777777" w:rsidR="00670DEA" w:rsidRDefault="00670DEA">
      <w:pPr>
        <w:tabs>
          <w:tab w:val="left" w:pos="6480"/>
        </w:tabs>
        <w:jc w:val="both"/>
        <w:divId w:val="1727214758"/>
        <w:rPr>
          <w:lang w:val="es-ES"/>
        </w:rPr>
      </w:pPr>
    </w:p>
    <w:p w14:paraId="068CA1A9" w14:textId="38DC7E99" w:rsidR="007A5C16" w:rsidRPr="007A00D5" w:rsidRDefault="00670DEA">
      <w:pPr>
        <w:tabs>
          <w:tab w:val="left" w:pos="6480"/>
        </w:tabs>
        <w:jc w:val="both"/>
        <w:divId w:val="1727214758"/>
        <w:rPr>
          <w:lang w:val="es-ES"/>
        </w:rPr>
      </w:pPr>
      <w:r>
        <w:rPr>
          <w:lang w:val="es-ES"/>
        </w:rPr>
        <w:lastRenderedPageBreak/>
        <w:t xml:space="preserve">   </w:t>
      </w:r>
      <w:r w:rsidR="007A5C16" w:rsidRPr="007A00D5">
        <w:rPr>
          <w:lang w:val="es-ES"/>
        </w:rPr>
        <w:t>Con fundamento en lo expuesto, se devuelve sin el dictamen afirmativo solicitado la gestión tendiente a declarar la nulidad absoluta, evidente y manifiesta del acto administrativo de</w:t>
      </w:r>
      <w:r w:rsidR="00F71758">
        <w:rPr>
          <w:lang w:val="es-ES"/>
        </w:rPr>
        <w:t xml:space="preserve"> inscripción del Registro N°</w:t>
      </w:r>
      <w:r w:rsidR="007A5C16" w:rsidRPr="007A00D5">
        <w:rPr>
          <w:lang w:val="es-ES"/>
        </w:rPr>
        <w:t xml:space="preserve"> 155646 correspondiente a la marca PLENOVIT, propiedad de LABORATORIOS PHOENIX S.A.I.C Y F.</w:t>
      </w:r>
    </w:p>
    <w:p w14:paraId="5C228BD0" w14:textId="77777777" w:rsidR="007A5C16" w:rsidRPr="007A00D5" w:rsidRDefault="007A5C16">
      <w:pPr>
        <w:tabs>
          <w:tab w:val="left" w:pos="6480"/>
        </w:tabs>
        <w:jc w:val="both"/>
        <w:divId w:val="1727214758"/>
        <w:rPr>
          <w:lang w:val="es-ES"/>
        </w:rPr>
      </w:pPr>
    </w:p>
    <w:p w14:paraId="4D89DDDF" w14:textId="748A1252" w:rsidR="007A5C16" w:rsidRPr="007A00D5" w:rsidRDefault="00B567AB" w:rsidP="00A3001D">
      <w:pPr>
        <w:ind w:firstLine="708"/>
        <w:rPr>
          <w:b/>
        </w:rPr>
      </w:pPr>
      <w:r>
        <w:rPr>
          <w:b/>
        </w:rPr>
        <w:t xml:space="preserve">Dictamen: 171 - 2012 </w:t>
      </w:r>
      <w:r w:rsidR="007A5C16" w:rsidRPr="007A00D5">
        <w:rPr>
          <w:b/>
        </w:rPr>
        <w:t>Fecha: 05-07-2012</w:t>
      </w:r>
    </w:p>
    <w:p w14:paraId="3D118289" w14:textId="77777777" w:rsidR="007A5C16" w:rsidRPr="007A00D5" w:rsidRDefault="007A5C16" w:rsidP="007A5C16">
      <w:pPr>
        <w:jc w:val="center"/>
        <w:rPr>
          <w:b/>
        </w:rPr>
      </w:pPr>
    </w:p>
    <w:p w14:paraId="63C9A965" w14:textId="77777777" w:rsidR="007A5C16" w:rsidRPr="007A00D5" w:rsidRDefault="007A5C16" w:rsidP="00FD6CCD">
      <w:pPr>
        <w:ind w:firstLine="708"/>
        <w:jc w:val="both"/>
      </w:pPr>
      <w:r w:rsidRPr="00FD6CCD">
        <w:rPr>
          <w:b/>
        </w:rPr>
        <w:t>Consultante:</w:t>
      </w:r>
      <w:r w:rsidRPr="007A00D5">
        <w:t xml:space="preserve"> Navas Alvarado Lissette</w:t>
      </w:r>
    </w:p>
    <w:p w14:paraId="4A74698C" w14:textId="77777777" w:rsidR="007A5C16" w:rsidRPr="007A00D5" w:rsidRDefault="007A5C16" w:rsidP="00FD6CCD">
      <w:pPr>
        <w:ind w:firstLine="708"/>
        <w:jc w:val="both"/>
      </w:pPr>
      <w:r w:rsidRPr="00FD6CCD">
        <w:rPr>
          <w:b/>
        </w:rPr>
        <w:t>Cargo:</w:t>
      </w:r>
      <w:r w:rsidRPr="007A00D5">
        <w:t xml:space="preserve"> Directora General</w:t>
      </w:r>
    </w:p>
    <w:p w14:paraId="6F02023D" w14:textId="77777777" w:rsidR="007A5C16" w:rsidRPr="007A00D5" w:rsidRDefault="007A5C16" w:rsidP="00FD6CCD">
      <w:pPr>
        <w:ind w:left="708"/>
        <w:jc w:val="both"/>
      </w:pPr>
      <w:r w:rsidRPr="00FD6CCD">
        <w:rPr>
          <w:b/>
        </w:rPr>
        <w:t>Institución:</w:t>
      </w:r>
      <w:r w:rsidRPr="007A00D5">
        <w:t xml:space="preserve"> Instituto Costarricense de Investigación y Enseñanza en Nutrición y Salud</w:t>
      </w:r>
    </w:p>
    <w:p w14:paraId="3B1CCAF5" w14:textId="77777777" w:rsidR="007A5C16" w:rsidRPr="007A00D5" w:rsidRDefault="007A5C16" w:rsidP="00FD6CCD">
      <w:pPr>
        <w:ind w:firstLine="708"/>
        <w:jc w:val="both"/>
      </w:pPr>
      <w:r w:rsidRPr="00FD6CCD">
        <w:rPr>
          <w:b/>
        </w:rPr>
        <w:t>Informante:</w:t>
      </w:r>
      <w:r w:rsidRPr="007A00D5">
        <w:t xml:space="preserve"> Jorge Oviedo Alvarez</w:t>
      </w:r>
    </w:p>
    <w:p w14:paraId="3E940AD2" w14:textId="696413CC" w:rsidR="007A5C16" w:rsidRPr="00FD6CCD" w:rsidRDefault="007A5C16" w:rsidP="00FD6CCD">
      <w:pPr>
        <w:ind w:left="708"/>
        <w:jc w:val="both"/>
        <w:rPr>
          <w:b/>
        </w:rPr>
      </w:pPr>
      <w:r w:rsidRPr="00FD6CCD">
        <w:rPr>
          <w:b/>
        </w:rPr>
        <w:t>Temas:</w:t>
      </w:r>
      <w:r w:rsidR="00FD6CCD">
        <w:t xml:space="preserve"> Ó</w:t>
      </w:r>
      <w:r w:rsidRPr="007A00D5">
        <w:t>rganos desconcentrados</w:t>
      </w:r>
      <w:r w:rsidR="00FD6CCD">
        <w:t>. Instituto C</w:t>
      </w:r>
      <w:r w:rsidRPr="007A00D5">
        <w:t>ostarricens</w:t>
      </w:r>
      <w:r w:rsidR="00FD6CCD">
        <w:t>e de Investigación y Enseñanza en Nutrición y S</w:t>
      </w:r>
      <w:r w:rsidRPr="007A00D5">
        <w:t>alud</w:t>
      </w:r>
      <w:r w:rsidR="00FD6CCD">
        <w:t>. P</w:t>
      </w:r>
      <w:r w:rsidRPr="007A00D5">
        <w:t xml:space="preserve">rincipio de coordinación </w:t>
      </w:r>
      <w:r w:rsidR="00FD6CCD">
        <w:t>administrativa. Conceptos jurídicos. V</w:t>
      </w:r>
      <w:r w:rsidR="00FD6CCD" w:rsidRPr="00FD6CCD">
        <w:t>acantes</w:t>
      </w:r>
      <w:r w:rsidR="00FD6CCD">
        <w:t xml:space="preserve"> de naturaleza administrativa. Directriz. Ó</w:t>
      </w:r>
      <w:r w:rsidR="00FD6CCD" w:rsidRPr="00FD6CCD">
        <w:t>rganos desconcen</w:t>
      </w:r>
      <w:r w:rsidR="00A3001D">
        <w:t>trados. R</w:t>
      </w:r>
      <w:r w:rsidR="00FD6CCD">
        <w:t>elaciones de cooperación y coordinació</w:t>
      </w:r>
      <w:r w:rsidR="00FD6CCD" w:rsidRPr="00FD6CCD">
        <w:t>n</w:t>
      </w:r>
      <w:r w:rsidR="00FD6CCD" w:rsidRPr="00FD6CCD">
        <w:rPr>
          <w:b/>
        </w:rPr>
        <w:t>.</w:t>
      </w:r>
    </w:p>
    <w:p w14:paraId="5070012B" w14:textId="77777777" w:rsidR="007A5C16" w:rsidRPr="00FD6CCD" w:rsidRDefault="007A5C16" w:rsidP="00FD6CCD">
      <w:pPr>
        <w:jc w:val="both"/>
        <w:divId w:val="1558082249"/>
        <w:rPr>
          <w:b/>
        </w:rPr>
      </w:pPr>
    </w:p>
    <w:p w14:paraId="73E9A828" w14:textId="06E1856D" w:rsidR="007A5C16" w:rsidRPr="007A00D5" w:rsidRDefault="00FD6CCD" w:rsidP="00FD6CCD">
      <w:pPr>
        <w:jc w:val="both"/>
        <w:divId w:val="1558082249"/>
        <w:rPr>
          <w:lang w:val="es-ES"/>
        </w:rPr>
      </w:pPr>
      <w:r>
        <w:rPr>
          <w:lang w:val="es-ES"/>
        </w:rPr>
        <w:t xml:space="preserve">   </w:t>
      </w:r>
      <w:r w:rsidR="007A5C16" w:rsidRPr="007A00D5">
        <w:rPr>
          <w:lang w:val="es-ES"/>
        </w:rPr>
        <w:t>Por oficio DG-139-2011 de 30 de marzo de 2011 se plantea una serie de cuestiones relacionadas con la interpretación de la Directriz N.° 013-H de 16 de febrero de 2011.</w:t>
      </w:r>
    </w:p>
    <w:p w14:paraId="65E5090E" w14:textId="77777777" w:rsidR="007A5C16" w:rsidRPr="007A00D5" w:rsidRDefault="007A5C16">
      <w:pPr>
        <w:jc w:val="both"/>
        <w:divId w:val="1558082249"/>
        <w:rPr>
          <w:lang w:val="es-ES"/>
        </w:rPr>
      </w:pPr>
    </w:p>
    <w:p w14:paraId="1E99481D" w14:textId="3B602EEF" w:rsidR="007A5C16" w:rsidRPr="007A00D5" w:rsidRDefault="00FD6CCD">
      <w:pPr>
        <w:jc w:val="both"/>
        <w:divId w:val="1558082249"/>
        <w:rPr>
          <w:lang w:val="es-ES"/>
        </w:rPr>
      </w:pPr>
      <w:r>
        <w:rPr>
          <w:lang w:val="es-ES"/>
        </w:rPr>
        <w:t xml:space="preserve">   </w:t>
      </w:r>
      <w:r w:rsidR="007A5C16" w:rsidRPr="007A00D5">
        <w:rPr>
          <w:lang w:val="es-ES"/>
        </w:rPr>
        <w:t>Específicamente, la consulta se relaciona con el alcance del artículo 3 de la Directriz N.° 013. La institución consultante manifiesta dudas sobre qué debe entenderse por plazas de  “naturaleza administrativa”. Particularmente, se consulta si esto comprende a los puestos de dirección y jefaturas.</w:t>
      </w:r>
    </w:p>
    <w:p w14:paraId="797034D5" w14:textId="77777777" w:rsidR="007A5C16" w:rsidRPr="007A00D5" w:rsidRDefault="007A5C16">
      <w:pPr>
        <w:jc w:val="both"/>
        <w:divId w:val="1558082249"/>
        <w:rPr>
          <w:lang w:val="es-ES"/>
        </w:rPr>
      </w:pPr>
    </w:p>
    <w:p w14:paraId="60A7C756" w14:textId="03497632" w:rsidR="007A5C16" w:rsidRPr="007A00D5" w:rsidRDefault="004A63E8">
      <w:pPr>
        <w:jc w:val="both"/>
        <w:divId w:val="1558082249"/>
        <w:rPr>
          <w:lang w:val="es-ES"/>
        </w:rPr>
      </w:pPr>
      <w:r>
        <w:rPr>
          <w:lang w:val="es-ES"/>
        </w:rPr>
        <w:t xml:space="preserve">   </w:t>
      </w:r>
      <w:r w:rsidR="007A5C16" w:rsidRPr="007A00D5">
        <w:rPr>
          <w:lang w:val="es-ES"/>
        </w:rPr>
        <w:t>Luego, la administración consultante requiere que se extienda un criterio sobre el alcance de la obligación de los ministerios de apoyar administrativamente a sus órganos desconcentrados que no puedan suplir las vacantes de naturaleza administrativa.</w:t>
      </w:r>
    </w:p>
    <w:p w14:paraId="1F97271B" w14:textId="77777777" w:rsidR="007A5C16" w:rsidRPr="007A00D5" w:rsidRDefault="007A5C16">
      <w:pPr>
        <w:jc w:val="both"/>
        <w:divId w:val="1558082249"/>
        <w:rPr>
          <w:lang w:val="es-ES"/>
        </w:rPr>
      </w:pPr>
    </w:p>
    <w:p w14:paraId="04C3E9C4" w14:textId="467D83B2" w:rsidR="007A5C16" w:rsidRPr="007A00D5" w:rsidRDefault="004A63E8">
      <w:pPr>
        <w:jc w:val="both"/>
        <w:divId w:val="1558082249"/>
        <w:rPr>
          <w:lang w:val="es-ES"/>
        </w:rPr>
      </w:pPr>
      <w:r>
        <w:rPr>
          <w:lang w:val="es-ES"/>
        </w:rPr>
        <w:t xml:space="preserve">   </w:t>
      </w:r>
      <w:r w:rsidR="007A5C16" w:rsidRPr="007A00D5">
        <w:rPr>
          <w:lang w:val="es-ES"/>
        </w:rPr>
        <w:t xml:space="preserve">Por dictamen C-171-2012, </w:t>
      </w:r>
      <w:r w:rsidR="00BF6AE6">
        <w:rPr>
          <w:lang w:val="es-ES"/>
        </w:rPr>
        <w:t>el Lic.</w:t>
      </w:r>
      <w:r w:rsidR="007A5C16" w:rsidRPr="007A00D5">
        <w:rPr>
          <w:lang w:val="es-ES"/>
        </w:rPr>
        <w:t>Jorge Oviedo Alvarez, concluye:</w:t>
      </w:r>
    </w:p>
    <w:p w14:paraId="6D297FF4" w14:textId="77777777" w:rsidR="007A5C16" w:rsidRPr="007A00D5" w:rsidRDefault="007A5C16" w:rsidP="00F34B31">
      <w:pPr>
        <w:pStyle w:val="Textoindependienteprimerasangra"/>
        <w:numPr>
          <w:ilvl w:val="0"/>
          <w:numId w:val="51"/>
        </w:numPr>
        <w:spacing w:after="0"/>
        <w:jc w:val="both"/>
        <w:divId w:val="1558082249"/>
        <w:rPr>
          <w:lang w:val="es-ES"/>
        </w:rPr>
      </w:pPr>
      <w:r w:rsidRPr="007A00D5">
        <w:rPr>
          <w:lang w:val="es-ES"/>
        </w:rPr>
        <w:t>Que el artículo 3 de la Directriz N.° 013</w:t>
      </w:r>
      <w:r w:rsidRPr="007A00D5">
        <w:rPr>
          <w:color w:val="000000"/>
          <w:lang w:val="es-MX"/>
        </w:rPr>
        <w:t xml:space="preserve"> establece una restricción para suplir las vacantes existentes o emergentes en las áreas de apoyo a la función sustantiva de los órganos desconcentrados. Este es el sentido de la frase “plazas vacantes de naturaleza administrativa”.</w:t>
      </w:r>
    </w:p>
    <w:p w14:paraId="6EC9CF87" w14:textId="6B3DFB0F" w:rsidR="007A5C16" w:rsidRPr="007A00D5" w:rsidRDefault="007A5C16" w:rsidP="00F34B31">
      <w:pPr>
        <w:pStyle w:val="Textoindependienteprimerasangra"/>
        <w:numPr>
          <w:ilvl w:val="0"/>
          <w:numId w:val="51"/>
        </w:numPr>
        <w:spacing w:after="0"/>
        <w:jc w:val="both"/>
        <w:divId w:val="1558082249"/>
        <w:rPr>
          <w:lang w:val="es-ES"/>
        </w:rPr>
      </w:pPr>
      <w:r w:rsidRPr="007A00D5">
        <w:rPr>
          <w:color w:val="000000"/>
          <w:lang w:val="es-MX"/>
        </w:rPr>
        <w:t xml:space="preserve">Conforme lo dispuesto por el artículo </w:t>
      </w:r>
      <w:smartTag w:uri="urn:schemas-microsoft-com:office:smarttags" w:element="metricconverter">
        <w:smartTagPr>
          <w:attr w:name="ProductID" w:val="2 in"/>
        </w:smartTagPr>
        <w:r w:rsidRPr="007A00D5">
          <w:rPr>
            <w:color w:val="000000"/>
            <w:lang w:val="es-MX"/>
          </w:rPr>
          <w:t>2 in</w:t>
        </w:r>
      </w:smartTag>
      <w:r w:rsidRPr="007A00D5">
        <w:rPr>
          <w:color w:val="000000"/>
          <w:lang w:val="es-MX"/>
        </w:rPr>
        <w:t xml:space="preserve"> fine de la Directriz N.° 013, se ha previsto la posibilidad de </w:t>
      </w:r>
      <w:r w:rsidR="00B963E7" w:rsidRPr="007A00D5">
        <w:rPr>
          <w:color w:val="000000"/>
          <w:lang w:val="es-MX"/>
        </w:rPr>
        <w:t>que la</w:t>
      </w:r>
      <w:r w:rsidRPr="007A00D5">
        <w:rPr>
          <w:color w:val="000000"/>
          <w:lang w:val="es-MX"/>
        </w:rPr>
        <w:t xml:space="preserve"> </w:t>
      </w:r>
      <w:r w:rsidRPr="007A00D5">
        <w:rPr>
          <w:lang w:val="es-ES"/>
        </w:rPr>
        <w:t>Autoridad Presupuestaria conozca las solicitudes de utilización de las plazas vacantes de jefatura y dirección de las áreas de apoyo que sean de insoslayable necesidad para la prestación del servicio público. Lo anterior de acuerdo con el criterio de ese Órgano Colegiado y en el context</w:t>
      </w:r>
      <w:r w:rsidR="00AC0406">
        <w:rPr>
          <w:lang w:val="es-ES"/>
        </w:rPr>
        <w:t xml:space="preserve">o del objetivo principal de la </w:t>
      </w:r>
      <w:r w:rsidRPr="007A00D5">
        <w:rPr>
          <w:lang w:val="es-ES"/>
        </w:rPr>
        <w:t>Directriz N.° 013.</w:t>
      </w:r>
    </w:p>
    <w:p w14:paraId="7A387AA2" w14:textId="766A1C08" w:rsidR="007A5C16" w:rsidRPr="007A00D5" w:rsidRDefault="007A5C16" w:rsidP="00F34B31">
      <w:pPr>
        <w:numPr>
          <w:ilvl w:val="0"/>
          <w:numId w:val="51"/>
        </w:numPr>
        <w:jc w:val="both"/>
        <w:divId w:val="1558082249"/>
        <w:rPr>
          <w:lang w:val="es-MX"/>
        </w:rPr>
      </w:pPr>
      <w:r w:rsidRPr="007A00D5">
        <w:rPr>
          <w:lang w:val="es-MX"/>
        </w:rPr>
        <w:lastRenderedPageBreak/>
        <w:t>El artículo 3 de la Directriz N.° 01</w:t>
      </w:r>
      <w:r w:rsidR="00B963E7">
        <w:rPr>
          <w:lang w:val="es-MX"/>
        </w:rPr>
        <w:t xml:space="preserve">3 </w:t>
      </w:r>
      <w:r w:rsidRPr="007A00D5">
        <w:rPr>
          <w:lang w:val="es-MX"/>
        </w:rPr>
        <w:t xml:space="preserve">dispone expresamente </w:t>
      </w:r>
      <w:r w:rsidR="00C179CD" w:rsidRPr="007A00D5">
        <w:rPr>
          <w:lang w:val="es-MX"/>
        </w:rPr>
        <w:t>que,</w:t>
      </w:r>
      <w:r w:rsidRPr="007A00D5">
        <w:rPr>
          <w:lang w:val="es-MX"/>
        </w:rPr>
        <w:t xml:space="preserve"> ante las restricciones presupuestarias, las Administraciones deben colaborar y coordinar con sus órganos desconcentrados a efectos de que las políticas de contención presupuestaria no afecten la consecución de sus cometidos esenciales. </w:t>
      </w:r>
    </w:p>
    <w:p w14:paraId="63C58306" w14:textId="77777777" w:rsidR="007A5C16" w:rsidRPr="007A00D5" w:rsidRDefault="007A5C16">
      <w:pPr>
        <w:jc w:val="both"/>
        <w:divId w:val="1558082249"/>
        <w:rPr>
          <w:b/>
          <w:lang w:val="es-MX"/>
        </w:rPr>
      </w:pPr>
    </w:p>
    <w:p w14:paraId="748FDED8" w14:textId="089749AE" w:rsidR="007A5C16" w:rsidRPr="007A00D5" w:rsidRDefault="00B963E7" w:rsidP="00CA4A86">
      <w:pPr>
        <w:ind w:firstLine="708"/>
        <w:rPr>
          <w:b/>
        </w:rPr>
      </w:pPr>
      <w:r>
        <w:rPr>
          <w:b/>
        </w:rPr>
        <w:t>Dictamen: 172 - 2012</w:t>
      </w:r>
      <w:r w:rsidR="007A5C16" w:rsidRPr="007A00D5">
        <w:rPr>
          <w:b/>
        </w:rPr>
        <w:t xml:space="preserve"> Fecha: 06-07-2012</w:t>
      </w:r>
    </w:p>
    <w:p w14:paraId="4E64EFD7" w14:textId="77777777" w:rsidR="007A5C16" w:rsidRPr="007A00D5" w:rsidRDefault="007A5C16" w:rsidP="007A5C16">
      <w:pPr>
        <w:jc w:val="center"/>
        <w:rPr>
          <w:b/>
        </w:rPr>
      </w:pPr>
    </w:p>
    <w:p w14:paraId="1151F030" w14:textId="77777777" w:rsidR="007A5C16" w:rsidRPr="007A00D5" w:rsidRDefault="007A5C16" w:rsidP="00E10609">
      <w:pPr>
        <w:ind w:firstLine="708"/>
        <w:jc w:val="both"/>
      </w:pPr>
      <w:r w:rsidRPr="008066A4">
        <w:rPr>
          <w:b/>
        </w:rPr>
        <w:t>Consultante:</w:t>
      </w:r>
      <w:r w:rsidRPr="007A00D5">
        <w:t xml:space="preserve"> Luis Guillermo Gutiérrez Mora</w:t>
      </w:r>
    </w:p>
    <w:p w14:paraId="0F781631" w14:textId="77777777" w:rsidR="007A5C16" w:rsidRPr="007A00D5" w:rsidRDefault="007A5C16" w:rsidP="00E10609">
      <w:pPr>
        <w:ind w:firstLine="708"/>
        <w:jc w:val="both"/>
      </w:pPr>
      <w:r w:rsidRPr="008066A4">
        <w:rPr>
          <w:b/>
        </w:rPr>
        <w:t>Cargo:</w:t>
      </w:r>
      <w:r w:rsidRPr="007A00D5">
        <w:t xml:space="preserve"> Secretario a.i.</w:t>
      </w:r>
    </w:p>
    <w:p w14:paraId="0CF8047C" w14:textId="77777777" w:rsidR="007A5C16" w:rsidRPr="007A00D5" w:rsidRDefault="007A5C16" w:rsidP="00401C8C">
      <w:pPr>
        <w:ind w:firstLine="708"/>
        <w:jc w:val="both"/>
      </w:pPr>
      <w:r w:rsidRPr="008066A4">
        <w:rPr>
          <w:b/>
        </w:rPr>
        <w:t>Institución:</w:t>
      </w:r>
      <w:r w:rsidRPr="007A00D5">
        <w:t xml:space="preserve"> Municipalidad de Siquirres</w:t>
      </w:r>
    </w:p>
    <w:p w14:paraId="21D0C2BE" w14:textId="77777777" w:rsidR="007A5C16" w:rsidRPr="007A00D5" w:rsidRDefault="007A5C16" w:rsidP="00401C8C">
      <w:pPr>
        <w:ind w:firstLine="708"/>
        <w:jc w:val="both"/>
      </w:pPr>
      <w:r w:rsidRPr="008066A4">
        <w:rPr>
          <w:b/>
        </w:rPr>
        <w:t>Informante:</w:t>
      </w:r>
      <w:r w:rsidRPr="007A00D5">
        <w:t xml:space="preserve"> Silvia Patiño Cruz</w:t>
      </w:r>
    </w:p>
    <w:p w14:paraId="33BA9E27" w14:textId="40850419" w:rsidR="007A5C16" w:rsidRPr="008066A4" w:rsidRDefault="007A5C16" w:rsidP="00401C8C">
      <w:pPr>
        <w:ind w:left="708"/>
        <w:jc w:val="both"/>
      </w:pPr>
      <w:r w:rsidRPr="008066A4">
        <w:rPr>
          <w:b/>
        </w:rPr>
        <w:t>Temas:</w:t>
      </w:r>
      <w:r w:rsidR="008066A4">
        <w:t xml:space="preserve"> C</w:t>
      </w:r>
      <w:r w:rsidRPr="007A00D5">
        <w:t xml:space="preserve">ompetencia </w:t>
      </w:r>
      <w:r w:rsidR="008066A4">
        <w:t>administrativa. V</w:t>
      </w:r>
      <w:r w:rsidRPr="007A00D5">
        <w:t>ía pública</w:t>
      </w:r>
      <w:r w:rsidR="008066A4">
        <w:t>. C</w:t>
      </w:r>
      <w:r w:rsidRPr="007A00D5">
        <w:t>arreteras y caminos públicos</w:t>
      </w:r>
      <w:r w:rsidR="008066A4">
        <w:t xml:space="preserve">. </w:t>
      </w:r>
      <w:r w:rsidR="008066A4">
        <w:rPr>
          <w:lang w:val="es-ES"/>
        </w:rPr>
        <w:t>C</w:t>
      </w:r>
      <w:r w:rsidR="008066A4" w:rsidRPr="008066A4">
        <w:rPr>
          <w:lang w:val="es-ES"/>
        </w:rPr>
        <w:t xml:space="preserve">ompetencia para declarar caminos públicos </w:t>
      </w:r>
    </w:p>
    <w:p w14:paraId="19520F05" w14:textId="77777777" w:rsidR="007A5C16" w:rsidRPr="008066A4" w:rsidRDefault="007A5C16">
      <w:pPr>
        <w:jc w:val="both"/>
        <w:divId w:val="574509239"/>
        <w:rPr>
          <w:lang w:val="es-ES"/>
        </w:rPr>
      </w:pPr>
    </w:p>
    <w:p w14:paraId="7C16E5EA" w14:textId="11C797C8" w:rsidR="007A5C16" w:rsidRPr="007A00D5" w:rsidRDefault="008066A4">
      <w:pPr>
        <w:jc w:val="both"/>
        <w:divId w:val="574509239"/>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Luis Guillermo Gutiérrez Mora, Secretario a.i del Concejo Municipal de Siquirres puso en conocimiento de esta Procuraduría el acuerdo N° 417 tomado en la sesión extraordinaria N° 046 del 27 de julio de 2011, en la que el Concejo Municipal de Siquirres acordó consultarnos sobre “a quién corresponde declarar caminos públicos.”</w:t>
      </w:r>
    </w:p>
    <w:p w14:paraId="2A1EAC83" w14:textId="77777777" w:rsidR="008066A4" w:rsidRDefault="008066A4">
      <w:pPr>
        <w:jc w:val="both"/>
        <w:divId w:val="574509239"/>
        <w:rPr>
          <w:lang w:val="es-ES"/>
        </w:rPr>
      </w:pPr>
    </w:p>
    <w:p w14:paraId="157F3D91" w14:textId="6BCE481A" w:rsidR="007A5C16" w:rsidRDefault="008066A4">
      <w:pPr>
        <w:jc w:val="both"/>
        <w:divId w:val="574509239"/>
        <w:rPr>
          <w:lang w:val="es-ES"/>
        </w:rPr>
      </w:pPr>
      <w:r>
        <w:rPr>
          <w:lang w:val="es-ES"/>
        </w:rPr>
        <w:t xml:space="preserve">   </w:t>
      </w:r>
      <w:r w:rsidR="007A5C16" w:rsidRPr="007A00D5">
        <w:rPr>
          <w:lang w:val="es-ES"/>
        </w:rPr>
        <w:t xml:space="preserve">Mediante dictamen C-172-2012 del 6 de julio de 2012, suscrito por </w:t>
      </w:r>
      <w:r>
        <w:rPr>
          <w:lang w:val="es-ES"/>
        </w:rPr>
        <w:t>la Licda.</w:t>
      </w:r>
      <w:r w:rsidR="007A5C16" w:rsidRPr="007A00D5">
        <w:rPr>
          <w:lang w:val="es-ES"/>
        </w:rPr>
        <w:t>Silvia Patiño Cruz, Procuradora Adjunta, se concluyó lo siguiente:</w:t>
      </w:r>
    </w:p>
    <w:p w14:paraId="63B0ECE7" w14:textId="77777777" w:rsidR="008066A4" w:rsidRPr="007A00D5" w:rsidRDefault="008066A4">
      <w:pPr>
        <w:jc w:val="both"/>
        <w:divId w:val="574509239"/>
        <w:rPr>
          <w:lang w:val="es-ES"/>
        </w:rPr>
      </w:pPr>
    </w:p>
    <w:p w14:paraId="4D69AB62" w14:textId="6A147578" w:rsidR="007A5C16" w:rsidRPr="007A00D5" w:rsidRDefault="007A5C16" w:rsidP="008066A4">
      <w:pPr>
        <w:jc w:val="both"/>
        <w:divId w:val="574509239"/>
        <w:rPr>
          <w:i/>
          <w:lang w:val="es-ES"/>
        </w:rPr>
      </w:pPr>
      <w:r w:rsidRPr="007A00D5">
        <w:rPr>
          <w:i/>
          <w:lang w:val="es-ES"/>
        </w:rPr>
        <w:t xml:space="preserve">“A partir de lo dispuesto en los numerales 1 y 2 de la Ley General de Caminos Públicos, la determinación de un camino público recae en un primer momento, en el Ministerio de Obras Públicas y Transportes, pues sólo residualmente los que no incluya dentro de la red vial nacional, quedarían comprendidos dentro de la red vial municipal. </w:t>
      </w:r>
    </w:p>
    <w:p w14:paraId="69E0A1EB" w14:textId="16B7894D" w:rsidR="007A5C16" w:rsidRPr="007A00D5" w:rsidRDefault="007A5C16" w:rsidP="008066A4">
      <w:pPr>
        <w:jc w:val="both"/>
        <w:divId w:val="574509239"/>
        <w:rPr>
          <w:i/>
          <w:lang w:val="es-ES"/>
        </w:rPr>
      </w:pPr>
      <w:r w:rsidRPr="007A00D5">
        <w:rPr>
          <w:i/>
          <w:lang w:val="es-ES"/>
        </w:rPr>
        <w:t xml:space="preserve">La excepción de lo anterior, lo constituyen las calles municipales que son propiedad de la municipalidad, por lo que la competencia para su declaratoria corresponde al Concejo Municipal en ejercicio de la atribución conferida en el artículo 13 inciso p) del Código Municipal en materia de ordenamiento urbano. Esto, sin perjuicio de las competencias atribuidas a otros órganos nacionales en la materia respectiva.” </w:t>
      </w:r>
    </w:p>
    <w:p w14:paraId="67A6494A" w14:textId="77777777" w:rsidR="00650474" w:rsidRPr="006255A4" w:rsidRDefault="00650474" w:rsidP="00650474">
      <w:pPr>
        <w:spacing w:before="100" w:beforeAutospacing="1" w:after="100" w:afterAutospacing="1"/>
        <w:ind w:firstLine="708"/>
        <w:jc w:val="both"/>
        <w:divId w:val="574509239"/>
        <w:rPr>
          <w:bCs/>
          <w:lang w:val="es-ES"/>
        </w:rPr>
      </w:pPr>
      <w:r>
        <w:rPr>
          <w:b/>
        </w:rPr>
        <w:t>Dictamen: 173 - 2012</w:t>
      </w:r>
      <w:r w:rsidRPr="007A00D5">
        <w:rPr>
          <w:b/>
        </w:rPr>
        <w:t xml:space="preserve"> Fecha: 09-07-2012</w:t>
      </w:r>
    </w:p>
    <w:p w14:paraId="7156987C" w14:textId="77777777" w:rsidR="00650474" w:rsidRPr="007A00D5" w:rsidRDefault="00650474" w:rsidP="00650474">
      <w:pPr>
        <w:ind w:firstLine="708"/>
        <w:jc w:val="both"/>
        <w:divId w:val="574509239"/>
      </w:pPr>
      <w:r w:rsidRPr="006255A4">
        <w:rPr>
          <w:b/>
        </w:rPr>
        <w:t>Consultante</w:t>
      </w:r>
      <w:r w:rsidRPr="007A00D5">
        <w:t>: Quesada Rodríguez Alba</w:t>
      </w:r>
    </w:p>
    <w:p w14:paraId="2224CFE0" w14:textId="77777777" w:rsidR="00650474" w:rsidRPr="007A00D5" w:rsidRDefault="00650474" w:rsidP="00650474">
      <w:pPr>
        <w:ind w:firstLine="708"/>
        <w:jc w:val="both"/>
        <w:divId w:val="574509239"/>
      </w:pPr>
      <w:r w:rsidRPr="006255A4">
        <w:rPr>
          <w:b/>
        </w:rPr>
        <w:t>Cargo:</w:t>
      </w:r>
      <w:r w:rsidRPr="007A00D5">
        <w:t xml:space="preserve"> Directora General</w:t>
      </w:r>
    </w:p>
    <w:p w14:paraId="79477D8B" w14:textId="77777777" w:rsidR="00650474" w:rsidRPr="007A00D5" w:rsidRDefault="00650474" w:rsidP="00650474">
      <w:pPr>
        <w:ind w:left="708"/>
        <w:jc w:val="both"/>
        <w:divId w:val="574509239"/>
      </w:pPr>
      <w:r w:rsidRPr="006255A4">
        <w:rPr>
          <w:b/>
        </w:rPr>
        <w:t>Institución:</w:t>
      </w:r>
      <w:r w:rsidRPr="007A00D5">
        <w:t xml:space="preserve"> Instituto Costarricense del Deporte y la Recreación</w:t>
      </w:r>
    </w:p>
    <w:p w14:paraId="46A82E0A" w14:textId="77777777" w:rsidR="00650474" w:rsidRPr="007A00D5" w:rsidRDefault="00650474" w:rsidP="00650474">
      <w:pPr>
        <w:ind w:firstLine="708"/>
        <w:jc w:val="both"/>
        <w:divId w:val="574509239"/>
      </w:pPr>
      <w:r w:rsidRPr="006255A4">
        <w:rPr>
          <w:b/>
        </w:rPr>
        <w:t>Informante:</w:t>
      </w:r>
      <w:r w:rsidRPr="007A00D5">
        <w:t xml:space="preserve"> Jorge Oviedo Alvarez</w:t>
      </w:r>
    </w:p>
    <w:p w14:paraId="3CFB08E1" w14:textId="77777777" w:rsidR="00650474" w:rsidRPr="006255A4" w:rsidRDefault="00650474" w:rsidP="00650474">
      <w:pPr>
        <w:ind w:left="708"/>
        <w:jc w:val="both"/>
        <w:divId w:val="574509239"/>
      </w:pPr>
      <w:r w:rsidRPr="006255A4">
        <w:rPr>
          <w:b/>
        </w:rPr>
        <w:t>Temas:</w:t>
      </w:r>
      <w:r>
        <w:t xml:space="preserve"> Junta de Protección Social de San J</w:t>
      </w:r>
      <w:r w:rsidRPr="007A00D5">
        <w:t>osé</w:t>
      </w:r>
      <w:r>
        <w:t>. D</w:t>
      </w:r>
      <w:r w:rsidRPr="007A00D5">
        <w:t>erogación tácita</w:t>
      </w:r>
      <w:r>
        <w:t>. A</w:t>
      </w:r>
      <w:r w:rsidRPr="007A00D5">
        <w:t>puestas deportivas</w:t>
      </w:r>
      <w:r>
        <w:t xml:space="preserve">. </w:t>
      </w:r>
      <w:r>
        <w:rPr>
          <w:lang w:val="es-ES"/>
        </w:rPr>
        <w:t>Sistema de Apuestas D</w:t>
      </w:r>
      <w:r w:rsidRPr="006255A4">
        <w:rPr>
          <w:lang w:val="es-ES"/>
        </w:rPr>
        <w:t>eportivas.</w:t>
      </w:r>
    </w:p>
    <w:p w14:paraId="05907203" w14:textId="77777777" w:rsidR="00650474" w:rsidRPr="007A00D5" w:rsidRDefault="00650474" w:rsidP="00650474">
      <w:pPr>
        <w:jc w:val="both"/>
        <w:divId w:val="574509239"/>
        <w:rPr>
          <w:b/>
          <w:lang w:val="es-ES"/>
        </w:rPr>
      </w:pPr>
    </w:p>
    <w:p w14:paraId="1172A181" w14:textId="77777777" w:rsidR="00650474" w:rsidRPr="007A00D5" w:rsidRDefault="00650474" w:rsidP="00650474">
      <w:pPr>
        <w:jc w:val="both"/>
        <w:divId w:val="574509239"/>
        <w:rPr>
          <w:lang w:val="es-ES"/>
        </w:rPr>
      </w:pPr>
      <w:r>
        <w:t xml:space="preserve">   </w:t>
      </w:r>
      <w:r w:rsidRPr="007A00D5">
        <w:t xml:space="preserve">Por </w:t>
      </w:r>
      <w:r w:rsidRPr="007A00D5">
        <w:rPr>
          <w:lang w:val="es-ES"/>
        </w:rPr>
        <w:t xml:space="preserve">oficio DN-00159-01-10 de 18 de enero de 2010 mediante el cual se consulta sobre la derogatoria de los artículos 88 y 88 </w:t>
      </w:r>
      <w:r w:rsidRPr="007A00D5">
        <w:rPr>
          <w:lang w:val="es-ES"/>
        </w:rPr>
        <w:lastRenderedPageBreak/>
        <w:t xml:space="preserve">Bis de la Ley de Creación del Instituto Costarricense del Deporte y la Recreación. </w:t>
      </w:r>
    </w:p>
    <w:p w14:paraId="75AA7F1E" w14:textId="77777777" w:rsidR="00650474" w:rsidRDefault="00650474" w:rsidP="00650474">
      <w:pPr>
        <w:jc w:val="both"/>
        <w:divId w:val="574509239"/>
        <w:rPr>
          <w:lang w:val="es-ES"/>
        </w:rPr>
      </w:pPr>
      <w:r w:rsidRPr="007A00D5">
        <w:rPr>
          <w:lang w:val="es-ES"/>
        </w:rPr>
        <w:tab/>
      </w:r>
    </w:p>
    <w:p w14:paraId="28DB9703" w14:textId="77777777" w:rsidR="00650474" w:rsidRPr="007A00D5" w:rsidRDefault="00650474" w:rsidP="00650474">
      <w:pPr>
        <w:jc w:val="both"/>
        <w:divId w:val="574509239"/>
        <w:rPr>
          <w:lang w:val="es-ES"/>
        </w:rPr>
      </w:pPr>
      <w:r>
        <w:rPr>
          <w:lang w:val="es-ES"/>
        </w:rPr>
        <w:t xml:space="preserve">   </w:t>
      </w:r>
      <w:r w:rsidRPr="007A00D5">
        <w:rPr>
          <w:lang w:val="es-ES"/>
        </w:rPr>
        <w:t>Específicamente, el consultante requiere que este Órgano Superior Consultivo determine si la promulgación de la Ley para el cambio de nombre de la Junta de Protección Social y el Establecimiento de Rentas de Loterías Nacionales, ha implicado una derogatoria tácita de las competencias del Instituto Costarricense del Deporte en relación con el denominado Sistema Nacional de Apuestas Deportivas.</w:t>
      </w:r>
    </w:p>
    <w:p w14:paraId="0B3D2456" w14:textId="77777777" w:rsidR="00650474" w:rsidRPr="007A00D5" w:rsidRDefault="00650474" w:rsidP="00650474">
      <w:pPr>
        <w:jc w:val="both"/>
        <w:divId w:val="574509239"/>
        <w:rPr>
          <w:lang w:val="es-ES"/>
        </w:rPr>
      </w:pPr>
    </w:p>
    <w:p w14:paraId="43A7AD57" w14:textId="77777777" w:rsidR="00650474" w:rsidRPr="007A00D5" w:rsidRDefault="00650474" w:rsidP="00650474">
      <w:pPr>
        <w:jc w:val="both"/>
        <w:divId w:val="574509239"/>
        <w:rPr>
          <w:lang w:val="es-ES"/>
        </w:rPr>
      </w:pPr>
      <w:r>
        <w:rPr>
          <w:lang w:val="es-ES"/>
        </w:rPr>
        <w:t xml:space="preserve">   </w:t>
      </w:r>
      <w:r w:rsidRPr="007A00D5">
        <w:rPr>
          <w:lang w:val="es-ES"/>
        </w:rPr>
        <w:t xml:space="preserve">Por Opinión Jurídica C-173-2012, </w:t>
      </w:r>
      <w:r>
        <w:rPr>
          <w:lang w:val="es-ES"/>
        </w:rPr>
        <w:t>el Lic.</w:t>
      </w:r>
      <w:r w:rsidRPr="007A00D5">
        <w:rPr>
          <w:lang w:val="es-ES"/>
        </w:rPr>
        <w:t>Jorge Oviedo Alvarez, concluye:</w:t>
      </w:r>
    </w:p>
    <w:p w14:paraId="12B1C1FE" w14:textId="77777777" w:rsidR="00650474" w:rsidRPr="007A00D5" w:rsidRDefault="00650474" w:rsidP="00650474">
      <w:pPr>
        <w:jc w:val="both"/>
        <w:divId w:val="574509239"/>
        <w:rPr>
          <w:color w:val="000000"/>
          <w:lang w:val="es-MX"/>
        </w:rPr>
      </w:pPr>
    </w:p>
    <w:p w14:paraId="486BE984" w14:textId="77777777" w:rsidR="00650474" w:rsidRPr="007A00D5" w:rsidRDefault="00650474" w:rsidP="00650474">
      <w:pPr>
        <w:pStyle w:val="Textoindependienteprimerasangra"/>
        <w:spacing w:after="0"/>
        <w:ind w:firstLine="0"/>
        <w:jc w:val="both"/>
        <w:divId w:val="574509239"/>
        <w:rPr>
          <w:color w:val="000000"/>
          <w:lang w:val="es-ES"/>
        </w:rPr>
      </w:pPr>
      <w:r>
        <w:rPr>
          <w:lang w:val="es-ES"/>
        </w:rPr>
        <w:t xml:space="preserve">   </w:t>
      </w:r>
      <w:r w:rsidRPr="007A00D5">
        <w:rPr>
          <w:lang w:val="es-ES"/>
        </w:rPr>
        <w:t>Con vista en lo expuesto, este Órgano Superior Consultivo, se concluye que los artículos 88 y 88 de la Ley de Creación del Instituto Costarricense del Deporte y la Recreación ha sido derogados tácitamente por l</w:t>
      </w:r>
      <w:r w:rsidRPr="007A00D5">
        <w:rPr>
          <w:color w:val="000000"/>
          <w:lang w:val="es-ES"/>
        </w:rPr>
        <w:t>a Ley N.° 8718 de 17 de febrero de 2009, Ley para el cambio de Nombre de la Junta de Protección Social y Establecimiento de Rentas Nacionales.</w:t>
      </w:r>
    </w:p>
    <w:p w14:paraId="6EEA484A" w14:textId="77777777" w:rsidR="00650474" w:rsidRPr="007A00D5" w:rsidRDefault="00650474" w:rsidP="00650474">
      <w:pPr>
        <w:pStyle w:val="Textoindependienteprimerasangra"/>
        <w:spacing w:after="0"/>
        <w:ind w:firstLine="0"/>
        <w:jc w:val="both"/>
        <w:divId w:val="574509239"/>
        <w:rPr>
          <w:lang w:val="es-ES"/>
        </w:rPr>
      </w:pPr>
    </w:p>
    <w:p w14:paraId="2C851984" w14:textId="5AA91F59" w:rsidR="007A5C16" w:rsidRPr="007A00D5" w:rsidRDefault="008066A4" w:rsidP="00CE7A3C">
      <w:pPr>
        <w:ind w:firstLine="708"/>
        <w:rPr>
          <w:b/>
        </w:rPr>
      </w:pPr>
      <w:r>
        <w:rPr>
          <w:b/>
        </w:rPr>
        <w:t>Dictamen: 174 - 2012</w:t>
      </w:r>
      <w:r w:rsidR="007A5C16" w:rsidRPr="007A00D5">
        <w:rPr>
          <w:b/>
        </w:rPr>
        <w:t xml:space="preserve"> Fecha: 06-07-2012</w:t>
      </w:r>
    </w:p>
    <w:p w14:paraId="0930B2D3" w14:textId="77777777" w:rsidR="007A5C16" w:rsidRPr="007A00D5" w:rsidRDefault="007A5C16" w:rsidP="007A5C16">
      <w:pPr>
        <w:jc w:val="center"/>
        <w:rPr>
          <w:b/>
        </w:rPr>
      </w:pPr>
    </w:p>
    <w:p w14:paraId="2C490246" w14:textId="77777777" w:rsidR="007A5C16" w:rsidRPr="007A00D5" w:rsidRDefault="007A5C16" w:rsidP="008066A4">
      <w:pPr>
        <w:ind w:firstLine="708"/>
        <w:jc w:val="both"/>
      </w:pPr>
      <w:r w:rsidRPr="008066A4">
        <w:rPr>
          <w:b/>
        </w:rPr>
        <w:t>Consultante:</w:t>
      </w:r>
      <w:r w:rsidRPr="007A00D5">
        <w:t xml:space="preserve"> Ana Celia Pastrana Gutiérrez</w:t>
      </w:r>
    </w:p>
    <w:p w14:paraId="07E9050F" w14:textId="77777777" w:rsidR="007A5C16" w:rsidRPr="007A00D5" w:rsidRDefault="007A5C16" w:rsidP="008066A4">
      <w:pPr>
        <w:ind w:firstLine="708"/>
        <w:jc w:val="both"/>
      </w:pPr>
      <w:r w:rsidRPr="008066A4">
        <w:rPr>
          <w:b/>
        </w:rPr>
        <w:t>Cargo:</w:t>
      </w:r>
      <w:r w:rsidRPr="007A00D5">
        <w:t xml:space="preserve"> Presidenta Consejo Municipal</w:t>
      </w:r>
    </w:p>
    <w:p w14:paraId="1173CAD2" w14:textId="77777777" w:rsidR="007A5C16" w:rsidRPr="007A00D5" w:rsidRDefault="007A5C16" w:rsidP="008066A4">
      <w:pPr>
        <w:ind w:firstLine="708"/>
        <w:jc w:val="both"/>
      </w:pPr>
      <w:r w:rsidRPr="008066A4">
        <w:rPr>
          <w:b/>
        </w:rPr>
        <w:t>Institución:</w:t>
      </w:r>
      <w:r w:rsidRPr="007A00D5">
        <w:t xml:space="preserve"> Municipalidad de Santa Cruz</w:t>
      </w:r>
    </w:p>
    <w:p w14:paraId="2238A0E0" w14:textId="77777777" w:rsidR="007A5C16" w:rsidRPr="007A00D5" w:rsidRDefault="007A5C16" w:rsidP="008066A4">
      <w:pPr>
        <w:ind w:firstLine="708"/>
        <w:jc w:val="both"/>
      </w:pPr>
      <w:r w:rsidRPr="008066A4">
        <w:rPr>
          <w:b/>
        </w:rPr>
        <w:t>Informante:</w:t>
      </w:r>
      <w:r w:rsidRPr="007A00D5">
        <w:t xml:space="preserve"> Laura Araya Rojas</w:t>
      </w:r>
    </w:p>
    <w:p w14:paraId="28A85617" w14:textId="7CD59BC7" w:rsidR="007A5C16" w:rsidRPr="008066A4" w:rsidRDefault="008066A4" w:rsidP="008066A4">
      <w:pPr>
        <w:ind w:left="708"/>
        <w:jc w:val="both"/>
      </w:pPr>
      <w:r w:rsidRPr="008066A4">
        <w:rPr>
          <w:b/>
        </w:rPr>
        <w:t>Temas:</w:t>
      </w:r>
      <w:r>
        <w:t xml:space="preserve"> N</w:t>
      </w:r>
      <w:r w:rsidR="007A5C16" w:rsidRPr="007A00D5">
        <w:t>ulidad absoluta, evidente y manifiesta del acto administrativo</w:t>
      </w:r>
      <w:r>
        <w:t>. Función consultiva de la Procuraduría General de la R</w:t>
      </w:r>
      <w:r w:rsidR="007A5C16" w:rsidRPr="007A00D5">
        <w:t>epública</w:t>
      </w:r>
      <w:r>
        <w:t>. Ó</w:t>
      </w:r>
      <w:r w:rsidR="007A5C16" w:rsidRPr="007A00D5">
        <w:t xml:space="preserve">rgano director del procedimiento </w:t>
      </w:r>
      <w:r w:rsidRPr="007A00D5">
        <w:t>administrativo</w:t>
      </w:r>
      <w:r>
        <w:t>.</w:t>
      </w:r>
      <w:r>
        <w:rPr>
          <w:bCs/>
          <w:lang w:val="es-ES"/>
        </w:rPr>
        <w:t xml:space="preserve"> S</w:t>
      </w:r>
      <w:r w:rsidRPr="008066A4">
        <w:rPr>
          <w:bCs/>
          <w:lang w:val="es-ES"/>
        </w:rPr>
        <w:t>olicitud de dictamen favorable para declarar la nulidad evidente y manifiesta de un acto declaratorio de derechos</w:t>
      </w:r>
      <w:r w:rsidR="007A5C16" w:rsidRPr="007A00D5">
        <w:rPr>
          <w:b/>
          <w:bCs/>
          <w:lang w:val="es-ES"/>
        </w:rPr>
        <w:t xml:space="preserve">.  </w:t>
      </w:r>
    </w:p>
    <w:p w14:paraId="5CFB7C68" w14:textId="77777777" w:rsidR="007A5C16" w:rsidRPr="007A00D5" w:rsidRDefault="007A5C16">
      <w:pPr>
        <w:ind w:right="-22"/>
        <w:jc w:val="both"/>
        <w:divId w:val="555775885"/>
        <w:rPr>
          <w:b/>
          <w:bCs/>
          <w:lang w:val="es-ES"/>
        </w:rPr>
      </w:pPr>
    </w:p>
    <w:p w14:paraId="36E089A2" w14:textId="0DA452EA" w:rsidR="007A5C16" w:rsidRPr="007A00D5" w:rsidRDefault="008066A4" w:rsidP="008066A4">
      <w:pPr>
        <w:jc w:val="both"/>
        <w:divId w:val="555775885"/>
        <w:rPr>
          <w:highlight w:val="white"/>
          <w:shd w:val="clear" w:color="auto" w:fill="FFFFFF"/>
          <w:lang w:val="es-ES"/>
        </w:rPr>
      </w:pPr>
      <w:r>
        <w:rPr>
          <w:lang w:val="es-ES"/>
        </w:rPr>
        <w:t xml:space="preserve">   </w:t>
      </w:r>
      <w:r w:rsidR="007A5C16" w:rsidRPr="007A00D5">
        <w:rPr>
          <w:lang w:val="es-ES"/>
        </w:rPr>
        <w:t xml:space="preserve">La Máster </w:t>
      </w:r>
      <w:r w:rsidR="007A5C16" w:rsidRPr="007A00D5">
        <w:rPr>
          <w:rStyle w:val="Textoennegrita"/>
          <w:b w:val="0"/>
          <w:bCs w:val="0"/>
          <w:lang w:val="es-ES"/>
        </w:rPr>
        <w:t>Ana Cecilia Pastrana Gutiérrez, en calidad de Presidenta del Consejo Municipal de la Municipalidad de Santa Cruz</w:t>
      </w:r>
      <w:r w:rsidR="007A5C16" w:rsidRPr="007A00D5">
        <w:rPr>
          <w:rStyle w:val="Textoennegrita"/>
          <w:b w:val="0"/>
          <w:lang w:val="es-ES"/>
        </w:rPr>
        <w:t xml:space="preserve">, </w:t>
      </w:r>
      <w:r w:rsidR="007A5C16" w:rsidRPr="007A00D5">
        <w:rPr>
          <w:lang w:val="es-ES"/>
        </w:rPr>
        <w:t>solicita dictamen favorable respecto a la declaratoria de nulidad absoluta, evidente y manifiesta de patentes de licores otorgadas a las empresas Jardín Plaza Vía Láctea S.A., El Gran Kahuna S.A. y Sapphire Beach Club S.A.</w:t>
      </w:r>
    </w:p>
    <w:p w14:paraId="5F0CDC40" w14:textId="77777777" w:rsidR="007A5C16" w:rsidRPr="007A00D5" w:rsidRDefault="007A5C16">
      <w:pPr>
        <w:ind w:firstLine="426"/>
        <w:jc w:val="both"/>
        <w:divId w:val="555775885"/>
        <w:rPr>
          <w:lang w:val="es-ES"/>
        </w:rPr>
      </w:pPr>
      <w:r w:rsidRPr="007A00D5">
        <w:rPr>
          <w:lang w:val="es-ES"/>
        </w:rPr>
        <w:tab/>
      </w:r>
    </w:p>
    <w:p w14:paraId="0B6A5945" w14:textId="16CF8043" w:rsidR="007A5C16" w:rsidRPr="007A00D5" w:rsidRDefault="008066A4" w:rsidP="008066A4">
      <w:pPr>
        <w:jc w:val="both"/>
        <w:divId w:val="555775885"/>
        <w:rPr>
          <w:lang w:val="es-ES"/>
        </w:rPr>
      </w:pPr>
      <w:r>
        <w:rPr>
          <w:lang w:val="es-ES"/>
        </w:rPr>
        <w:t xml:space="preserve">   </w:t>
      </w:r>
      <w:r w:rsidR="007A5C16" w:rsidRPr="007A00D5">
        <w:rPr>
          <w:lang w:val="es-ES"/>
        </w:rPr>
        <w:t xml:space="preserve">Analizada que fuere la solicitud, mediante dictamen </w:t>
      </w:r>
      <w:r w:rsidR="007A5C16" w:rsidRPr="007A00D5">
        <w:rPr>
          <w:rStyle w:val="Textoennegrita"/>
          <w:b w:val="0"/>
          <w:lang w:val="es-ES"/>
        </w:rPr>
        <w:t>C-174-2012</w:t>
      </w:r>
      <w:r w:rsidR="007A5C16" w:rsidRPr="007A00D5">
        <w:rPr>
          <w:lang w:val="es-ES"/>
        </w:rPr>
        <w:t xml:space="preserve"> del </w:t>
      </w:r>
      <w:r w:rsidR="007A5C16" w:rsidRPr="007A00D5">
        <w:rPr>
          <w:rStyle w:val="Textoennegrita"/>
          <w:b w:val="0"/>
          <w:bCs w:val="0"/>
          <w:lang w:val="es-ES"/>
        </w:rPr>
        <w:t>06 de julio del 2012</w:t>
      </w:r>
      <w:r w:rsidR="007A5C16" w:rsidRPr="007A00D5">
        <w:rPr>
          <w:lang w:val="es-ES"/>
        </w:rPr>
        <w:t>, suscrito por</w:t>
      </w:r>
      <w:r>
        <w:rPr>
          <w:lang w:val="es-ES"/>
        </w:rPr>
        <w:t xml:space="preserve"> la Licda.</w:t>
      </w:r>
      <w:r w:rsidR="00430B77">
        <w:rPr>
          <w:lang w:val="es-ES"/>
        </w:rPr>
        <w:t xml:space="preserve"> Laura Araya Rojas, </w:t>
      </w:r>
      <w:r w:rsidR="007A5C16" w:rsidRPr="007A00D5">
        <w:rPr>
          <w:lang w:val="es-ES"/>
        </w:rPr>
        <w:t>se concluyó lo siguiente:</w:t>
      </w:r>
    </w:p>
    <w:p w14:paraId="3A7C97EC" w14:textId="77777777" w:rsidR="006255A4" w:rsidRDefault="006255A4" w:rsidP="006255A4">
      <w:pPr>
        <w:spacing w:before="100" w:beforeAutospacing="1" w:after="100" w:afterAutospacing="1"/>
        <w:jc w:val="both"/>
        <w:divId w:val="555775885"/>
        <w:rPr>
          <w:bCs/>
          <w:lang w:val="es-ES"/>
        </w:rPr>
      </w:pPr>
      <w:r>
        <w:rPr>
          <w:bCs/>
          <w:lang w:val="es-ES"/>
        </w:rPr>
        <w:t xml:space="preserve">   </w:t>
      </w:r>
      <w:r w:rsidR="007A5C16" w:rsidRPr="007A00D5">
        <w:rPr>
          <w:bCs/>
          <w:lang w:val="es-ES"/>
        </w:rPr>
        <w:t>Atendiendo a las razones expuestas, se encuentra impedido este órgano técnico asesor para rendir el dictamen peticionado. En consecuencia, se recomienda solventar las observaciones realizadas.</w:t>
      </w:r>
    </w:p>
    <w:p w14:paraId="2F8CDD9C" w14:textId="12A12222" w:rsidR="007A5C16" w:rsidRPr="007A00D5" w:rsidRDefault="006255A4" w:rsidP="00CD5587">
      <w:pPr>
        <w:ind w:firstLine="708"/>
        <w:rPr>
          <w:b/>
        </w:rPr>
      </w:pPr>
      <w:r>
        <w:rPr>
          <w:b/>
        </w:rPr>
        <w:t xml:space="preserve">Dictamen: 175 - 2012 </w:t>
      </w:r>
      <w:r w:rsidR="007A5C16" w:rsidRPr="007A00D5">
        <w:rPr>
          <w:b/>
        </w:rPr>
        <w:t>Fecha: 19-07-2012</w:t>
      </w:r>
    </w:p>
    <w:p w14:paraId="4A1E72E0" w14:textId="77777777" w:rsidR="007A5C16" w:rsidRPr="007A00D5" w:rsidRDefault="007A5C16" w:rsidP="007A5C16">
      <w:pPr>
        <w:jc w:val="center"/>
        <w:rPr>
          <w:b/>
        </w:rPr>
      </w:pPr>
    </w:p>
    <w:p w14:paraId="0D29E6FA" w14:textId="77777777" w:rsidR="007A5C16" w:rsidRPr="007A00D5" w:rsidRDefault="007A5C16" w:rsidP="006255A4">
      <w:pPr>
        <w:ind w:firstLine="708"/>
        <w:jc w:val="both"/>
      </w:pPr>
      <w:r w:rsidRPr="006255A4">
        <w:rPr>
          <w:b/>
        </w:rPr>
        <w:t>Consultante:</w:t>
      </w:r>
      <w:r w:rsidRPr="007A00D5">
        <w:t xml:space="preserve"> Figueroa Fernández Libia</w:t>
      </w:r>
    </w:p>
    <w:p w14:paraId="1B8EB201" w14:textId="77777777" w:rsidR="007A5C16" w:rsidRPr="007A00D5" w:rsidRDefault="007A5C16" w:rsidP="006255A4">
      <w:pPr>
        <w:ind w:firstLine="708"/>
        <w:jc w:val="both"/>
      </w:pPr>
      <w:r w:rsidRPr="006255A4">
        <w:rPr>
          <w:b/>
        </w:rPr>
        <w:t>Cargo:</w:t>
      </w:r>
      <w:r w:rsidRPr="007A00D5">
        <w:t xml:space="preserve"> Secretaria</w:t>
      </w:r>
    </w:p>
    <w:p w14:paraId="4C4F9825" w14:textId="77777777" w:rsidR="007A5C16" w:rsidRPr="007A00D5" w:rsidRDefault="007A5C16" w:rsidP="006255A4">
      <w:pPr>
        <w:ind w:firstLine="708"/>
        <w:jc w:val="both"/>
      </w:pPr>
      <w:r w:rsidRPr="006255A4">
        <w:rPr>
          <w:b/>
        </w:rPr>
        <w:t>Institución:</w:t>
      </w:r>
      <w:r w:rsidRPr="007A00D5">
        <w:t xml:space="preserve"> Municipalidad de Alvarado</w:t>
      </w:r>
    </w:p>
    <w:p w14:paraId="248C9DBB" w14:textId="77777777" w:rsidR="007A5C16" w:rsidRPr="007A00D5" w:rsidRDefault="007A5C16" w:rsidP="006255A4">
      <w:pPr>
        <w:ind w:firstLine="708"/>
        <w:jc w:val="both"/>
      </w:pPr>
      <w:r w:rsidRPr="006255A4">
        <w:rPr>
          <w:b/>
        </w:rPr>
        <w:lastRenderedPageBreak/>
        <w:t>Informante:</w:t>
      </w:r>
      <w:r w:rsidRPr="007A00D5">
        <w:t xml:space="preserve"> Sandra Sánchez Hernández</w:t>
      </w:r>
    </w:p>
    <w:p w14:paraId="76404512" w14:textId="3AFFDABE" w:rsidR="007A5C16" w:rsidRPr="00D01939" w:rsidRDefault="007A5C16" w:rsidP="00D01939">
      <w:pPr>
        <w:ind w:left="708"/>
        <w:jc w:val="both"/>
      </w:pPr>
      <w:r w:rsidRPr="006255A4">
        <w:rPr>
          <w:b/>
        </w:rPr>
        <w:t>Temas:</w:t>
      </w:r>
      <w:r w:rsidR="00D01939">
        <w:t xml:space="preserve"> Consejo Local de Seguridad V</w:t>
      </w:r>
      <w:r w:rsidRPr="007A00D5">
        <w:t>ial</w:t>
      </w:r>
      <w:r w:rsidR="00D01939">
        <w:t>. Q</w:t>
      </w:r>
      <w:r w:rsidRPr="007A00D5">
        <w:t xml:space="preserve">uórum </w:t>
      </w:r>
      <w:r w:rsidR="00D01939">
        <w:t>e</w:t>
      </w:r>
      <w:r w:rsidR="006255A4">
        <w:t xml:space="preserve">structural. </w:t>
      </w:r>
      <w:r w:rsidR="00D01939" w:rsidRPr="00D01939">
        <w:rPr>
          <w:lang w:val="es-ES"/>
        </w:rPr>
        <w:t>COLOSEVI</w:t>
      </w:r>
      <w:r w:rsidR="00D01939">
        <w:rPr>
          <w:lang w:val="es-ES"/>
        </w:rPr>
        <w:t>. Integració</w:t>
      </w:r>
      <w:r w:rsidR="00D01939" w:rsidRPr="00D01939">
        <w:rPr>
          <w:lang w:val="es-ES"/>
        </w:rPr>
        <w:t>n.</w:t>
      </w:r>
      <w:r w:rsidR="00D01939">
        <w:rPr>
          <w:color w:val="000000"/>
          <w:lang w:val="es-MX" w:eastAsia="es-MX"/>
        </w:rPr>
        <w:t xml:space="preserve"> Decreto Ejecutivo N</w:t>
      </w:r>
      <w:r w:rsidR="00D01939" w:rsidRPr="00D01939">
        <w:rPr>
          <w:color w:val="000000"/>
          <w:lang w:val="es-MX" w:eastAsia="es-MX"/>
        </w:rPr>
        <w:t>° 29390-MOPT-</w:t>
      </w:r>
      <w:r w:rsidR="000E3213" w:rsidRPr="00D01939">
        <w:rPr>
          <w:color w:val="000000"/>
          <w:lang w:val="es-MX" w:eastAsia="es-MX"/>
        </w:rPr>
        <w:t>S</w:t>
      </w:r>
    </w:p>
    <w:p w14:paraId="1AA6C3BE" w14:textId="77777777" w:rsidR="007A5C16" w:rsidRPr="00D01939" w:rsidRDefault="007A5C16">
      <w:pPr>
        <w:pStyle w:val="Sinespaciado"/>
        <w:jc w:val="both"/>
        <w:divId w:val="1864052930"/>
        <w:rPr>
          <w:rFonts w:ascii="Times New Roman" w:hAnsi="Times New Roman"/>
          <w:sz w:val="20"/>
          <w:szCs w:val="20"/>
          <w:lang w:val="es-ES"/>
        </w:rPr>
      </w:pPr>
    </w:p>
    <w:p w14:paraId="0AB021C6" w14:textId="6ACFE213" w:rsidR="007A5C16" w:rsidRPr="007A00D5" w:rsidRDefault="006255A4" w:rsidP="006255A4">
      <w:pPr>
        <w:pStyle w:val="Sinespaciado"/>
        <w:jc w:val="both"/>
        <w:divId w:val="1864052930"/>
        <w:rPr>
          <w:rFonts w:ascii="Times New Roman" w:eastAsia="Times New Roman" w:hAnsi="Times New Roman"/>
          <w:i/>
          <w:sz w:val="20"/>
          <w:szCs w:val="20"/>
          <w:lang w:val="es-MX" w:eastAsia="es-MX"/>
        </w:rPr>
      </w:pPr>
      <w:r>
        <w:rPr>
          <w:rFonts w:ascii="Times New Roman" w:hAnsi="Times New Roman"/>
          <w:sz w:val="20"/>
          <w:szCs w:val="20"/>
          <w:lang w:val="es-ES"/>
        </w:rPr>
        <w:t xml:space="preserve">   </w:t>
      </w:r>
      <w:r w:rsidR="007A5C16" w:rsidRPr="007A00D5">
        <w:rPr>
          <w:rFonts w:ascii="Times New Roman" w:hAnsi="Times New Roman"/>
          <w:sz w:val="20"/>
          <w:szCs w:val="20"/>
          <w:lang w:val="es-ES"/>
        </w:rPr>
        <w:t xml:space="preserve">Mediante </w:t>
      </w:r>
      <w:r w:rsidR="007A5C16" w:rsidRPr="007A00D5">
        <w:rPr>
          <w:rFonts w:ascii="Times New Roman" w:hAnsi="Times New Roman"/>
          <w:sz w:val="20"/>
          <w:szCs w:val="20"/>
        </w:rPr>
        <w:t xml:space="preserve">oficio </w:t>
      </w:r>
      <w:r>
        <w:rPr>
          <w:rFonts w:ascii="Times New Roman" w:hAnsi="Times New Roman"/>
          <w:sz w:val="20"/>
          <w:szCs w:val="20"/>
        </w:rPr>
        <w:t>N°</w:t>
      </w:r>
      <w:r w:rsidR="007A5C16" w:rsidRPr="007A00D5">
        <w:rPr>
          <w:rFonts w:ascii="Times New Roman" w:hAnsi="Times New Roman"/>
          <w:sz w:val="20"/>
          <w:szCs w:val="20"/>
        </w:rPr>
        <w:t xml:space="preserve"> SMA-184-03-2012 de 28 de marzo de 2012, en relación al </w:t>
      </w:r>
      <w:r>
        <w:rPr>
          <w:rFonts w:ascii="Times New Roman" w:hAnsi="Times New Roman"/>
          <w:sz w:val="20"/>
          <w:szCs w:val="20"/>
        </w:rPr>
        <w:t>N°</w:t>
      </w:r>
      <w:r w:rsidR="007A5C16" w:rsidRPr="007A00D5">
        <w:rPr>
          <w:rFonts w:ascii="Times New Roman" w:hAnsi="Times New Roman"/>
          <w:sz w:val="20"/>
          <w:szCs w:val="20"/>
        </w:rPr>
        <w:t xml:space="preserve">UT-016-05-2012 de 11 de mayo </w:t>
      </w:r>
      <w:r>
        <w:rPr>
          <w:rFonts w:ascii="Times New Roman" w:hAnsi="Times New Roman"/>
          <w:sz w:val="20"/>
          <w:szCs w:val="20"/>
        </w:rPr>
        <w:t>de 2012</w:t>
      </w:r>
      <w:r w:rsidR="007A5C16" w:rsidRPr="007A00D5">
        <w:rPr>
          <w:rFonts w:ascii="Times New Roman" w:hAnsi="Times New Roman"/>
          <w:sz w:val="20"/>
          <w:szCs w:val="20"/>
        </w:rPr>
        <w:t>, se nos informa sobre acuerdo adoptado por el Concejo Municipal de Alvarado, en Sesión Ordinaria No. 95 del 20 de febrero de 2012:</w:t>
      </w:r>
    </w:p>
    <w:p w14:paraId="220C62ED" w14:textId="77777777" w:rsidR="007A5C16" w:rsidRPr="007A00D5" w:rsidRDefault="007A5C16">
      <w:pPr>
        <w:pStyle w:val="Sinespaciado"/>
        <w:ind w:left="720" w:right="410"/>
        <w:jc w:val="both"/>
        <w:divId w:val="1864052930"/>
        <w:rPr>
          <w:rFonts w:ascii="Times New Roman" w:eastAsia="Times New Roman" w:hAnsi="Times New Roman"/>
          <w:i/>
          <w:sz w:val="20"/>
          <w:szCs w:val="20"/>
          <w:lang w:val="es-MX" w:eastAsia="es-MX"/>
        </w:rPr>
      </w:pPr>
    </w:p>
    <w:p w14:paraId="503BE833" w14:textId="77777777" w:rsidR="007A5C16" w:rsidRPr="007A00D5" w:rsidRDefault="007A5C16" w:rsidP="009C02EF">
      <w:pPr>
        <w:pStyle w:val="Sinespaciado"/>
        <w:jc w:val="both"/>
        <w:divId w:val="1864052930"/>
        <w:rPr>
          <w:rFonts w:ascii="Times New Roman" w:eastAsia="Times New Roman" w:hAnsi="Times New Roman"/>
          <w:i/>
          <w:sz w:val="20"/>
          <w:szCs w:val="20"/>
          <w:lang w:val="es-MX" w:eastAsia="es-MX"/>
        </w:rPr>
      </w:pPr>
      <w:r w:rsidRPr="007A00D5">
        <w:rPr>
          <w:rFonts w:ascii="Times New Roman" w:eastAsia="Times New Roman" w:hAnsi="Times New Roman"/>
          <w:i/>
          <w:sz w:val="20"/>
          <w:szCs w:val="20"/>
          <w:lang w:val="es-MX" w:eastAsia="es-MX"/>
        </w:rPr>
        <w:t>“(…) 4. En forma unánime. Plantear consulta legal a la Procuraduría General de la Republica sobre si la Municipalidad puede aplicar el funcionamiento del Consejo Local de vialidad (COLOSEVI) con cinco miembros ya que por diversas situaciones no se ha logrado completar el total de los 9 miembros y desde hace mucho tiempo por esa situación no se han podido utilizar unos recursos”</w:t>
      </w:r>
    </w:p>
    <w:p w14:paraId="2547DF05" w14:textId="77777777" w:rsidR="007A5C16" w:rsidRPr="007A00D5" w:rsidRDefault="007A5C16">
      <w:pPr>
        <w:pStyle w:val="Sinespaciado"/>
        <w:jc w:val="both"/>
        <w:divId w:val="1864052930"/>
        <w:rPr>
          <w:rFonts w:ascii="Times New Roman" w:eastAsia="Times New Roman" w:hAnsi="Times New Roman"/>
          <w:i/>
          <w:sz w:val="20"/>
          <w:szCs w:val="20"/>
          <w:lang w:val="es-MX" w:eastAsia="es-MX"/>
        </w:rPr>
      </w:pPr>
    </w:p>
    <w:p w14:paraId="2742C8B5" w14:textId="191793B6" w:rsidR="007A5C16" w:rsidRPr="007A00D5" w:rsidRDefault="006A2F6F" w:rsidP="006A2F6F">
      <w:pPr>
        <w:pStyle w:val="Sinespaciado"/>
        <w:jc w:val="both"/>
        <w:divId w:val="1864052930"/>
        <w:rPr>
          <w:rFonts w:ascii="Times New Roman" w:hAnsi="Times New Roman"/>
          <w:b/>
          <w:sz w:val="20"/>
          <w:szCs w:val="20"/>
          <w:lang w:val="es-ES" w:eastAsia="zh-CN"/>
        </w:rPr>
      </w:pPr>
      <w:r>
        <w:rPr>
          <w:rFonts w:ascii="Times New Roman" w:eastAsia="Times New Roman" w:hAnsi="Times New Roman"/>
          <w:sz w:val="20"/>
          <w:szCs w:val="20"/>
          <w:lang w:val="es-MX" w:eastAsia="es-MX"/>
        </w:rPr>
        <w:t xml:space="preserve">   </w:t>
      </w:r>
      <w:r w:rsidRPr="006A2F6F">
        <w:rPr>
          <w:rFonts w:ascii="Times New Roman" w:eastAsia="Times New Roman" w:hAnsi="Times New Roman"/>
          <w:sz w:val="20"/>
          <w:szCs w:val="20"/>
          <w:lang w:val="es-MX" w:eastAsia="es-MX"/>
        </w:rPr>
        <w:t>La Licda</w:t>
      </w:r>
      <w:r>
        <w:rPr>
          <w:rFonts w:ascii="Times New Roman" w:eastAsia="Times New Roman" w:hAnsi="Times New Roman"/>
          <w:i/>
          <w:sz w:val="20"/>
          <w:szCs w:val="20"/>
          <w:lang w:val="es-MX" w:eastAsia="es-MX"/>
        </w:rPr>
        <w:t xml:space="preserve">. </w:t>
      </w:r>
      <w:r w:rsidR="007A5C16" w:rsidRPr="007A00D5">
        <w:rPr>
          <w:rFonts w:ascii="Times New Roman" w:hAnsi="Times New Roman"/>
          <w:iCs/>
          <w:color w:val="000000"/>
          <w:sz w:val="20"/>
          <w:szCs w:val="20"/>
          <w:lang w:val="es-ES" w:eastAsia="es-MX"/>
        </w:rPr>
        <w:t xml:space="preserve">Sandra Sánchez, Procuradora Adjunta, en dictamen No. </w:t>
      </w:r>
      <w:r w:rsidR="007A5C16" w:rsidRPr="006A2F6F">
        <w:rPr>
          <w:rFonts w:ascii="Times New Roman" w:hAnsi="Times New Roman"/>
          <w:sz w:val="20"/>
          <w:szCs w:val="20"/>
          <w:lang w:val="es-ES"/>
        </w:rPr>
        <w:t>C-175-2012 de 19 de julio de 2012</w:t>
      </w:r>
      <w:r w:rsidR="007A5C16" w:rsidRPr="007A00D5">
        <w:rPr>
          <w:rFonts w:ascii="Times New Roman" w:hAnsi="Times New Roman"/>
          <w:sz w:val="20"/>
          <w:szCs w:val="20"/>
          <w:lang w:val="es-ES"/>
        </w:rPr>
        <w:t>, da respuesta a lo consultado, señalando:</w:t>
      </w:r>
      <w:r w:rsidR="007A5C16" w:rsidRPr="007A00D5">
        <w:rPr>
          <w:rFonts w:ascii="Times New Roman" w:hAnsi="Times New Roman"/>
          <w:b/>
          <w:sz w:val="20"/>
          <w:szCs w:val="20"/>
          <w:lang w:val="es-ES"/>
        </w:rPr>
        <w:t xml:space="preserve"> </w:t>
      </w:r>
    </w:p>
    <w:p w14:paraId="4031DBD7" w14:textId="5566AC67" w:rsidR="007A5C16" w:rsidRPr="007A00D5" w:rsidRDefault="007A5C16" w:rsidP="006A2F6F">
      <w:pPr>
        <w:spacing w:before="100" w:beforeAutospacing="1" w:after="100" w:afterAutospacing="1"/>
        <w:jc w:val="both"/>
        <w:divId w:val="1864052930"/>
        <w:rPr>
          <w:i/>
          <w:lang w:val="es-MX" w:eastAsia="es-MX"/>
        </w:rPr>
      </w:pPr>
      <w:r w:rsidRPr="007A00D5">
        <w:rPr>
          <w:i/>
          <w:color w:val="000000"/>
          <w:lang w:val="es-ES" w:eastAsia="es-MX"/>
        </w:rPr>
        <w:t>“(…) Bajo las consideraciones anteriores, y en lo que es objeto de consulta, esto es “</w:t>
      </w:r>
      <w:r w:rsidRPr="007A00D5">
        <w:rPr>
          <w:i/>
          <w:lang w:val="es-MX" w:eastAsia="es-MX"/>
        </w:rPr>
        <w:t xml:space="preserve">si la Municipalidad puede aplicar el funcionamiento del Consejo Local de vialidad (COLOSEVI) con cinco miembros ya que por diversas situaciones no se ha logrado completar el total de los 9 miembros (…)”,  debe la Corporación Municipal examinar, en primer lugar, que el COLOSEVI se encuentre debidamente conformado, esto es, que la totalidad de los miembros que menciona el numeral 6 del </w:t>
      </w:r>
      <w:r w:rsidRPr="007A00D5">
        <w:rPr>
          <w:i/>
          <w:color w:val="000000"/>
          <w:lang w:val="es-MX" w:eastAsia="es-MX"/>
        </w:rPr>
        <w:t xml:space="preserve">Decreto Ejecutivo N° 29390-MOPT-S hayan sido debidamente convocados a conformar el órgano e investidos como parte de éste. </w:t>
      </w:r>
    </w:p>
    <w:p w14:paraId="53CB9E3F" w14:textId="77777777" w:rsidR="007A5C16" w:rsidRPr="007A00D5" w:rsidRDefault="007A5C16" w:rsidP="006A2F6F">
      <w:pPr>
        <w:spacing w:before="100" w:beforeAutospacing="1" w:after="100" w:afterAutospacing="1"/>
        <w:jc w:val="both"/>
        <w:divId w:val="1864052930"/>
        <w:rPr>
          <w:i/>
          <w:color w:val="000000"/>
          <w:lang w:val="es-ES" w:eastAsia="es-MX"/>
        </w:rPr>
      </w:pPr>
      <w:r w:rsidRPr="007A00D5">
        <w:rPr>
          <w:i/>
          <w:color w:val="000000"/>
          <w:lang w:val="es-ES" w:eastAsia="es-MX"/>
        </w:rPr>
        <w:t>Luego, una vez determinado que el órgano se encuentra debidamente conformado, y a efecto de sesionar y tomar acuerdos válidamente, debe examinar si el número de los miembros presentes en las sesiones convocadas, se ajustan a las reglas de quórum estructural y funcional que establece los numerales 53 y 54 de la Ley General de la Administración Pública”.</w:t>
      </w:r>
    </w:p>
    <w:p w14:paraId="3D1ABE07" w14:textId="4FC7AE50" w:rsidR="007A5C16" w:rsidRPr="007A00D5" w:rsidRDefault="006A2F6F" w:rsidP="009C02EF">
      <w:pPr>
        <w:ind w:firstLine="708"/>
        <w:rPr>
          <w:b/>
        </w:rPr>
      </w:pPr>
      <w:r>
        <w:rPr>
          <w:b/>
        </w:rPr>
        <w:t>Dictamen: 176 - 2012</w:t>
      </w:r>
      <w:r w:rsidR="007A5C16" w:rsidRPr="007A00D5">
        <w:rPr>
          <w:b/>
        </w:rPr>
        <w:t xml:space="preserve"> Fecha: 19-07-2012</w:t>
      </w:r>
    </w:p>
    <w:p w14:paraId="45F8DBE6" w14:textId="77777777" w:rsidR="007A5C16" w:rsidRPr="007A00D5" w:rsidRDefault="007A5C16" w:rsidP="007A5C16">
      <w:pPr>
        <w:jc w:val="center"/>
        <w:rPr>
          <w:b/>
        </w:rPr>
      </w:pPr>
    </w:p>
    <w:p w14:paraId="7718D9B9" w14:textId="77777777" w:rsidR="007A5C16" w:rsidRPr="007A00D5" w:rsidRDefault="007A5C16" w:rsidP="006A2F6F">
      <w:pPr>
        <w:ind w:firstLine="708"/>
        <w:jc w:val="both"/>
      </w:pPr>
      <w:r w:rsidRPr="006A2F6F">
        <w:rPr>
          <w:b/>
        </w:rPr>
        <w:t>Consultante:</w:t>
      </w:r>
      <w:r w:rsidRPr="007A00D5">
        <w:t xml:space="preserve"> Damaris Espinoza Guzmán</w:t>
      </w:r>
    </w:p>
    <w:p w14:paraId="0F657FE0" w14:textId="77777777" w:rsidR="007A5C16" w:rsidRPr="007A00D5" w:rsidRDefault="007A5C16" w:rsidP="006A2F6F">
      <w:pPr>
        <w:ind w:firstLine="708"/>
        <w:jc w:val="both"/>
      </w:pPr>
      <w:r w:rsidRPr="006A2F6F">
        <w:rPr>
          <w:b/>
        </w:rPr>
        <w:t>Cargo:</w:t>
      </w:r>
      <w:r w:rsidRPr="007A00D5">
        <w:t xml:space="preserve"> Auditora Interna</w:t>
      </w:r>
    </w:p>
    <w:p w14:paraId="43E77CFB" w14:textId="77777777" w:rsidR="007A5C16" w:rsidRPr="007A00D5" w:rsidRDefault="007A5C16" w:rsidP="006A2F6F">
      <w:pPr>
        <w:ind w:firstLine="708"/>
        <w:jc w:val="both"/>
      </w:pPr>
      <w:r w:rsidRPr="006A2F6F">
        <w:rPr>
          <w:b/>
        </w:rPr>
        <w:t>Institución:</w:t>
      </w:r>
      <w:r w:rsidRPr="007A00D5">
        <w:t xml:space="preserve"> Municipalidad de Pérez Zeledón</w:t>
      </w:r>
    </w:p>
    <w:p w14:paraId="22B28366" w14:textId="77777777" w:rsidR="007A5C16" w:rsidRPr="007A00D5" w:rsidRDefault="007A5C16" w:rsidP="006A2F6F">
      <w:pPr>
        <w:ind w:firstLine="708"/>
        <w:jc w:val="both"/>
      </w:pPr>
      <w:r w:rsidRPr="006A2F6F">
        <w:rPr>
          <w:b/>
        </w:rPr>
        <w:t>Informante:</w:t>
      </w:r>
      <w:r w:rsidRPr="007A00D5">
        <w:t xml:space="preserve"> Luis Guillermo Bonilla Herrera</w:t>
      </w:r>
    </w:p>
    <w:p w14:paraId="39522784" w14:textId="432B7AB6" w:rsidR="007A5C16" w:rsidRPr="006A2F6F" w:rsidRDefault="007A5C16" w:rsidP="006A2F6F">
      <w:pPr>
        <w:ind w:left="708"/>
        <w:jc w:val="both"/>
      </w:pPr>
      <w:r w:rsidRPr="006A2F6F">
        <w:rPr>
          <w:b/>
        </w:rPr>
        <w:t>Temas:</w:t>
      </w:r>
      <w:r w:rsidR="006A2F6F">
        <w:t xml:space="preserve"> A</w:t>
      </w:r>
      <w:r w:rsidRPr="007A00D5">
        <w:t>plicación de la norma más favorable al trabajador</w:t>
      </w:r>
      <w:r w:rsidR="006A2F6F">
        <w:t>. C</w:t>
      </w:r>
      <w:r w:rsidRPr="007A00D5">
        <w:t>onvención colectiva</w:t>
      </w:r>
      <w:r w:rsidR="009C02EF">
        <w:t>. Antino</w:t>
      </w:r>
      <w:r w:rsidRPr="007A00D5">
        <w:t xml:space="preserve">mia </w:t>
      </w:r>
      <w:r w:rsidR="006A2F6F">
        <w:t>normativ</w:t>
      </w:r>
      <w:r w:rsidR="007C6C6F">
        <w:t>a</w:t>
      </w:r>
      <w:r w:rsidR="006A2F6F">
        <w:t>.</w:t>
      </w:r>
      <w:r w:rsidR="006A2F6F">
        <w:rPr>
          <w:lang w:val="es-ES"/>
        </w:rPr>
        <w:t xml:space="preserve"> P</w:t>
      </w:r>
      <w:r w:rsidR="006A2F6F" w:rsidRPr="006A2F6F">
        <w:rPr>
          <w:lang w:val="es-ES"/>
        </w:rPr>
        <w:t>rincipio “de la norma más favorable” y otros criterios no tradicionales para resolver incompatibilidad normativa ent</w:t>
      </w:r>
      <w:r w:rsidR="006A2F6F">
        <w:rPr>
          <w:lang w:val="es-ES"/>
        </w:rPr>
        <w:t xml:space="preserve">re Convenios </w:t>
      </w:r>
      <w:r w:rsidR="006A2F6F">
        <w:rPr>
          <w:lang w:val="es-ES"/>
        </w:rPr>
        <w:lastRenderedPageBreak/>
        <w:t>Colectivos de T</w:t>
      </w:r>
      <w:r w:rsidR="006A2F6F" w:rsidRPr="006A2F6F">
        <w:rPr>
          <w:lang w:val="es-ES"/>
        </w:rPr>
        <w:t>rabajo y otras normas que regulan condiciones de</w:t>
      </w:r>
      <w:r w:rsidR="006A2F6F">
        <w:rPr>
          <w:lang w:val="es-ES"/>
        </w:rPr>
        <w:t xml:space="preserve"> trabajo en el empleo público; I</w:t>
      </w:r>
      <w:r w:rsidR="006A2F6F" w:rsidRPr="006A2F6F">
        <w:rPr>
          <w:lang w:val="es-ES"/>
        </w:rPr>
        <w:t>ntangibi</w:t>
      </w:r>
      <w:r w:rsidR="006A2F6F">
        <w:rPr>
          <w:lang w:val="es-ES"/>
        </w:rPr>
        <w:t>lidad o inderogabilidad de los Convenios Colectivos de T</w:t>
      </w:r>
      <w:r w:rsidR="006A2F6F" w:rsidRPr="006A2F6F">
        <w:rPr>
          <w:lang w:val="es-ES"/>
        </w:rPr>
        <w:t>rabajo</w:t>
      </w:r>
      <w:r w:rsidRPr="007A00D5">
        <w:rPr>
          <w:b/>
          <w:lang w:val="es-ES"/>
        </w:rPr>
        <w:t>.</w:t>
      </w:r>
    </w:p>
    <w:p w14:paraId="1FC2B830" w14:textId="77777777" w:rsidR="007A5C16" w:rsidRPr="007A00D5" w:rsidRDefault="007A5C16">
      <w:pPr>
        <w:jc w:val="both"/>
        <w:divId w:val="1074206433"/>
        <w:rPr>
          <w:b/>
          <w:lang w:val="es-ES"/>
        </w:rPr>
      </w:pPr>
    </w:p>
    <w:p w14:paraId="08B3D6AA" w14:textId="77777777" w:rsidR="00AB3BFB" w:rsidRDefault="006A2F6F" w:rsidP="006A2F6F">
      <w:pPr>
        <w:jc w:val="both"/>
        <w:divId w:val="1074206433"/>
        <w:rPr>
          <w:lang w:val="es-ES"/>
        </w:rPr>
      </w:pPr>
      <w:r>
        <w:rPr>
          <w:lang w:val="es-ES"/>
        </w:rPr>
        <w:t xml:space="preserve">   </w:t>
      </w:r>
      <w:r w:rsidR="007A5C16" w:rsidRPr="007A00D5">
        <w:rPr>
          <w:lang w:val="es-ES"/>
        </w:rPr>
        <w:t xml:space="preserve">Por oficio OFI-0098-12 AIM, de fecha 30 de marzo de 2012 –con recibo de esa misma fecha-, la </w:t>
      </w:r>
      <w:r>
        <w:rPr>
          <w:lang w:val="es-ES"/>
        </w:rPr>
        <w:t>Sra.</w:t>
      </w:r>
      <w:r w:rsidR="007A5C16" w:rsidRPr="007A00D5">
        <w:rPr>
          <w:lang w:val="es-ES"/>
        </w:rPr>
        <w:t xml:space="preserve"> Damaris Espinoza </w:t>
      </w:r>
      <w:r w:rsidRPr="007A00D5">
        <w:rPr>
          <w:lang w:val="es-ES"/>
        </w:rPr>
        <w:t>Guzmán, Auditora</w:t>
      </w:r>
      <w:r w:rsidR="007A5C16" w:rsidRPr="007A00D5">
        <w:rPr>
          <w:lang w:val="es-ES"/>
        </w:rPr>
        <w:t xml:space="preserve"> Interna de la Municipalidad de Pérez </w:t>
      </w:r>
      <w:r w:rsidR="00AB3BFB" w:rsidRPr="007A00D5">
        <w:rPr>
          <w:lang w:val="es-ES"/>
        </w:rPr>
        <w:t>Zeledón, nos</w:t>
      </w:r>
      <w:r w:rsidR="007A5C16" w:rsidRPr="007A00D5">
        <w:rPr>
          <w:lang w:val="es-ES"/>
        </w:rPr>
        <w:t xml:space="preserve"> consulta, de forma muy genérica, una serie de inquietudes concernientes a eventuales antinomias normativas que podrían estarse presentando entre distintas normas de convenios colectivos de trabajo suscritos a nivel municipal, el Código Municipal y Reglamentos Autónomos de Organización y de Servicio. </w:t>
      </w:r>
    </w:p>
    <w:p w14:paraId="41C9EE9C" w14:textId="77777777" w:rsidR="00AB3BFB" w:rsidRDefault="00AB3BFB" w:rsidP="006A2F6F">
      <w:pPr>
        <w:jc w:val="both"/>
        <w:divId w:val="1074206433"/>
        <w:rPr>
          <w:lang w:val="es-ES"/>
        </w:rPr>
      </w:pPr>
    </w:p>
    <w:p w14:paraId="0C20DCFC" w14:textId="6DEEE6CE" w:rsidR="007A5C16" w:rsidRPr="007A00D5" w:rsidRDefault="00D04EA5" w:rsidP="006A2F6F">
      <w:pPr>
        <w:jc w:val="both"/>
        <w:divId w:val="1074206433"/>
        <w:rPr>
          <w:lang w:val="es-ES"/>
        </w:rPr>
      </w:pPr>
      <w:r>
        <w:rPr>
          <w:lang w:val="es-ES"/>
        </w:rPr>
        <w:t xml:space="preserve">   </w:t>
      </w:r>
      <w:r w:rsidR="007A5C16" w:rsidRPr="007A00D5">
        <w:rPr>
          <w:lang w:val="es-ES"/>
        </w:rPr>
        <w:t>Al respecto consulta lo siguiente:</w:t>
      </w:r>
    </w:p>
    <w:p w14:paraId="63CA7754" w14:textId="77777777" w:rsidR="007A5C16" w:rsidRPr="007A00D5" w:rsidRDefault="007A5C16">
      <w:pPr>
        <w:jc w:val="both"/>
        <w:divId w:val="1074206433"/>
        <w:rPr>
          <w:lang w:val="es-ES"/>
        </w:rPr>
      </w:pPr>
    </w:p>
    <w:p w14:paraId="6950ABCD" w14:textId="77777777" w:rsidR="007A5C16" w:rsidRPr="007A00D5" w:rsidRDefault="007A5C16" w:rsidP="00AB3BFB">
      <w:pPr>
        <w:jc w:val="both"/>
        <w:divId w:val="1074206433"/>
        <w:rPr>
          <w:i/>
          <w:lang w:val="es-ES"/>
        </w:rPr>
      </w:pPr>
      <w:r w:rsidRPr="007A00D5">
        <w:rPr>
          <w:i/>
          <w:lang w:val="es-ES"/>
        </w:rPr>
        <w:t>“1. ¿Mantiene su vigencia una convención colectiva al desaparecer la ley sobre la cual se negoció?</w:t>
      </w:r>
    </w:p>
    <w:p w14:paraId="56DBD2F4" w14:textId="6D47622C" w:rsidR="007A5C16" w:rsidRPr="007A00D5" w:rsidRDefault="007A5C16" w:rsidP="00AB3BFB">
      <w:pPr>
        <w:jc w:val="both"/>
        <w:divId w:val="1074206433"/>
        <w:rPr>
          <w:i/>
          <w:lang w:val="es-ES"/>
        </w:rPr>
      </w:pPr>
      <w:r w:rsidRPr="007A00D5">
        <w:rPr>
          <w:i/>
          <w:lang w:val="es-ES"/>
        </w:rPr>
        <w:t>2. De ser así ¿tiene prioridad la convenc</w:t>
      </w:r>
      <w:r w:rsidR="00C739B2">
        <w:rPr>
          <w:i/>
          <w:lang w:val="es-ES"/>
        </w:rPr>
        <w:t xml:space="preserve">ión colectiva sobre normas más </w:t>
      </w:r>
      <w:r w:rsidRPr="007A00D5">
        <w:rPr>
          <w:i/>
          <w:lang w:val="es-ES"/>
        </w:rPr>
        <w:t>recientes que regulan la misma materia y que sí se fundamentan en la nueva legislación?</w:t>
      </w:r>
    </w:p>
    <w:p w14:paraId="4A38C1AB" w14:textId="77777777" w:rsidR="007A5C16" w:rsidRPr="007A00D5" w:rsidRDefault="007A5C16" w:rsidP="00AB3BFB">
      <w:pPr>
        <w:jc w:val="both"/>
        <w:divId w:val="1074206433"/>
        <w:rPr>
          <w:i/>
          <w:lang w:val="es-ES"/>
        </w:rPr>
      </w:pPr>
      <w:r w:rsidRPr="007A00D5">
        <w:rPr>
          <w:i/>
          <w:lang w:val="es-ES"/>
        </w:rPr>
        <w:t>3. ¿Podría ser que estén derogados tácitamente sólo los artículos que ya están regulados por la nueva legislación y ampliados en un reglamento que promueve la protección a los derechos del trabajador?”</w:t>
      </w:r>
    </w:p>
    <w:p w14:paraId="7E6A8D97" w14:textId="77777777" w:rsidR="007A5C16" w:rsidRPr="007A00D5" w:rsidRDefault="007A5C16">
      <w:pPr>
        <w:ind w:left="567" w:right="567"/>
        <w:jc w:val="both"/>
        <w:divId w:val="1074206433"/>
        <w:rPr>
          <w:i/>
          <w:lang w:val="es-ES"/>
        </w:rPr>
      </w:pPr>
    </w:p>
    <w:p w14:paraId="58C6DD34" w14:textId="1FDF8D27" w:rsidR="007A5C16" w:rsidRPr="007A00D5" w:rsidRDefault="001B1752" w:rsidP="001B1752">
      <w:pPr>
        <w:jc w:val="both"/>
        <w:divId w:val="1074206433"/>
        <w:rPr>
          <w:lang w:val="es-ES"/>
        </w:rPr>
      </w:pPr>
      <w:r>
        <w:rPr>
          <w:lang w:val="es-ES"/>
        </w:rPr>
        <w:t xml:space="preserve">   </w:t>
      </w:r>
      <w:r w:rsidR="007A5C16" w:rsidRPr="007A00D5">
        <w:rPr>
          <w:lang w:val="es-ES"/>
        </w:rPr>
        <w:t>La Procuraduría General de la República, mediante dictamen C-176-</w:t>
      </w:r>
      <w:r w:rsidRPr="007A00D5">
        <w:rPr>
          <w:lang w:val="es-ES"/>
        </w:rPr>
        <w:t>2012 de</w:t>
      </w:r>
      <w:r w:rsidR="007A5C16" w:rsidRPr="007A00D5">
        <w:rPr>
          <w:lang w:val="es-ES"/>
        </w:rPr>
        <w:t xml:space="preserve"> 19 de julio del 2012, suscrito por el </w:t>
      </w:r>
      <w:r>
        <w:rPr>
          <w:lang w:val="es-ES"/>
        </w:rPr>
        <w:t>Lic.</w:t>
      </w:r>
      <w:r w:rsidR="007A5C16" w:rsidRPr="007A00D5">
        <w:rPr>
          <w:lang w:val="es-ES"/>
        </w:rPr>
        <w:t xml:space="preserve"> Luis Guillermo Bonilla Herrera, Procurador Adjunto, luego de exponer los criterios particulares del derecho laboral común, explica ejemplarizadamente otras situaciones en las que las reglas tradicionales para resolver antinomias normativas resultan insuficientes.</w:t>
      </w:r>
    </w:p>
    <w:p w14:paraId="6020FDC3" w14:textId="77777777" w:rsidR="007A5C16" w:rsidRPr="007A00D5" w:rsidRDefault="007A5C16">
      <w:pPr>
        <w:jc w:val="both"/>
        <w:divId w:val="1074206433"/>
        <w:rPr>
          <w:lang w:val="es-ES"/>
        </w:rPr>
      </w:pPr>
    </w:p>
    <w:p w14:paraId="6CB414ED" w14:textId="383AFEA9" w:rsidR="007A5C16" w:rsidRPr="007A00D5" w:rsidRDefault="001B1752">
      <w:pPr>
        <w:jc w:val="both"/>
        <w:divId w:val="1074206433"/>
        <w:rPr>
          <w:lang w:val="es-ES"/>
        </w:rPr>
      </w:pPr>
      <w:r>
        <w:rPr>
          <w:lang w:val="es-ES"/>
        </w:rPr>
        <w:t xml:space="preserve">   </w:t>
      </w:r>
      <w:r w:rsidR="007A5C16" w:rsidRPr="007A00D5">
        <w:rPr>
          <w:lang w:val="es-ES"/>
        </w:rPr>
        <w:t xml:space="preserve">Y concluye que: </w:t>
      </w:r>
      <w:r w:rsidR="007A5C16" w:rsidRPr="007A00D5">
        <w:rPr>
          <w:i/>
          <w:lang w:val="es-ES"/>
        </w:rPr>
        <w:t>“En el entendido de que a cada tipo de conflicto normativo corresponde una forma de solución específica, le corresponderá entonces, según lo expuesto y bajo su entera responsabilidad, a las autoridades competentes de esa municipalidad, determinar en cada caso el criterio aplicable para resolver el conflicto normativo, con el objeto de encontrarle una solución justa y acorde con el ordenamiento jurídico.”</w:t>
      </w:r>
    </w:p>
    <w:p w14:paraId="5393C84D" w14:textId="77777777" w:rsidR="007A5C16" w:rsidRPr="007A00D5" w:rsidRDefault="007A5C16">
      <w:pPr>
        <w:divId w:val="1074206433"/>
        <w:rPr>
          <w:lang w:val="es-ES"/>
        </w:rPr>
      </w:pPr>
    </w:p>
    <w:p w14:paraId="7C3BDEA9" w14:textId="52DC8790" w:rsidR="007A5C16" w:rsidRPr="007A00D5" w:rsidRDefault="001B1752" w:rsidP="00D04EA5">
      <w:pPr>
        <w:ind w:firstLine="708"/>
        <w:rPr>
          <w:b/>
        </w:rPr>
      </w:pPr>
      <w:r>
        <w:rPr>
          <w:b/>
        </w:rPr>
        <w:t xml:space="preserve">Dictamen: 177 - 2012 </w:t>
      </w:r>
      <w:r w:rsidR="007A5C16" w:rsidRPr="007A00D5">
        <w:rPr>
          <w:b/>
        </w:rPr>
        <w:t>Fecha: 19-07-2012</w:t>
      </w:r>
    </w:p>
    <w:p w14:paraId="1FD9E2F9" w14:textId="77777777" w:rsidR="007A5C16" w:rsidRPr="007A00D5" w:rsidRDefault="007A5C16" w:rsidP="007A5C16">
      <w:pPr>
        <w:jc w:val="center"/>
        <w:rPr>
          <w:b/>
        </w:rPr>
      </w:pPr>
    </w:p>
    <w:p w14:paraId="04E51B64" w14:textId="77777777" w:rsidR="007A5C16" w:rsidRPr="007A00D5" w:rsidRDefault="007A5C16" w:rsidP="001B1752">
      <w:pPr>
        <w:ind w:firstLine="708"/>
        <w:jc w:val="both"/>
      </w:pPr>
      <w:r w:rsidRPr="001B1752">
        <w:rPr>
          <w:b/>
        </w:rPr>
        <w:t>Consultante:</w:t>
      </w:r>
      <w:r w:rsidRPr="007A00D5">
        <w:t xml:space="preserve"> William Barrantes Sáenz</w:t>
      </w:r>
    </w:p>
    <w:p w14:paraId="64586FE4" w14:textId="77777777" w:rsidR="007A5C16" w:rsidRPr="007A00D5" w:rsidRDefault="007A5C16" w:rsidP="001B1752">
      <w:pPr>
        <w:ind w:firstLine="708"/>
        <w:jc w:val="both"/>
      </w:pPr>
      <w:r w:rsidRPr="001B1752">
        <w:rPr>
          <w:b/>
        </w:rPr>
        <w:t>Cargo:</w:t>
      </w:r>
      <w:r w:rsidRPr="007A00D5">
        <w:t xml:space="preserve"> Presidente Ejecutivo</w:t>
      </w:r>
    </w:p>
    <w:p w14:paraId="2FC9703F" w14:textId="77777777" w:rsidR="007A5C16" w:rsidRPr="007A00D5" w:rsidRDefault="007A5C16" w:rsidP="001B1752">
      <w:pPr>
        <w:ind w:firstLine="708"/>
        <w:jc w:val="both"/>
      </w:pPr>
      <w:r w:rsidRPr="001B1752">
        <w:rPr>
          <w:b/>
        </w:rPr>
        <w:t>Institución</w:t>
      </w:r>
      <w:r w:rsidRPr="007A00D5">
        <w:t>: Consejo Nacional de Producción</w:t>
      </w:r>
    </w:p>
    <w:p w14:paraId="5DE3E25F" w14:textId="77777777" w:rsidR="007A5C16" w:rsidRPr="007A00D5" w:rsidRDefault="007A5C16" w:rsidP="001B1752">
      <w:pPr>
        <w:ind w:firstLine="708"/>
        <w:jc w:val="both"/>
      </w:pPr>
      <w:r w:rsidRPr="001B1752">
        <w:rPr>
          <w:b/>
        </w:rPr>
        <w:t>Informante:</w:t>
      </w:r>
      <w:r w:rsidRPr="007A00D5">
        <w:t xml:space="preserve"> Luis Guillermo Bonilla Herrera</w:t>
      </w:r>
    </w:p>
    <w:p w14:paraId="20A97097" w14:textId="08A505C9" w:rsidR="007A5C16" w:rsidRPr="001B1752" w:rsidRDefault="007A5C16" w:rsidP="001B1752">
      <w:pPr>
        <w:ind w:left="708"/>
        <w:jc w:val="both"/>
      </w:pPr>
      <w:r w:rsidRPr="001B1752">
        <w:rPr>
          <w:b/>
        </w:rPr>
        <w:t>Temas:</w:t>
      </w:r>
      <w:r w:rsidR="001B1752" w:rsidRPr="001B1752">
        <w:t xml:space="preserve"> E</w:t>
      </w:r>
      <w:r w:rsidRPr="001B1752">
        <w:t>stabilidad laboral</w:t>
      </w:r>
      <w:r w:rsidR="001B1752" w:rsidRPr="001B1752">
        <w:t>. I</w:t>
      </w:r>
      <w:r w:rsidRPr="001B1752">
        <w:t>ndemnizaciones laborales</w:t>
      </w:r>
      <w:r w:rsidR="001B1752" w:rsidRPr="001B1752">
        <w:t>.</w:t>
      </w:r>
      <w:r w:rsidR="001B1752">
        <w:t xml:space="preserve"> </w:t>
      </w:r>
      <w:r w:rsidR="001B1752" w:rsidRPr="001B1752">
        <w:t xml:space="preserve">Reestructuración </w:t>
      </w:r>
      <w:r w:rsidR="001B1752">
        <w:t>institucional. R</w:t>
      </w:r>
      <w:r w:rsidR="001B1752" w:rsidRPr="001B1752">
        <w:t xml:space="preserve">estructuración o reorganización administrativa y la indemnización prevista </w:t>
      </w:r>
      <w:r w:rsidR="001B1752">
        <w:t>en el numeral 37 inciso f) del Estatuto de Servicio C</w:t>
      </w:r>
      <w:r w:rsidR="001B1752" w:rsidRPr="001B1752">
        <w:t xml:space="preserve">ivil, exclusiva para los </w:t>
      </w:r>
      <w:r w:rsidR="001B1752" w:rsidRPr="001B1752">
        <w:lastRenderedPageBreak/>
        <w:t>servidores cuya relación de empleo se rige por el derecho administrativo, nombrados bajo el criterio de mérito y capacidad demostrada (idoneidad comprobada) y que gozan de estabilidad (propiedad) en el puesto</w:t>
      </w:r>
      <w:r w:rsidR="001B1752" w:rsidRPr="001B1752">
        <w:rPr>
          <w:lang w:val="es-ES"/>
        </w:rPr>
        <w:t>.</w:t>
      </w:r>
    </w:p>
    <w:p w14:paraId="1F510741" w14:textId="77777777" w:rsidR="007A5C16" w:rsidRPr="007A00D5" w:rsidRDefault="007A5C16">
      <w:pPr>
        <w:jc w:val="both"/>
        <w:divId w:val="1650135660"/>
        <w:rPr>
          <w:lang w:val="es-ES"/>
        </w:rPr>
      </w:pPr>
    </w:p>
    <w:p w14:paraId="02901D83" w14:textId="57A205D4" w:rsidR="007A5C16" w:rsidRPr="007A00D5" w:rsidRDefault="001B1752">
      <w:pPr>
        <w:jc w:val="both"/>
        <w:divId w:val="1650135660"/>
        <w:rPr>
          <w:lang w:val="es-ES"/>
        </w:rPr>
      </w:pPr>
      <w:r>
        <w:rPr>
          <w:lang w:val="es-ES"/>
        </w:rPr>
        <w:t xml:space="preserve">   </w:t>
      </w:r>
      <w:r w:rsidR="007A5C16" w:rsidRPr="007A00D5">
        <w:rPr>
          <w:lang w:val="es-ES"/>
        </w:rPr>
        <w:t xml:space="preserve">Por oficio Nº PE 375-12, de fecha 12 de junio de 2012, </w:t>
      </w:r>
      <w:r w:rsidR="005E7E48" w:rsidRPr="007A00D5">
        <w:rPr>
          <w:lang w:val="es-ES"/>
        </w:rPr>
        <w:t>el Lic.</w:t>
      </w:r>
      <w:r w:rsidR="007A5C16" w:rsidRPr="007A00D5">
        <w:rPr>
          <w:lang w:val="es-ES"/>
        </w:rPr>
        <w:t xml:space="preserve"> William Barrantes Sáenz, Presidente Ejecutivo, Consejo Nacional de Producción (CNP), nos señala que a raíz del proceso de restructuración institucional podría tenerse que suprimir puestos de trabajo, lo cual conllevaría eventualmente el despido con responsabilidad patronal de varios empleados y funcionarios que no pudieran o no quisieran ser movilizados. Y por consiguiente se consulta: cuál sería cuál sería la indemnización respectiva, la del Código de Trabajo o la del Estatuto de Servicio Civil. </w:t>
      </w:r>
    </w:p>
    <w:p w14:paraId="6DC8D658" w14:textId="77777777" w:rsidR="007A5C16" w:rsidRPr="007A00D5" w:rsidRDefault="007A5C16">
      <w:pPr>
        <w:jc w:val="both"/>
        <w:divId w:val="1650135660"/>
        <w:rPr>
          <w:lang w:val="es-ES"/>
        </w:rPr>
      </w:pPr>
    </w:p>
    <w:p w14:paraId="4CD3F12C" w14:textId="6B3DDABE" w:rsidR="007A5C16" w:rsidRPr="007A00D5" w:rsidRDefault="005E7E48">
      <w:pPr>
        <w:jc w:val="both"/>
        <w:divId w:val="1650135660"/>
        <w:rPr>
          <w:lang w:val="es-ES"/>
        </w:rPr>
      </w:pPr>
      <w:r>
        <w:rPr>
          <w:lang w:val="es-ES"/>
        </w:rPr>
        <w:t xml:space="preserve">   </w:t>
      </w:r>
      <w:r w:rsidR="007A5C16" w:rsidRPr="007A00D5">
        <w:rPr>
          <w:lang w:val="es-ES"/>
        </w:rPr>
        <w:t>La Procuraduría General de la República, mediante dictamen C-176-</w:t>
      </w:r>
      <w:r w:rsidRPr="007A00D5">
        <w:rPr>
          <w:lang w:val="es-ES"/>
        </w:rPr>
        <w:t>2012 de</w:t>
      </w:r>
      <w:r w:rsidR="007A5C16" w:rsidRPr="007A00D5">
        <w:rPr>
          <w:lang w:val="es-ES"/>
        </w:rPr>
        <w:t xml:space="preserve"> 19 de julio del 2012, suscrito por el </w:t>
      </w:r>
      <w:r>
        <w:rPr>
          <w:lang w:val="es-ES"/>
        </w:rPr>
        <w:t>Lic.</w:t>
      </w:r>
      <w:r w:rsidR="007A5C16" w:rsidRPr="007A00D5">
        <w:rPr>
          <w:lang w:val="es-ES"/>
        </w:rPr>
        <w:t xml:space="preserve"> Luis Guillermo Bonilla Herrera, Procurador Adjunto, luego de exponer la dicotomía persistente en las relaciones laborales comunes y de empleo públicas propias del CNP y sus órganos adscritos, con base en jurisprudencia administrativa y constitucional, concluye:</w:t>
      </w:r>
    </w:p>
    <w:p w14:paraId="79D7F17C" w14:textId="77777777" w:rsidR="007A5C16" w:rsidRPr="007A00D5" w:rsidRDefault="007A5C16">
      <w:pPr>
        <w:jc w:val="both"/>
        <w:divId w:val="1650135660"/>
        <w:rPr>
          <w:lang w:val="es-ES"/>
        </w:rPr>
      </w:pPr>
    </w:p>
    <w:p w14:paraId="6C580D58" w14:textId="77777777" w:rsidR="007A5C16" w:rsidRPr="007A00D5" w:rsidRDefault="007A5C16" w:rsidP="005E7E48">
      <w:pPr>
        <w:jc w:val="both"/>
        <w:divId w:val="1650135660"/>
        <w:rPr>
          <w:i/>
          <w:lang w:val="es-ES"/>
        </w:rPr>
      </w:pPr>
      <w:r w:rsidRPr="007A00D5">
        <w:rPr>
          <w:i/>
          <w:lang w:val="es-ES"/>
        </w:rPr>
        <w:t xml:space="preserve">“Solamente quienes a lo interno del Consejo Nacional de Producción gozan del derecho a la estabilidad en el puesto, como garantía de que han sido nombrados por idoneidad comprobada dentro del “régimen de empleo público”, en caso de procesos de reorganización que supriman sus puestos de trabajo, tendrán derecho supletoriamente a la indemnización prevista en normas estatutarias (art.  37 inciso f) del Estatuto de Servicio Civil). </w:t>
      </w:r>
    </w:p>
    <w:p w14:paraId="0904C702" w14:textId="77777777" w:rsidR="007A5C16" w:rsidRPr="007A00D5" w:rsidRDefault="007A5C16" w:rsidP="005E7E48">
      <w:pPr>
        <w:jc w:val="both"/>
        <w:divId w:val="1650135660"/>
        <w:rPr>
          <w:i/>
          <w:lang w:val="es-ES"/>
        </w:rPr>
      </w:pPr>
      <w:r w:rsidRPr="007A00D5">
        <w:rPr>
          <w:i/>
          <w:lang w:val="es-ES"/>
        </w:rPr>
        <w:t>El resto de los trabajadores sujetos a una relación laboral de Derecho Privado –entiéndase Derecho Laboral común-, y por demás, excluidos del régimen de empleo público que fundan los artículos 191 y 192 de la Carta Política, y por consiguiente, de los derechos que dichos artículos consagran, cuando pierdan su empleo como consecuencia de la reducción forzosa de servicios, la indemnización que debe cubrírseles es aquella de la Convención Colectiva (art. 78); la cual, aunque se discrepe acerca de su legalidad, no puede ser desaplicada mientras se mantenga vigente.</w:t>
      </w:r>
    </w:p>
    <w:p w14:paraId="713F5E25" w14:textId="4B8C3551" w:rsidR="007A5C16" w:rsidRPr="007A00D5" w:rsidRDefault="007A5C16" w:rsidP="005E7E48">
      <w:pPr>
        <w:jc w:val="both"/>
        <w:outlineLvl w:val="0"/>
        <w:divId w:val="1650135660"/>
        <w:rPr>
          <w:b/>
          <w:lang w:val="es-MX"/>
        </w:rPr>
      </w:pPr>
      <w:r w:rsidRPr="007A00D5">
        <w:rPr>
          <w:i/>
          <w:lang w:val="es-ES"/>
        </w:rPr>
        <w:t>Corresponderá a la Administración activa consultante, bajo su entera responsabilidad, determinar con base en los criterios aludidos, cuál es el régimen jurídico de empleo público o laboral común aplicable en cada caso en concreto, a fin de reconocer, en caso de reducción forzosa de servicios, la indemnización correspondiente</w:t>
      </w:r>
    </w:p>
    <w:p w14:paraId="270BB6E4" w14:textId="77777777" w:rsidR="007A5C16" w:rsidRPr="007A00D5" w:rsidRDefault="007A5C16" w:rsidP="005E7E48">
      <w:pPr>
        <w:divId w:val="1650135660"/>
        <w:rPr>
          <w:lang w:val="es-ES"/>
        </w:rPr>
      </w:pPr>
    </w:p>
    <w:p w14:paraId="3853F3E8" w14:textId="5104D8F5" w:rsidR="007A5C16" w:rsidRPr="007A00D5" w:rsidRDefault="005E7E48" w:rsidP="00173CCF">
      <w:pPr>
        <w:ind w:firstLine="708"/>
        <w:rPr>
          <w:b/>
        </w:rPr>
      </w:pPr>
      <w:r>
        <w:rPr>
          <w:b/>
        </w:rPr>
        <w:t xml:space="preserve">Dictamen: 178 - 2012 </w:t>
      </w:r>
      <w:r w:rsidR="007A5C16" w:rsidRPr="007A00D5">
        <w:rPr>
          <w:b/>
        </w:rPr>
        <w:t>Fecha: 19-07-2012</w:t>
      </w:r>
    </w:p>
    <w:p w14:paraId="07C0ED71" w14:textId="77777777" w:rsidR="007A5C16" w:rsidRPr="007A00D5" w:rsidRDefault="007A5C16" w:rsidP="007A5C16">
      <w:pPr>
        <w:jc w:val="center"/>
        <w:rPr>
          <w:b/>
        </w:rPr>
      </w:pPr>
    </w:p>
    <w:p w14:paraId="0F61B995" w14:textId="77777777" w:rsidR="007A5C16" w:rsidRPr="007A00D5" w:rsidRDefault="007A5C16" w:rsidP="00EE6895">
      <w:pPr>
        <w:ind w:firstLine="708"/>
        <w:jc w:val="both"/>
      </w:pPr>
      <w:r w:rsidRPr="00307321">
        <w:rPr>
          <w:b/>
        </w:rPr>
        <w:t>Consultante:</w:t>
      </w:r>
      <w:r w:rsidRPr="007A00D5">
        <w:t xml:space="preserve"> Ana Victoria Velásquez</w:t>
      </w:r>
    </w:p>
    <w:p w14:paraId="33193F14" w14:textId="77777777" w:rsidR="007A5C16" w:rsidRPr="007A00D5" w:rsidRDefault="007A5C16" w:rsidP="00EE6895">
      <w:pPr>
        <w:ind w:firstLine="708"/>
        <w:jc w:val="both"/>
      </w:pPr>
      <w:r w:rsidRPr="00307321">
        <w:rPr>
          <w:b/>
        </w:rPr>
        <w:t>Cargo:</w:t>
      </w:r>
      <w:r w:rsidRPr="007A00D5">
        <w:t xml:space="preserve"> Secretaria</w:t>
      </w:r>
    </w:p>
    <w:p w14:paraId="6A95B3B6" w14:textId="77777777" w:rsidR="007A5C16" w:rsidRPr="007A00D5" w:rsidRDefault="007A5C16" w:rsidP="00EE6895">
      <w:pPr>
        <w:ind w:left="708"/>
        <w:jc w:val="both"/>
      </w:pPr>
      <w:r w:rsidRPr="00307321">
        <w:rPr>
          <w:b/>
        </w:rPr>
        <w:lastRenderedPageBreak/>
        <w:t>Institución:</w:t>
      </w:r>
      <w:r w:rsidRPr="007A00D5">
        <w:t xml:space="preserve"> Comisión para Promover la Competencia, MEIC</w:t>
      </w:r>
    </w:p>
    <w:p w14:paraId="0C1C37F8" w14:textId="77777777" w:rsidR="007A5C16" w:rsidRPr="007A00D5" w:rsidRDefault="007A5C16" w:rsidP="00EE6895">
      <w:pPr>
        <w:ind w:firstLine="708"/>
        <w:jc w:val="both"/>
      </w:pPr>
      <w:r w:rsidRPr="00307321">
        <w:rPr>
          <w:b/>
        </w:rPr>
        <w:t>Informante:</w:t>
      </w:r>
      <w:r w:rsidRPr="007A00D5">
        <w:t xml:space="preserve"> Silvia Patiño Cruz</w:t>
      </w:r>
    </w:p>
    <w:p w14:paraId="56E9493B" w14:textId="7142887A" w:rsidR="007A5C16" w:rsidRPr="00EE6895" w:rsidRDefault="00EE6895" w:rsidP="00EE6895">
      <w:pPr>
        <w:ind w:left="708"/>
        <w:jc w:val="both"/>
      </w:pPr>
      <w:r w:rsidRPr="00307321">
        <w:rPr>
          <w:b/>
        </w:rPr>
        <w:t>Temas:</w:t>
      </w:r>
      <w:r>
        <w:t xml:space="preserve"> S</w:t>
      </w:r>
      <w:r w:rsidR="007A5C16" w:rsidRPr="007A00D5">
        <w:t>uplencia</w:t>
      </w:r>
      <w:r>
        <w:t>. Comisión para Promover la C</w:t>
      </w:r>
      <w:r w:rsidR="007A5C16" w:rsidRPr="007A00D5">
        <w:t>ompetencia</w:t>
      </w:r>
      <w:r w:rsidR="00307321">
        <w:t>. Antino</w:t>
      </w:r>
      <w:r w:rsidR="007A5C16" w:rsidRPr="007A00D5">
        <w:t xml:space="preserve">mia </w:t>
      </w:r>
      <w:r>
        <w:t>normativa. R</w:t>
      </w:r>
      <w:r w:rsidRPr="00EE6895">
        <w:t>égimen de suplencia en comisión para promover la competencia</w:t>
      </w:r>
    </w:p>
    <w:p w14:paraId="4EAB500C" w14:textId="77777777" w:rsidR="007A5C16" w:rsidRPr="007A00D5" w:rsidRDefault="007A5C16">
      <w:pPr>
        <w:jc w:val="both"/>
        <w:divId w:val="465196964"/>
      </w:pPr>
    </w:p>
    <w:p w14:paraId="1D2AC09E" w14:textId="58A8B1F0" w:rsidR="007A5C16" w:rsidRPr="007A00D5" w:rsidRDefault="00EE6895">
      <w:pPr>
        <w:jc w:val="both"/>
        <w:divId w:val="465196964"/>
      </w:pPr>
      <w:r>
        <w:t xml:space="preserve">   </w:t>
      </w:r>
      <w:r w:rsidR="007A5C16" w:rsidRPr="007A00D5">
        <w:t xml:space="preserve">La </w:t>
      </w:r>
      <w:r w:rsidR="00307321">
        <w:t xml:space="preserve">Sra. </w:t>
      </w:r>
      <w:r w:rsidR="007A5C16" w:rsidRPr="007A00D5">
        <w:t xml:space="preserve">Ana Victoria Velásquez, Secretaria de la Comisión para Promover la Competencia, solicita a esta Procuraduría que emita criterio sobre la posibilidad de que los miembros suplentes de dicha entidad puedan ocupar los cargos de propietarios, en caso de renuncia o vacancia del puesto. </w:t>
      </w:r>
    </w:p>
    <w:p w14:paraId="3BF98945" w14:textId="0E256DA6" w:rsidR="003E153A" w:rsidRDefault="003E153A">
      <w:pPr>
        <w:jc w:val="both"/>
        <w:divId w:val="465196964"/>
      </w:pPr>
    </w:p>
    <w:p w14:paraId="0C2C223A" w14:textId="20CCFBA9" w:rsidR="007A5C16" w:rsidRPr="007A00D5" w:rsidRDefault="003E153A">
      <w:pPr>
        <w:jc w:val="both"/>
        <w:divId w:val="465196964"/>
      </w:pPr>
      <w:r>
        <w:t xml:space="preserve">   </w:t>
      </w:r>
      <w:r w:rsidR="007A5C16" w:rsidRPr="007A00D5">
        <w:t>Mediante dictamen C-178-2012 del 19 de julio de 2012, suscrito por</w:t>
      </w:r>
      <w:r>
        <w:t xml:space="preserve"> la Licda.</w:t>
      </w:r>
      <w:r w:rsidR="007A5C16" w:rsidRPr="007A00D5">
        <w:t xml:space="preserve"> Silvia Patiño Cruz, Procuradora Adjunta, se concluyó que los miembros suplentes de la Comisión, no pueden ocupar los cargos de los propietarios en caso de renuncia o vacancia del puesto, pues no se trata de uno de los supuestos autorizados taxativamente por el artículo 22 de la Ley </w:t>
      </w:r>
      <w:r w:rsidRPr="007A00D5">
        <w:t>de Promoción</w:t>
      </w:r>
      <w:r w:rsidR="007A5C16" w:rsidRPr="007A00D5">
        <w:t xml:space="preserve"> de la Competencia y Defensa Efectiva del Consumidor. Así las cosas, cuando se produzca una ausencia definitiva del miembro titular, deberá realizarse el procedimiento de nombramiento de su sucesor, sin que el puesto pueda ser ocupado por un suplente. </w:t>
      </w:r>
    </w:p>
    <w:p w14:paraId="1429C0B9" w14:textId="77777777" w:rsidR="007A5C16" w:rsidRPr="007A00D5" w:rsidRDefault="007A5C16">
      <w:pPr>
        <w:jc w:val="both"/>
        <w:divId w:val="465196964"/>
      </w:pPr>
    </w:p>
    <w:p w14:paraId="15F099D0" w14:textId="5A9451C6" w:rsidR="007A5C16" w:rsidRPr="007A00D5" w:rsidRDefault="007A5C16" w:rsidP="005E2470">
      <w:pPr>
        <w:ind w:firstLine="708"/>
        <w:rPr>
          <w:b/>
        </w:rPr>
      </w:pPr>
      <w:r w:rsidRPr="007A00D5">
        <w:rPr>
          <w:b/>
        </w:rPr>
        <w:t>Di</w:t>
      </w:r>
      <w:r w:rsidR="003E153A">
        <w:rPr>
          <w:b/>
        </w:rPr>
        <w:t>ctamen: 179 - 2012</w:t>
      </w:r>
      <w:r w:rsidRPr="007A00D5">
        <w:rPr>
          <w:b/>
        </w:rPr>
        <w:t xml:space="preserve"> Fecha: 19-07-2012</w:t>
      </w:r>
    </w:p>
    <w:p w14:paraId="4A498259" w14:textId="77777777" w:rsidR="007A5C16" w:rsidRPr="007A00D5" w:rsidRDefault="007A5C16" w:rsidP="007A5C16">
      <w:pPr>
        <w:jc w:val="center"/>
        <w:rPr>
          <w:b/>
        </w:rPr>
      </w:pPr>
    </w:p>
    <w:p w14:paraId="011A7C9C" w14:textId="77777777" w:rsidR="007A5C16" w:rsidRPr="007A00D5" w:rsidRDefault="007A5C16" w:rsidP="003E153A">
      <w:pPr>
        <w:ind w:firstLine="708"/>
        <w:jc w:val="both"/>
      </w:pPr>
      <w:r w:rsidRPr="001879D8">
        <w:rPr>
          <w:b/>
        </w:rPr>
        <w:t>Consultante:</w:t>
      </w:r>
      <w:r w:rsidRPr="007A00D5">
        <w:t xml:space="preserve"> Alejandra Bustamante Segura</w:t>
      </w:r>
    </w:p>
    <w:p w14:paraId="702B0BD7" w14:textId="77777777" w:rsidR="007A5C16" w:rsidRPr="007A00D5" w:rsidRDefault="007A5C16" w:rsidP="003E153A">
      <w:pPr>
        <w:ind w:firstLine="708"/>
        <w:jc w:val="both"/>
      </w:pPr>
      <w:r w:rsidRPr="001879D8">
        <w:rPr>
          <w:b/>
        </w:rPr>
        <w:t>Cargo:</w:t>
      </w:r>
      <w:r w:rsidRPr="007A00D5">
        <w:t xml:space="preserve"> Secretaria Consejo Municipal</w:t>
      </w:r>
    </w:p>
    <w:p w14:paraId="3E722687" w14:textId="77777777" w:rsidR="007A5C16" w:rsidRPr="007A00D5" w:rsidRDefault="007A5C16" w:rsidP="003E153A">
      <w:pPr>
        <w:ind w:firstLine="708"/>
        <w:jc w:val="both"/>
      </w:pPr>
      <w:r w:rsidRPr="001879D8">
        <w:rPr>
          <w:b/>
        </w:rPr>
        <w:t>Institución:</w:t>
      </w:r>
      <w:r w:rsidRPr="007A00D5">
        <w:t xml:space="preserve"> Municipalidad de San Carlos</w:t>
      </w:r>
    </w:p>
    <w:p w14:paraId="3C3CCBF4" w14:textId="77777777" w:rsidR="007A5C16" w:rsidRPr="007A00D5" w:rsidRDefault="007A5C16" w:rsidP="003E153A">
      <w:pPr>
        <w:ind w:firstLine="708"/>
        <w:jc w:val="both"/>
      </w:pPr>
      <w:r w:rsidRPr="001879D8">
        <w:rPr>
          <w:b/>
        </w:rPr>
        <w:t>Informante:</w:t>
      </w:r>
      <w:r w:rsidRPr="007A00D5">
        <w:t xml:space="preserve"> Laura Araya Rojas</w:t>
      </w:r>
    </w:p>
    <w:p w14:paraId="5C8D2528" w14:textId="2F1F5F55" w:rsidR="007A5C16" w:rsidRPr="003E153A" w:rsidRDefault="003E153A" w:rsidP="00835BAF">
      <w:pPr>
        <w:ind w:left="708"/>
        <w:jc w:val="both"/>
      </w:pPr>
      <w:r w:rsidRPr="001879D8">
        <w:rPr>
          <w:b/>
        </w:rPr>
        <w:t>Temas:</w:t>
      </w:r>
      <w:r>
        <w:t xml:space="preserve"> D</w:t>
      </w:r>
      <w:r w:rsidR="007A5C16" w:rsidRPr="007A00D5">
        <w:t>ietas</w:t>
      </w:r>
      <w:r>
        <w:t>. R</w:t>
      </w:r>
      <w:r w:rsidR="007A5C16" w:rsidRPr="007A00D5">
        <w:t>egidor municipal</w:t>
      </w:r>
      <w:r>
        <w:t>. S</w:t>
      </w:r>
      <w:r w:rsidR="007A5C16" w:rsidRPr="007A00D5">
        <w:t>índico</w:t>
      </w:r>
      <w:r>
        <w:t>. Concejo M</w:t>
      </w:r>
      <w:r w:rsidR="007A5C16" w:rsidRPr="007A00D5">
        <w:t>unicipal</w:t>
      </w:r>
      <w:r>
        <w:t xml:space="preserve">. </w:t>
      </w:r>
      <w:r w:rsidR="00835BAF">
        <w:rPr>
          <w:lang w:val="es-ES"/>
        </w:rPr>
        <w:t>S</w:t>
      </w:r>
      <w:r w:rsidRPr="003E153A">
        <w:rPr>
          <w:lang w:val="es-ES"/>
        </w:rPr>
        <w:t>obre la pérdida de dietas por ausentarse de previo a la finali</w:t>
      </w:r>
      <w:r w:rsidR="00835BAF">
        <w:rPr>
          <w:lang w:val="es-ES"/>
        </w:rPr>
        <w:t>zación de las sesiones del Concejo M</w:t>
      </w:r>
      <w:r w:rsidRPr="003E153A">
        <w:rPr>
          <w:lang w:val="es-ES"/>
        </w:rPr>
        <w:t>unicipal</w:t>
      </w:r>
      <w:r w:rsidR="007A5C16" w:rsidRPr="007A00D5">
        <w:rPr>
          <w:b/>
          <w:lang w:val="es-ES"/>
        </w:rPr>
        <w:t>.</w:t>
      </w:r>
    </w:p>
    <w:p w14:paraId="2DD7695E" w14:textId="77777777" w:rsidR="007A5C16" w:rsidRPr="007A00D5" w:rsidRDefault="007A5C16">
      <w:pPr>
        <w:ind w:right="-22"/>
        <w:jc w:val="both"/>
        <w:divId w:val="1981880130"/>
        <w:rPr>
          <w:b/>
          <w:lang w:val="es-ES"/>
        </w:rPr>
      </w:pPr>
    </w:p>
    <w:p w14:paraId="3BF1FBF6" w14:textId="31423179" w:rsidR="007A5C16" w:rsidRPr="007A00D5" w:rsidRDefault="00851299" w:rsidP="00851299">
      <w:pPr>
        <w:jc w:val="both"/>
        <w:divId w:val="1981880130"/>
        <w:rPr>
          <w:bCs/>
          <w:highlight w:val="white"/>
          <w:shd w:val="clear" w:color="auto" w:fill="FFFFFF"/>
          <w:lang w:val="es-ES"/>
        </w:rPr>
      </w:pPr>
      <w:r>
        <w:rPr>
          <w:lang w:val="es-ES"/>
        </w:rPr>
        <w:t xml:space="preserve">   </w:t>
      </w:r>
      <w:r w:rsidR="007A5C16" w:rsidRPr="007A00D5">
        <w:rPr>
          <w:lang w:val="es-ES"/>
        </w:rPr>
        <w:t xml:space="preserve">La </w:t>
      </w:r>
      <w:r w:rsidR="00835BAF">
        <w:rPr>
          <w:rStyle w:val="Textoennegrita"/>
          <w:b w:val="0"/>
          <w:bCs w:val="0"/>
          <w:lang w:val="es-ES"/>
        </w:rPr>
        <w:t>Licda</w:t>
      </w:r>
      <w:r w:rsidR="007A5C16" w:rsidRPr="007A00D5">
        <w:rPr>
          <w:lang w:val="es-ES"/>
        </w:rPr>
        <w:t xml:space="preserve"> </w:t>
      </w:r>
      <w:r w:rsidR="007A5C16" w:rsidRPr="007A00D5">
        <w:rPr>
          <w:rStyle w:val="Textoennegrita"/>
          <w:b w:val="0"/>
          <w:bCs w:val="0"/>
          <w:lang w:val="es-ES"/>
        </w:rPr>
        <w:t>Alejandra Bustamante Segura, en calidad de Secretaria del Concejo Municipal de la Municipalidad de San Carlos</w:t>
      </w:r>
      <w:r w:rsidR="007A5C16" w:rsidRPr="007A00D5">
        <w:rPr>
          <w:rStyle w:val="Textoennegrita"/>
          <w:b w:val="0"/>
          <w:lang w:val="es-ES"/>
        </w:rPr>
        <w:t xml:space="preserve">, </w:t>
      </w:r>
      <w:r w:rsidR="007A5C16" w:rsidRPr="007A00D5">
        <w:rPr>
          <w:highlight w:val="white"/>
          <w:shd w:val="clear" w:color="auto" w:fill="FFFFFF"/>
          <w:lang w:val="es-ES"/>
        </w:rPr>
        <w:t xml:space="preserve">nos pone en conocimiento el artículo </w:t>
      </w:r>
      <w:r w:rsidR="00835BAF">
        <w:rPr>
          <w:highlight w:val="white"/>
          <w:shd w:val="clear" w:color="auto" w:fill="FFFFFF"/>
          <w:lang w:val="es-ES"/>
        </w:rPr>
        <w:t>N°</w:t>
      </w:r>
      <w:r w:rsidR="007A5C16" w:rsidRPr="007A00D5">
        <w:rPr>
          <w:highlight w:val="white"/>
          <w:shd w:val="clear" w:color="auto" w:fill="FFFFFF"/>
          <w:lang w:val="es-ES"/>
        </w:rPr>
        <w:t xml:space="preserve"> 03 del acta 11 de la Sesión Extraordinaria celebrada el 22 de febrero del presente año, en el cual, se acuerda </w:t>
      </w:r>
      <w:r w:rsidR="007A5C16" w:rsidRPr="007A00D5">
        <w:rPr>
          <w:lang w:val="es-ES"/>
        </w:rPr>
        <w:t>solicitar criterio respecto de</w:t>
      </w:r>
      <w:r w:rsidR="007A5C16" w:rsidRPr="007A00D5">
        <w:rPr>
          <w:highlight w:val="white"/>
          <w:shd w:val="clear" w:color="auto" w:fill="FFFFFF"/>
          <w:lang w:val="es-ES"/>
        </w:rPr>
        <w:t xml:space="preserve"> a la cancelación de las dietas. Específicamente se peticiona dilucidar lo siguiente:</w:t>
      </w:r>
    </w:p>
    <w:p w14:paraId="4D5BEAC7" w14:textId="77777777" w:rsidR="007A5C16" w:rsidRPr="007A00D5" w:rsidRDefault="007A5C16">
      <w:pPr>
        <w:ind w:firstLine="720"/>
        <w:jc w:val="both"/>
        <w:divId w:val="1981880130"/>
        <w:rPr>
          <w:highlight w:val="white"/>
          <w:shd w:val="clear" w:color="auto" w:fill="FFFFFF"/>
          <w:lang w:val="es-ES"/>
        </w:rPr>
      </w:pPr>
    </w:p>
    <w:p w14:paraId="5A4AA909" w14:textId="77777777" w:rsidR="007A5C16" w:rsidRPr="007A00D5" w:rsidRDefault="007A5C16" w:rsidP="00851299">
      <w:pPr>
        <w:pStyle w:val="Prrafodelista1"/>
        <w:tabs>
          <w:tab w:val="left" w:pos="7655"/>
          <w:tab w:val="left" w:pos="8647"/>
        </w:tabs>
        <w:ind w:left="0"/>
        <w:jc w:val="both"/>
        <w:divId w:val="1981880130"/>
        <w:rPr>
          <w:i/>
          <w:lang w:val="es-CR"/>
        </w:rPr>
      </w:pPr>
      <w:r w:rsidRPr="007A00D5">
        <w:rPr>
          <w:i/>
        </w:rPr>
        <w:t xml:space="preserve">“…se pierde o no la dieta si un Regidor o Síndico se retira…antes de que termine la sesión…”   </w:t>
      </w:r>
    </w:p>
    <w:p w14:paraId="7D43A8D0" w14:textId="77777777" w:rsidR="007A5C16" w:rsidRPr="007A00D5" w:rsidRDefault="007A5C16" w:rsidP="00851299">
      <w:pPr>
        <w:pStyle w:val="Prrafodelista1"/>
        <w:ind w:left="0"/>
        <w:divId w:val="1981880130"/>
        <w:rPr>
          <w:i/>
        </w:rPr>
      </w:pPr>
    </w:p>
    <w:p w14:paraId="27B03F02" w14:textId="330861C1" w:rsidR="007A5C16" w:rsidRPr="007A00D5" w:rsidRDefault="00851299" w:rsidP="00851299">
      <w:pPr>
        <w:jc w:val="both"/>
        <w:divId w:val="1981880130"/>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lang w:val="es-ES"/>
        </w:rPr>
        <w:t>C-179-2012</w:t>
      </w:r>
      <w:r w:rsidR="007A5C16" w:rsidRPr="007A00D5">
        <w:rPr>
          <w:lang w:val="es-ES"/>
        </w:rPr>
        <w:t xml:space="preserve"> del 19</w:t>
      </w:r>
      <w:r w:rsidR="007A5C16" w:rsidRPr="007A00D5">
        <w:rPr>
          <w:rStyle w:val="Textoennegrita"/>
          <w:b w:val="0"/>
          <w:bCs w:val="0"/>
          <w:lang w:val="es-ES"/>
        </w:rPr>
        <w:t xml:space="preserve"> de julio del 2012</w:t>
      </w:r>
      <w:r w:rsidR="007A5C16" w:rsidRPr="007A00D5">
        <w:rPr>
          <w:lang w:val="es-ES"/>
        </w:rPr>
        <w:t>, suscrito por</w:t>
      </w:r>
      <w:r>
        <w:rPr>
          <w:lang w:val="es-ES"/>
        </w:rPr>
        <w:t xml:space="preserve"> la Licda. Laura Araya Rojas, </w:t>
      </w:r>
      <w:r w:rsidR="007A5C16" w:rsidRPr="007A00D5">
        <w:rPr>
          <w:lang w:val="es-ES"/>
        </w:rPr>
        <w:t>se concluyó lo siguiente:</w:t>
      </w:r>
    </w:p>
    <w:p w14:paraId="2F6DE48D" w14:textId="77777777" w:rsidR="007A5C16" w:rsidRPr="007A00D5" w:rsidRDefault="007A5C16">
      <w:pPr>
        <w:ind w:firstLine="426"/>
        <w:jc w:val="both"/>
        <w:divId w:val="1981880130"/>
        <w:rPr>
          <w:lang w:val="es-ES"/>
        </w:rPr>
      </w:pPr>
    </w:p>
    <w:p w14:paraId="25E5D13D" w14:textId="77777777" w:rsidR="007A5C16" w:rsidRPr="007A00D5" w:rsidRDefault="007A5C16">
      <w:pPr>
        <w:pStyle w:val="NormalWeb"/>
        <w:spacing w:before="0" w:beforeAutospacing="0" w:after="0" w:afterAutospacing="0"/>
        <w:jc w:val="both"/>
        <w:divId w:val="1981880130"/>
        <w:rPr>
          <w:sz w:val="20"/>
          <w:szCs w:val="20"/>
          <w:lang w:val="es-ES"/>
        </w:rPr>
      </w:pPr>
      <w:r w:rsidRPr="007A00D5">
        <w:rPr>
          <w:b/>
          <w:bCs/>
          <w:sz w:val="20"/>
          <w:szCs w:val="20"/>
          <w:lang w:val="es-ES"/>
        </w:rPr>
        <w:t xml:space="preserve">A.- </w:t>
      </w:r>
      <w:r w:rsidRPr="007A00D5">
        <w:rPr>
          <w:sz w:val="20"/>
          <w:szCs w:val="20"/>
          <w:lang w:val="es-ES"/>
        </w:rPr>
        <w:t xml:space="preserve">Tanto, los regidores, cuanto, los síndicos, son funcionarios públicos y en consecuencia, se encuentran sujetos al bloque de legalidad.  </w:t>
      </w:r>
    </w:p>
    <w:p w14:paraId="0C0CEF45" w14:textId="0122D036" w:rsidR="007A5C16" w:rsidRPr="007A00D5" w:rsidRDefault="007A5C16">
      <w:pPr>
        <w:tabs>
          <w:tab w:val="left" w:pos="4395"/>
        </w:tabs>
        <w:jc w:val="both"/>
        <w:divId w:val="1981880130"/>
        <w:rPr>
          <w:lang w:val="es-ES"/>
        </w:rPr>
      </w:pPr>
      <w:r w:rsidRPr="007A00D5">
        <w:rPr>
          <w:b/>
          <w:lang w:val="es-ES"/>
        </w:rPr>
        <w:lastRenderedPageBreak/>
        <w:t>B.-</w:t>
      </w:r>
      <w:r w:rsidRPr="007A00D5">
        <w:rPr>
          <w:lang w:val="es-ES" w:eastAsia="es-MX"/>
        </w:rPr>
        <w:t xml:space="preserve"> </w:t>
      </w:r>
      <w:r w:rsidRPr="007A00D5">
        <w:rPr>
          <w:lang w:val="es-ES"/>
        </w:rPr>
        <w:t xml:space="preserve">La conducta a desplegar por los funcionarios municipales, únicamente, será válida y eficaz, si se encuentra prohijada por una norma que la autorice. </w:t>
      </w:r>
    </w:p>
    <w:p w14:paraId="3FBA4013" w14:textId="77777777" w:rsidR="00812D20" w:rsidRDefault="00812D20">
      <w:pPr>
        <w:pStyle w:val="NormalWeb"/>
        <w:spacing w:before="0" w:beforeAutospacing="0" w:after="0" w:afterAutospacing="0"/>
        <w:ind w:right="48"/>
        <w:jc w:val="both"/>
        <w:divId w:val="1981880130"/>
        <w:rPr>
          <w:b/>
          <w:bCs/>
          <w:sz w:val="20"/>
          <w:szCs w:val="20"/>
          <w:lang w:val="es-ES"/>
        </w:rPr>
      </w:pPr>
    </w:p>
    <w:p w14:paraId="317FF034" w14:textId="5C251E43" w:rsidR="007A5C16" w:rsidRPr="007A00D5" w:rsidRDefault="007A5C16">
      <w:pPr>
        <w:pStyle w:val="NormalWeb"/>
        <w:spacing w:before="0" w:beforeAutospacing="0" w:after="0" w:afterAutospacing="0"/>
        <w:ind w:right="48"/>
        <w:jc w:val="both"/>
        <w:divId w:val="1981880130"/>
        <w:rPr>
          <w:sz w:val="20"/>
          <w:szCs w:val="20"/>
          <w:lang w:val="es-ES"/>
        </w:rPr>
      </w:pPr>
      <w:r w:rsidRPr="007A00D5">
        <w:rPr>
          <w:b/>
          <w:bCs/>
          <w:sz w:val="20"/>
          <w:szCs w:val="20"/>
          <w:lang w:val="es-ES"/>
        </w:rPr>
        <w:t xml:space="preserve">C.- </w:t>
      </w:r>
      <w:r w:rsidRPr="007A00D5">
        <w:rPr>
          <w:bCs/>
          <w:sz w:val="20"/>
          <w:szCs w:val="20"/>
          <w:lang w:val="es-ES"/>
        </w:rPr>
        <w:t>La</w:t>
      </w:r>
      <w:r w:rsidRPr="007A00D5">
        <w:rPr>
          <w:b/>
          <w:bCs/>
          <w:sz w:val="20"/>
          <w:szCs w:val="20"/>
          <w:lang w:val="es-ES"/>
        </w:rPr>
        <w:t xml:space="preserve"> </w:t>
      </w:r>
      <w:r w:rsidRPr="007A00D5">
        <w:rPr>
          <w:bCs/>
          <w:sz w:val="20"/>
          <w:szCs w:val="20"/>
          <w:lang w:val="es-ES"/>
        </w:rPr>
        <w:t xml:space="preserve">figura jurídica denominada Dieta se concibe </w:t>
      </w:r>
      <w:r w:rsidR="00EB04F8" w:rsidRPr="007A00D5">
        <w:rPr>
          <w:bCs/>
          <w:sz w:val="20"/>
          <w:szCs w:val="20"/>
          <w:lang w:val="es-ES"/>
        </w:rPr>
        <w:t>como</w:t>
      </w:r>
      <w:r w:rsidR="00EB04F8" w:rsidRPr="007A00D5">
        <w:rPr>
          <w:i/>
          <w:iCs/>
          <w:sz w:val="20"/>
          <w:szCs w:val="20"/>
          <w:lang w:val="es-ES"/>
        </w:rPr>
        <w:t xml:space="preserve"> “</w:t>
      </w:r>
      <w:r w:rsidRPr="007A00D5">
        <w:rPr>
          <w:i/>
          <w:iCs/>
          <w:sz w:val="20"/>
          <w:szCs w:val="20"/>
          <w:lang w:val="es-ES"/>
        </w:rPr>
        <w:t xml:space="preserve">…la contraprestación económica que recibe una persona por </w:t>
      </w:r>
      <w:r w:rsidRPr="00F961EB">
        <w:rPr>
          <w:bCs/>
          <w:i/>
          <w:iCs/>
          <w:sz w:val="20"/>
          <w:szCs w:val="20"/>
          <w:lang w:val="es-ES"/>
        </w:rPr>
        <w:t>participar en la sesión</w:t>
      </w:r>
      <w:r w:rsidRPr="007A00D5">
        <w:rPr>
          <w:i/>
          <w:iCs/>
          <w:sz w:val="20"/>
          <w:szCs w:val="20"/>
          <w:lang w:val="es-ES"/>
        </w:rPr>
        <w:t xml:space="preserve"> de un órgano colegiado</w:t>
      </w:r>
      <w:r w:rsidRPr="007A00D5">
        <w:rPr>
          <w:sz w:val="20"/>
          <w:szCs w:val="20"/>
          <w:lang w:val="es-ES"/>
        </w:rPr>
        <w:t xml:space="preserve">. </w:t>
      </w:r>
      <w:r w:rsidRPr="007A00D5">
        <w:rPr>
          <w:i/>
          <w:iCs/>
          <w:sz w:val="20"/>
          <w:szCs w:val="20"/>
          <w:lang w:val="es-ES"/>
        </w:rPr>
        <w:t xml:space="preserve">El fundamento de las dietas se encuentra en la prestación efectiva de un servicio, servicio que consiste en la </w:t>
      </w:r>
      <w:r w:rsidRPr="00851299">
        <w:rPr>
          <w:bCs/>
          <w:i/>
          <w:iCs/>
          <w:sz w:val="20"/>
          <w:szCs w:val="20"/>
          <w:lang w:val="es-ES"/>
        </w:rPr>
        <w:t>participación del servidor en las sesiones</w:t>
      </w:r>
      <w:r w:rsidRPr="007A00D5">
        <w:rPr>
          <w:i/>
          <w:iCs/>
          <w:sz w:val="20"/>
          <w:szCs w:val="20"/>
          <w:lang w:val="es-ES"/>
        </w:rPr>
        <w:t xml:space="preserve"> del órgano.</w:t>
      </w:r>
      <w:r w:rsidRPr="007A00D5">
        <w:rPr>
          <w:sz w:val="20"/>
          <w:szCs w:val="20"/>
          <w:lang w:val="es-ES"/>
        </w:rPr>
        <w:t xml:space="preserve"> ” </w:t>
      </w:r>
      <w:r w:rsidRPr="007A00D5">
        <w:rPr>
          <w:rStyle w:val="Refdenotaalpie"/>
          <w:sz w:val="20"/>
          <w:szCs w:val="20"/>
          <w:lang w:val="es-ES"/>
        </w:rPr>
        <w:footnoteReference w:id="1"/>
      </w:r>
    </w:p>
    <w:p w14:paraId="142ECEE3" w14:textId="13A7101A" w:rsidR="007A5C16" w:rsidRPr="007A00D5" w:rsidRDefault="007A5C16">
      <w:pPr>
        <w:pStyle w:val="NormalWeb"/>
        <w:tabs>
          <w:tab w:val="left" w:pos="8647"/>
          <w:tab w:val="left" w:pos="8931"/>
        </w:tabs>
        <w:ind w:right="48"/>
        <w:jc w:val="both"/>
        <w:divId w:val="1981880130"/>
        <w:rPr>
          <w:bCs/>
          <w:i/>
          <w:sz w:val="20"/>
          <w:szCs w:val="20"/>
          <w:lang w:val="es-ES"/>
        </w:rPr>
      </w:pPr>
      <w:r w:rsidRPr="007A00D5">
        <w:rPr>
          <w:b/>
          <w:sz w:val="20"/>
          <w:szCs w:val="20"/>
          <w:lang w:val="es-ES"/>
        </w:rPr>
        <w:t xml:space="preserve">D.- </w:t>
      </w:r>
      <w:r w:rsidRPr="007A00D5">
        <w:rPr>
          <w:sz w:val="20"/>
          <w:szCs w:val="20"/>
          <w:lang w:eastAsia="es-MX"/>
        </w:rPr>
        <w:t>Como</w:t>
      </w:r>
      <w:r w:rsidRPr="007A00D5">
        <w:rPr>
          <w:sz w:val="20"/>
          <w:szCs w:val="20"/>
          <w:lang w:val="fr-FR" w:eastAsia="es-MX"/>
        </w:rPr>
        <w:t xml:space="preserve"> </w:t>
      </w:r>
      <w:r w:rsidRPr="007A00D5">
        <w:rPr>
          <w:sz w:val="20"/>
          <w:szCs w:val="20"/>
          <w:lang w:eastAsia="es-MX"/>
        </w:rPr>
        <w:t>claramente</w:t>
      </w:r>
      <w:r w:rsidRPr="007A00D5">
        <w:rPr>
          <w:sz w:val="20"/>
          <w:szCs w:val="20"/>
          <w:lang w:val="fr-FR" w:eastAsia="es-MX"/>
        </w:rPr>
        <w:t xml:space="preserve"> se </w:t>
      </w:r>
      <w:r w:rsidRPr="007A00D5">
        <w:rPr>
          <w:sz w:val="20"/>
          <w:szCs w:val="20"/>
          <w:lang w:eastAsia="es-MX"/>
        </w:rPr>
        <w:t xml:space="preserve">expuso en el Dictamen </w:t>
      </w:r>
      <w:r w:rsidR="00851299">
        <w:rPr>
          <w:sz w:val="20"/>
          <w:szCs w:val="20"/>
          <w:lang w:eastAsia="es-MX"/>
        </w:rPr>
        <w:t>N°</w:t>
      </w:r>
      <w:r w:rsidRPr="007A00D5">
        <w:rPr>
          <w:b/>
          <w:bCs/>
          <w:sz w:val="20"/>
          <w:szCs w:val="20"/>
          <w:lang w:val="es-ES"/>
        </w:rPr>
        <w:t xml:space="preserve"> </w:t>
      </w:r>
      <w:r w:rsidRPr="007A00D5">
        <w:rPr>
          <w:bCs/>
          <w:sz w:val="20"/>
          <w:szCs w:val="20"/>
          <w:lang w:val="es-ES"/>
        </w:rPr>
        <w:t>C-87-2009</w:t>
      </w:r>
      <w:r w:rsidRPr="007A00D5">
        <w:rPr>
          <w:sz w:val="20"/>
          <w:szCs w:val="20"/>
          <w:lang w:val="es-ES"/>
        </w:rPr>
        <w:t xml:space="preserve"> del </w:t>
      </w:r>
      <w:r w:rsidRPr="007A00D5">
        <w:rPr>
          <w:bCs/>
          <w:sz w:val="20"/>
          <w:szCs w:val="20"/>
          <w:lang w:val="es-ES"/>
        </w:rPr>
        <w:t>23 de marzo de 2009 “…</w:t>
      </w:r>
      <w:r w:rsidRPr="007A00D5">
        <w:rPr>
          <w:i/>
          <w:sz w:val="20"/>
          <w:szCs w:val="20"/>
          <w:lang w:val="es-ES"/>
        </w:rPr>
        <w:t xml:space="preserve">El regidor que se ausenta no puede pretender cobrar la dieta de dicha sesión, pues la ley es clara en señalar que cuando los regidores se retiren antes de finalizar la </w:t>
      </w:r>
      <w:r w:rsidRPr="00851299">
        <w:rPr>
          <w:i/>
          <w:sz w:val="20"/>
          <w:szCs w:val="20"/>
          <w:lang w:val="es-ES"/>
        </w:rPr>
        <w:t xml:space="preserve">sesión </w:t>
      </w:r>
      <w:r w:rsidRPr="00851299">
        <w:rPr>
          <w:bCs/>
          <w:i/>
          <w:sz w:val="20"/>
          <w:szCs w:val="20"/>
          <w:u w:val="single"/>
          <w:lang w:val="es-ES"/>
        </w:rPr>
        <w:t>perderán la dieta</w:t>
      </w:r>
      <w:r w:rsidRPr="00851299">
        <w:rPr>
          <w:i/>
          <w:sz w:val="20"/>
          <w:szCs w:val="20"/>
          <w:lang w:val="es-ES"/>
        </w:rPr>
        <w:t>,</w:t>
      </w:r>
      <w:r w:rsidRPr="007A00D5">
        <w:rPr>
          <w:i/>
          <w:sz w:val="20"/>
          <w:szCs w:val="20"/>
          <w:lang w:val="es-ES"/>
        </w:rPr>
        <w:t xml:space="preserve"> indiferentemente del motivo que sustente su retiro (artículo 30 del Código Municipal). </w:t>
      </w:r>
    </w:p>
    <w:p w14:paraId="62C3A5B1" w14:textId="77777777" w:rsidR="007A5C16" w:rsidRPr="007A00D5" w:rsidRDefault="007A5C16">
      <w:pPr>
        <w:jc w:val="both"/>
        <w:divId w:val="1981880130"/>
        <w:rPr>
          <w:i/>
          <w:iCs/>
          <w:lang w:val="es-ES"/>
        </w:rPr>
      </w:pPr>
      <w:r w:rsidRPr="007A00D5">
        <w:rPr>
          <w:i/>
          <w:lang w:val="es-ES"/>
        </w:rPr>
        <w:t xml:space="preserve">Inclusive, en el caso de una enfermedad o incapacidad temporal la jurisprudencia administrativa emanada por este órgano superior técnico-consultivo, también ha sido reiterada, y reafirma </w:t>
      </w:r>
      <w:r w:rsidRPr="007A00D5">
        <w:rPr>
          <w:i/>
          <w:iCs/>
          <w:lang w:val="es-ES"/>
        </w:rPr>
        <w:t>la no procedencia del pago…”</w:t>
      </w:r>
    </w:p>
    <w:p w14:paraId="06B85F3B" w14:textId="5435FE40" w:rsidR="007A5C16" w:rsidRPr="007A00D5" w:rsidRDefault="007A5C16">
      <w:pPr>
        <w:pStyle w:val="NormalWeb"/>
        <w:jc w:val="both"/>
        <w:divId w:val="1981880130"/>
        <w:rPr>
          <w:b/>
          <w:iCs/>
          <w:sz w:val="20"/>
          <w:szCs w:val="20"/>
          <w:lang w:val="es-ES"/>
        </w:rPr>
      </w:pPr>
      <w:r w:rsidRPr="007A00D5">
        <w:rPr>
          <w:b/>
          <w:iCs/>
          <w:sz w:val="20"/>
          <w:szCs w:val="20"/>
          <w:lang w:val="es-ES"/>
        </w:rPr>
        <w:t>D.-</w:t>
      </w:r>
      <w:r w:rsidRPr="007A00D5">
        <w:rPr>
          <w:sz w:val="20"/>
          <w:szCs w:val="20"/>
          <w:lang w:val="es-ES"/>
        </w:rPr>
        <w:t xml:space="preserve"> Atendiendo a la naturaleza jurídica de la dieta – </w:t>
      </w:r>
      <w:r w:rsidRPr="007A00D5">
        <w:rPr>
          <w:i/>
          <w:sz w:val="20"/>
          <w:szCs w:val="20"/>
          <w:lang w:val="es-ES"/>
        </w:rPr>
        <w:t>estipendio por participar en la sesión</w:t>
      </w:r>
      <w:r w:rsidRPr="007A00D5">
        <w:rPr>
          <w:sz w:val="20"/>
          <w:szCs w:val="20"/>
          <w:lang w:val="es-ES"/>
        </w:rPr>
        <w:t>-, la normativa qu</w:t>
      </w:r>
      <w:r w:rsidR="00BC7A4E">
        <w:rPr>
          <w:sz w:val="20"/>
          <w:szCs w:val="20"/>
          <w:lang w:val="es-ES"/>
        </w:rPr>
        <w:t xml:space="preserve">e regula el tema y por paridad </w:t>
      </w:r>
      <w:r w:rsidRPr="007A00D5">
        <w:rPr>
          <w:sz w:val="20"/>
          <w:szCs w:val="20"/>
          <w:lang w:val="es-ES"/>
        </w:rPr>
        <w:t xml:space="preserve">de razón, el síndico que se ausente de previo a finalizar la sesión, cuya remuneración pretende, perderá la posibilidad de percibir esta. </w:t>
      </w:r>
      <w:r w:rsidRPr="007A00D5">
        <w:rPr>
          <w:b/>
          <w:iCs/>
          <w:sz w:val="20"/>
          <w:szCs w:val="20"/>
          <w:lang w:val="es-ES"/>
        </w:rPr>
        <w:t xml:space="preserve"> </w:t>
      </w:r>
    </w:p>
    <w:p w14:paraId="6A2A0B6F" w14:textId="77777777" w:rsidR="007A5C16" w:rsidRPr="007A00D5" w:rsidRDefault="007A5C16">
      <w:pPr>
        <w:pStyle w:val="NormalWeb"/>
        <w:jc w:val="both"/>
        <w:divId w:val="1981880130"/>
        <w:rPr>
          <w:sz w:val="20"/>
          <w:szCs w:val="20"/>
          <w:lang w:val="es-ES"/>
        </w:rPr>
      </w:pPr>
      <w:r w:rsidRPr="007A00D5">
        <w:rPr>
          <w:b/>
          <w:iCs/>
          <w:sz w:val="20"/>
          <w:szCs w:val="20"/>
          <w:lang w:val="es-ES"/>
        </w:rPr>
        <w:t xml:space="preserve">E.- </w:t>
      </w:r>
      <w:r w:rsidRPr="007A00D5">
        <w:rPr>
          <w:sz w:val="20"/>
          <w:szCs w:val="20"/>
          <w:lang w:val="es-ES"/>
        </w:rPr>
        <w:t xml:space="preserve">Ciertamente, el Presidente del Concejo Municipal detenta la potestad de autorizar que regidores y síndicos se retiren de la sesión. Empero, esto de ninguna manera implica que tal autorización lleve aparejada la obligación de pago respecto de las dietas. </w:t>
      </w:r>
    </w:p>
    <w:p w14:paraId="6A059995" w14:textId="026E190F" w:rsidR="007A5C16" w:rsidRPr="007A00D5" w:rsidRDefault="00851299" w:rsidP="00851299">
      <w:pPr>
        <w:pStyle w:val="NormalWeb"/>
        <w:jc w:val="both"/>
        <w:divId w:val="1981880130"/>
        <w:rPr>
          <w:sz w:val="20"/>
          <w:szCs w:val="20"/>
          <w:lang w:val="es-ES"/>
        </w:rPr>
      </w:pPr>
      <w:r>
        <w:rPr>
          <w:sz w:val="20"/>
          <w:szCs w:val="20"/>
          <w:lang w:val="es-ES"/>
        </w:rPr>
        <w:t xml:space="preserve">   </w:t>
      </w:r>
      <w:r w:rsidR="007A5C16" w:rsidRPr="007A00D5">
        <w:rPr>
          <w:sz w:val="20"/>
          <w:szCs w:val="20"/>
          <w:lang w:val="es-ES"/>
        </w:rPr>
        <w:t xml:space="preserve">Aún más, la posibilidad jurídica que nos ocupa, debe ejercerse atendiendo al buen funcionamiento de la Cámara y por razones debidamente justificadas. </w:t>
      </w:r>
    </w:p>
    <w:p w14:paraId="25753E43" w14:textId="29197007" w:rsidR="007A5C16" w:rsidRPr="007A00D5" w:rsidRDefault="00851299" w:rsidP="007A5C16">
      <w:pPr>
        <w:jc w:val="center"/>
        <w:rPr>
          <w:b/>
        </w:rPr>
      </w:pPr>
      <w:r>
        <w:rPr>
          <w:b/>
        </w:rPr>
        <w:t>Dictamen: 180 - 2012</w:t>
      </w:r>
      <w:r w:rsidR="007A5C16" w:rsidRPr="007A00D5">
        <w:rPr>
          <w:b/>
        </w:rPr>
        <w:t xml:space="preserve"> Fecha: 20-07-2012</w:t>
      </w:r>
    </w:p>
    <w:p w14:paraId="1DE25401" w14:textId="77777777" w:rsidR="007A5C16" w:rsidRPr="007A00D5" w:rsidRDefault="007A5C16" w:rsidP="007A5C16">
      <w:pPr>
        <w:jc w:val="center"/>
        <w:rPr>
          <w:b/>
        </w:rPr>
      </w:pPr>
    </w:p>
    <w:p w14:paraId="0EBD5EAB" w14:textId="77777777" w:rsidR="007A5C16" w:rsidRPr="007A00D5" w:rsidRDefault="007A5C16" w:rsidP="00851299">
      <w:pPr>
        <w:ind w:firstLine="708"/>
        <w:jc w:val="both"/>
      </w:pPr>
      <w:r w:rsidRPr="000C723D">
        <w:rPr>
          <w:b/>
        </w:rPr>
        <w:t>Consultante</w:t>
      </w:r>
      <w:r w:rsidRPr="007A00D5">
        <w:t>: Mayi Antillón Guerrero</w:t>
      </w:r>
    </w:p>
    <w:p w14:paraId="11E5715C" w14:textId="77777777" w:rsidR="007A5C16" w:rsidRPr="007A00D5" w:rsidRDefault="007A5C16" w:rsidP="00851299">
      <w:pPr>
        <w:ind w:firstLine="708"/>
        <w:jc w:val="both"/>
      </w:pPr>
      <w:r w:rsidRPr="000C723D">
        <w:rPr>
          <w:b/>
        </w:rPr>
        <w:t>Cargo</w:t>
      </w:r>
      <w:r w:rsidRPr="007A00D5">
        <w:t>: Ministra</w:t>
      </w:r>
    </w:p>
    <w:p w14:paraId="2A3A827B" w14:textId="77777777" w:rsidR="007A5C16" w:rsidRPr="007A00D5" w:rsidRDefault="007A5C16" w:rsidP="00851299">
      <w:pPr>
        <w:ind w:left="708"/>
        <w:jc w:val="both"/>
      </w:pPr>
      <w:r w:rsidRPr="000C723D">
        <w:rPr>
          <w:b/>
        </w:rPr>
        <w:t>Institución</w:t>
      </w:r>
      <w:r w:rsidRPr="007A00D5">
        <w:t>: Ministerio de Economía, Industria y Comercio</w:t>
      </w:r>
    </w:p>
    <w:p w14:paraId="21AC7B08" w14:textId="77777777" w:rsidR="007A5C16" w:rsidRPr="007A00D5" w:rsidRDefault="007A5C16" w:rsidP="00851299">
      <w:pPr>
        <w:ind w:firstLine="708"/>
        <w:jc w:val="both"/>
      </w:pPr>
      <w:r w:rsidRPr="000C723D">
        <w:rPr>
          <w:b/>
        </w:rPr>
        <w:t>Informante:</w:t>
      </w:r>
      <w:r w:rsidRPr="007A00D5">
        <w:t xml:space="preserve"> Jorge Oviedo Alvarez</w:t>
      </w:r>
    </w:p>
    <w:p w14:paraId="085C69D3" w14:textId="6164CB31" w:rsidR="007A5C16" w:rsidRPr="000C723D" w:rsidRDefault="007A5C16" w:rsidP="000C723D">
      <w:pPr>
        <w:ind w:left="708"/>
        <w:jc w:val="both"/>
      </w:pPr>
      <w:r w:rsidRPr="00851299">
        <w:rPr>
          <w:b/>
        </w:rPr>
        <w:t xml:space="preserve">Temas: </w:t>
      </w:r>
      <w:r w:rsidR="000C723D">
        <w:t>Ente Costarricense de A</w:t>
      </w:r>
      <w:r w:rsidRPr="007A00D5">
        <w:t>creditación</w:t>
      </w:r>
      <w:r w:rsidR="00851299">
        <w:t xml:space="preserve">. </w:t>
      </w:r>
      <w:r w:rsidR="000C723D">
        <w:t>P</w:t>
      </w:r>
      <w:r w:rsidRPr="007A00D5">
        <w:t>rocedimiento para la acreditación de laboratorios</w:t>
      </w:r>
      <w:r w:rsidR="00851299">
        <w:t xml:space="preserve">. </w:t>
      </w:r>
      <w:r w:rsidR="000C723D">
        <w:t>Laboratorio Costarricense de M</w:t>
      </w:r>
      <w:r w:rsidRPr="007A00D5">
        <w:t>etrología</w:t>
      </w:r>
      <w:r w:rsidR="000C723D">
        <w:t xml:space="preserve">. </w:t>
      </w:r>
      <w:r w:rsidR="000C723D">
        <w:rPr>
          <w:lang w:val="es-ES"/>
        </w:rPr>
        <w:t xml:space="preserve">Laboratorio Nacional de Metrología. Laboratorio de referencia. </w:t>
      </w:r>
      <w:r w:rsidR="000C723D">
        <w:rPr>
          <w:lang w:val="es-ES"/>
        </w:rPr>
        <w:lastRenderedPageBreak/>
        <w:t>L</w:t>
      </w:r>
      <w:r w:rsidR="000C723D" w:rsidRPr="000C723D">
        <w:rPr>
          <w:lang w:val="es-ES"/>
        </w:rPr>
        <w:t>aborat</w:t>
      </w:r>
      <w:r w:rsidR="000C723D">
        <w:rPr>
          <w:lang w:val="es-ES"/>
        </w:rPr>
        <w:t>orios primarios y secundarios. C</w:t>
      </w:r>
      <w:r w:rsidR="000C723D" w:rsidRPr="000C723D">
        <w:rPr>
          <w:lang w:val="es-ES"/>
        </w:rPr>
        <w:t>ompetencias de acr</w:t>
      </w:r>
      <w:r w:rsidR="000C723D">
        <w:rPr>
          <w:lang w:val="es-ES"/>
        </w:rPr>
        <w:t>editación de laboratorios secundarios. R</w:t>
      </w:r>
      <w:r w:rsidR="000C723D" w:rsidRPr="000C723D">
        <w:rPr>
          <w:lang w:val="es-ES"/>
        </w:rPr>
        <w:t>econocimiento de laboratorios primarios</w:t>
      </w:r>
      <w:r w:rsidRPr="007A00D5">
        <w:rPr>
          <w:b/>
          <w:lang w:val="es-ES"/>
        </w:rPr>
        <w:t>.</w:t>
      </w:r>
    </w:p>
    <w:p w14:paraId="5C5480B8" w14:textId="77777777" w:rsidR="007A5C16" w:rsidRPr="007A00D5" w:rsidRDefault="007A5C16">
      <w:pPr>
        <w:jc w:val="both"/>
        <w:divId w:val="870845772"/>
        <w:rPr>
          <w:lang w:val="es-ES"/>
        </w:rPr>
      </w:pPr>
    </w:p>
    <w:p w14:paraId="30DAEE1C" w14:textId="3D5E74BE" w:rsidR="007A5C16" w:rsidRPr="007A00D5" w:rsidRDefault="000C723D">
      <w:pPr>
        <w:jc w:val="both"/>
        <w:divId w:val="870845772"/>
        <w:rPr>
          <w:lang w:val="es-ES"/>
        </w:rPr>
      </w:pPr>
      <w:r>
        <w:rPr>
          <w:lang w:val="es-ES"/>
        </w:rPr>
        <w:t xml:space="preserve">   </w:t>
      </w:r>
      <w:r w:rsidR="007A5C16" w:rsidRPr="007A00D5">
        <w:rPr>
          <w:lang w:val="es-ES"/>
        </w:rPr>
        <w:t>En el oficio DM-380-09 se indica que a través de su dictamen C-242-2008 de 14 de julio de 2008 – evacuado a solicitud del Ente Nacional de Acreditación-, este Órgano Superior Consultivo se pronunció en el sentido de que el Laboratorio Nacional de Metrología, en su condición de laboratorio primario, no requiere ser acreditado por el Ente Costarricense de Acreditación.</w:t>
      </w:r>
    </w:p>
    <w:p w14:paraId="59ED64CA" w14:textId="77777777" w:rsidR="007A5C16" w:rsidRPr="007A00D5" w:rsidRDefault="007A5C16">
      <w:pPr>
        <w:jc w:val="both"/>
        <w:divId w:val="870845772"/>
        <w:rPr>
          <w:lang w:val="es-ES"/>
        </w:rPr>
      </w:pPr>
    </w:p>
    <w:p w14:paraId="03407134" w14:textId="390C857A" w:rsidR="007A5C16" w:rsidRPr="007A00D5" w:rsidRDefault="000C723D">
      <w:pPr>
        <w:jc w:val="both"/>
        <w:divId w:val="870845772"/>
        <w:rPr>
          <w:lang w:val="es-ES"/>
        </w:rPr>
      </w:pPr>
      <w:r>
        <w:rPr>
          <w:lang w:val="es-ES"/>
        </w:rPr>
        <w:t xml:space="preserve">   </w:t>
      </w:r>
      <w:r w:rsidR="007A5C16" w:rsidRPr="007A00D5">
        <w:rPr>
          <w:lang w:val="es-ES"/>
        </w:rPr>
        <w:t>Sin embargo, el Ministerio consultante señala que en el pr</w:t>
      </w:r>
      <w:r>
        <w:rPr>
          <w:lang w:val="es-ES"/>
        </w:rPr>
        <w:t xml:space="preserve">onunciamiento C-242-2008 no se </w:t>
      </w:r>
      <w:r w:rsidR="007A5C16" w:rsidRPr="007A00D5">
        <w:rPr>
          <w:lang w:val="es-ES"/>
        </w:rPr>
        <w:t>hizo referencia a si el Laboratorio Nacional de Metrología requiere acreditación para funcionar como laboratorio secundario. Así las cosas, el Ministerio requiere criterio expreso sobre el punto.</w:t>
      </w:r>
    </w:p>
    <w:p w14:paraId="78231809" w14:textId="77777777" w:rsidR="000C723D" w:rsidRDefault="000C723D">
      <w:pPr>
        <w:jc w:val="both"/>
        <w:divId w:val="870845772"/>
        <w:rPr>
          <w:lang w:val="es-ES"/>
        </w:rPr>
      </w:pPr>
    </w:p>
    <w:p w14:paraId="0B62A53F" w14:textId="3F981FE6" w:rsidR="007A5C16" w:rsidRPr="007A00D5" w:rsidRDefault="000C723D">
      <w:pPr>
        <w:jc w:val="both"/>
        <w:divId w:val="870845772"/>
        <w:rPr>
          <w:lang w:val="es-ES"/>
        </w:rPr>
      </w:pPr>
      <w:r>
        <w:rPr>
          <w:lang w:val="es-ES"/>
        </w:rPr>
        <w:t xml:space="preserve">   </w:t>
      </w:r>
      <w:r w:rsidR="007A5C16" w:rsidRPr="007A00D5">
        <w:rPr>
          <w:lang w:val="es-ES"/>
        </w:rPr>
        <w:t xml:space="preserve">Por dictamen C-180-2012, </w:t>
      </w:r>
      <w:r>
        <w:rPr>
          <w:lang w:val="es-ES"/>
        </w:rPr>
        <w:t xml:space="preserve">el Lic. </w:t>
      </w:r>
      <w:r w:rsidR="00F961EB">
        <w:rPr>
          <w:lang w:val="es-ES"/>
        </w:rPr>
        <w:t>Jorge Oviedo Á</w:t>
      </w:r>
      <w:r w:rsidR="007A5C16" w:rsidRPr="007A00D5">
        <w:rPr>
          <w:lang w:val="es-ES"/>
        </w:rPr>
        <w:t>lvarez, concluye:</w:t>
      </w:r>
    </w:p>
    <w:p w14:paraId="626A1091" w14:textId="77777777" w:rsidR="007A5C16" w:rsidRPr="007A00D5" w:rsidRDefault="007A5C16">
      <w:pPr>
        <w:jc w:val="both"/>
        <w:divId w:val="870845772"/>
        <w:rPr>
          <w:lang w:val="es-ES"/>
        </w:rPr>
      </w:pPr>
    </w:p>
    <w:p w14:paraId="1A0A6ABD" w14:textId="77777777" w:rsidR="007A5C16" w:rsidRPr="007A00D5" w:rsidRDefault="007A5C16">
      <w:pPr>
        <w:jc w:val="both"/>
        <w:divId w:val="870845772"/>
        <w:rPr>
          <w:lang w:val="es-ES"/>
        </w:rPr>
      </w:pPr>
      <w:r w:rsidRPr="007A00D5">
        <w:rPr>
          <w:lang w:val="es-ES"/>
        </w:rPr>
        <w:t>a. Que, por excepción, el Laboratorio Costarricense de Metrología puede funcionar y servir como Laboratorio Secundario.</w:t>
      </w:r>
    </w:p>
    <w:p w14:paraId="47834170" w14:textId="77777777" w:rsidR="007A5C16" w:rsidRPr="007A00D5" w:rsidRDefault="007A5C16">
      <w:pPr>
        <w:jc w:val="both"/>
        <w:divId w:val="870845772"/>
        <w:rPr>
          <w:lang w:val="es-ES"/>
        </w:rPr>
      </w:pPr>
      <w:r w:rsidRPr="007A00D5">
        <w:rPr>
          <w:lang w:val="es-ES"/>
        </w:rPr>
        <w:t>b. Que en para efectos de que el Laboratorio Costarricense de Metrología funcione y preste servicios como Laboratorio Secundario, le corresponde al ECA su acreditación.</w:t>
      </w:r>
    </w:p>
    <w:p w14:paraId="11725303" w14:textId="77777777" w:rsidR="007A5C16" w:rsidRPr="007A00D5" w:rsidRDefault="007A5C16">
      <w:pPr>
        <w:jc w:val="both"/>
        <w:divId w:val="870845772"/>
        <w:rPr>
          <w:lang w:val="es-ES"/>
        </w:rPr>
      </w:pPr>
    </w:p>
    <w:p w14:paraId="6DE438D9" w14:textId="76ABFCCD" w:rsidR="007A5C16" w:rsidRPr="007A00D5" w:rsidRDefault="00606E55" w:rsidP="00664473">
      <w:pPr>
        <w:ind w:firstLine="708"/>
        <w:rPr>
          <w:b/>
        </w:rPr>
      </w:pPr>
      <w:r>
        <w:rPr>
          <w:b/>
        </w:rPr>
        <w:t>Dictamen: 181 - 2012</w:t>
      </w:r>
      <w:r w:rsidR="007A5C16" w:rsidRPr="007A00D5">
        <w:rPr>
          <w:b/>
        </w:rPr>
        <w:t xml:space="preserve"> Fecha: 20-07-2012</w:t>
      </w:r>
    </w:p>
    <w:p w14:paraId="6765DCBC" w14:textId="77777777" w:rsidR="007A5C16" w:rsidRPr="00BF1FD4" w:rsidRDefault="007A5C16" w:rsidP="007A5C16">
      <w:pPr>
        <w:jc w:val="center"/>
        <w:rPr>
          <w:b/>
        </w:rPr>
      </w:pPr>
    </w:p>
    <w:p w14:paraId="49D1F489" w14:textId="77777777" w:rsidR="007A5C16" w:rsidRPr="007A00D5" w:rsidRDefault="007A5C16" w:rsidP="00BF1FD4">
      <w:pPr>
        <w:ind w:firstLine="708"/>
        <w:jc w:val="both"/>
      </w:pPr>
      <w:r w:rsidRPr="00BF1FD4">
        <w:rPr>
          <w:b/>
        </w:rPr>
        <w:t>Consultante:</w:t>
      </w:r>
      <w:r w:rsidRPr="007A00D5">
        <w:t xml:space="preserve"> Hernández Zúñiga Gisela</w:t>
      </w:r>
    </w:p>
    <w:p w14:paraId="169EF640" w14:textId="77777777" w:rsidR="007A5C16" w:rsidRPr="007A00D5" w:rsidRDefault="007A5C16" w:rsidP="00BF1FD4">
      <w:pPr>
        <w:ind w:firstLine="708"/>
        <w:jc w:val="both"/>
      </w:pPr>
      <w:r w:rsidRPr="00BF1FD4">
        <w:rPr>
          <w:b/>
        </w:rPr>
        <w:t>Cargo:</w:t>
      </w:r>
      <w:r w:rsidRPr="007A00D5">
        <w:t xml:space="preserve"> Secretaria Concejo Municipal</w:t>
      </w:r>
    </w:p>
    <w:p w14:paraId="6B59BDDA" w14:textId="77777777" w:rsidR="007A5C16" w:rsidRPr="007A00D5" w:rsidRDefault="007A5C16" w:rsidP="00BF1FD4">
      <w:pPr>
        <w:ind w:firstLine="708"/>
        <w:jc w:val="both"/>
      </w:pPr>
      <w:r w:rsidRPr="00BF1FD4">
        <w:rPr>
          <w:b/>
        </w:rPr>
        <w:t>Institución:</w:t>
      </w:r>
      <w:r w:rsidRPr="007A00D5">
        <w:t xml:space="preserve"> Municipalidad de Cartago</w:t>
      </w:r>
    </w:p>
    <w:p w14:paraId="6CD554C5" w14:textId="77777777" w:rsidR="007A5C16" w:rsidRPr="007A00D5" w:rsidRDefault="007A5C16" w:rsidP="00BF1FD4">
      <w:pPr>
        <w:ind w:firstLine="708"/>
        <w:jc w:val="both"/>
      </w:pPr>
      <w:r w:rsidRPr="00BF1FD4">
        <w:rPr>
          <w:b/>
        </w:rPr>
        <w:t>Informante:</w:t>
      </w:r>
      <w:r w:rsidRPr="007A00D5">
        <w:t xml:space="preserve"> Jorge Oviedo Alvarez</w:t>
      </w:r>
    </w:p>
    <w:p w14:paraId="05C90597" w14:textId="39ED0C5B" w:rsidR="007A5C16" w:rsidRPr="00BF1FD4" w:rsidRDefault="00BF1FD4" w:rsidP="00BF1FD4">
      <w:pPr>
        <w:ind w:left="708"/>
        <w:jc w:val="both"/>
      </w:pPr>
      <w:r w:rsidRPr="00BF1FD4">
        <w:rPr>
          <w:b/>
        </w:rPr>
        <w:t>Temas:</w:t>
      </w:r>
      <w:r>
        <w:t xml:space="preserve"> V</w:t>
      </w:r>
      <w:r w:rsidR="007A5C16" w:rsidRPr="007A00D5">
        <w:t>icios del procedimiento administrativo</w:t>
      </w:r>
      <w:r>
        <w:t xml:space="preserve">. </w:t>
      </w:r>
      <w:r w:rsidRPr="007A00D5">
        <w:t>J</w:t>
      </w:r>
      <w:r w:rsidR="007A5C16" w:rsidRPr="007A00D5">
        <w:t>erarca</w:t>
      </w:r>
      <w:r>
        <w:t>. N</w:t>
      </w:r>
      <w:r w:rsidR="007A5C16" w:rsidRPr="007A00D5">
        <w:t>ulidad del acto administrativo</w:t>
      </w:r>
      <w:r>
        <w:t>. M</w:t>
      </w:r>
      <w:r w:rsidR="007A5C16" w:rsidRPr="007A00D5">
        <w:t>unicipalidad</w:t>
      </w:r>
      <w:r>
        <w:t>. Contralor impropio bifasico recursivo municipal. E</w:t>
      </w:r>
      <w:r w:rsidRPr="00BF1FD4">
        <w:t xml:space="preserve">fectos de sus resoluciones.  </w:t>
      </w:r>
    </w:p>
    <w:p w14:paraId="0BE82FAD" w14:textId="77777777" w:rsidR="007A5C16" w:rsidRPr="007A00D5" w:rsidRDefault="007A5C16">
      <w:pPr>
        <w:divId w:val="1522820763"/>
      </w:pPr>
    </w:p>
    <w:p w14:paraId="6579ADB4" w14:textId="69DDEA79" w:rsidR="007A5C16" w:rsidRPr="007A00D5" w:rsidRDefault="008019BD" w:rsidP="008019BD">
      <w:pPr>
        <w:jc w:val="both"/>
        <w:divId w:val="1522820763"/>
        <w:rPr>
          <w:lang w:val="es-ES"/>
        </w:rPr>
      </w:pPr>
      <w:r>
        <w:t xml:space="preserve">   </w:t>
      </w:r>
      <w:r w:rsidR="007A5C16" w:rsidRPr="007A00D5">
        <w:t>S</w:t>
      </w:r>
      <w:r w:rsidR="007A5C16" w:rsidRPr="007A00D5">
        <w:rPr>
          <w:lang w:val="es-ES"/>
        </w:rPr>
        <w:t>e ha puesto en conocimiento de este Órgano Superior Consultivo el acuerdo celebrado por el Concejo Municipal en su sesión del 5 de mayo de 2009, Acta N.° 231-09. En este acuerdo, el Concejo Municipal de Cartago resolvió consultar sobre si es procedente que ese órgano jerárquico del ayuntamiento pueda subsanar un procedimiento administrativo que ha sido anulado por decisión del Superior Jerárquico Impropio. Esto en aquellos en que el Superior Jerárquico Impropio se ha circunscrito a anular la decisión del Concejo por vicios en el procedimiento administrativo, pero sin conocer el fondo del acto administrativo recurrido.</w:t>
      </w:r>
    </w:p>
    <w:p w14:paraId="1CE6198C" w14:textId="77777777" w:rsidR="00427C0C" w:rsidRDefault="00427C0C">
      <w:pPr>
        <w:jc w:val="both"/>
        <w:divId w:val="1522820763"/>
        <w:rPr>
          <w:lang w:val="es-ES"/>
        </w:rPr>
      </w:pPr>
    </w:p>
    <w:p w14:paraId="1FB41504" w14:textId="465DF8D1" w:rsidR="007A5C16" w:rsidRPr="007A00D5" w:rsidRDefault="00427C0C">
      <w:pPr>
        <w:jc w:val="both"/>
        <w:divId w:val="1522820763"/>
        <w:rPr>
          <w:lang w:val="es-ES"/>
        </w:rPr>
      </w:pPr>
      <w:r>
        <w:rPr>
          <w:lang w:val="es-ES"/>
        </w:rPr>
        <w:lastRenderedPageBreak/>
        <w:t xml:space="preserve">   </w:t>
      </w:r>
      <w:r w:rsidR="007A5C16" w:rsidRPr="007A00D5">
        <w:rPr>
          <w:lang w:val="es-ES"/>
        </w:rPr>
        <w:t>Por dictamen C-181-2012,</w:t>
      </w:r>
      <w:r w:rsidR="00AA5830">
        <w:rPr>
          <w:lang w:val="es-ES"/>
        </w:rPr>
        <w:t xml:space="preserve"> el Lic.</w:t>
      </w:r>
      <w:r w:rsidR="007A5C16" w:rsidRPr="007A00D5">
        <w:rPr>
          <w:lang w:val="es-ES"/>
        </w:rPr>
        <w:t xml:space="preserve"> Jorge Oviedo Alvarez, concluye:</w:t>
      </w:r>
    </w:p>
    <w:p w14:paraId="5A9701DC" w14:textId="77777777" w:rsidR="007A5C16" w:rsidRPr="007A00D5" w:rsidRDefault="007A5C16">
      <w:pPr>
        <w:jc w:val="both"/>
        <w:divId w:val="1522820763"/>
        <w:rPr>
          <w:lang w:val="es-ES"/>
        </w:rPr>
      </w:pPr>
    </w:p>
    <w:p w14:paraId="23BA19A9" w14:textId="53C6DAB6" w:rsidR="007A5C16" w:rsidRPr="007A00D5" w:rsidRDefault="007A5C16" w:rsidP="00F34B31">
      <w:pPr>
        <w:pStyle w:val="Textoindependienteprimerasangra"/>
        <w:numPr>
          <w:ilvl w:val="0"/>
          <w:numId w:val="52"/>
        </w:numPr>
        <w:spacing w:after="0"/>
        <w:jc w:val="both"/>
        <w:divId w:val="1522820763"/>
        <w:rPr>
          <w:lang w:val="es-ES"/>
        </w:rPr>
      </w:pPr>
      <w:r w:rsidRPr="007A00D5">
        <w:rPr>
          <w:lang w:val="es-ES"/>
        </w:rPr>
        <w:t xml:space="preserve">Que existe una obligación de las Corporaciones Municipales </w:t>
      </w:r>
      <w:r w:rsidRPr="007A00D5">
        <w:rPr>
          <w:color w:val="000000"/>
          <w:lang w:val="es-ES"/>
        </w:rPr>
        <w:t>de acatar</w:t>
      </w:r>
      <w:r w:rsidR="00AA5830">
        <w:rPr>
          <w:color w:val="000000"/>
          <w:lang w:val="es-ES"/>
        </w:rPr>
        <w:t xml:space="preserve"> y ejecutar la decisión que el </w:t>
      </w:r>
      <w:r w:rsidRPr="007A00D5">
        <w:rPr>
          <w:color w:val="000000"/>
          <w:lang w:val="es-ES"/>
        </w:rPr>
        <w:t xml:space="preserve">Superior Jerárquico Impropio adopte en la resolución de los recursos que se interpongan contra actos y/o acuerdos municipales. </w:t>
      </w:r>
    </w:p>
    <w:p w14:paraId="3729F807" w14:textId="77777777" w:rsidR="007A5C16" w:rsidRPr="007A00D5" w:rsidRDefault="007A5C16" w:rsidP="00F34B31">
      <w:pPr>
        <w:pStyle w:val="Textoindependienteprimerasangra"/>
        <w:numPr>
          <w:ilvl w:val="0"/>
          <w:numId w:val="52"/>
        </w:numPr>
        <w:spacing w:after="0"/>
        <w:jc w:val="both"/>
        <w:divId w:val="1522820763"/>
        <w:rPr>
          <w:lang w:val="es-ES"/>
        </w:rPr>
      </w:pPr>
      <w:r w:rsidRPr="007A00D5">
        <w:rPr>
          <w:color w:val="000000"/>
          <w:lang w:val="es-ES"/>
        </w:rPr>
        <w:t>Dicha obligación comprende, por supuesto, aquellos supuestos en que el Jerarca Impropio anule un acto administrativo – acuerdo municipal –.</w:t>
      </w:r>
    </w:p>
    <w:p w14:paraId="51639DC6" w14:textId="77777777" w:rsidR="007A5C16" w:rsidRPr="007A00D5" w:rsidRDefault="007A5C16" w:rsidP="00F34B31">
      <w:pPr>
        <w:pStyle w:val="Textoindependienteprimerasangra"/>
        <w:numPr>
          <w:ilvl w:val="0"/>
          <w:numId w:val="52"/>
        </w:numPr>
        <w:spacing w:after="0"/>
        <w:jc w:val="both"/>
        <w:divId w:val="1522820763"/>
        <w:rPr>
          <w:lang w:val="es-ES"/>
        </w:rPr>
      </w:pPr>
      <w:r w:rsidRPr="007A00D5">
        <w:rPr>
          <w:lang w:val="es-ES"/>
        </w:rPr>
        <w:t xml:space="preserve">En el supuesto de que el Jerarca Impropio anule un acto y/o acuerdo municipal por vicios en el procedimiento y devuelva el expediente a la municipalidad respectiva, el artículo 351 LGAP otorga a las Municipalidades </w:t>
      </w:r>
      <w:r w:rsidRPr="007A00D5">
        <w:rPr>
          <w:lang w:val="es-MX"/>
        </w:rPr>
        <w:t>un margen para la subsanación para dichos vicios de procedimiento.</w:t>
      </w:r>
      <w:r w:rsidRPr="007A00D5">
        <w:rPr>
          <w:lang w:val="es-ES"/>
        </w:rPr>
        <w:t xml:space="preserve"> </w:t>
      </w:r>
    </w:p>
    <w:p w14:paraId="75A8A8D7" w14:textId="77777777" w:rsidR="007A5C16" w:rsidRPr="007A00D5" w:rsidRDefault="007A5C16">
      <w:pPr>
        <w:jc w:val="both"/>
        <w:divId w:val="1522820763"/>
        <w:rPr>
          <w:color w:val="000000"/>
          <w:lang w:val="es-ES"/>
        </w:rPr>
      </w:pPr>
    </w:p>
    <w:p w14:paraId="12B3B8E0" w14:textId="3164F7D1" w:rsidR="007A5C16" w:rsidRPr="007A00D5" w:rsidRDefault="00AA5830" w:rsidP="00EE4BA9">
      <w:pPr>
        <w:ind w:firstLine="708"/>
        <w:rPr>
          <w:b/>
        </w:rPr>
      </w:pPr>
      <w:r>
        <w:rPr>
          <w:b/>
        </w:rPr>
        <w:t>Dictamen: 182 - 2012</w:t>
      </w:r>
      <w:r w:rsidR="007A5C16" w:rsidRPr="007A00D5">
        <w:rPr>
          <w:b/>
        </w:rPr>
        <w:t xml:space="preserve"> Fecha: 24-07-2012</w:t>
      </w:r>
    </w:p>
    <w:p w14:paraId="13C820FA" w14:textId="77777777" w:rsidR="007A5C16" w:rsidRPr="00326304" w:rsidRDefault="007A5C16" w:rsidP="007A5C16">
      <w:pPr>
        <w:jc w:val="center"/>
        <w:rPr>
          <w:b/>
        </w:rPr>
      </w:pPr>
    </w:p>
    <w:p w14:paraId="7FA5C1C0" w14:textId="77777777" w:rsidR="007A5C16" w:rsidRPr="007A00D5" w:rsidRDefault="007A5C16" w:rsidP="00AA5830">
      <w:pPr>
        <w:ind w:firstLine="708"/>
        <w:jc w:val="both"/>
      </w:pPr>
      <w:r w:rsidRPr="00326304">
        <w:rPr>
          <w:b/>
        </w:rPr>
        <w:t>Consultante:</w:t>
      </w:r>
      <w:r w:rsidRPr="007A00D5">
        <w:t xml:space="preserve"> Cubero Castro Beana Cecilia</w:t>
      </w:r>
    </w:p>
    <w:p w14:paraId="1506E607" w14:textId="77777777" w:rsidR="007A5C16" w:rsidRPr="007A00D5" w:rsidRDefault="007A5C16" w:rsidP="00AA5830">
      <w:pPr>
        <w:ind w:firstLine="708"/>
        <w:jc w:val="both"/>
      </w:pPr>
      <w:r w:rsidRPr="00326304">
        <w:rPr>
          <w:b/>
        </w:rPr>
        <w:t>Cargo:</w:t>
      </w:r>
      <w:r w:rsidRPr="007A00D5">
        <w:t xml:space="preserve"> Secretaria del Concejo Municipal</w:t>
      </w:r>
    </w:p>
    <w:p w14:paraId="44B35703" w14:textId="77777777" w:rsidR="007A5C16" w:rsidRPr="007A00D5" w:rsidRDefault="007A5C16" w:rsidP="00AA5830">
      <w:pPr>
        <w:ind w:firstLine="708"/>
        <w:jc w:val="both"/>
      </w:pPr>
      <w:r w:rsidRPr="00326304">
        <w:rPr>
          <w:b/>
        </w:rPr>
        <w:t>Institución:</w:t>
      </w:r>
      <w:r w:rsidRPr="007A00D5">
        <w:t xml:space="preserve"> Municipalidad de Santa Bárbara</w:t>
      </w:r>
    </w:p>
    <w:p w14:paraId="2F1DD7F8" w14:textId="77777777" w:rsidR="007A5C16" w:rsidRPr="007A00D5" w:rsidRDefault="007A5C16" w:rsidP="00AA5830">
      <w:pPr>
        <w:ind w:left="708"/>
        <w:jc w:val="both"/>
      </w:pPr>
      <w:r w:rsidRPr="00326304">
        <w:rPr>
          <w:b/>
        </w:rPr>
        <w:t>Informante:</w:t>
      </w:r>
      <w:r w:rsidRPr="007A00D5">
        <w:t xml:space="preserve"> Xochilt López VargasAndrea Calderón Gassmann</w:t>
      </w:r>
    </w:p>
    <w:p w14:paraId="470CC945" w14:textId="0764DC28" w:rsidR="007A5C16" w:rsidRPr="00AA5830" w:rsidRDefault="00326304" w:rsidP="00AA5830">
      <w:pPr>
        <w:ind w:left="708"/>
        <w:jc w:val="both"/>
      </w:pPr>
      <w:r w:rsidRPr="00326304">
        <w:rPr>
          <w:b/>
        </w:rPr>
        <w:t>Temas:</w:t>
      </w:r>
      <w:r>
        <w:t xml:space="preserve"> Función consultiva de la Procuraduría General de la R</w:t>
      </w:r>
      <w:r w:rsidR="007A5C16" w:rsidRPr="007A00D5">
        <w:t>epública</w:t>
      </w:r>
      <w:r w:rsidR="00AA5830">
        <w:t>.</w:t>
      </w:r>
      <w:r>
        <w:rPr>
          <w:bCs/>
          <w:color w:val="000000"/>
          <w:lang w:val="es-ES"/>
        </w:rPr>
        <w:t>Consultas. Admisib</w:t>
      </w:r>
      <w:r w:rsidR="00590895">
        <w:rPr>
          <w:bCs/>
          <w:color w:val="000000"/>
          <w:lang w:val="es-ES"/>
        </w:rPr>
        <w:t>i</w:t>
      </w:r>
      <w:r>
        <w:rPr>
          <w:bCs/>
          <w:color w:val="000000"/>
          <w:lang w:val="es-ES"/>
        </w:rPr>
        <w:t>lidad. N</w:t>
      </w:r>
      <w:r w:rsidRPr="00326304">
        <w:rPr>
          <w:bCs/>
          <w:color w:val="000000"/>
          <w:lang w:val="es-ES"/>
        </w:rPr>
        <w:t xml:space="preserve">o pueden identificarse casos concretos que estén pendientes de </w:t>
      </w:r>
      <w:r>
        <w:rPr>
          <w:bCs/>
          <w:color w:val="000000"/>
          <w:lang w:val="es-ES"/>
        </w:rPr>
        <w:t>resolver en la administración. E</w:t>
      </w:r>
      <w:r w:rsidRPr="00326304">
        <w:rPr>
          <w:bCs/>
          <w:color w:val="000000"/>
          <w:lang w:val="es-ES"/>
        </w:rPr>
        <w:t>l criterio legal también debe ser rendido en términos genéricos</w:t>
      </w:r>
      <w:r w:rsidR="007A5C16" w:rsidRPr="007A00D5">
        <w:rPr>
          <w:b/>
          <w:bCs/>
          <w:color w:val="000000"/>
          <w:lang w:val="es-ES"/>
        </w:rPr>
        <w:t xml:space="preserve">. </w:t>
      </w:r>
    </w:p>
    <w:p w14:paraId="50922D96" w14:textId="77777777" w:rsidR="007A5C16" w:rsidRPr="007A00D5" w:rsidRDefault="007A5C16">
      <w:pPr>
        <w:pStyle w:val="NormalWeb"/>
        <w:spacing w:before="0" w:beforeAutospacing="0" w:after="0" w:afterAutospacing="0"/>
        <w:jc w:val="both"/>
        <w:divId w:val="958683228"/>
        <w:rPr>
          <w:b/>
          <w:bCs/>
          <w:color w:val="000000"/>
          <w:sz w:val="20"/>
          <w:szCs w:val="20"/>
          <w:lang w:val="es-ES"/>
        </w:rPr>
      </w:pPr>
    </w:p>
    <w:p w14:paraId="12EBC550" w14:textId="12FF2931" w:rsidR="007A5C16" w:rsidRPr="007A00D5" w:rsidRDefault="00326304">
      <w:pPr>
        <w:pStyle w:val="NormalWeb"/>
        <w:spacing w:before="0" w:beforeAutospacing="0" w:after="0" w:afterAutospacing="0"/>
        <w:jc w:val="both"/>
        <w:divId w:val="958683228"/>
        <w:rPr>
          <w:color w:val="000000"/>
          <w:sz w:val="20"/>
          <w:szCs w:val="20"/>
          <w:lang w:val="es-ES"/>
        </w:rPr>
      </w:pPr>
      <w:r>
        <w:rPr>
          <w:bCs/>
          <w:color w:val="000000"/>
          <w:sz w:val="20"/>
          <w:szCs w:val="20"/>
          <w:lang w:val="es-ES"/>
        </w:rPr>
        <w:t xml:space="preserve">   </w:t>
      </w:r>
      <w:r w:rsidR="007A5C16" w:rsidRPr="007A00D5">
        <w:rPr>
          <w:bCs/>
          <w:color w:val="000000"/>
          <w:sz w:val="20"/>
          <w:szCs w:val="20"/>
          <w:lang w:val="es-ES"/>
        </w:rPr>
        <w:t xml:space="preserve">La Municipalidad de Santa Bárbara plantea las </w:t>
      </w:r>
      <w:r w:rsidR="007A5C16" w:rsidRPr="007A00D5">
        <w:rPr>
          <w:color w:val="000000"/>
          <w:sz w:val="20"/>
          <w:szCs w:val="20"/>
          <w:lang w:val="es-ES"/>
        </w:rPr>
        <w:t>siguientes consultas:</w:t>
      </w:r>
    </w:p>
    <w:p w14:paraId="25FB712F" w14:textId="77777777" w:rsidR="00A25C6A" w:rsidRDefault="00A25C6A" w:rsidP="00326304">
      <w:pPr>
        <w:pStyle w:val="NormalWeb"/>
        <w:spacing w:before="0" w:beforeAutospacing="0" w:after="0" w:afterAutospacing="0"/>
        <w:ind w:right="410"/>
        <w:jc w:val="both"/>
        <w:divId w:val="958683228"/>
        <w:rPr>
          <w:color w:val="000000"/>
          <w:sz w:val="20"/>
          <w:szCs w:val="20"/>
          <w:lang w:val="es-ES"/>
        </w:rPr>
      </w:pPr>
    </w:p>
    <w:p w14:paraId="79FD3E2A" w14:textId="121E0D93" w:rsidR="007A5C16" w:rsidRPr="007A00D5" w:rsidRDefault="007A5C16" w:rsidP="00847C2D">
      <w:pPr>
        <w:pStyle w:val="NormalWeb"/>
        <w:spacing w:before="0" w:beforeAutospacing="0" w:after="0" w:afterAutospacing="0"/>
        <w:jc w:val="both"/>
        <w:divId w:val="958683228"/>
        <w:rPr>
          <w:i/>
          <w:color w:val="000000"/>
          <w:sz w:val="20"/>
          <w:szCs w:val="20"/>
          <w:lang w:val="es-ES"/>
        </w:rPr>
      </w:pPr>
      <w:r w:rsidRPr="007A00D5">
        <w:rPr>
          <w:color w:val="000000"/>
          <w:sz w:val="20"/>
          <w:szCs w:val="20"/>
          <w:lang w:val="es-ES"/>
        </w:rPr>
        <w:t>“1</w:t>
      </w:r>
      <w:r w:rsidRPr="007A00D5">
        <w:rPr>
          <w:i/>
          <w:color w:val="000000"/>
          <w:sz w:val="20"/>
          <w:szCs w:val="20"/>
          <w:lang w:val="es-ES"/>
        </w:rPr>
        <w:t>. Puede un regidor suplente participar en la votación para la elección del Presidente o Vicepresidente, en la sesión solemne del 01 de mayo del 2012, en la Municipalidad de Santa Bárbara.</w:t>
      </w:r>
    </w:p>
    <w:p w14:paraId="0346C2A1" w14:textId="77777777" w:rsidR="007A5C16" w:rsidRPr="007A00D5" w:rsidRDefault="007A5C16" w:rsidP="00847C2D">
      <w:pPr>
        <w:pStyle w:val="NormalWeb"/>
        <w:spacing w:before="0" w:beforeAutospacing="0" w:after="0" w:afterAutospacing="0"/>
        <w:jc w:val="both"/>
        <w:divId w:val="958683228"/>
        <w:rPr>
          <w:i/>
          <w:color w:val="000000"/>
          <w:sz w:val="20"/>
          <w:szCs w:val="20"/>
          <w:lang w:val="es-ES"/>
        </w:rPr>
      </w:pPr>
      <w:r w:rsidRPr="007A00D5">
        <w:rPr>
          <w:i/>
          <w:color w:val="000000"/>
          <w:sz w:val="20"/>
          <w:szCs w:val="20"/>
          <w:lang w:val="es-ES"/>
        </w:rPr>
        <w:t xml:space="preserve"> 2. Puede un regidor suplente sustituir a un regidor propietario, para participar en la votación para la elección del Presidente o Vicepresidente, en la sesión solemne de 01 de mayo del 2012, facultado para ello con un documento escrito.</w:t>
      </w:r>
    </w:p>
    <w:p w14:paraId="4CA54738" w14:textId="77777777" w:rsidR="007A5C16" w:rsidRPr="007A00D5" w:rsidRDefault="007A5C16" w:rsidP="00326304">
      <w:pPr>
        <w:pStyle w:val="NormalWeb"/>
        <w:spacing w:before="0" w:beforeAutospacing="0" w:after="0" w:afterAutospacing="0"/>
        <w:ind w:right="410"/>
        <w:jc w:val="both"/>
        <w:divId w:val="958683228"/>
        <w:rPr>
          <w:i/>
          <w:color w:val="000000"/>
          <w:sz w:val="20"/>
          <w:szCs w:val="20"/>
          <w:lang w:val="es-ES"/>
        </w:rPr>
      </w:pPr>
      <w:r w:rsidRPr="007A00D5">
        <w:rPr>
          <w:i/>
          <w:color w:val="000000"/>
          <w:sz w:val="20"/>
          <w:szCs w:val="20"/>
          <w:lang w:val="es-ES"/>
        </w:rPr>
        <w:t xml:space="preserve"> 3. Cuáles regidores municipales pueden votar en dicha elección?  (Sólo los propietarios o estos y los suplentes)”</w:t>
      </w:r>
    </w:p>
    <w:p w14:paraId="7BAA1A0A" w14:textId="77777777" w:rsidR="007A5C16" w:rsidRPr="007A00D5" w:rsidRDefault="007A5C16">
      <w:pPr>
        <w:pStyle w:val="NormalWeb"/>
        <w:spacing w:before="0" w:beforeAutospacing="0" w:after="0" w:afterAutospacing="0"/>
        <w:ind w:left="720" w:right="410"/>
        <w:jc w:val="both"/>
        <w:divId w:val="958683228"/>
        <w:rPr>
          <w:i/>
          <w:color w:val="000000"/>
          <w:sz w:val="20"/>
          <w:szCs w:val="20"/>
          <w:lang w:val="es-ES"/>
        </w:rPr>
      </w:pPr>
    </w:p>
    <w:p w14:paraId="47B5FBA7" w14:textId="0F1A8F63" w:rsidR="007A5C16" w:rsidRPr="007A00D5" w:rsidRDefault="00326304">
      <w:pPr>
        <w:pStyle w:val="NormalWeb"/>
        <w:spacing w:before="0" w:beforeAutospacing="0" w:after="0" w:afterAutospacing="0"/>
        <w:jc w:val="both"/>
        <w:divId w:val="958683228"/>
        <w:rPr>
          <w:color w:val="000000"/>
          <w:sz w:val="20"/>
          <w:szCs w:val="20"/>
          <w:lang w:val="es-ES" w:eastAsia="es-MX"/>
        </w:rPr>
      </w:pPr>
      <w:r>
        <w:rPr>
          <w:color w:val="000000"/>
          <w:sz w:val="20"/>
          <w:szCs w:val="20"/>
          <w:lang w:val="es-ES"/>
        </w:rPr>
        <w:t xml:space="preserve">   </w:t>
      </w:r>
      <w:r w:rsidR="007A5C16" w:rsidRPr="007A00D5">
        <w:rPr>
          <w:color w:val="000000"/>
          <w:sz w:val="20"/>
          <w:szCs w:val="20"/>
          <w:lang w:val="es-ES"/>
        </w:rPr>
        <w:t xml:space="preserve">Mediante nuestro dictamen N° </w:t>
      </w:r>
      <w:r w:rsidR="007A5C16" w:rsidRPr="00326304">
        <w:rPr>
          <w:color w:val="000000"/>
          <w:sz w:val="20"/>
          <w:szCs w:val="20"/>
          <w:lang w:val="es-ES"/>
        </w:rPr>
        <w:t>C-182-2012 de fecha 24 de julio del 2012,</w:t>
      </w:r>
      <w:r w:rsidR="007A5C16" w:rsidRPr="007A00D5">
        <w:rPr>
          <w:color w:val="000000"/>
          <w:sz w:val="20"/>
          <w:szCs w:val="20"/>
          <w:lang w:val="es-ES"/>
        </w:rPr>
        <w:t xml:space="preserve"> suscrito por</w:t>
      </w:r>
      <w:r>
        <w:rPr>
          <w:color w:val="000000"/>
          <w:sz w:val="20"/>
          <w:szCs w:val="20"/>
          <w:lang w:val="es-ES"/>
        </w:rPr>
        <w:t xml:space="preserve"> la Licda.</w:t>
      </w:r>
      <w:r w:rsidR="007A5C16" w:rsidRPr="007A00D5">
        <w:rPr>
          <w:color w:val="000000"/>
          <w:sz w:val="20"/>
          <w:szCs w:val="20"/>
          <w:lang w:val="es-ES"/>
        </w:rPr>
        <w:t xml:space="preserve"> Andrea Calderón Gassmann, Procuradora, y </w:t>
      </w:r>
      <w:r>
        <w:rPr>
          <w:color w:val="000000"/>
          <w:sz w:val="20"/>
          <w:szCs w:val="20"/>
          <w:lang w:val="es-ES"/>
        </w:rPr>
        <w:t>la Licda.</w:t>
      </w:r>
      <w:r w:rsidR="007A5C16" w:rsidRPr="007A00D5">
        <w:rPr>
          <w:color w:val="000000"/>
          <w:sz w:val="20"/>
          <w:szCs w:val="20"/>
          <w:lang w:val="es-ES"/>
        </w:rPr>
        <w:t xml:space="preserve">Xochilt López Vargas, abogada de Procuraduría, señalamos que </w:t>
      </w:r>
      <w:r w:rsidR="007A5C16" w:rsidRPr="007A00D5">
        <w:rPr>
          <w:color w:val="000000"/>
          <w:sz w:val="20"/>
          <w:szCs w:val="20"/>
          <w:lang w:val="es-ES" w:eastAsia="es-MX"/>
        </w:rPr>
        <w:t xml:space="preserve">atendiendo a los términos en que fue planteada la consulta que nos ocupa y sobre todo a los documentos que la acompañan, resulta imposible para este Órgano Consultivo emitir un criterio vinculante al respecto dado que, si bien las interrogantes presentadas en principio se plantean en términos genéricos, una vez revisada la documentación adjunta –esto es copia de la nota del regidor </w:t>
      </w:r>
      <w:r w:rsidR="007A5C16" w:rsidRPr="007A00D5">
        <w:rPr>
          <w:color w:val="000000"/>
          <w:sz w:val="20"/>
          <w:szCs w:val="20"/>
          <w:lang w:val="es-ES" w:eastAsia="es-MX"/>
        </w:rPr>
        <w:lastRenderedPageBreak/>
        <w:t>propietario, del recurso de revocatoria con apelación interpuesto contra lo actuado, así como el criterio legal– se observa con toda claridad que se trata de un caso concreto, pendiente de resolver por la Administración.</w:t>
      </w:r>
    </w:p>
    <w:p w14:paraId="2B83FFA0" w14:textId="34A35507" w:rsidR="007A5C16" w:rsidRPr="007A00D5" w:rsidRDefault="0092783C" w:rsidP="0092783C">
      <w:pPr>
        <w:pStyle w:val="NormalWeb"/>
        <w:jc w:val="both"/>
        <w:divId w:val="958683228"/>
        <w:rPr>
          <w:color w:val="000000"/>
          <w:sz w:val="20"/>
          <w:szCs w:val="20"/>
          <w:lang w:val="es-ES" w:eastAsia="es-MX"/>
        </w:rPr>
      </w:pPr>
      <w:r>
        <w:rPr>
          <w:color w:val="000000"/>
          <w:sz w:val="20"/>
          <w:szCs w:val="20"/>
          <w:lang w:val="es-ES" w:eastAsia="es-MX"/>
        </w:rPr>
        <w:t xml:space="preserve">   </w:t>
      </w:r>
      <w:r w:rsidR="007A5C16" w:rsidRPr="007A00D5">
        <w:rPr>
          <w:color w:val="000000"/>
          <w:sz w:val="20"/>
          <w:szCs w:val="20"/>
          <w:lang w:val="es-ES" w:eastAsia="es-MX"/>
        </w:rPr>
        <w:t>Incluso, cabe hacer la observación de que las interrogantes que se transcriben en el oficio de consulta no coinciden con la literalidad del acuerdo que se transcribe en el oficio SCMSB-148-2012, en donde sí se menciona expres</w:t>
      </w:r>
      <w:r w:rsidR="00326304">
        <w:rPr>
          <w:color w:val="000000"/>
          <w:sz w:val="20"/>
          <w:szCs w:val="20"/>
          <w:lang w:val="es-ES" w:eastAsia="es-MX"/>
        </w:rPr>
        <w:t>amente la participación de los R</w:t>
      </w:r>
      <w:r w:rsidR="007A5C16" w:rsidRPr="007A00D5">
        <w:rPr>
          <w:color w:val="000000"/>
          <w:sz w:val="20"/>
          <w:szCs w:val="20"/>
          <w:lang w:val="es-ES" w:eastAsia="es-MX"/>
        </w:rPr>
        <w:t xml:space="preserve">egidores Mario Villamizar Rodríguez y Rodrigo Núñez Sánchez, siendo lo correcto en este tipo de gestiones transcribir </w:t>
      </w:r>
      <w:r w:rsidR="00326304" w:rsidRPr="007A00D5">
        <w:rPr>
          <w:color w:val="000000"/>
          <w:sz w:val="20"/>
          <w:szCs w:val="20"/>
          <w:lang w:val="es-ES" w:eastAsia="es-MX"/>
        </w:rPr>
        <w:t>fielmente los</w:t>
      </w:r>
      <w:r w:rsidR="007A5C16" w:rsidRPr="007A00D5">
        <w:rPr>
          <w:color w:val="000000"/>
          <w:sz w:val="20"/>
          <w:szCs w:val="20"/>
          <w:lang w:val="es-ES" w:eastAsia="es-MX"/>
        </w:rPr>
        <w:t xml:space="preserve"> términos del acuerdo del órgano colegiado en el cual se disponga efectuar la consulta.</w:t>
      </w:r>
    </w:p>
    <w:p w14:paraId="01F25B52" w14:textId="6EA1D66A" w:rsidR="007A5C16" w:rsidRPr="007A00D5" w:rsidRDefault="00326304">
      <w:pPr>
        <w:tabs>
          <w:tab w:val="left" w:pos="-3686"/>
        </w:tabs>
        <w:jc w:val="both"/>
        <w:divId w:val="958683228"/>
        <w:rPr>
          <w:color w:val="000000"/>
          <w:lang w:val="es-ES" w:eastAsia="es-MX"/>
        </w:rPr>
      </w:pPr>
      <w:r>
        <w:rPr>
          <w:color w:val="000000"/>
          <w:lang w:val="es-ES" w:eastAsia="es-MX"/>
        </w:rPr>
        <w:t xml:space="preserve">   </w:t>
      </w:r>
      <w:r w:rsidR="007A5C16" w:rsidRPr="007A00D5">
        <w:rPr>
          <w:color w:val="000000"/>
          <w:lang w:val="es-ES" w:eastAsia="es-MX"/>
        </w:rPr>
        <w:t>Asimismo, debemos hacer la observación en el sentido de que el criterio legal que se adjunte a la consulta igualmente debe exponer el estudio correspondiente sin hacer referencia expresa ni detallada a algún caso concreto que se encuentre de por medio, toda vez que lo contrario provoca que inevitablemente se nos imponga del conocimiento de la situación específica –e incluso la identificación de las personas involucradas– a la cual se aplicaría el dictamen que emita esta Procuraduría.</w:t>
      </w:r>
    </w:p>
    <w:p w14:paraId="49A60320" w14:textId="77777777" w:rsidR="007A5C16" w:rsidRPr="007A00D5" w:rsidRDefault="007A5C16">
      <w:pPr>
        <w:divId w:val="958683228"/>
        <w:rPr>
          <w:lang w:val="es-CR" w:eastAsia="es-CR"/>
        </w:rPr>
      </w:pPr>
    </w:p>
    <w:p w14:paraId="3D20D87D" w14:textId="58D7EB2D" w:rsidR="007A5C16" w:rsidRPr="007A00D5" w:rsidRDefault="009D7BD7" w:rsidP="0008558B">
      <w:pPr>
        <w:ind w:firstLine="708"/>
        <w:rPr>
          <w:b/>
        </w:rPr>
      </w:pPr>
      <w:r>
        <w:rPr>
          <w:b/>
        </w:rPr>
        <w:t xml:space="preserve">Dictamen: 183 - 2012 </w:t>
      </w:r>
      <w:r w:rsidR="007A5C16" w:rsidRPr="007A00D5">
        <w:rPr>
          <w:b/>
        </w:rPr>
        <w:t>Fecha: 24-07-2012</w:t>
      </w:r>
    </w:p>
    <w:p w14:paraId="301E1322" w14:textId="77777777" w:rsidR="007A5C16" w:rsidRPr="007A00D5" w:rsidRDefault="007A5C16" w:rsidP="007A5C16">
      <w:pPr>
        <w:jc w:val="center"/>
        <w:rPr>
          <w:b/>
        </w:rPr>
      </w:pPr>
    </w:p>
    <w:p w14:paraId="0CD0C7BC" w14:textId="77777777" w:rsidR="007A5C16" w:rsidRPr="007A00D5" w:rsidRDefault="007A5C16" w:rsidP="009D7BD7">
      <w:pPr>
        <w:ind w:firstLine="708"/>
        <w:jc w:val="both"/>
      </w:pPr>
      <w:r w:rsidRPr="009D7BD7">
        <w:rPr>
          <w:b/>
        </w:rPr>
        <w:t>Consultante:</w:t>
      </w:r>
      <w:r w:rsidRPr="007A00D5">
        <w:t xml:space="preserve"> Xenia Lozano Mackay</w:t>
      </w:r>
    </w:p>
    <w:p w14:paraId="408B3C9B" w14:textId="77777777" w:rsidR="007A5C16" w:rsidRPr="007A00D5" w:rsidRDefault="007A5C16" w:rsidP="009D7BD7">
      <w:pPr>
        <w:ind w:firstLine="708"/>
        <w:jc w:val="both"/>
      </w:pPr>
      <w:r w:rsidRPr="009D7BD7">
        <w:rPr>
          <w:b/>
        </w:rPr>
        <w:t>Cargo:</w:t>
      </w:r>
      <w:r w:rsidRPr="007A00D5">
        <w:t xml:space="preserve"> Directora Ejecutiva</w:t>
      </w:r>
    </w:p>
    <w:p w14:paraId="38A0E0D3" w14:textId="77777777" w:rsidR="007A5C16" w:rsidRPr="007A00D5" w:rsidRDefault="007A5C16" w:rsidP="009D7BD7">
      <w:pPr>
        <w:ind w:left="708"/>
        <w:jc w:val="both"/>
      </w:pPr>
      <w:r w:rsidRPr="009D7BD7">
        <w:rPr>
          <w:b/>
        </w:rPr>
        <w:t>Institución:</w:t>
      </w:r>
      <w:r w:rsidRPr="007A00D5">
        <w:t xml:space="preserve"> Federación Occidental de Municipalidades de Alajuela</w:t>
      </w:r>
    </w:p>
    <w:p w14:paraId="0EDDC251" w14:textId="77777777" w:rsidR="007A5C16" w:rsidRPr="007A00D5" w:rsidRDefault="007A5C16" w:rsidP="009D7BD7">
      <w:pPr>
        <w:ind w:firstLine="708"/>
        <w:jc w:val="both"/>
      </w:pPr>
      <w:r w:rsidRPr="009D7BD7">
        <w:rPr>
          <w:b/>
        </w:rPr>
        <w:t xml:space="preserve">Informante: </w:t>
      </w:r>
      <w:r w:rsidRPr="007A00D5">
        <w:t>Juan Luis Montoya Segura</w:t>
      </w:r>
    </w:p>
    <w:p w14:paraId="317597BE" w14:textId="5F1075CD" w:rsidR="007A5C16" w:rsidRPr="009D7BD7" w:rsidRDefault="007A5C16" w:rsidP="009D7BD7">
      <w:pPr>
        <w:ind w:left="708"/>
        <w:jc w:val="both"/>
      </w:pPr>
      <w:r w:rsidRPr="009D7BD7">
        <w:rPr>
          <w:b/>
        </w:rPr>
        <w:t>Temas:</w:t>
      </w:r>
      <w:r w:rsidR="009D7BD7">
        <w:t xml:space="preserve"> D</w:t>
      </w:r>
      <w:r w:rsidRPr="007A00D5">
        <w:t xml:space="preserve">erogatoria de </w:t>
      </w:r>
      <w:r w:rsidR="009D7BD7" w:rsidRPr="007A00D5">
        <w:t>leyes</w:t>
      </w:r>
      <w:r w:rsidR="009D7BD7">
        <w:t>. R</w:t>
      </w:r>
      <w:r w:rsidR="009D7BD7" w:rsidRPr="007A00D5">
        <w:t>egistro</w:t>
      </w:r>
      <w:r w:rsidR="009D7BD7">
        <w:t xml:space="preserve"> P</w:t>
      </w:r>
      <w:r w:rsidRPr="007A00D5">
        <w:t>úblico</w:t>
      </w:r>
      <w:r w:rsidR="009D7BD7">
        <w:t>. T</w:t>
      </w:r>
      <w:r w:rsidRPr="007A00D5">
        <w:t>imbres</w:t>
      </w:r>
      <w:r w:rsidR="009D7BD7">
        <w:t xml:space="preserve">. </w:t>
      </w:r>
      <w:r w:rsidR="009D7BD7">
        <w:rPr>
          <w:lang w:val="es-MX"/>
        </w:rPr>
        <w:t>Artículos 84 y 85 Código Municipal.O</w:t>
      </w:r>
      <w:r w:rsidR="009D7BD7" w:rsidRPr="009D7BD7">
        <w:rPr>
          <w:lang w:val="es-MX"/>
        </w:rPr>
        <w:t>bligatoriedad</w:t>
      </w:r>
    </w:p>
    <w:p w14:paraId="074B3476" w14:textId="77777777" w:rsidR="007A5C16" w:rsidRPr="009D7BD7" w:rsidRDefault="007A5C16">
      <w:pPr>
        <w:jc w:val="both"/>
        <w:divId w:val="13501064"/>
        <w:rPr>
          <w:lang w:val="es-MX"/>
        </w:rPr>
      </w:pPr>
    </w:p>
    <w:p w14:paraId="6B283D93" w14:textId="728502DB" w:rsidR="007A5C16" w:rsidRPr="007A00D5" w:rsidRDefault="009D7BD7">
      <w:pPr>
        <w:jc w:val="both"/>
        <w:divId w:val="13501064"/>
        <w:rPr>
          <w:lang w:val="es-MX"/>
        </w:rPr>
      </w:pPr>
      <w:r>
        <w:rPr>
          <w:lang w:val="es-MX"/>
        </w:rPr>
        <w:t xml:space="preserve">   </w:t>
      </w:r>
      <w:r w:rsidR="007A5C16" w:rsidRPr="007A00D5">
        <w:rPr>
          <w:lang w:val="es-MX"/>
        </w:rPr>
        <w:t xml:space="preserve">La </w:t>
      </w:r>
      <w:r>
        <w:rPr>
          <w:lang w:val="es-MX"/>
        </w:rPr>
        <w:t>Sra</w:t>
      </w:r>
      <w:r w:rsidR="007A5C16" w:rsidRPr="007A00D5">
        <w:rPr>
          <w:lang w:val="es-MX"/>
        </w:rPr>
        <w:t xml:space="preserve"> Directora Ejecutiva de la Federación Occidental de Municipalidad de Alajuela (FEDOMA) solicita criterio técnico jurídico respecto a la aplicación de los artículos 84 y 85 del Código Municipal por parte del Registro Nacional.</w:t>
      </w:r>
    </w:p>
    <w:p w14:paraId="10071D56" w14:textId="77777777" w:rsidR="009C7F08" w:rsidRDefault="009C7F08">
      <w:pPr>
        <w:jc w:val="both"/>
        <w:divId w:val="13501064"/>
        <w:rPr>
          <w:lang w:val="es-MX"/>
        </w:rPr>
      </w:pPr>
    </w:p>
    <w:p w14:paraId="01DC5AD7" w14:textId="30D900F9" w:rsidR="007A5C16" w:rsidRPr="007A00D5" w:rsidRDefault="005D08AF">
      <w:pPr>
        <w:jc w:val="both"/>
        <w:divId w:val="13501064"/>
        <w:rPr>
          <w:lang w:val="es-MX"/>
        </w:rPr>
      </w:pPr>
      <w:r>
        <w:rPr>
          <w:lang w:val="es-MX"/>
        </w:rPr>
        <w:t xml:space="preserve">   El Lic. </w:t>
      </w:r>
      <w:r w:rsidR="007A5C16" w:rsidRPr="007A00D5">
        <w:rPr>
          <w:lang w:val="es-MX"/>
        </w:rPr>
        <w:t>Juan Luis Montoya Segura, Procurador Tributario, mediante el dictamen C-183-2012 del 24 de julio del 2012, emite criterio al respecto concluyendo lo siguiente:</w:t>
      </w:r>
    </w:p>
    <w:p w14:paraId="7D959377" w14:textId="77777777" w:rsidR="007A5C16" w:rsidRPr="007A00D5" w:rsidRDefault="007A5C16">
      <w:pPr>
        <w:jc w:val="both"/>
        <w:divId w:val="13501064"/>
        <w:rPr>
          <w:lang w:val="es-MX"/>
        </w:rPr>
      </w:pPr>
    </w:p>
    <w:p w14:paraId="6E473741" w14:textId="77777777" w:rsidR="007A5C16" w:rsidRPr="007A00D5" w:rsidRDefault="007A5C16" w:rsidP="00F34B31">
      <w:pPr>
        <w:numPr>
          <w:ilvl w:val="0"/>
          <w:numId w:val="53"/>
        </w:numPr>
        <w:ind w:left="0" w:firstLine="0"/>
        <w:jc w:val="both"/>
        <w:divId w:val="13501064"/>
        <w:rPr>
          <w:lang w:val="es-MX"/>
        </w:rPr>
      </w:pPr>
      <w:r w:rsidRPr="007A00D5">
        <w:rPr>
          <w:lang w:val="es-MX"/>
        </w:rPr>
        <w:t xml:space="preserve">El artículo 84 del Código Municipal establece un impuesto de timbre a </w:t>
      </w:r>
      <w:r w:rsidRPr="007A00D5">
        <w:rPr>
          <w:color w:val="000000"/>
          <w:lang w:val="es-MX"/>
        </w:rPr>
        <w:t>todo traspaso de inmuebles, constitución de sociedad, hipoteca y cédulas hipotecarias</w:t>
      </w:r>
      <w:r w:rsidRPr="007A00D5">
        <w:rPr>
          <w:lang w:val="es-MX"/>
        </w:rPr>
        <w:t xml:space="preserve"> a favor de las municipalidades.</w:t>
      </w:r>
    </w:p>
    <w:p w14:paraId="3D1FBB10" w14:textId="77777777" w:rsidR="007A5C16" w:rsidRPr="007A00D5" w:rsidRDefault="007A5C16">
      <w:pPr>
        <w:jc w:val="both"/>
        <w:divId w:val="13501064"/>
        <w:rPr>
          <w:lang w:val="es-MX"/>
        </w:rPr>
      </w:pPr>
    </w:p>
    <w:p w14:paraId="055837CC" w14:textId="77BA3559" w:rsidR="007A5C16" w:rsidRPr="007A00D5" w:rsidRDefault="007A5C16" w:rsidP="00F34B31">
      <w:pPr>
        <w:numPr>
          <w:ilvl w:val="0"/>
          <w:numId w:val="53"/>
        </w:numPr>
        <w:ind w:left="0" w:firstLine="0"/>
        <w:jc w:val="both"/>
        <w:divId w:val="13501064"/>
        <w:rPr>
          <w:lang w:val="es-MX"/>
        </w:rPr>
      </w:pPr>
      <w:r w:rsidRPr="007A00D5">
        <w:rPr>
          <w:lang w:val="es-MX"/>
        </w:rPr>
        <w:t>El Registro Público está en la obligación de corr</w:t>
      </w:r>
      <w:r w:rsidR="00DC4AE4">
        <w:rPr>
          <w:lang w:val="es-MX"/>
        </w:rPr>
        <w:t xml:space="preserve">oborar el pago del impuesto de </w:t>
      </w:r>
      <w:r w:rsidRPr="007A00D5">
        <w:rPr>
          <w:lang w:val="es-MX"/>
        </w:rPr>
        <w:t>timbre a favor de las municipalidades en el momento de calificación de los documentos de inscripción.</w:t>
      </w:r>
    </w:p>
    <w:p w14:paraId="24613E90" w14:textId="77777777" w:rsidR="007A5C16" w:rsidRPr="007A00D5" w:rsidRDefault="007A5C16">
      <w:pPr>
        <w:pStyle w:val="Prrafodelista1"/>
        <w:divId w:val="13501064"/>
        <w:rPr>
          <w:lang w:val="es-MX"/>
        </w:rPr>
      </w:pPr>
    </w:p>
    <w:p w14:paraId="41A9EFA8" w14:textId="77777777" w:rsidR="007A5C16" w:rsidRPr="007A00D5" w:rsidRDefault="007A5C16" w:rsidP="00F34B31">
      <w:pPr>
        <w:numPr>
          <w:ilvl w:val="0"/>
          <w:numId w:val="53"/>
        </w:numPr>
        <w:ind w:left="0" w:firstLine="0"/>
        <w:jc w:val="both"/>
        <w:divId w:val="13501064"/>
        <w:rPr>
          <w:lang w:val="es-MX"/>
        </w:rPr>
      </w:pPr>
      <w:r w:rsidRPr="007A00D5">
        <w:rPr>
          <w:lang w:val="es-MX"/>
        </w:rPr>
        <w:t>No existe derogatoria tácita del artículo 85 del Código Municipal.</w:t>
      </w:r>
    </w:p>
    <w:p w14:paraId="711E390D" w14:textId="77777777" w:rsidR="007A5C16" w:rsidRPr="007A00D5" w:rsidRDefault="007A5C16" w:rsidP="00F34B31">
      <w:pPr>
        <w:numPr>
          <w:ilvl w:val="0"/>
          <w:numId w:val="53"/>
        </w:numPr>
        <w:ind w:left="0" w:firstLine="0"/>
        <w:jc w:val="both"/>
        <w:divId w:val="13501064"/>
        <w:rPr>
          <w:lang w:val="es-MX"/>
        </w:rPr>
      </w:pPr>
      <w:r w:rsidRPr="007A00D5">
        <w:rPr>
          <w:lang w:val="es-MX"/>
        </w:rPr>
        <w:lastRenderedPageBreak/>
        <w:t xml:space="preserve">El Registro Público debe requerir </w:t>
      </w:r>
      <w:r w:rsidRPr="007A00D5">
        <w:rPr>
          <w:color w:val="000000"/>
          <w:lang w:val="es-MX"/>
        </w:rPr>
        <w:t>la certificación de pago de los tributos municipales a que refiere el artículo 85 del Código Municipal como requisito para inscribir operaciones de bienes inmuebles.</w:t>
      </w:r>
      <w:r w:rsidRPr="007A00D5">
        <w:rPr>
          <w:lang w:val="es-MX"/>
        </w:rPr>
        <w:t xml:space="preserve"> </w:t>
      </w:r>
    </w:p>
    <w:p w14:paraId="78870027" w14:textId="77777777" w:rsidR="0092783C" w:rsidRDefault="0092783C" w:rsidP="0092783C">
      <w:pPr>
        <w:rPr>
          <w:b/>
        </w:rPr>
      </w:pPr>
    </w:p>
    <w:p w14:paraId="04B75D16" w14:textId="320803D0" w:rsidR="007A5C16" w:rsidRPr="007A00D5" w:rsidRDefault="007A5C16" w:rsidP="0092783C">
      <w:pPr>
        <w:ind w:firstLine="708"/>
        <w:rPr>
          <w:b/>
        </w:rPr>
      </w:pPr>
      <w:r w:rsidRPr="007A00D5">
        <w:rPr>
          <w:b/>
        </w:rPr>
        <w:t>Dictamen: 184</w:t>
      </w:r>
      <w:r w:rsidR="005D08AF">
        <w:rPr>
          <w:b/>
        </w:rPr>
        <w:t xml:space="preserve"> - 2012</w:t>
      </w:r>
      <w:r w:rsidRPr="007A00D5">
        <w:rPr>
          <w:b/>
        </w:rPr>
        <w:t xml:space="preserve"> Fecha: 26-07-2012</w:t>
      </w:r>
    </w:p>
    <w:p w14:paraId="097AC733" w14:textId="77777777" w:rsidR="007A5C16" w:rsidRPr="007A00D5" w:rsidRDefault="007A5C16" w:rsidP="007A5C16">
      <w:pPr>
        <w:jc w:val="center"/>
        <w:rPr>
          <w:b/>
        </w:rPr>
      </w:pPr>
    </w:p>
    <w:p w14:paraId="46389777" w14:textId="77777777" w:rsidR="007A5C16" w:rsidRPr="007A00D5" w:rsidRDefault="007A5C16" w:rsidP="005D08AF">
      <w:pPr>
        <w:ind w:firstLine="708"/>
        <w:jc w:val="both"/>
      </w:pPr>
      <w:r w:rsidRPr="005D08AF">
        <w:rPr>
          <w:b/>
        </w:rPr>
        <w:t>Consultante:</w:t>
      </w:r>
      <w:r w:rsidRPr="007A00D5">
        <w:t xml:space="preserve"> Guiselle Zamora Vega</w:t>
      </w:r>
    </w:p>
    <w:p w14:paraId="041782F5" w14:textId="77777777" w:rsidR="007A5C16" w:rsidRPr="007A00D5" w:rsidRDefault="007A5C16" w:rsidP="005D08AF">
      <w:pPr>
        <w:ind w:firstLine="708"/>
        <w:jc w:val="both"/>
      </w:pPr>
      <w:r w:rsidRPr="005D08AF">
        <w:rPr>
          <w:b/>
        </w:rPr>
        <w:t>Cargo:</w:t>
      </w:r>
      <w:r w:rsidRPr="007A00D5">
        <w:t xml:space="preserve"> Secretaria a.i. del Consejo</w:t>
      </w:r>
    </w:p>
    <w:p w14:paraId="15079280" w14:textId="77777777" w:rsidR="007A5C16" w:rsidRPr="007A00D5" w:rsidRDefault="007A5C16" w:rsidP="005D08AF">
      <w:pPr>
        <w:ind w:firstLine="708"/>
        <w:jc w:val="both"/>
      </w:pPr>
      <w:r w:rsidRPr="005D08AF">
        <w:rPr>
          <w:b/>
        </w:rPr>
        <w:t>Institución:</w:t>
      </w:r>
      <w:r w:rsidRPr="007A00D5">
        <w:t xml:space="preserve"> Superintendencia de Telecomunicaciones</w:t>
      </w:r>
    </w:p>
    <w:p w14:paraId="5E8BF364" w14:textId="77777777" w:rsidR="007A5C16" w:rsidRPr="007A00D5" w:rsidRDefault="007A5C16" w:rsidP="005D08AF">
      <w:pPr>
        <w:ind w:firstLine="708"/>
        <w:jc w:val="both"/>
      </w:pPr>
      <w:r w:rsidRPr="005D08AF">
        <w:rPr>
          <w:b/>
        </w:rPr>
        <w:t>Informante:</w:t>
      </w:r>
      <w:r w:rsidRPr="007A00D5">
        <w:t xml:space="preserve"> Magda Inés Rojas Chaves</w:t>
      </w:r>
    </w:p>
    <w:p w14:paraId="6F69CCB6" w14:textId="7F5ECC55" w:rsidR="007A5C16" w:rsidRPr="005D08AF" w:rsidRDefault="007A5C16" w:rsidP="005D08AF">
      <w:pPr>
        <w:ind w:left="708"/>
        <w:jc w:val="both"/>
      </w:pPr>
      <w:r w:rsidRPr="005D08AF">
        <w:rPr>
          <w:b/>
        </w:rPr>
        <w:t>Temas:</w:t>
      </w:r>
      <w:r w:rsidR="005D08AF">
        <w:t xml:space="preserve"> Función consultiva de la Procuraduría General de la R</w:t>
      </w:r>
      <w:r w:rsidRPr="007A00D5">
        <w:t>epública</w:t>
      </w:r>
      <w:r w:rsidR="005D08AF">
        <w:t>. Cruz Roja C</w:t>
      </w:r>
      <w:r w:rsidRPr="007A00D5">
        <w:t>ostarricense</w:t>
      </w:r>
      <w:r w:rsidR="005D08AF">
        <w:t xml:space="preserve">. </w:t>
      </w:r>
      <w:r w:rsidR="005D08AF">
        <w:rPr>
          <w:lang w:val="es-ES"/>
        </w:rPr>
        <w:t>Función consultiva. Inadmisibilidad. Impuesto Rojo. Interpretació</w:t>
      </w:r>
      <w:r w:rsidR="005D08AF" w:rsidRPr="005D08AF">
        <w:rPr>
          <w:lang w:val="es-ES"/>
        </w:rPr>
        <w:t>n ley</w:t>
      </w:r>
      <w:r w:rsidRPr="007A00D5">
        <w:rPr>
          <w:b/>
          <w:lang w:val="es-ES"/>
        </w:rPr>
        <w:t>.</w:t>
      </w:r>
    </w:p>
    <w:p w14:paraId="48DF4865" w14:textId="77777777" w:rsidR="007A5C16" w:rsidRPr="007A00D5" w:rsidRDefault="007A5C16">
      <w:pPr>
        <w:jc w:val="both"/>
        <w:divId w:val="1283418073"/>
        <w:rPr>
          <w:b/>
          <w:lang w:val="es-ES"/>
        </w:rPr>
      </w:pPr>
    </w:p>
    <w:p w14:paraId="38E92249" w14:textId="131BBB23" w:rsidR="007A5C16" w:rsidRPr="007A00D5" w:rsidRDefault="005D08AF">
      <w:pPr>
        <w:jc w:val="both"/>
        <w:divId w:val="1283418073"/>
        <w:rPr>
          <w:lang w:val="es-ES"/>
        </w:rPr>
      </w:pPr>
      <w:r>
        <w:rPr>
          <w:lang w:val="es-ES"/>
        </w:rPr>
        <w:t xml:space="preserve">   </w:t>
      </w:r>
      <w:r w:rsidR="007A5C16" w:rsidRPr="007A00D5">
        <w:rPr>
          <w:lang w:val="es-ES"/>
        </w:rPr>
        <w:t>La secretaria a.i. del Consejo de la Superintendencia de Telecomunicaciones, SUTEL, en oficio N. 578 SUTEL-SC-2012 de 21 de junio 2012, el acuerdo del Consejo de la Superintendencia de Telecomunicaciones de consultar a la Procuraduría a cuál institución corresponde interpretar y determinar los alcances de la Ley N. 8690, “Ley de Creación del Impuesto Rojo al servicio de telefonía móvil y convencional, destinado al financiamiento de la Cruz Roja Costarricense”.</w:t>
      </w:r>
    </w:p>
    <w:p w14:paraId="7B0167BA" w14:textId="77777777" w:rsidR="005D08AF" w:rsidRDefault="005D08AF">
      <w:pPr>
        <w:jc w:val="both"/>
        <w:divId w:val="1283418073"/>
        <w:rPr>
          <w:lang w:val="es-ES"/>
        </w:rPr>
      </w:pPr>
    </w:p>
    <w:p w14:paraId="62D50AF5" w14:textId="50284536" w:rsidR="007A5C16" w:rsidRPr="007A00D5" w:rsidRDefault="005D08AF">
      <w:pPr>
        <w:jc w:val="both"/>
        <w:divId w:val="1283418073"/>
        <w:rPr>
          <w:lang w:val="es-ES"/>
        </w:rPr>
      </w:pPr>
      <w:r>
        <w:rPr>
          <w:lang w:val="es-ES"/>
        </w:rPr>
        <w:t xml:space="preserve">   </w:t>
      </w:r>
      <w:r w:rsidR="007A5C16" w:rsidRPr="007A00D5">
        <w:rPr>
          <w:lang w:val="es-ES"/>
        </w:rPr>
        <w:t xml:space="preserve">La Dra. Magda Inés Rojas Chaves, Procuradora General Adjunta, en oficio C-184-2012 de 26 de julio </w:t>
      </w:r>
      <w:r>
        <w:rPr>
          <w:lang w:val="es-ES"/>
        </w:rPr>
        <w:t>de 2012</w:t>
      </w:r>
      <w:r w:rsidR="00D447A2">
        <w:rPr>
          <w:lang w:val="es-ES"/>
        </w:rPr>
        <w:t>, concluye que</w:t>
      </w:r>
      <w:r w:rsidR="007A5C16" w:rsidRPr="007A00D5">
        <w:rPr>
          <w:lang w:val="es-ES"/>
        </w:rPr>
        <w:t xml:space="preserve"> la consulta es inadmisible e imprecisa, por lo que no procede emitir el pronunciamiento solicitado. </w:t>
      </w:r>
    </w:p>
    <w:p w14:paraId="71BBF4D1" w14:textId="77777777" w:rsidR="007A5C16" w:rsidRPr="007A00D5" w:rsidRDefault="007A5C16" w:rsidP="007A5C16">
      <w:pPr>
        <w:jc w:val="both"/>
      </w:pPr>
    </w:p>
    <w:p w14:paraId="52ABF06F" w14:textId="2A18E8A5" w:rsidR="007A5C16" w:rsidRPr="007A00D5" w:rsidRDefault="005D08AF" w:rsidP="004E1F51">
      <w:pPr>
        <w:ind w:firstLine="708"/>
        <w:rPr>
          <w:b/>
        </w:rPr>
      </w:pPr>
      <w:r>
        <w:rPr>
          <w:b/>
        </w:rPr>
        <w:t xml:space="preserve">Dictamen: 185 - 2012 </w:t>
      </w:r>
      <w:r w:rsidR="007A5C16" w:rsidRPr="007A00D5">
        <w:rPr>
          <w:b/>
        </w:rPr>
        <w:t>Fecha: 26-07-2012</w:t>
      </w:r>
    </w:p>
    <w:p w14:paraId="2933AB91" w14:textId="77777777" w:rsidR="007A5C16" w:rsidRPr="007A00D5" w:rsidRDefault="007A5C16" w:rsidP="007A5C16">
      <w:pPr>
        <w:jc w:val="center"/>
        <w:rPr>
          <w:b/>
        </w:rPr>
      </w:pPr>
    </w:p>
    <w:p w14:paraId="3E4999F7" w14:textId="77777777" w:rsidR="007A5C16" w:rsidRPr="007A00D5" w:rsidRDefault="007A5C16" w:rsidP="005D08AF">
      <w:pPr>
        <w:ind w:firstLine="708"/>
        <w:jc w:val="both"/>
      </w:pPr>
      <w:r w:rsidRPr="005D08AF">
        <w:rPr>
          <w:b/>
        </w:rPr>
        <w:t>Consultante:</w:t>
      </w:r>
      <w:r w:rsidRPr="007A00D5">
        <w:t xml:space="preserve"> Mario Zamora Cordero</w:t>
      </w:r>
    </w:p>
    <w:p w14:paraId="28A46CBA" w14:textId="77777777" w:rsidR="007A5C16" w:rsidRPr="007A00D5" w:rsidRDefault="007A5C16" w:rsidP="005D08AF">
      <w:pPr>
        <w:ind w:firstLine="708"/>
        <w:jc w:val="both"/>
      </w:pPr>
      <w:r w:rsidRPr="005D08AF">
        <w:rPr>
          <w:b/>
        </w:rPr>
        <w:t>Cargo:</w:t>
      </w:r>
      <w:r w:rsidRPr="007A00D5">
        <w:t xml:space="preserve"> Ministro</w:t>
      </w:r>
    </w:p>
    <w:p w14:paraId="46EBE6CC" w14:textId="77777777" w:rsidR="007A5C16" w:rsidRPr="007A00D5" w:rsidRDefault="007A5C16" w:rsidP="005D08AF">
      <w:pPr>
        <w:ind w:left="708"/>
        <w:jc w:val="both"/>
      </w:pPr>
      <w:r w:rsidRPr="005D08AF">
        <w:rPr>
          <w:b/>
        </w:rPr>
        <w:t>Institución:</w:t>
      </w:r>
      <w:r w:rsidRPr="007A00D5">
        <w:t xml:space="preserve"> Ministerio de Gobernación, Policía y Seguridad Pública</w:t>
      </w:r>
    </w:p>
    <w:p w14:paraId="63020808" w14:textId="77777777" w:rsidR="007A5C16" w:rsidRPr="007A00D5" w:rsidRDefault="007A5C16" w:rsidP="005D08AF">
      <w:pPr>
        <w:ind w:firstLine="708"/>
        <w:jc w:val="both"/>
      </w:pPr>
      <w:r w:rsidRPr="00B35B63">
        <w:rPr>
          <w:b/>
        </w:rPr>
        <w:t>Informante:</w:t>
      </w:r>
      <w:r w:rsidRPr="007A00D5">
        <w:t xml:space="preserve"> Juan Luis Montoya Segura</w:t>
      </w:r>
    </w:p>
    <w:p w14:paraId="193EA8E3" w14:textId="5CAAD4FD" w:rsidR="007A5C16" w:rsidRPr="005D08AF" w:rsidRDefault="007A5C16" w:rsidP="005D08AF">
      <w:pPr>
        <w:ind w:left="708"/>
        <w:jc w:val="both"/>
      </w:pPr>
      <w:r w:rsidRPr="005D08AF">
        <w:rPr>
          <w:b/>
        </w:rPr>
        <w:t>Temas:</w:t>
      </w:r>
      <w:r w:rsidRPr="007A00D5">
        <w:t xml:space="preserve"> </w:t>
      </w:r>
      <w:r w:rsidR="00B35B63">
        <w:t>F</w:t>
      </w:r>
      <w:r w:rsidR="005D08AF">
        <w:t>actura. P</w:t>
      </w:r>
      <w:r w:rsidRPr="007A00D5">
        <w:t xml:space="preserve">rescripción </w:t>
      </w:r>
      <w:r w:rsidR="005D08AF">
        <w:t>mercantil. Imprenta N</w:t>
      </w:r>
      <w:r w:rsidRPr="007A00D5">
        <w:t>acional</w:t>
      </w:r>
      <w:r w:rsidR="005D08AF">
        <w:t xml:space="preserve">. </w:t>
      </w:r>
      <w:r w:rsidR="005D08AF">
        <w:rPr>
          <w:lang w:val="es-MX"/>
        </w:rPr>
        <w:t>Prescripción. F</w:t>
      </w:r>
      <w:r w:rsidR="005D08AF" w:rsidRPr="005D08AF">
        <w:rPr>
          <w:lang w:val="es-MX"/>
        </w:rPr>
        <w:t>acturas por servicios.</w:t>
      </w:r>
    </w:p>
    <w:p w14:paraId="13E1C03E" w14:textId="77777777" w:rsidR="007A5C16" w:rsidRPr="007A00D5" w:rsidRDefault="007A5C16">
      <w:pPr>
        <w:jc w:val="both"/>
        <w:divId w:val="281111294"/>
        <w:rPr>
          <w:lang w:val="es-MX"/>
        </w:rPr>
      </w:pPr>
    </w:p>
    <w:p w14:paraId="5698D1B4" w14:textId="7CE052FF" w:rsidR="007A5C16" w:rsidRPr="007A00D5" w:rsidRDefault="00B35B63">
      <w:pPr>
        <w:jc w:val="both"/>
        <w:divId w:val="281111294"/>
        <w:rPr>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Ministro de Seguridad y Gobernación solicita criterio técnico jurídico respecto a “cuál sería el término de prescripción que debe aplicarse a de las facturas por servicios que se generen en la Imprenta Nacional”.</w:t>
      </w:r>
    </w:p>
    <w:p w14:paraId="3FB1D5A9" w14:textId="77777777" w:rsidR="007A5C16" w:rsidRPr="007A00D5" w:rsidRDefault="007A5C16">
      <w:pPr>
        <w:jc w:val="both"/>
        <w:divId w:val="281111294"/>
        <w:rPr>
          <w:lang w:val="es-MX"/>
        </w:rPr>
      </w:pPr>
    </w:p>
    <w:p w14:paraId="245E841F" w14:textId="7F22980E" w:rsidR="007A5C16" w:rsidRPr="007A00D5" w:rsidRDefault="00B35B63">
      <w:pPr>
        <w:jc w:val="both"/>
        <w:divId w:val="281111294"/>
        <w:rPr>
          <w:lang w:val="es-MX"/>
        </w:rPr>
      </w:pPr>
      <w:r>
        <w:rPr>
          <w:lang w:val="es-MX"/>
        </w:rPr>
        <w:t xml:space="preserve">   </w:t>
      </w:r>
      <w:r w:rsidR="007A5C16" w:rsidRPr="007A00D5">
        <w:rPr>
          <w:lang w:val="es-MX"/>
        </w:rPr>
        <w:t xml:space="preserve">Mediante el dictamen C-185-2012 del 26 </w:t>
      </w:r>
      <w:r>
        <w:rPr>
          <w:lang w:val="es-MX"/>
        </w:rPr>
        <w:t>de jul</w:t>
      </w:r>
      <w:r w:rsidR="006B7AA4">
        <w:rPr>
          <w:lang w:val="es-MX"/>
        </w:rPr>
        <w:t xml:space="preserve">io del 2012, el Lic. </w:t>
      </w:r>
      <w:r w:rsidR="007A5C16" w:rsidRPr="007A00D5">
        <w:rPr>
          <w:lang w:val="es-MX"/>
        </w:rPr>
        <w:t>Juan Luis Montoya Segura, Procurador Tributario, da respuesta a la solicitud, concluyendo lo siguiente:</w:t>
      </w:r>
    </w:p>
    <w:p w14:paraId="58FF56ED" w14:textId="77777777" w:rsidR="007A5C16" w:rsidRPr="007A00D5" w:rsidRDefault="007A5C16">
      <w:pPr>
        <w:jc w:val="both"/>
        <w:divId w:val="281111294"/>
        <w:rPr>
          <w:lang w:val="es-MX"/>
        </w:rPr>
      </w:pPr>
    </w:p>
    <w:p w14:paraId="56B6AEBE" w14:textId="222255E2" w:rsidR="007A5C16" w:rsidRPr="007A00D5" w:rsidRDefault="00B35B63" w:rsidP="00B35B63">
      <w:pPr>
        <w:pStyle w:val="NormalWeb"/>
        <w:spacing w:before="0" w:beforeAutospacing="0" w:after="0" w:afterAutospacing="0"/>
        <w:ind w:right="-22"/>
        <w:jc w:val="both"/>
        <w:divId w:val="281111294"/>
        <w:rPr>
          <w:sz w:val="20"/>
          <w:szCs w:val="20"/>
          <w:lang w:val="es-MX"/>
        </w:rPr>
      </w:pPr>
      <w:r>
        <w:rPr>
          <w:color w:val="000000"/>
          <w:sz w:val="20"/>
          <w:szCs w:val="20"/>
          <w:lang w:val="es-MX"/>
        </w:rPr>
        <w:t>1.</w:t>
      </w:r>
      <w:r w:rsidR="007A5C16" w:rsidRPr="007A00D5">
        <w:rPr>
          <w:color w:val="000000"/>
          <w:sz w:val="20"/>
          <w:szCs w:val="20"/>
          <w:lang w:val="es-MX"/>
        </w:rPr>
        <w:t>El régimen jurídico aplicable a negocios jurídicos producto de los servicios generados por la Imprenta Nacional, es el derecho privado (Código de Comercio).</w:t>
      </w:r>
    </w:p>
    <w:p w14:paraId="395A9766" w14:textId="77777777" w:rsidR="007A5C16" w:rsidRPr="007A00D5" w:rsidRDefault="007A5C16">
      <w:pPr>
        <w:pStyle w:val="NormalWeb"/>
        <w:spacing w:before="0" w:beforeAutospacing="0" w:after="0" w:afterAutospacing="0"/>
        <w:ind w:right="-22" w:firstLine="708"/>
        <w:jc w:val="both"/>
        <w:divId w:val="281111294"/>
        <w:rPr>
          <w:sz w:val="20"/>
          <w:szCs w:val="20"/>
          <w:lang w:val="es-MX"/>
        </w:rPr>
      </w:pPr>
    </w:p>
    <w:p w14:paraId="636EFEDE" w14:textId="370452FB" w:rsidR="007A5C16" w:rsidRPr="007A00D5" w:rsidRDefault="00B35B63" w:rsidP="00B35B63">
      <w:pPr>
        <w:pStyle w:val="NormalWeb"/>
        <w:spacing w:before="0" w:beforeAutospacing="0" w:after="0" w:afterAutospacing="0"/>
        <w:ind w:right="-22"/>
        <w:jc w:val="both"/>
        <w:divId w:val="281111294"/>
        <w:rPr>
          <w:sz w:val="20"/>
          <w:szCs w:val="20"/>
          <w:lang w:val="es-MX"/>
        </w:rPr>
      </w:pPr>
      <w:r>
        <w:rPr>
          <w:color w:val="000000"/>
          <w:sz w:val="20"/>
          <w:szCs w:val="20"/>
          <w:lang w:val="es-MX"/>
        </w:rPr>
        <w:lastRenderedPageBreak/>
        <w:t>2.</w:t>
      </w:r>
      <w:r w:rsidR="007A5C16" w:rsidRPr="007A00D5">
        <w:rPr>
          <w:color w:val="000000"/>
          <w:sz w:val="20"/>
          <w:szCs w:val="20"/>
          <w:lang w:val="es-MX"/>
        </w:rPr>
        <w:t>El plazo de prescripción de los derechos y acciones para el cobro de servicios no cancelados y documentados en los llamados recibos es de cuatro años, contados a partir del vencimiento de la obligación o bien desde el día que el derecho puede hacerse valer, según lo estipulado en el Código de Comercio.</w:t>
      </w:r>
    </w:p>
    <w:p w14:paraId="2AE556CB" w14:textId="77777777" w:rsidR="00E1558C" w:rsidRDefault="00E1558C" w:rsidP="00E1558C">
      <w:pPr>
        <w:rPr>
          <w:b/>
        </w:rPr>
      </w:pPr>
    </w:p>
    <w:p w14:paraId="516893CB" w14:textId="76E784FA" w:rsidR="007A5C16" w:rsidRPr="007A00D5" w:rsidRDefault="00B35B63" w:rsidP="00E1558C">
      <w:pPr>
        <w:ind w:firstLine="708"/>
        <w:rPr>
          <w:b/>
        </w:rPr>
      </w:pPr>
      <w:r>
        <w:rPr>
          <w:b/>
        </w:rPr>
        <w:t xml:space="preserve">Dictamen: 186 - 2012 </w:t>
      </w:r>
      <w:r w:rsidR="007A5C16" w:rsidRPr="007A00D5">
        <w:rPr>
          <w:b/>
        </w:rPr>
        <w:t>Fecha: 27-07-2012</w:t>
      </w:r>
    </w:p>
    <w:p w14:paraId="33FAA5B1" w14:textId="77777777" w:rsidR="007A5C16" w:rsidRPr="007A00D5" w:rsidRDefault="007A5C16" w:rsidP="007A5C16">
      <w:pPr>
        <w:jc w:val="center"/>
        <w:rPr>
          <w:b/>
        </w:rPr>
      </w:pPr>
    </w:p>
    <w:p w14:paraId="31B35410" w14:textId="77777777" w:rsidR="007A5C16" w:rsidRPr="007A00D5" w:rsidRDefault="007A5C16" w:rsidP="00B35B63">
      <w:pPr>
        <w:ind w:firstLine="708"/>
        <w:jc w:val="both"/>
      </w:pPr>
      <w:r w:rsidRPr="00B35B63">
        <w:rPr>
          <w:b/>
        </w:rPr>
        <w:t>Consultante:</w:t>
      </w:r>
      <w:r w:rsidRPr="007A00D5">
        <w:t xml:space="preserve"> Martín Robles Robles</w:t>
      </w:r>
    </w:p>
    <w:p w14:paraId="47ACBEB5" w14:textId="77777777" w:rsidR="007A5C16" w:rsidRPr="007A00D5" w:rsidRDefault="007A5C16" w:rsidP="00B35B63">
      <w:pPr>
        <w:ind w:firstLine="708"/>
        <w:jc w:val="both"/>
      </w:pPr>
      <w:r w:rsidRPr="00B35B63">
        <w:rPr>
          <w:b/>
        </w:rPr>
        <w:t>Cargo:</w:t>
      </w:r>
      <w:r w:rsidRPr="007A00D5">
        <w:t xml:space="preserve"> Director Ejecutivo</w:t>
      </w:r>
    </w:p>
    <w:p w14:paraId="491CF7E0" w14:textId="77777777" w:rsidR="007A5C16" w:rsidRPr="007A00D5" w:rsidRDefault="007A5C16" w:rsidP="00B35B63">
      <w:pPr>
        <w:ind w:left="708"/>
        <w:jc w:val="both"/>
      </w:pPr>
      <w:r w:rsidRPr="00B35B63">
        <w:rPr>
          <w:b/>
        </w:rPr>
        <w:t>Institución</w:t>
      </w:r>
      <w:r w:rsidRPr="007A00D5">
        <w:t>: Instituto Nacional de Fomento Cooperativo</w:t>
      </w:r>
    </w:p>
    <w:p w14:paraId="775E2935" w14:textId="77777777" w:rsidR="007A5C16" w:rsidRPr="007A00D5" w:rsidRDefault="007A5C16" w:rsidP="00B35B63">
      <w:pPr>
        <w:ind w:firstLine="708"/>
        <w:jc w:val="both"/>
      </w:pPr>
      <w:r w:rsidRPr="00B35B63">
        <w:rPr>
          <w:b/>
        </w:rPr>
        <w:t>Informante</w:t>
      </w:r>
      <w:r w:rsidRPr="007A00D5">
        <w:t>: Magda Inés Rojas Chaves</w:t>
      </w:r>
    </w:p>
    <w:p w14:paraId="4E044CFA" w14:textId="64EAC7EA" w:rsidR="007A5C16" w:rsidRPr="00B35B63" w:rsidRDefault="007A5C16" w:rsidP="00B35B63">
      <w:pPr>
        <w:ind w:left="708"/>
        <w:jc w:val="both"/>
      </w:pPr>
      <w:r w:rsidRPr="00B35B63">
        <w:rPr>
          <w:b/>
        </w:rPr>
        <w:t>Temas:</w:t>
      </w:r>
      <w:r w:rsidR="00B35B63">
        <w:t xml:space="preserve"> A</w:t>
      </w:r>
      <w:r w:rsidRPr="007A00D5">
        <w:t>sociaciones cooperativas</w:t>
      </w:r>
      <w:r w:rsidR="00B35B63">
        <w:t>. C</w:t>
      </w:r>
      <w:r w:rsidRPr="007A00D5">
        <w:t>ontrato de fideicomiso</w:t>
      </w:r>
      <w:r w:rsidR="00B35B63">
        <w:t>. V</w:t>
      </w:r>
      <w:r w:rsidRPr="007A00D5">
        <w:t>igencia de la ley</w:t>
      </w:r>
      <w:r w:rsidR="00B35B63">
        <w:t>. Instituto Nacional de F</w:t>
      </w:r>
      <w:r w:rsidRPr="007A00D5">
        <w:t xml:space="preserve">omento </w:t>
      </w:r>
      <w:r w:rsidR="00B35B63">
        <w:t>Cooperativo. D</w:t>
      </w:r>
      <w:r w:rsidRPr="007A00D5">
        <w:t>erogación tácita</w:t>
      </w:r>
      <w:r w:rsidR="00B35B63">
        <w:t>. Antinó</w:t>
      </w:r>
      <w:r w:rsidRPr="007A00D5">
        <w:t xml:space="preserve">mia </w:t>
      </w:r>
      <w:r w:rsidR="00B35B63">
        <w:t xml:space="preserve">Normativa. </w:t>
      </w:r>
      <w:r w:rsidR="00B35B63">
        <w:rPr>
          <w:lang w:val="es-ES"/>
        </w:rPr>
        <w:t xml:space="preserve">Fideicomisos Sector Público. Autorización de </w:t>
      </w:r>
      <w:r w:rsidR="00E1558C">
        <w:rPr>
          <w:lang w:val="es-ES"/>
        </w:rPr>
        <w:t>ley. Derogación normas. Ley de A</w:t>
      </w:r>
      <w:r w:rsidR="00B35B63">
        <w:rPr>
          <w:lang w:val="es-ES"/>
        </w:rPr>
        <w:t>dministración F</w:t>
      </w:r>
      <w:r w:rsidR="00B35B63" w:rsidRPr="00B35B63">
        <w:rPr>
          <w:lang w:val="es-ES"/>
        </w:rPr>
        <w:t xml:space="preserve">inanciera de </w:t>
      </w:r>
      <w:r w:rsidR="00B35B63">
        <w:rPr>
          <w:lang w:val="es-ES"/>
        </w:rPr>
        <w:t>la República y Presupuestos Pú</w:t>
      </w:r>
      <w:r w:rsidR="00B35B63" w:rsidRPr="00B35B63">
        <w:rPr>
          <w:lang w:val="es-ES"/>
        </w:rPr>
        <w:t>blicos</w:t>
      </w:r>
      <w:r w:rsidRPr="007A00D5">
        <w:rPr>
          <w:b/>
          <w:lang w:val="es-ES"/>
        </w:rPr>
        <w:t xml:space="preserve">. </w:t>
      </w:r>
    </w:p>
    <w:p w14:paraId="1609E565" w14:textId="77777777" w:rsidR="007A5C16" w:rsidRPr="007A00D5" w:rsidRDefault="007A5C16">
      <w:pPr>
        <w:jc w:val="both"/>
        <w:divId w:val="1639258828"/>
        <w:rPr>
          <w:lang w:val="es-ES"/>
        </w:rPr>
      </w:pPr>
    </w:p>
    <w:p w14:paraId="14B20D9D" w14:textId="70B2E397" w:rsidR="007A5C16" w:rsidRPr="007A00D5" w:rsidRDefault="00B35B63">
      <w:pPr>
        <w:jc w:val="both"/>
        <w:divId w:val="1639258828"/>
        <w:rPr>
          <w:lang w:val="es-ES"/>
        </w:rPr>
      </w:pPr>
      <w:r>
        <w:rPr>
          <w:lang w:val="es-ES"/>
        </w:rPr>
        <w:t xml:space="preserve">   </w:t>
      </w:r>
      <w:r w:rsidR="007A5C16" w:rsidRPr="007A00D5">
        <w:rPr>
          <w:lang w:val="es-ES"/>
        </w:rPr>
        <w:t>El Director Ejecutivo del Instituto Nacional de Fomento Cooperativo, en oficio D.E. 829-2012 de 16 de julio 2012, consulta el criterio de la Procuraduría General, sobre “¿si el inciso s) del artículo 157 de la Ley de Asociaciones Cooperativas y creación del INFOCOOP está vigente?”.</w:t>
      </w:r>
    </w:p>
    <w:p w14:paraId="0DC1032D" w14:textId="77777777" w:rsidR="007A5C16" w:rsidRPr="007A00D5" w:rsidRDefault="007A5C16">
      <w:pPr>
        <w:jc w:val="both"/>
        <w:divId w:val="1639258828"/>
        <w:rPr>
          <w:lang w:val="es-ES"/>
        </w:rPr>
      </w:pPr>
    </w:p>
    <w:p w14:paraId="40A37F3C" w14:textId="3B9B70E4" w:rsidR="007A5C16" w:rsidRPr="007A00D5" w:rsidRDefault="00B35B63">
      <w:pPr>
        <w:jc w:val="both"/>
        <w:divId w:val="1639258828"/>
        <w:rPr>
          <w:lang w:val="es-ES"/>
        </w:rPr>
      </w:pPr>
      <w:r>
        <w:rPr>
          <w:lang w:val="es-ES"/>
        </w:rPr>
        <w:t xml:space="preserve">   </w:t>
      </w:r>
      <w:r w:rsidR="007A5C16" w:rsidRPr="007A00D5">
        <w:rPr>
          <w:lang w:val="es-ES"/>
        </w:rPr>
        <w:t xml:space="preserve">La Dra. Magda Inés Rojas Chaves, Procuradora General Adjunta, en oficio C-186-2012 de 27 de julio </w:t>
      </w:r>
      <w:r>
        <w:rPr>
          <w:lang w:val="es-ES"/>
        </w:rPr>
        <w:t>de 2012</w:t>
      </w:r>
      <w:r w:rsidR="007A5C16" w:rsidRPr="007A00D5">
        <w:rPr>
          <w:lang w:val="es-ES"/>
        </w:rPr>
        <w:t>, concluye que:</w:t>
      </w:r>
    </w:p>
    <w:p w14:paraId="296EA22B" w14:textId="77777777" w:rsidR="00B35B63" w:rsidRDefault="00B35B63">
      <w:pPr>
        <w:jc w:val="both"/>
        <w:divId w:val="1639258828"/>
        <w:rPr>
          <w:lang w:val="es-ES"/>
        </w:rPr>
      </w:pPr>
    </w:p>
    <w:p w14:paraId="5B54E8E0" w14:textId="7CCB970C" w:rsidR="007A5C16" w:rsidRPr="007A00D5" w:rsidRDefault="007A5C16">
      <w:pPr>
        <w:jc w:val="both"/>
        <w:divId w:val="1639258828"/>
        <w:rPr>
          <w:lang w:val="es-ES"/>
        </w:rPr>
      </w:pPr>
      <w:r w:rsidRPr="007A00D5">
        <w:rPr>
          <w:lang w:val="es-ES"/>
        </w:rPr>
        <w:t>1-. El artículo 157, inciso s) de la Ley de Asociaciones Cooperativas le autoriza a constituir fideicomisos de administración, con el objeto de otorgar financiamiento a entidades cooperativas, los bancos cooperativos y al Banco Popular y de Desarrollo Comunal.</w:t>
      </w:r>
    </w:p>
    <w:p w14:paraId="6376CF89" w14:textId="77777777" w:rsidR="007A5C16" w:rsidRPr="007A00D5" w:rsidRDefault="007A5C16">
      <w:pPr>
        <w:jc w:val="both"/>
        <w:divId w:val="1639258828"/>
        <w:rPr>
          <w:lang w:val="es-ES"/>
        </w:rPr>
      </w:pPr>
      <w:r w:rsidRPr="007A00D5">
        <w:rPr>
          <w:lang w:val="es-ES"/>
        </w:rPr>
        <w:t xml:space="preserve">2-. La Ley de Administración Financiera de la República y Presupuestos Públicos, en su artículo 127, no deroga en forma expresa el artículo 157, inciso s) de la Ley de Asociaciones Cooperativas. </w:t>
      </w:r>
    </w:p>
    <w:p w14:paraId="6004A5C4" w14:textId="77777777" w:rsidR="007A5C16" w:rsidRPr="007A00D5" w:rsidRDefault="007A5C16">
      <w:pPr>
        <w:jc w:val="both"/>
        <w:divId w:val="1639258828"/>
        <w:rPr>
          <w:lang w:val="es-ES"/>
        </w:rPr>
      </w:pPr>
      <w:r w:rsidRPr="007A00D5">
        <w:rPr>
          <w:lang w:val="es-ES"/>
        </w:rPr>
        <w:t>3-. Las cláusulas derogatorias de los incisos e) y f) del citado artículo 127 no resultan aplicables al Instituto Nacional de Fomento Cooperativo, en tanto este es un ente descentralizado y sus ingresos, en principio, no son recursos del Estado que deban incorporarse a la caja única.</w:t>
      </w:r>
    </w:p>
    <w:p w14:paraId="2D5838BB" w14:textId="77777777" w:rsidR="007A5C16" w:rsidRPr="007A00D5" w:rsidRDefault="007A5C16">
      <w:pPr>
        <w:jc w:val="both"/>
        <w:divId w:val="1639258828"/>
        <w:rPr>
          <w:lang w:val="es-ES"/>
        </w:rPr>
      </w:pPr>
      <w:r w:rsidRPr="007A00D5">
        <w:rPr>
          <w:lang w:val="es-ES"/>
        </w:rPr>
        <w:t xml:space="preserve">4-. El artículo 14 de la Ley de Administración Financiera de la República y Presupuestos Públicos dispone que la constitución de fideicomisos requiere de una autorización legal. Disposición que resulta aplicable a todos los entes sujetos a esa Ley, salvo norma posterior en contrario. Por consiguiente, en ausencia de una norma que ordene la no aplicación para el INFOCOOP, el artículo le resulta aplicable. </w:t>
      </w:r>
    </w:p>
    <w:p w14:paraId="2C852052" w14:textId="77777777" w:rsidR="007A5C16" w:rsidRPr="007A00D5" w:rsidRDefault="007A5C16">
      <w:pPr>
        <w:jc w:val="both"/>
        <w:divId w:val="1639258828"/>
        <w:rPr>
          <w:lang w:val="es-ES"/>
        </w:rPr>
      </w:pPr>
      <w:r w:rsidRPr="007A00D5">
        <w:rPr>
          <w:lang w:val="es-ES"/>
        </w:rPr>
        <w:t xml:space="preserve">5-. Los fideicomisos que llegare a constituir el INFOCOOP se sujetan a lo dispuesto en el artículo 14 de cita, en orden a la </w:t>
      </w:r>
      <w:r w:rsidRPr="007A00D5">
        <w:rPr>
          <w:lang w:val="es-ES"/>
        </w:rPr>
        <w:lastRenderedPageBreak/>
        <w:t>contratación de bienes y servicios. Por consiguiente, los contratos de sus fideicomisos se someten a la Ley de la Contratación Administrativa y requerirán refrendo de la Contraloría General de la República. Esa sujeción es consecuencia de la fuerza y potencia de la Ley 8131 y no de la existencia de una antinomia entre el artículo 157 inciso s) y el artículo 14.</w:t>
      </w:r>
    </w:p>
    <w:p w14:paraId="4B3D0D8F" w14:textId="77777777" w:rsidR="007A5C16" w:rsidRPr="007A00D5" w:rsidRDefault="007A5C16">
      <w:pPr>
        <w:jc w:val="both"/>
        <w:divId w:val="1639258828"/>
        <w:rPr>
          <w:lang w:val="es-ES"/>
        </w:rPr>
      </w:pPr>
      <w:r w:rsidRPr="007A00D5">
        <w:rPr>
          <w:lang w:val="es-ES"/>
        </w:rPr>
        <w:t xml:space="preserve">6-. La circunstancia de que el inciso s) del artículo 157 de la Ley de Asociaciones Cooperativas no establezca las condiciones generales que deberá contener el contrato de fideicomiso, no constituye un problema de antinomia normativa entre dicho numeral y  el artículo 14 de la Ley de Administración Financiera de la República. Por consiguiente, de ese hecho no puede plantearse una pérdida de vigencia del inciso s) del artículo 157 de cita. </w:t>
      </w:r>
    </w:p>
    <w:p w14:paraId="003DF301" w14:textId="77777777" w:rsidR="007A5C16" w:rsidRPr="007A00D5" w:rsidRDefault="007A5C16">
      <w:pPr>
        <w:jc w:val="both"/>
        <w:divId w:val="1639258828"/>
        <w:rPr>
          <w:lang w:val="es-ES"/>
        </w:rPr>
      </w:pPr>
    </w:p>
    <w:p w14:paraId="721154E2" w14:textId="4864D320" w:rsidR="007A5C16" w:rsidRPr="007A00D5" w:rsidRDefault="00E46D08" w:rsidP="007F79C9">
      <w:pPr>
        <w:ind w:firstLine="708"/>
        <w:rPr>
          <w:b/>
        </w:rPr>
      </w:pPr>
      <w:r>
        <w:rPr>
          <w:b/>
        </w:rPr>
        <w:t>Dictamen: 187 - 2012</w:t>
      </w:r>
      <w:r w:rsidR="007A5C16" w:rsidRPr="007A00D5">
        <w:rPr>
          <w:b/>
        </w:rPr>
        <w:t xml:space="preserve"> Fecha: 30-07-2012</w:t>
      </w:r>
    </w:p>
    <w:p w14:paraId="1DF25C3D" w14:textId="77777777" w:rsidR="007A5C16" w:rsidRPr="007A00D5" w:rsidRDefault="007A5C16" w:rsidP="007A5C16">
      <w:pPr>
        <w:jc w:val="center"/>
        <w:rPr>
          <w:b/>
        </w:rPr>
      </w:pPr>
    </w:p>
    <w:p w14:paraId="75C946A1" w14:textId="77777777" w:rsidR="007A5C16" w:rsidRPr="007A00D5" w:rsidRDefault="007A5C16" w:rsidP="00E46D08">
      <w:pPr>
        <w:ind w:firstLine="708"/>
        <w:jc w:val="both"/>
      </w:pPr>
      <w:r w:rsidRPr="00E46D08">
        <w:rPr>
          <w:b/>
        </w:rPr>
        <w:t>Consultante:</w:t>
      </w:r>
      <w:r w:rsidRPr="007A00D5">
        <w:t xml:space="preserve"> Vera Violeta Corrales Blanco</w:t>
      </w:r>
    </w:p>
    <w:p w14:paraId="45A790B7" w14:textId="77777777" w:rsidR="007A5C16" w:rsidRPr="007A00D5" w:rsidRDefault="007A5C16" w:rsidP="00E46D08">
      <w:pPr>
        <w:ind w:firstLine="708"/>
        <w:jc w:val="both"/>
      </w:pPr>
      <w:r w:rsidRPr="00E46D08">
        <w:rPr>
          <w:b/>
        </w:rPr>
        <w:t>Cargo:</w:t>
      </w:r>
      <w:r w:rsidRPr="007A00D5">
        <w:t xml:space="preserve"> Alcaldesa</w:t>
      </w:r>
    </w:p>
    <w:p w14:paraId="48678AA1" w14:textId="77777777" w:rsidR="007A5C16" w:rsidRPr="007A00D5" w:rsidRDefault="007A5C16" w:rsidP="00E46D08">
      <w:pPr>
        <w:ind w:firstLine="708"/>
        <w:jc w:val="both"/>
      </w:pPr>
      <w:r w:rsidRPr="00E46D08">
        <w:rPr>
          <w:b/>
        </w:rPr>
        <w:t>Institución:</w:t>
      </w:r>
      <w:r w:rsidRPr="007A00D5">
        <w:t xml:space="preserve"> Municipalidad de Pérez Zeledón</w:t>
      </w:r>
    </w:p>
    <w:p w14:paraId="473E2DA3" w14:textId="77777777" w:rsidR="007A5C16" w:rsidRPr="007A00D5" w:rsidRDefault="007A5C16" w:rsidP="00E46D08">
      <w:pPr>
        <w:ind w:firstLine="708"/>
        <w:jc w:val="both"/>
      </w:pPr>
      <w:r w:rsidRPr="00E46D08">
        <w:rPr>
          <w:b/>
        </w:rPr>
        <w:t>Informante:</w:t>
      </w:r>
      <w:r w:rsidRPr="007A00D5">
        <w:t xml:space="preserve"> Luz Marina Gutiérrez Porras</w:t>
      </w:r>
    </w:p>
    <w:p w14:paraId="2508D08E" w14:textId="6922F4B6" w:rsidR="007A5C16" w:rsidRPr="00E46D08" w:rsidRDefault="007A5C16" w:rsidP="00E46D08">
      <w:pPr>
        <w:ind w:left="708"/>
        <w:jc w:val="both"/>
      </w:pPr>
      <w:r w:rsidRPr="00E46D08">
        <w:rPr>
          <w:b/>
        </w:rPr>
        <w:t>Temas:</w:t>
      </w:r>
      <w:r w:rsidR="00E46D08">
        <w:t xml:space="preserve"> D</w:t>
      </w:r>
      <w:r w:rsidRPr="007A00D5">
        <w:t xml:space="preserve">edicación </w:t>
      </w:r>
      <w:r w:rsidR="00E46D08">
        <w:t>exclusiva. B</w:t>
      </w:r>
      <w:r w:rsidRPr="007A00D5">
        <w:t>eneficio salarial por prohibición</w:t>
      </w:r>
      <w:r w:rsidR="00E46D08">
        <w:t>. E</w:t>
      </w:r>
      <w:r w:rsidRPr="007A00D5">
        <w:t>jercicio liberal de la profesión</w:t>
      </w:r>
      <w:r w:rsidR="00E46D08">
        <w:t>. I</w:t>
      </w:r>
      <w:r w:rsidRPr="007A00D5">
        <w:t>mpedimento para ejercer el notariado</w:t>
      </w:r>
      <w:r w:rsidR="00E46D08">
        <w:t xml:space="preserve">. </w:t>
      </w:r>
      <w:r w:rsidR="00E46D08">
        <w:rPr>
          <w:lang w:val="es-MX"/>
        </w:rPr>
        <w:t>I</w:t>
      </w:r>
      <w:r w:rsidR="00E46D08" w:rsidRPr="00E46D08">
        <w:rPr>
          <w:lang w:val="es-MX"/>
        </w:rPr>
        <w:t>mprocedencia del pago de la prohibición al ejercicio liberal de la profesión de la abogacía a l</w:t>
      </w:r>
      <w:r w:rsidR="00E46D08">
        <w:rPr>
          <w:lang w:val="es-MX"/>
        </w:rPr>
        <w:t>os funcionari</w:t>
      </w:r>
      <w:r w:rsidR="00E57CF2">
        <w:rPr>
          <w:lang w:val="es-MX"/>
        </w:rPr>
        <w:t xml:space="preserve">os abogados de la Municipalidad. </w:t>
      </w:r>
      <w:r w:rsidR="00E46D08">
        <w:rPr>
          <w:lang w:val="es-MX"/>
        </w:rPr>
        <w:t>I</w:t>
      </w:r>
      <w:r w:rsidR="00E46D08" w:rsidRPr="00E46D08">
        <w:rPr>
          <w:lang w:val="es-MX"/>
        </w:rPr>
        <w:t>mpr</w:t>
      </w:r>
      <w:r w:rsidR="00E46D08">
        <w:rPr>
          <w:lang w:val="es-MX"/>
        </w:rPr>
        <w:t>ocedencia de la aplicación del Rég</w:t>
      </w:r>
      <w:r w:rsidR="004E1F51">
        <w:rPr>
          <w:lang w:val="es-MX"/>
        </w:rPr>
        <w:t>imen de la Dedicación Exclusiva.</w:t>
      </w:r>
      <w:r w:rsidR="00E46D08">
        <w:rPr>
          <w:lang w:val="es-MX"/>
        </w:rPr>
        <w:t xml:space="preserve"> P</w:t>
      </w:r>
      <w:r w:rsidR="00E46D08" w:rsidRPr="00E46D08">
        <w:rPr>
          <w:lang w:val="es-MX"/>
        </w:rPr>
        <w:t>rocedencia del pago de la prohibición a los abogados municipales que realizan funciones competenciales de administración tributari</w:t>
      </w:r>
      <w:r w:rsidR="008A5785">
        <w:rPr>
          <w:lang w:val="es-MX"/>
        </w:rPr>
        <w:t xml:space="preserve">a. </w:t>
      </w:r>
      <w:r w:rsidR="00E46D08">
        <w:rPr>
          <w:lang w:val="es-MX"/>
        </w:rPr>
        <w:t>I</w:t>
      </w:r>
      <w:r w:rsidR="00E46D08" w:rsidRPr="00E46D08">
        <w:rPr>
          <w:lang w:val="es-MX"/>
        </w:rPr>
        <w:t>mprocedencia del pago de la prohibición de ejercer privadamente la función notarial</w:t>
      </w:r>
      <w:r w:rsidRPr="007A00D5">
        <w:rPr>
          <w:b/>
          <w:lang w:val="es-MX"/>
        </w:rPr>
        <w:t>.</w:t>
      </w:r>
    </w:p>
    <w:p w14:paraId="5E358B82" w14:textId="77777777" w:rsidR="007A5C16" w:rsidRPr="007A00D5" w:rsidRDefault="007A5C16">
      <w:pPr>
        <w:ind w:firstLine="708"/>
        <w:jc w:val="both"/>
        <w:divId w:val="1250852122"/>
        <w:rPr>
          <w:lang w:val="es-MX"/>
        </w:rPr>
      </w:pPr>
    </w:p>
    <w:p w14:paraId="4735F5B5" w14:textId="6BF2DFD5" w:rsidR="007A5C16" w:rsidRPr="007A00D5" w:rsidRDefault="00E46D08" w:rsidP="00E46D08">
      <w:pPr>
        <w:jc w:val="both"/>
        <w:divId w:val="1250852122"/>
        <w:rPr>
          <w:lang w:val="es-MX"/>
        </w:rPr>
      </w:pPr>
      <w:r>
        <w:rPr>
          <w:lang w:val="es-MX"/>
        </w:rPr>
        <w:t xml:space="preserve">   </w:t>
      </w:r>
      <w:r w:rsidR="007A5C16" w:rsidRPr="007A00D5">
        <w:rPr>
          <w:lang w:val="es-MX"/>
        </w:rPr>
        <w:t>Mediante Oficio OFI-2585-12-DAM de fecha 22 de junio del 2012, la Alcaldesa de la Municipalidad de Pérez Zeledón consulta sobre lo siguiente:</w:t>
      </w:r>
    </w:p>
    <w:p w14:paraId="7C2007C7" w14:textId="77777777" w:rsidR="007A5C16" w:rsidRPr="007A00D5" w:rsidRDefault="007A5C16">
      <w:pPr>
        <w:ind w:right="-22" w:firstLine="1134"/>
        <w:jc w:val="both"/>
        <w:divId w:val="1250852122"/>
        <w:rPr>
          <w:lang w:val="es-MX"/>
        </w:rPr>
      </w:pPr>
    </w:p>
    <w:p w14:paraId="73D75420" w14:textId="77777777" w:rsidR="007A5C16" w:rsidRPr="007A00D5" w:rsidRDefault="007A5C16" w:rsidP="002A2A5E">
      <w:pPr>
        <w:ind w:right="-23"/>
        <w:jc w:val="both"/>
        <w:divId w:val="1250852122"/>
        <w:rPr>
          <w:i/>
          <w:lang w:val="es-MX"/>
        </w:rPr>
      </w:pPr>
      <w:r w:rsidRPr="007A00D5">
        <w:rPr>
          <w:i/>
          <w:lang w:val="es-MX"/>
        </w:rPr>
        <w:t>“1.- Resulta legalmente posible, tomando en cuenta que la aplicación del artículo 244 de la Ley Orgánica del Poder Judicial se refiere básicamente al pago de prohibición, que se pueda aplicar a los abogados municipales, contratados bajo un régimen temporal como el de Servicios Especiales o de manera definitiva, directamente o como funcionarios municipales en otros puestos que no tengan una función directamente jurídica, del contrato para Dedicación Exclusiva.</w:t>
      </w:r>
    </w:p>
    <w:p w14:paraId="2E58C413" w14:textId="7B8DA911" w:rsidR="007A5C16" w:rsidRPr="007A00D5" w:rsidRDefault="007A5C16" w:rsidP="002A2A5E">
      <w:pPr>
        <w:ind w:right="-23"/>
        <w:jc w:val="both"/>
        <w:divId w:val="1250852122"/>
        <w:rPr>
          <w:i/>
          <w:lang w:val="es-MX"/>
        </w:rPr>
      </w:pPr>
      <w:r w:rsidRPr="007A00D5">
        <w:rPr>
          <w:i/>
          <w:lang w:val="es-MX"/>
        </w:rPr>
        <w:t xml:space="preserve">2.- Para el caso de los abogados que sean notarios, tanto la prohibición como la Dedicación Exclusiva cubre para que no </w:t>
      </w:r>
      <w:r w:rsidR="00E46D08" w:rsidRPr="007A00D5">
        <w:rPr>
          <w:i/>
          <w:lang w:val="es-MX"/>
        </w:rPr>
        <w:t>puedan ejercer</w:t>
      </w:r>
      <w:r w:rsidRPr="007A00D5">
        <w:rPr>
          <w:i/>
          <w:lang w:val="es-MX"/>
        </w:rPr>
        <w:t xml:space="preserve"> actos notariales como tal, o dichas limitaciones no cubren un impedimento para ejercer el </w:t>
      </w:r>
      <w:r w:rsidR="00E46D08" w:rsidRPr="007A00D5">
        <w:rPr>
          <w:i/>
          <w:lang w:val="es-MX"/>
        </w:rPr>
        <w:t>notariado,</w:t>
      </w:r>
      <w:r w:rsidRPr="007A00D5">
        <w:rPr>
          <w:i/>
          <w:lang w:val="es-MX"/>
        </w:rPr>
        <w:t xml:space="preserve"> aunque sean funcionarios.</w:t>
      </w:r>
    </w:p>
    <w:p w14:paraId="697B9D8D" w14:textId="77777777" w:rsidR="007A5C16" w:rsidRPr="007A00D5" w:rsidRDefault="007A5C16" w:rsidP="00E46D08">
      <w:pPr>
        <w:ind w:right="-23"/>
        <w:jc w:val="both"/>
        <w:divId w:val="1250852122"/>
        <w:rPr>
          <w:i/>
          <w:lang w:val="es-MX"/>
        </w:rPr>
      </w:pPr>
      <w:r w:rsidRPr="007A00D5">
        <w:rPr>
          <w:i/>
          <w:lang w:val="es-MX"/>
        </w:rPr>
        <w:t xml:space="preserve">3.- Resulta procedente pagarle el derecho a la prohibición a los abogados que como asesores sean contratados, de manera </w:t>
      </w:r>
      <w:r w:rsidRPr="007A00D5">
        <w:rPr>
          <w:i/>
          <w:lang w:val="es-MX"/>
        </w:rPr>
        <w:lastRenderedPageBreak/>
        <w:t>temporal o definitiva, por el Concejo Municipal como asesores legales en todas las materias, incluyendo la tributaria.</w:t>
      </w:r>
    </w:p>
    <w:p w14:paraId="3D18E386" w14:textId="77777777" w:rsidR="007A5C16" w:rsidRPr="007A00D5" w:rsidRDefault="007A5C16" w:rsidP="00E46D08">
      <w:pPr>
        <w:ind w:right="-23"/>
        <w:jc w:val="both"/>
        <w:divId w:val="1250852122"/>
        <w:rPr>
          <w:i/>
          <w:lang w:val="es-MX"/>
        </w:rPr>
      </w:pPr>
      <w:r w:rsidRPr="007A00D5">
        <w:rPr>
          <w:i/>
          <w:lang w:val="es-MX"/>
        </w:rPr>
        <w:t>4.- Constituye una prohibición implícita la indicada en el artículo 244 supra indicado, para que todos los abogados que laboren de manera temporal o en propiedad en las municipalidades, por el simple hecho de ser abogados y sean nombrados en la administración municipal tengan la prohibición de ejercer externamente su profesión, sin que tengan derecho a algún reconocimiento salarial extra como lo es la Dedicación Exclusiva.”</w:t>
      </w:r>
    </w:p>
    <w:p w14:paraId="15DC1CC4" w14:textId="77777777" w:rsidR="00A65ED9" w:rsidRDefault="00A65ED9" w:rsidP="00E46D08">
      <w:pPr>
        <w:jc w:val="both"/>
        <w:divId w:val="1250852122"/>
        <w:rPr>
          <w:lang w:val="es-MX"/>
        </w:rPr>
      </w:pPr>
    </w:p>
    <w:p w14:paraId="0D5E9E92" w14:textId="2182113D" w:rsidR="007A5C16" w:rsidRPr="007A00D5" w:rsidRDefault="00E46D08" w:rsidP="00E46D08">
      <w:pPr>
        <w:jc w:val="both"/>
        <w:divId w:val="1250852122"/>
        <w:rPr>
          <w:lang w:val="es-MX"/>
        </w:rPr>
      </w:pPr>
      <w:r>
        <w:rPr>
          <w:lang w:val="es-MX"/>
        </w:rPr>
        <w:t xml:space="preserve">   </w:t>
      </w:r>
      <w:r w:rsidR="007A5C16" w:rsidRPr="007A00D5">
        <w:rPr>
          <w:lang w:val="es-MX"/>
        </w:rPr>
        <w:t xml:space="preserve">Previo estudio al respecto, la Procuradora </w:t>
      </w:r>
      <w:r>
        <w:rPr>
          <w:lang w:val="es-MX"/>
        </w:rPr>
        <w:t xml:space="preserve">Licda. </w:t>
      </w:r>
      <w:r w:rsidR="007A5C16" w:rsidRPr="007A00D5">
        <w:rPr>
          <w:lang w:val="es-MX"/>
        </w:rPr>
        <w:t>Luz Marina Gutiérrez Porras, mediante el Dictamen No. C-187-2012 de 30 de julio del 2012, concluye lo siguiente:</w:t>
      </w:r>
    </w:p>
    <w:p w14:paraId="4C54D6CB" w14:textId="77777777" w:rsidR="00E46D08" w:rsidRDefault="00E46D08" w:rsidP="00E46D08">
      <w:pPr>
        <w:jc w:val="both"/>
        <w:divId w:val="1250852122"/>
        <w:rPr>
          <w:i/>
        </w:rPr>
      </w:pPr>
    </w:p>
    <w:p w14:paraId="01F604DC" w14:textId="6961144E" w:rsidR="007A5C16" w:rsidRPr="00E46D08" w:rsidRDefault="007A5C16" w:rsidP="00E46D08">
      <w:pPr>
        <w:jc w:val="both"/>
        <w:divId w:val="1250852122"/>
        <w:rPr>
          <w:i/>
        </w:rPr>
      </w:pPr>
      <w:r w:rsidRPr="00E46D08">
        <w:rPr>
          <w:i/>
        </w:rPr>
        <w:t>“1.- En virtud del artículo 244 de la Ley Orgánica del Poder Judicial, todo funcionario o servidor municipal que ostente la profesión de abogado se encuentra impedido para ejercer privadamente la abogacía; excepto en la atención de sus propios negocios y en los de sus cónyuges, ascendientes o descendientes, hermanos, suegros, yernos y cuñados.</w:t>
      </w:r>
    </w:p>
    <w:p w14:paraId="562519C7" w14:textId="40C734E6" w:rsidR="007A5C16" w:rsidRPr="00E46D08" w:rsidRDefault="007A5C16" w:rsidP="00E46D08">
      <w:pPr>
        <w:jc w:val="both"/>
        <w:divId w:val="1250852122"/>
        <w:rPr>
          <w:i/>
        </w:rPr>
      </w:pPr>
      <w:r w:rsidRPr="00E46D08">
        <w:rPr>
          <w:i/>
        </w:rPr>
        <w:t>2.- Pese que los servidores o funcionarios abogados que presten el servicio en las diferentes municipalidades del país, se encuentran impedidos para ejercer privadamente la abogacía, no existe una norma dentro de nuestro ordenamiento jurídico que autorice el pago por dicho concepto , como en efecto se aplica para una gran mayoría de funcionarios o servidores, al tenor de la Ley No. 5867 de 15 de diciembre de 1975 y sus reformas, así como lo dispuesto en el artículo 14 de la Ley contra la Corrupción y el Enriquecimiento Ilícito en la Función Pública.</w:t>
      </w:r>
    </w:p>
    <w:p w14:paraId="685AC76D" w14:textId="77777777" w:rsidR="007A5C16" w:rsidRPr="00E46D08" w:rsidRDefault="007A5C16" w:rsidP="00E46D08">
      <w:pPr>
        <w:jc w:val="both"/>
        <w:divId w:val="1250852122"/>
        <w:rPr>
          <w:i/>
        </w:rPr>
      </w:pPr>
      <w:r w:rsidRPr="00E46D08">
        <w:rPr>
          <w:i/>
        </w:rPr>
        <w:t>3.- No es procedente que los funcionarios abogados de esa municipalidad se sujeten al Régimen de Dedicación Exclusiva, ya que se encuentran impedidos legalmente a ejercer de manera privada la profesión que ostentan como tales, según lo dispuesto en el artículo 244 de la Ley Orgánica del Poder Judicial.</w:t>
      </w:r>
    </w:p>
    <w:p w14:paraId="7DA19329" w14:textId="77777777" w:rsidR="007A5C16" w:rsidRPr="00E46D08" w:rsidRDefault="007A5C16" w:rsidP="00E46D08">
      <w:pPr>
        <w:jc w:val="both"/>
        <w:divId w:val="1250852122"/>
        <w:rPr>
          <w:i/>
        </w:rPr>
      </w:pPr>
      <w:r w:rsidRPr="00E46D08">
        <w:rPr>
          <w:i/>
        </w:rPr>
        <w:t>4.- Tratándose de funcionarios o servidores abogados que realizan funciones derivadas del ejercicio de las competencias propias que ejercen las Municipalidades como administración tributaria a la luz, fundamentalmente, de los incisos d) y e) del artículo 4 del Código Municipal, procedería el pago de la compensación económica a que refiere la citada Ley No. 5867, ya que ese personal, salvo en ciertas excepciones, se encontraría constreñido en desempeñarse en la empresa privada en actividades propias de la materia tributaria, o hacer reclamos a favor de los contribuyentes o asesorarlos en sus alegatos o presentaciones en cualesquiera de las instancias. Circunstancia ésta que deberá la administración sopesar cuidadosamente, a los efectos del pago correspondiente.</w:t>
      </w:r>
    </w:p>
    <w:p w14:paraId="3A9781AF" w14:textId="77777777" w:rsidR="007A5C16" w:rsidRPr="00E46D08" w:rsidRDefault="007A5C16" w:rsidP="00E46D08">
      <w:pPr>
        <w:jc w:val="both"/>
        <w:divId w:val="1250852122"/>
        <w:rPr>
          <w:i/>
        </w:rPr>
      </w:pPr>
      <w:r w:rsidRPr="00E46D08">
        <w:rPr>
          <w:i/>
        </w:rPr>
        <w:t xml:space="preserve">5.- De conformidad con el inciso f) del artículo 4 del Código Notarial todo funcionario o servidor público en general, se encuentra impedido de ejercer privadamente la función notarial.  No obstante ello, no existe en nuestro ordenamiento jurídico alguna norma que autorice el pago compensatorio por </w:t>
      </w:r>
      <w:r w:rsidRPr="00E46D08">
        <w:rPr>
          <w:i/>
        </w:rPr>
        <w:lastRenderedPageBreak/>
        <w:t>dicha restricción, ni tampoco pueden sujetarse por este concepto al régimen de dedicación exclusiva existente en esa Municipalidad.</w:t>
      </w:r>
    </w:p>
    <w:p w14:paraId="6156DEBA" w14:textId="77777777" w:rsidR="007A5C16" w:rsidRPr="00E46D08" w:rsidRDefault="007A5C16" w:rsidP="00E46D08">
      <w:pPr>
        <w:jc w:val="both"/>
        <w:divId w:val="1250852122"/>
        <w:rPr>
          <w:i/>
        </w:rPr>
      </w:pPr>
      <w:r w:rsidRPr="00E46D08">
        <w:rPr>
          <w:i/>
        </w:rPr>
        <w:t>6.- Al tenor del inciso d) del artículo 5 del Código Notarial se exceptúan del impedimento de la función notarial, a los funcionarios de los Poderes Ejecutivo y Legislativo, las instituciones públicas y municipalidades que se encuentren ocupando puestos a plazo fijo, excluidos del Régimen Estatutario, y que no gocen de un sobresueldo o compensación económica ya sea por prohibición o dedicación exclusiva. Ello, siempre que no exista superposición horaria ni exista alguna disposición a lo interno de la institución que prohíba la función notarial.”</w:t>
      </w:r>
    </w:p>
    <w:p w14:paraId="427A4770" w14:textId="77777777" w:rsidR="00A65ED9" w:rsidRDefault="00A65ED9" w:rsidP="00A65ED9">
      <w:pPr>
        <w:rPr>
          <w:i/>
        </w:rPr>
      </w:pPr>
    </w:p>
    <w:p w14:paraId="672CB137" w14:textId="6458EC9E" w:rsidR="007A5C16" w:rsidRPr="007A00D5" w:rsidRDefault="008E17D0" w:rsidP="00A65ED9">
      <w:pPr>
        <w:ind w:firstLine="708"/>
        <w:rPr>
          <w:b/>
        </w:rPr>
      </w:pPr>
      <w:r>
        <w:rPr>
          <w:b/>
        </w:rPr>
        <w:t>Dictamen: 188 - 2012</w:t>
      </w:r>
      <w:r w:rsidR="007A5C16" w:rsidRPr="007A00D5">
        <w:rPr>
          <w:b/>
        </w:rPr>
        <w:t xml:space="preserve"> Fecha: 30-07-2012</w:t>
      </w:r>
    </w:p>
    <w:p w14:paraId="38977E25" w14:textId="77777777" w:rsidR="007A5C16" w:rsidRPr="007A00D5" w:rsidRDefault="007A5C16" w:rsidP="007A5C16">
      <w:pPr>
        <w:jc w:val="center"/>
        <w:rPr>
          <w:b/>
        </w:rPr>
      </w:pPr>
    </w:p>
    <w:p w14:paraId="26CF3240" w14:textId="43A05301" w:rsidR="007A5C16" w:rsidRPr="007A00D5" w:rsidRDefault="007A5C16" w:rsidP="008E17D0">
      <w:pPr>
        <w:ind w:firstLine="708"/>
        <w:jc w:val="both"/>
      </w:pPr>
      <w:r w:rsidRPr="00577128">
        <w:rPr>
          <w:b/>
        </w:rPr>
        <w:t>Consultante:</w:t>
      </w:r>
      <w:r w:rsidRPr="007A00D5">
        <w:t xml:space="preserve"> Fernando Naranjo Villalobos</w:t>
      </w:r>
    </w:p>
    <w:p w14:paraId="75C78ECC" w14:textId="77777777" w:rsidR="007A5C16" w:rsidRPr="007A00D5" w:rsidRDefault="007A5C16" w:rsidP="008E17D0">
      <w:pPr>
        <w:ind w:firstLine="708"/>
        <w:jc w:val="both"/>
      </w:pPr>
      <w:r w:rsidRPr="00577128">
        <w:rPr>
          <w:b/>
        </w:rPr>
        <w:t>Cargo:</w:t>
      </w:r>
      <w:r w:rsidRPr="007A00D5">
        <w:t xml:space="preserve"> Gerente General</w:t>
      </w:r>
    </w:p>
    <w:p w14:paraId="03BE283E" w14:textId="77777777" w:rsidR="007A5C16" w:rsidRPr="007A00D5" w:rsidRDefault="007A5C16" w:rsidP="008E17D0">
      <w:pPr>
        <w:ind w:firstLine="708"/>
        <w:jc w:val="both"/>
      </w:pPr>
      <w:r w:rsidRPr="00577128">
        <w:rPr>
          <w:b/>
        </w:rPr>
        <w:t>Institución:</w:t>
      </w:r>
      <w:r w:rsidRPr="007A00D5">
        <w:t xml:space="preserve"> Banco Nacional de Costa Rica</w:t>
      </w:r>
    </w:p>
    <w:p w14:paraId="311A7704" w14:textId="07F0B22C" w:rsidR="007A5C16" w:rsidRPr="007A00D5" w:rsidRDefault="007A5C16" w:rsidP="008E17D0">
      <w:pPr>
        <w:ind w:left="708"/>
        <w:jc w:val="both"/>
      </w:pPr>
      <w:r w:rsidRPr="00577128">
        <w:rPr>
          <w:b/>
        </w:rPr>
        <w:t>Informante:</w:t>
      </w:r>
      <w:r w:rsidRPr="007A00D5">
        <w:t xml:space="preserve"> Alina Cañas Vargas</w:t>
      </w:r>
      <w:r w:rsidR="00CA5EBA">
        <w:t xml:space="preserve">. </w:t>
      </w:r>
      <w:r w:rsidRPr="007A00D5">
        <w:t>Julio César Mesén Montoya</w:t>
      </w:r>
    </w:p>
    <w:p w14:paraId="5F549989" w14:textId="2D38D95F" w:rsidR="007A5C16" w:rsidRPr="007A00D5" w:rsidRDefault="007A5C16" w:rsidP="008E17D0">
      <w:pPr>
        <w:ind w:firstLine="708"/>
        <w:jc w:val="both"/>
      </w:pPr>
      <w:r w:rsidRPr="00577128">
        <w:rPr>
          <w:b/>
        </w:rPr>
        <w:t>Temas:</w:t>
      </w:r>
      <w:r w:rsidR="00577128">
        <w:t xml:space="preserve"> C</w:t>
      </w:r>
      <w:r w:rsidRPr="007A00D5">
        <w:t>ontrato laboral por tiempo determinado</w:t>
      </w:r>
    </w:p>
    <w:p w14:paraId="7A13FF80" w14:textId="1500A630" w:rsidR="007A5C16" w:rsidRPr="008E17D0" w:rsidRDefault="008E17D0" w:rsidP="008E17D0">
      <w:pPr>
        <w:ind w:left="708"/>
        <w:jc w:val="both"/>
      </w:pPr>
      <w:r w:rsidRPr="007A00D5">
        <w:t>J</w:t>
      </w:r>
      <w:r w:rsidR="007A5C16" w:rsidRPr="007A00D5">
        <w:t>ubilación</w:t>
      </w:r>
      <w:r>
        <w:t xml:space="preserve">. </w:t>
      </w:r>
      <w:r w:rsidR="00577128">
        <w:t>P</w:t>
      </w:r>
      <w:r w:rsidR="007A5C16" w:rsidRPr="007A00D5">
        <w:t>restaciones laborales</w:t>
      </w:r>
      <w:r>
        <w:t>. Bancos del Estado. P</w:t>
      </w:r>
      <w:r w:rsidRPr="008E17D0">
        <w:t>u</w:t>
      </w:r>
      <w:r>
        <w:t>estos gerenciales. Nombramiento a plazo fijo. Jubilación. C</w:t>
      </w:r>
      <w:r w:rsidRPr="008E17D0">
        <w:t>esantía</w:t>
      </w:r>
    </w:p>
    <w:p w14:paraId="6C3DD286" w14:textId="77777777" w:rsidR="007A5C16" w:rsidRPr="007A00D5" w:rsidRDefault="007A5C16">
      <w:pPr>
        <w:ind w:right="680" w:firstLine="708"/>
        <w:jc w:val="both"/>
        <w:divId w:val="535974111"/>
      </w:pPr>
    </w:p>
    <w:p w14:paraId="1AC256CB" w14:textId="496D82B6" w:rsidR="007A5C16" w:rsidRPr="008E17D0" w:rsidRDefault="008E17D0" w:rsidP="008E17D0">
      <w:pPr>
        <w:jc w:val="both"/>
        <w:divId w:val="535974111"/>
      </w:pPr>
      <w:r>
        <w:t xml:space="preserve">   </w:t>
      </w:r>
      <w:r w:rsidR="007A5C16" w:rsidRPr="008E17D0">
        <w:t>El Banco Nacional nos consulta si “¿Es factible pagar el auxilio de cesantía a un funcionario bancario que estuvo nombrado por muchos años en un puesto del escalafón y que se pensiona ocupando el puesto de Gerente o Subgerente General, el cual por ley tiene un plazo definido?”</w:t>
      </w:r>
    </w:p>
    <w:p w14:paraId="2C8863D1" w14:textId="77777777" w:rsidR="007A5C16" w:rsidRPr="008E17D0" w:rsidRDefault="007A5C16" w:rsidP="008E17D0">
      <w:pPr>
        <w:jc w:val="both"/>
        <w:divId w:val="535974111"/>
      </w:pPr>
    </w:p>
    <w:p w14:paraId="076A1A01" w14:textId="7EA69DAC" w:rsidR="007A5C16" w:rsidRPr="007A00D5" w:rsidRDefault="008E17D0" w:rsidP="008E17D0">
      <w:pPr>
        <w:jc w:val="both"/>
        <w:divId w:val="535974111"/>
        <w:rPr>
          <w:lang w:val="es-MX"/>
        </w:rPr>
      </w:pPr>
      <w:r>
        <w:t xml:space="preserve">   </w:t>
      </w:r>
      <w:r w:rsidR="007A5C16" w:rsidRPr="007A00D5">
        <w:t xml:space="preserve">Esta Procuraduría, mediante su dictamen C-188-2012, del 30 de julio de 2012, suscrito por </w:t>
      </w:r>
      <w:r>
        <w:t xml:space="preserve">el Lic. </w:t>
      </w:r>
      <w:r w:rsidR="007A5C16" w:rsidRPr="007A00D5">
        <w:t xml:space="preserve">Julio César Mesén Montoya, Procurador de Hacienda, y por </w:t>
      </w:r>
      <w:r>
        <w:t>la Licda.</w:t>
      </w:r>
      <w:r w:rsidR="007A5C16" w:rsidRPr="007A00D5">
        <w:t>Alina Cañas Vargas, abogada de Procuraduría, arribó a las siguientes conclusiones:</w:t>
      </w:r>
    </w:p>
    <w:p w14:paraId="3B54C64B" w14:textId="77777777" w:rsidR="00CA5EBA" w:rsidRDefault="00CA5EBA" w:rsidP="008E17D0">
      <w:pPr>
        <w:jc w:val="both"/>
        <w:divId w:val="535974111"/>
        <w:rPr>
          <w:lang w:val="es-MX"/>
        </w:rPr>
      </w:pPr>
    </w:p>
    <w:p w14:paraId="61E2278E" w14:textId="4CE79449" w:rsidR="007A5C16" w:rsidRPr="007A00D5" w:rsidRDefault="007A5C16" w:rsidP="008E17D0">
      <w:pPr>
        <w:jc w:val="both"/>
        <w:divId w:val="535974111"/>
        <w:rPr>
          <w:lang w:val="es-MX"/>
        </w:rPr>
      </w:pPr>
      <w:r w:rsidRPr="007A00D5">
        <w:rPr>
          <w:lang w:val="es-MX"/>
        </w:rPr>
        <w:t xml:space="preserve">1.-  La jurisprudencia judicial y administrativa ha catalogado a los gerentes y subgerentes del Banco Nacional como “funcionarios de período”, pues su nombramiento, de conformidad con el artículo 39 de la Ley Orgánica del Sistema Bancario Nacional, es por el plazo de seis años, </w:t>
      </w:r>
      <w:r w:rsidR="004B301F">
        <w:rPr>
          <w:lang w:val="es-MX"/>
        </w:rPr>
        <w:t xml:space="preserve">con posibilidad de reelección. </w:t>
      </w:r>
      <w:r w:rsidRPr="007A00D5">
        <w:rPr>
          <w:lang w:val="es-MX"/>
        </w:rPr>
        <w:t>Además, ha indicado que el vínculo que tienen esos funcionarios con el banco se equipara al de un contrato a plazo fijo, de los regulados en los artículos 26 y 27 del Código de Trabajo.</w:t>
      </w:r>
    </w:p>
    <w:p w14:paraId="74F51E8A" w14:textId="76544E66" w:rsidR="007A5C16" w:rsidRPr="007A00D5" w:rsidRDefault="007A5C16" w:rsidP="008E17D0">
      <w:pPr>
        <w:jc w:val="both"/>
        <w:divId w:val="535974111"/>
        <w:rPr>
          <w:color w:val="000000"/>
          <w:lang w:eastAsia="es-ES"/>
        </w:rPr>
      </w:pPr>
      <w:r w:rsidRPr="007A00D5">
        <w:t>2.-  Quienes ocupan puestos gerenciales en los bancos del Estado tienen garantizada su estabilidad en el cargo, pero limitad</w:t>
      </w:r>
      <w:r w:rsidR="00D52A21">
        <w:t xml:space="preserve">a al período del nombramiento. </w:t>
      </w:r>
      <w:r w:rsidRPr="007A00D5">
        <w:t>Ello no obsta para que ese tipo de funcionarios pueda ser removido en caso de que i</w:t>
      </w:r>
      <w:r w:rsidR="00C2777A">
        <w:t xml:space="preserve">ncurran en alguna falta grave. </w:t>
      </w:r>
      <w:r w:rsidRPr="007A00D5">
        <w:t xml:space="preserve">Por ser relaciones a plazo fijo legal, al finalizar ese plazo no existe obligación de la Administración de mantenerlos en el puesto, ni responsabilidad alguna para el Banco, en aplicación del artículo 86, inciso a), </w:t>
      </w:r>
      <w:r w:rsidRPr="007A00D5">
        <w:lastRenderedPageBreak/>
        <w:t>del Código de Trabajo. En consonancia con lo anterior, l</w:t>
      </w:r>
      <w:r w:rsidRPr="007A00D5">
        <w:rPr>
          <w:color w:val="000000"/>
          <w:lang w:eastAsia="es-ES"/>
        </w:rPr>
        <w:t>a Sala Segunda, en diversas ocasiones, ha sostenido que es improcedente el pago la cesantía al finalizar las relaciones que por disposición legal expresa son a plazo fijo.</w:t>
      </w:r>
    </w:p>
    <w:p w14:paraId="20C7DB64" w14:textId="733B12C6" w:rsidR="007A5C16" w:rsidRPr="007A00D5" w:rsidRDefault="007A2ECF" w:rsidP="008E17D0">
      <w:pPr>
        <w:jc w:val="both"/>
        <w:divId w:val="535974111"/>
        <w:rPr>
          <w:lang w:eastAsia="es-CR"/>
        </w:rPr>
      </w:pPr>
      <w:r>
        <w:rPr>
          <w:color w:val="000000"/>
          <w:lang w:eastAsia="es-ES"/>
        </w:rPr>
        <w:t>3.-</w:t>
      </w:r>
      <w:r w:rsidR="007A5C16" w:rsidRPr="007A00D5">
        <w:rPr>
          <w:color w:val="000000"/>
          <w:lang w:eastAsia="es-ES"/>
        </w:rPr>
        <w:t>E</w:t>
      </w:r>
      <w:r w:rsidR="007A5C16" w:rsidRPr="007A00D5">
        <w:rPr>
          <w:lang w:val="es-MX"/>
        </w:rPr>
        <w:t>l servidor, al jubilarse, no adquiere en forma automática el derecho al pago del auxilio de cesantía, sino que para ello debe estar bajo las condiciones en las cuales, según el Código de Trabajo o alguna disposición especial, resulta procedente el reconocimiento de ese beneficio. Si un funcionario se pensiona en el puesto de gerente o subgerente general del Banco Nacional, no resulta obligatorio el pago de cesantía por tratarse de la terminación de un vínculo a plazo fijo en el cual no cabe el reconocimiento de esa prestación.</w:t>
      </w:r>
    </w:p>
    <w:p w14:paraId="2E385B6E" w14:textId="77777777" w:rsidR="007A5C16" w:rsidRPr="007A00D5" w:rsidRDefault="007A5C16">
      <w:pPr>
        <w:jc w:val="both"/>
        <w:divId w:val="535974111"/>
      </w:pPr>
    </w:p>
    <w:p w14:paraId="7245D5D5" w14:textId="3455067F" w:rsidR="007A5C16" w:rsidRPr="007A00D5" w:rsidRDefault="008E17D0" w:rsidP="00BF5BAF">
      <w:pPr>
        <w:ind w:firstLine="708"/>
        <w:rPr>
          <w:b/>
        </w:rPr>
      </w:pPr>
      <w:r>
        <w:rPr>
          <w:b/>
        </w:rPr>
        <w:t xml:space="preserve">Dictamen: 189 - 2012 </w:t>
      </w:r>
      <w:r w:rsidR="007A5C16" w:rsidRPr="007A00D5">
        <w:rPr>
          <w:b/>
        </w:rPr>
        <w:t>Fecha: 06-08-2012</w:t>
      </w:r>
    </w:p>
    <w:p w14:paraId="7C2937F9" w14:textId="77777777" w:rsidR="007A5C16" w:rsidRPr="007A00D5" w:rsidRDefault="007A5C16" w:rsidP="007A5C16">
      <w:pPr>
        <w:jc w:val="center"/>
        <w:rPr>
          <w:b/>
        </w:rPr>
      </w:pPr>
    </w:p>
    <w:p w14:paraId="5455455D" w14:textId="77777777" w:rsidR="007A5C16" w:rsidRPr="007A00D5" w:rsidRDefault="007A5C16" w:rsidP="008E17D0">
      <w:pPr>
        <w:ind w:firstLine="708"/>
        <w:jc w:val="both"/>
      </w:pPr>
      <w:r w:rsidRPr="008E17D0">
        <w:rPr>
          <w:b/>
        </w:rPr>
        <w:t>Consultante:</w:t>
      </w:r>
      <w:r w:rsidRPr="007A00D5">
        <w:t xml:space="preserve"> Sevilla Mora Allan P.</w:t>
      </w:r>
    </w:p>
    <w:p w14:paraId="6652EF01" w14:textId="77777777" w:rsidR="007A5C16" w:rsidRPr="007A00D5" w:rsidRDefault="007A5C16" w:rsidP="008E17D0">
      <w:pPr>
        <w:ind w:firstLine="708"/>
        <w:jc w:val="both"/>
      </w:pPr>
      <w:r w:rsidRPr="008E17D0">
        <w:rPr>
          <w:b/>
        </w:rPr>
        <w:t>Cargo:</w:t>
      </w:r>
      <w:r w:rsidRPr="007A00D5">
        <w:t xml:space="preserve"> Secretario Concejo Municipal</w:t>
      </w:r>
    </w:p>
    <w:p w14:paraId="16A7DAA0" w14:textId="77777777" w:rsidR="007A5C16" w:rsidRPr="007A00D5" w:rsidRDefault="007A5C16" w:rsidP="008E17D0">
      <w:pPr>
        <w:ind w:firstLine="708"/>
        <w:jc w:val="both"/>
      </w:pPr>
      <w:r w:rsidRPr="008E17D0">
        <w:rPr>
          <w:b/>
        </w:rPr>
        <w:t>Institución</w:t>
      </w:r>
      <w:r w:rsidRPr="007A00D5">
        <w:t>: Municipalidad de Curridabat</w:t>
      </w:r>
    </w:p>
    <w:p w14:paraId="407AD6C2" w14:textId="77777777" w:rsidR="007A5C16" w:rsidRPr="007A00D5" w:rsidRDefault="007A5C16" w:rsidP="008E17D0">
      <w:pPr>
        <w:ind w:firstLine="708"/>
        <w:jc w:val="both"/>
      </w:pPr>
      <w:r w:rsidRPr="008E17D0">
        <w:rPr>
          <w:b/>
        </w:rPr>
        <w:t>Informante:</w:t>
      </w:r>
      <w:r w:rsidRPr="007A00D5">
        <w:t xml:space="preserve"> Jorge Oviedo Alvarez</w:t>
      </w:r>
    </w:p>
    <w:p w14:paraId="2ED3FFB1" w14:textId="08F3F148" w:rsidR="007A5C16" w:rsidRPr="007A00D5" w:rsidRDefault="008E17D0" w:rsidP="008E17D0">
      <w:pPr>
        <w:ind w:firstLine="708"/>
        <w:jc w:val="both"/>
      </w:pPr>
      <w:r w:rsidRPr="008E17D0">
        <w:rPr>
          <w:b/>
        </w:rPr>
        <w:t>Temas:</w:t>
      </w:r>
      <w:r>
        <w:t xml:space="preserve"> B</w:t>
      </w:r>
      <w:r w:rsidR="007A5C16" w:rsidRPr="007A00D5">
        <w:t>eca estudiantil</w:t>
      </w:r>
      <w:r>
        <w:t>. A</w:t>
      </w:r>
      <w:r w:rsidR="007A5C16" w:rsidRPr="007A00D5">
        <w:t>cto declarativo de derecho</w:t>
      </w:r>
    </w:p>
    <w:p w14:paraId="6CCB561C" w14:textId="11E31AD2" w:rsidR="007A5C16" w:rsidRPr="008E17D0" w:rsidRDefault="008E17D0" w:rsidP="008E17D0">
      <w:pPr>
        <w:ind w:left="708"/>
        <w:jc w:val="both"/>
      </w:pPr>
      <w:r>
        <w:t>Conc</w:t>
      </w:r>
      <w:r w:rsidR="007A5C16" w:rsidRPr="007A00D5">
        <w:t>ejo municipal</w:t>
      </w:r>
      <w:r>
        <w:t xml:space="preserve">. </w:t>
      </w:r>
      <w:r>
        <w:rPr>
          <w:lang w:val="es-ES"/>
        </w:rPr>
        <w:t>E</w:t>
      </w:r>
      <w:r w:rsidRPr="008E17D0">
        <w:rPr>
          <w:lang w:val="es-ES"/>
        </w:rPr>
        <w:t>ficacia de actos declar</w:t>
      </w:r>
      <w:r>
        <w:rPr>
          <w:lang w:val="es-ES"/>
        </w:rPr>
        <w:t>ativos de derechos subjetivos. O</w:t>
      </w:r>
      <w:r w:rsidRPr="008E17D0">
        <w:rPr>
          <w:lang w:val="es-ES"/>
        </w:rPr>
        <w:t>torgamiento de becas municipales</w:t>
      </w:r>
      <w:r w:rsidR="007A5C16" w:rsidRPr="007A00D5">
        <w:rPr>
          <w:b/>
          <w:lang w:val="es-ES"/>
        </w:rPr>
        <w:t>.</w:t>
      </w:r>
    </w:p>
    <w:p w14:paraId="4FB373AC" w14:textId="77777777" w:rsidR="007A5C16" w:rsidRPr="007A00D5" w:rsidRDefault="007A5C16">
      <w:pPr>
        <w:jc w:val="both"/>
        <w:divId w:val="99687052"/>
        <w:rPr>
          <w:b/>
          <w:lang w:val="es-ES"/>
        </w:rPr>
      </w:pPr>
    </w:p>
    <w:p w14:paraId="32695EEF" w14:textId="35EEFBD6" w:rsidR="007A5C16" w:rsidRPr="007A00D5" w:rsidRDefault="008E17D0" w:rsidP="008E17D0">
      <w:pPr>
        <w:pStyle w:val="NormalWeb"/>
        <w:spacing w:before="0" w:beforeAutospacing="0" w:after="0" w:afterAutospacing="0"/>
        <w:jc w:val="both"/>
        <w:divId w:val="99687052"/>
        <w:rPr>
          <w:color w:val="000000"/>
          <w:sz w:val="20"/>
          <w:szCs w:val="20"/>
          <w:lang w:val="es-CR"/>
        </w:rPr>
      </w:pPr>
      <w:r>
        <w:rPr>
          <w:sz w:val="20"/>
          <w:szCs w:val="20"/>
          <w:lang w:val="es-ES"/>
        </w:rPr>
        <w:t xml:space="preserve">  </w:t>
      </w:r>
      <w:r w:rsidR="00F31D9E">
        <w:rPr>
          <w:sz w:val="20"/>
          <w:szCs w:val="20"/>
          <w:lang w:val="es-ES"/>
        </w:rPr>
        <w:t xml:space="preserve"> </w:t>
      </w:r>
      <w:r w:rsidR="007A5C16" w:rsidRPr="007A00D5">
        <w:rPr>
          <w:color w:val="000000"/>
          <w:sz w:val="20"/>
          <w:szCs w:val="20"/>
        </w:rPr>
        <w:t xml:space="preserve">Por oficio SCMC 347-09-2010 de 06 de setiembre de 2010 se nos comunica el acuerdo del Concejo Municipal de Curridabat N.° 12 de la Sesión Ordinaria N.° 18-2010 de 2 de setiembre de 2010. </w:t>
      </w:r>
    </w:p>
    <w:p w14:paraId="0AE22FD5" w14:textId="77777777" w:rsidR="008E17D0" w:rsidRDefault="008E17D0" w:rsidP="008E17D0">
      <w:pPr>
        <w:pStyle w:val="NormalWeb"/>
        <w:spacing w:before="0" w:beforeAutospacing="0" w:after="0" w:afterAutospacing="0"/>
        <w:jc w:val="both"/>
        <w:divId w:val="99687052"/>
        <w:rPr>
          <w:color w:val="000000"/>
          <w:sz w:val="20"/>
          <w:szCs w:val="20"/>
        </w:rPr>
      </w:pPr>
    </w:p>
    <w:p w14:paraId="0F6BBB50" w14:textId="732F9B22" w:rsidR="007A5C16" w:rsidRPr="007A00D5" w:rsidRDefault="000962B8" w:rsidP="008E17D0">
      <w:pPr>
        <w:pStyle w:val="NormalWeb"/>
        <w:spacing w:before="0" w:beforeAutospacing="0" w:after="0" w:afterAutospacing="0"/>
        <w:jc w:val="both"/>
        <w:divId w:val="99687052"/>
        <w:rPr>
          <w:color w:val="000000"/>
          <w:sz w:val="20"/>
          <w:szCs w:val="20"/>
        </w:rPr>
      </w:pPr>
      <w:r>
        <w:rPr>
          <w:color w:val="000000"/>
          <w:sz w:val="20"/>
          <w:szCs w:val="20"/>
        </w:rPr>
        <w:t xml:space="preserve">  </w:t>
      </w:r>
      <w:r w:rsidR="00F31D9E">
        <w:rPr>
          <w:color w:val="000000"/>
          <w:sz w:val="20"/>
          <w:szCs w:val="20"/>
        </w:rPr>
        <w:t xml:space="preserve"> </w:t>
      </w:r>
      <w:r w:rsidR="007A5C16" w:rsidRPr="007A00D5">
        <w:rPr>
          <w:color w:val="000000"/>
          <w:sz w:val="20"/>
          <w:szCs w:val="20"/>
        </w:rPr>
        <w:t xml:space="preserve">Consta en el acuerdo N.° 12 ya citado que el objeto de la presente consulta es que se </w:t>
      </w:r>
      <w:r w:rsidR="008E17D0" w:rsidRPr="007A00D5">
        <w:rPr>
          <w:color w:val="000000"/>
          <w:sz w:val="20"/>
          <w:szCs w:val="20"/>
        </w:rPr>
        <w:t>determine si</w:t>
      </w:r>
      <w:r w:rsidR="007A5C16" w:rsidRPr="007A00D5">
        <w:rPr>
          <w:color w:val="000000"/>
          <w:sz w:val="20"/>
          <w:szCs w:val="20"/>
        </w:rPr>
        <w:t xml:space="preserve"> jurídicamente es procedente el otorgamiento de becas a estudiantes de escasos recursos, con efecto retroactivo al inicio del curso lectivo.</w:t>
      </w:r>
    </w:p>
    <w:p w14:paraId="32FDA04A" w14:textId="77777777" w:rsidR="007A5C16" w:rsidRPr="007A00D5" w:rsidRDefault="007A5C16">
      <w:pPr>
        <w:jc w:val="both"/>
        <w:divId w:val="99687052"/>
      </w:pPr>
    </w:p>
    <w:p w14:paraId="2675D522" w14:textId="37D895CA" w:rsidR="007A5C16" w:rsidRPr="007A00D5" w:rsidRDefault="008E17D0">
      <w:pPr>
        <w:jc w:val="both"/>
        <w:divId w:val="99687052"/>
        <w:rPr>
          <w:lang w:val="es-ES"/>
        </w:rPr>
      </w:pPr>
      <w:r>
        <w:rPr>
          <w:lang w:val="es-ES"/>
        </w:rPr>
        <w:t xml:space="preserve">   </w:t>
      </w:r>
      <w:r w:rsidR="007A5C16" w:rsidRPr="007A00D5">
        <w:rPr>
          <w:lang w:val="es-ES"/>
        </w:rPr>
        <w:t>Por dictamen C-189-2012,</w:t>
      </w:r>
      <w:r>
        <w:rPr>
          <w:lang w:val="es-ES"/>
        </w:rPr>
        <w:t xml:space="preserve"> el Lic.</w:t>
      </w:r>
      <w:r w:rsidR="007A5C16" w:rsidRPr="007A00D5">
        <w:rPr>
          <w:lang w:val="es-ES"/>
        </w:rPr>
        <w:t xml:space="preserve"> Jorge Oviedo Alvarez, concluye:</w:t>
      </w:r>
    </w:p>
    <w:p w14:paraId="117E4B54" w14:textId="77777777" w:rsidR="007A5C16" w:rsidRPr="007A00D5" w:rsidRDefault="007A5C16">
      <w:pPr>
        <w:pStyle w:val="Textoindependienteprimerasangra"/>
        <w:spacing w:after="0"/>
        <w:ind w:firstLine="0"/>
        <w:jc w:val="both"/>
        <w:divId w:val="99687052"/>
        <w:rPr>
          <w:lang w:val="es-ES"/>
        </w:rPr>
      </w:pPr>
    </w:p>
    <w:p w14:paraId="351C7E0E" w14:textId="5DA812AF" w:rsidR="007A5C16" w:rsidRPr="007A00D5" w:rsidRDefault="008E17D0" w:rsidP="008E17D0">
      <w:pPr>
        <w:ind w:right="-23"/>
        <w:jc w:val="both"/>
        <w:divId w:val="99687052"/>
        <w:rPr>
          <w:color w:val="000000"/>
          <w:lang w:val="es-ES"/>
        </w:rPr>
      </w:pPr>
      <w:r>
        <w:rPr>
          <w:color w:val="000000"/>
          <w:lang w:val="es-ES"/>
        </w:rPr>
        <w:t xml:space="preserve">   </w:t>
      </w:r>
      <w:r w:rsidR="007A5C16" w:rsidRPr="007A00D5">
        <w:rPr>
          <w:color w:val="000000"/>
          <w:lang w:val="es-ES"/>
        </w:rPr>
        <w:t xml:space="preserve">Con fundamento en lo expuesto, este Órgano Superior Consultivo concluye que en el supuesto de que la aprobación de una determinada solicitud de beca de estudio sea aprobada con posterioridad al año o ciclo lectivo, es procedente que el Concejo Municipal otorgue un cierto efecto retroactivo al acuerdo que otorga la beca. </w:t>
      </w:r>
    </w:p>
    <w:p w14:paraId="211C9CD4" w14:textId="77777777" w:rsidR="007A5C16" w:rsidRPr="007A00D5" w:rsidRDefault="007A5C16">
      <w:pPr>
        <w:ind w:right="-23"/>
        <w:jc w:val="both"/>
        <w:divId w:val="99687052"/>
        <w:rPr>
          <w:color w:val="000000"/>
          <w:lang w:val="es-ES"/>
        </w:rPr>
      </w:pPr>
    </w:p>
    <w:p w14:paraId="61B93E44" w14:textId="241B50B5" w:rsidR="007A5C16" w:rsidRPr="007A00D5" w:rsidRDefault="000515CB" w:rsidP="000515CB">
      <w:pPr>
        <w:ind w:right="-23"/>
        <w:jc w:val="both"/>
        <w:divId w:val="99687052"/>
        <w:rPr>
          <w:color w:val="000000"/>
          <w:lang w:val="es-ES_tradnl"/>
        </w:rPr>
      </w:pPr>
      <w:r>
        <w:rPr>
          <w:color w:val="000000"/>
          <w:lang w:val="es-ES"/>
        </w:rPr>
        <w:t xml:space="preserve">   </w:t>
      </w:r>
      <w:r w:rsidR="007A5C16" w:rsidRPr="007A00D5">
        <w:rPr>
          <w:color w:val="000000"/>
          <w:lang w:val="es-ES"/>
        </w:rPr>
        <w:t xml:space="preserve">En estos supuestos, es una obligación del Concejo Municipal </w:t>
      </w:r>
      <w:r w:rsidR="007A5C16" w:rsidRPr="007A00D5">
        <w:rPr>
          <w:color w:val="000000"/>
          <w:lang w:val="es-ES_tradnl"/>
        </w:rPr>
        <w:t>indicar en sus acuerdos la fecha de inicio de los efectos del acto de otorgamiento de las becas – sea el inicio del año o ciclo lectivo-. Contrario sensu, es claro que dichos acuerdos producirían efecto a partir de su adopción conforme lo prescrito por el artículo 140 LGAP.</w:t>
      </w:r>
    </w:p>
    <w:p w14:paraId="1A969AF6" w14:textId="77777777" w:rsidR="007A5C16" w:rsidRPr="007A00D5" w:rsidRDefault="007A5C16">
      <w:pPr>
        <w:jc w:val="both"/>
        <w:divId w:val="99687052"/>
        <w:rPr>
          <w:b/>
          <w:lang w:val="es-ES_tradnl"/>
        </w:rPr>
      </w:pPr>
    </w:p>
    <w:p w14:paraId="619D2D78" w14:textId="2FFD2E97" w:rsidR="007A5C16" w:rsidRPr="007A00D5" w:rsidRDefault="008E17D0" w:rsidP="006863B5">
      <w:pPr>
        <w:ind w:firstLine="708"/>
        <w:rPr>
          <w:b/>
        </w:rPr>
      </w:pPr>
      <w:r>
        <w:rPr>
          <w:b/>
        </w:rPr>
        <w:t xml:space="preserve">Dictamen: 190 - 2012 </w:t>
      </w:r>
      <w:r w:rsidR="007A5C16" w:rsidRPr="007A00D5">
        <w:rPr>
          <w:b/>
        </w:rPr>
        <w:t>Fecha: 06-08-2012</w:t>
      </w:r>
    </w:p>
    <w:p w14:paraId="65E62DD5" w14:textId="77777777" w:rsidR="007A5C16" w:rsidRPr="007A00D5" w:rsidRDefault="007A5C16" w:rsidP="007A5C16">
      <w:pPr>
        <w:jc w:val="center"/>
        <w:rPr>
          <w:b/>
        </w:rPr>
      </w:pPr>
    </w:p>
    <w:p w14:paraId="4A792B08" w14:textId="77777777" w:rsidR="007A5C16" w:rsidRPr="007A00D5" w:rsidRDefault="007A5C16" w:rsidP="008E17D0">
      <w:pPr>
        <w:ind w:firstLine="708"/>
        <w:jc w:val="both"/>
      </w:pPr>
      <w:r w:rsidRPr="008E17D0">
        <w:rPr>
          <w:b/>
        </w:rPr>
        <w:t>Consultante:</w:t>
      </w:r>
      <w:r w:rsidRPr="007A00D5">
        <w:t xml:space="preserve"> Mario Morales Gamboa</w:t>
      </w:r>
    </w:p>
    <w:p w14:paraId="2574A5E7" w14:textId="77777777" w:rsidR="007A5C16" w:rsidRPr="007A00D5" w:rsidRDefault="007A5C16" w:rsidP="008E17D0">
      <w:pPr>
        <w:ind w:firstLine="708"/>
        <w:jc w:val="both"/>
      </w:pPr>
      <w:r w:rsidRPr="008E17D0">
        <w:rPr>
          <w:b/>
        </w:rPr>
        <w:lastRenderedPageBreak/>
        <w:t>Cargo:</w:t>
      </w:r>
      <w:r w:rsidRPr="007A00D5">
        <w:t xml:space="preserve"> Decano</w:t>
      </w:r>
    </w:p>
    <w:p w14:paraId="070D5A26" w14:textId="77777777" w:rsidR="007A5C16" w:rsidRPr="007A00D5" w:rsidRDefault="007A5C16" w:rsidP="008E17D0">
      <w:pPr>
        <w:ind w:firstLine="708"/>
        <w:jc w:val="both"/>
      </w:pPr>
      <w:r w:rsidRPr="008E17D0">
        <w:rPr>
          <w:b/>
        </w:rPr>
        <w:t>Institución:</w:t>
      </w:r>
      <w:r w:rsidRPr="007A00D5">
        <w:t xml:space="preserve"> Colegio Universitario de Cartago</w:t>
      </w:r>
    </w:p>
    <w:p w14:paraId="2648255E" w14:textId="77777777" w:rsidR="007A5C16" w:rsidRPr="007A00D5" w:rsidRDefault="007A5C16" w:rsidP="008E17D0">
      <w:pPr>
        <w:ind w:firstLine="708"/>
        <w:jc w:val="both"/>
      </w:pPr>
      <w:r w:rsidRPr="008E17D0">
        <w:rPr>
          <w:b/>
        </w:rPr>
        <w:t>Informante:</w:t>
      </w:r>
      <w:r w:rsidRPr="007A00D5">
        <w:t xml:space="preserve"> Luz Marina Gutiérrez Porras</w:t>
      </w:r>
    </w:p>
    <w:p w14:paraId="088C4BDC" w14:textId="2C03ECB8" w:rsidR="007A5C16" w:rsidRPr="008E17D0" w:rsidRDefault="007A5C16" w:rsidP="008E17D0">
      <w:pPr>
        <w:ind w:left="708"/>
        <w:jc w:val="both"/>
      </w:pPr>
      <w:r w:rsidRPr="008E17D0">
        <w:rPr>
          <w:b/>
        </w:rPr>
        <w:t>Temas</w:t>
      </w:r>
      <w:r w:rsidR="008E17D0">
        <w:t>: D</w:t>
      </w:r>
      <w:r w:rsidRPr="007A00D5">
        <w:t xml:space="preserve">erecho al pago de horas </w:t>
      </w:r>
      <w:r w:rsidR="008E17D0" w:rsidRPr="007A00D5">
        <w:t>extra</w:t>
      </w:r>
      <w:r w:rsidR="008E17D0">
        <w:t>. Colegio</w:t>
      </w:r>
      <w:r w:rsidRPr="007A00D5">
        <w:t xml:space="preserve"> </w:t>
      </w:r>
      <w:r w:rsidR="008E17D0">
        <w:t>Universitario de C</w:t>
      </w:r>
      <w:r w:rsidRPr="007A00D5">
        <w:t>artago</w:t>
      </w:r>
      <w:r w:rsidR="008E17D0">
        <w:t xml:space="preserve">. </w:t>
      </w:r>
      <w:r w:rsidR="008E17D0">
        <w:rPr>
          <w:lang w:val="es-ES"/>
        </w:rPr>
        <w:t>J</w:t>
      </w:r>
      <w:r w:rsidR="008E17D0" w:rsidRPr="008E17D0">
        <w:rPr>
          <w:lang w:val="es-ES"/>
        </w:rPr>
        <w:t>ornadas ordinarias</w:t>
      </w:r>
      <w:r w:rsidR="000B4731">
        <w:rPr>
          <w:lang w:val="es-ES"/>
        </w:rPr>
        <w:t xml:space="preserve"> y extraordinarias de trabajo. </w:t>
      </w:r>
      <w:r w:rsidR="008E17D0">
        <w:rPr>
          <w:lang w:val="es-ES"/>
        </w:rPr>
        <w:t>P</w:t>
      </w:r>
      <w:r w:rsidR="008E17D0" w:rsidRPr="008E17D0">
        <w:rPr>
          <w:lang w:val="es-ES"/>
        </w:rPr>
        <w:t>rincipio de legalidad</w:t>
      </w:r>
      <w:r w:rsidR="008E17D0">
        <w:rPr>
          <w:b/>
          <w:caps/>
          <w:lang w:val="es-ES"/>
        </w:rPr>
        <w:t>.</w:t>
      </w:r>
    </w:p>
    <w:p w14:paraId="0946EAB3" w14:textId="77777777" w:rsidR="007A5C16" w:rsidRPr="007A00D5" w:rsidRDefault="007A5C16">
      <w:pPr>
        <w:jc w:val="both"/>
        <w:divId w:val="456611051"/>
        <w:rPr>
          <w:lang w:val="es-ES"/>
        </w:rPr>
      </w:pPr>
    </w:p>
    <w:p w14:paraId="00A69C37" w14:textId="6D14445B" w:rsidR="007A5C16" w:rsidRPr="007A00D5" w:rsidRDefault="008E17D0">
      <w:pPr>
        <w:jc w:val="both"/>
        <w:divId w:val="456611051"/>
        <w:rPr>
          <w:lang w:val="es-ES"/>
        </w:rPr>
      </w:pPr>
      <w:r>
        <w:rPr>
          <w:lang w:val="es-ES"/>
        </w:rPr>
        <w:t xml:space="preserve">   </w:t>
      </w:r>
      <w:r w:rsidR="007A5C16" w:rsidRPr="007A00D5">
        <w:rPr>
          <w:lang w:val="es-ES"/>
        </w:rPr>
        <w:t>Mediante Oficio DEC-567-2012, de 18 de junio del 2012, el Decano del Colegio Universitario de Cartago solicita criterio técnico jurídico acerca de si la institución debe pagar a un funcionario que se ha excedido de laborar las doce horas.</w:t>
      </w:r>
    </w:p>
    <w:p w14:paraId="12C38C87" w14:textId="77777777" w:rsidR="007A5C16" w:rsidRPr="007A00D5" w:rsidRDefault="007A5C16">
      <w:pPr>
        <w:jc w:val="both"/>
        <w:divId w:val="456611051"/>
        <w:rPr>
          <w:lang w:val="es-ES"/>
        </w:rPr>
      </w:pPr>
    </w:p>
    <w:p w14:paraId="72F2C067" w14:textId="6EB6EB48" w:rsidR="007A5C16" w:rsidRPr="007A00D5" w:rsidRDefault="008E17D0">
      <w:pPr>
        <w:jc w:val="both"/>
        <w:divId w:val="456611051"/>
        <w:rPr>
          <w:lang w:val="es-ES"/>
        </w:rPr>
      </w:pPr>
      <w:r>
        <w:rPr>
          <w:lang w:val="es-ES"/>
        </w:rPr>
        <w:t xml:space="preserve">   </w:t>
      </w:r>
      <w:r w:rsidR="007A5C16" w:rsidRPr="007A00D5">
        <w:rPr>
          <w:lang w:val="es-ES"/>
        </w:rPr>
        <w:t>Previo estudio al respecto y mediante el Dictamen No. C-190-2012, de 6 de agosto del 2012,</w:t>
      </w:r>
      <w:r w:rsidR="000515CB">
        <w:rPr>
          <w:lang w:val="es-ES"/>
        </w:rPr>
        <w:t xml:space="preserve"> la Licda.</w:t>
      </w:r>
      <w:r w:rsidR="007A5C16" w:rsidRPr="007A00D5">
        <w:rPr>
          <w:lang w:val="es-ES"/>
        </w:rPr>
        <w:t xml:space="preserve"> Luz Marina Gutiérrez Porras, Procuradora concluye lo siguiente:</w:t>
      </w:r>
    </w:p>
    <w:p w14:paraId="65CC1EF2" w14:textId="77777777" w:rsidR="007A5C16" w:rsidRPr="007A00D5" w:rsidRDefault="007A5C16">
      <w:pPr>
        <w:jc w:val="both"/>
        <w:divId w:val="456611051"/>
        <w:rPr>
          <w:lang w:val="es-ES"/>
        </w:rPr>
      </w:pPr>
    </w:p>
    <w:p w14:paraId="62CC2552" w14:textId="77777777" w:rsidR="007A5C16" w:rsidRPr="007A00D5" w:rsidRDefault="007A5C16">
      <w:pPr>
        <w:jc w:val="both"/>
        <w:divId w:val="456611051"/>
        <w:rPr>
          <w:lang w:val="es-ES"/>
        </w:rPr>
      </w:pPr>
      <w:r w:rsidRPr="007A00D5">
        <w:rPr>
          <w:lang w:val="es-ES"/>
        </w:rPr>
        <w:t>“1.-De conformidad con los artículos 58 constitucional y 139 del Código de Trabajo, el trabajo efectivo que se ejecute fuera de los límites de la jornada ordinaria de trabajo, o que exceda de la jornada inferior a éstos que contractualmente se pacte, constituye jornada extraordinaria y deberá ser remunerada con un cincuenta por ciento más de los salarios mínimos, o de los salarios superiores a éstos que se hubieren estipulado.</w:t>
      </w:r>
    </w:p>
    <w:p w14:paraId="4CC09AD9" w14:textId="77777777" w:rsidR="007A5C16" w:rsidRPr="007A00D5" w:rsidRDefault="007A5C16">
      <w:pPr>
        <w:jc w:val="both"/>
        <w:divId w:val="456611051"/>
        <w:rPr>
          <w:lang w:val="es-ES"/>
        </w:rPr>
      </w:pPr>
    </w:p>
    <w:p w14:paraId="14014B6E" w14:textId="2429290B" w:rsidR="007A5C16" w:rsidRPr="007A00D5" w:rsidRDefault="00EA46B4">
      <w:pPr>
        <w:jc w:val="both"/>
        <w:divId w:val="456611051"/>
        <w:rPr>
          <w:lang w:val="es-ES"/>
        </w:rPr>
      </w:pPr>
      <w:r>
        <w:rPr>
          <w:lang w:val="es-ES"/>
        </w:rPr>
        <w:t xml:space="preserve">2.- De conformidad con lo </w:t>
      </w:r>
      <w:r w:rsidR="007A5C16" w:rsidRPr="007A00D5">
        <w:rPr>
          <w:lang w:val="es-ES"/>
        </w:rPr>
        <w:t>dispuesto en el párrafo in fine del artículo 139 del Código en trabajo, no se puede pagar horas extras las que el trabaj</w:t>
      </w:r>
      <w:r w:rsidR="009C5DC0">
        <w:rPr>
          <w:lang w:val="es-ES"/>
        </w:rPr>
        <w:t xml:space="preserve">ador ocupe en subsanar errores </w:t>
      </w:r>
      <w:r w:rsidR="007A5C16" w:rsidRPr="007A00D5">
        <w:rPr>
          <w:lang w:val="es-ES"/>
        </w:rPr>
        <w:t>cometidos por é</w:t>
      </w:r>
      <w:r w:rsidR="00352139">
        <w:rPr>
          <w:lang w:val="es-ES"/>
        </w:rPr>
        <w:t>l</w:t>
      </w:r>
      <w:r w:rsidR="007A5C16" w:rsidRPr="007A00D5">
        <w:rPr>
          <w:lang w:val="es-ES"/>
        </w:rPr>
        <w:t xml:space="preserve"> durante la jornada ordinaria de trabajo.</w:t>
      </w:r>
    </w:p>
    <w:p w14:paraId="10B77136" w14:textId="77777777" w:rsidR="007A5C16" w:rsidRPr="007A00D5" w:rsidRDefault="007A5C16">
      <w:pPr>
        <w:jc w:val="both"/>
        <w:divId w:val="456611051"/>
        <w:rPr>
          <w:lang w:val="es-ES"/>
        </w:rPr>
      </w:pPr>
    </w:p>
    <w:p w14:paraId="687EEB92" w14:textId="63B18EB8" w:rsidR="007A5C16" w:rsidRPr="007A00D5" w:rsidRDefault="007A5C16">
      <w:pPr>
        <w:jc w:val="both"/>
        <w:divId w:val="456611051"/>
        <w:rPr>
          <w:lang w:val="es-ES"/>
        </w:rPr>
      </w:pPr>
      <w:r w:rsidRPr="007A00D5">
        <w:rPr>
          <w:lang w:val="es-ES"/>
        </w:rPr>
        <w:t>3.- En virtud del principio de legalidad regente en todo actuar de l</w:t>
      </w:r>
      <w:r w:rsidR="009C5DC0">
        <w:rPr>
          <w:lang w:val="es-ES"/>
        </w:rPr>
        <w:t xml:space="preserve">a Administración Pública, todo </w:t>
      </w:r>
      <w:r w:rsidRPr="007A00D5">
        <w:rPr>
          <w:lang w:val="es-ES"/>
        </w:rPr>
        <w:t xml:space="preserve">funcionario o servidor en general del Colegio Universitario de Cartago que haya realizado labores excepcionales y temporales en los términos claramente establecidos en el artículo 113 del Reglamento Autónomo de Trabajo del Colegio Universitario de Cartago, y bajo la autorización del jefe inmediato según el procedimiento existente a lo interno, es procedente que se le reconozca el pago en la forma prescrita en el artículo 139 del Código de Trabajo. </w:t>
      </w:r>
    </w:p>
    <w:p w14:paraId="682040C4" w14:textId="77777777" w:rsidR="007A5C16" w:rsidRPr="007A00D5" w:rsidRDefault="007A5C16">
      <w:pPr>
        <w:jc w:val="both"/>
        <w:divId w:val="456611051"/>
        <w:rPr>
          <w:lang w:val="es-ES"/>
        </w:rPr>
      </w:pPr>
      <w:r w:rsidRPr="007A00D5">
        <w:rPr>
          <w:lang w:val="es-ES"/>
        </w:rPr>
        <w:t>Por el contrario, si un trabajador ha laborado horas extras por su propia voluntad, es decir fuera de los presupuestos del artículo 113 del citado reglamento, no estaría la administración autorizada para proceder al pago en esos términos.</w:t>
      </w:r>
    </w:p>
    <w:p w14:paraId="38617B4A" w14:textId="77777777" w:rsidR="007A5C16" w:rsidRPr="007A00D5" w:rsidRDefault="007A5C16">
      <w:pPr>
        <w:jc w:val="both"/>
        <w:divId w:val="456611051"/>
        <w:rPr>
          <w:lang w:val="es-ES"/>
        </w:rPr>
      </w:pPr>
    </w:p>
    <w:p w14:paraId="0EC3A8CB" w14:textId="77777777" w:rsidR="007A5C16" w:rsidRPr="007A00D5" w:rsidRDefault="007A5C16">
      <w:pPr>
        <w:jc w:val="both"/>
        <w:divId w:val="456611051"/>
        <w:rPr>
          <w:lang w:val="es-ES"/>
        </w:rPr>
      </w:pPr>
      <w:r w:rsidRPr="007A00D5">
        <w:rPr>
          <w:lang w:val="es-ES"/>
        </w:rPr>
        <w:t>4.- Los funcionarios, servidores, empleados o trabajadores  que se enlistan dentro del artículo 143 del Código de Trabajo, y retomado en el artículo 111 del Reglamento Autónomo de Trabajo del Colegio Universitario de Cartago, se encuentran excluidos de la limitación de la jornada ordinaria de trabajo, y en consecuencia, no estarían obligados a permanecer más de doce horas diarias en su trabajo; lo que dejaría ver en tesis de principio una jornada inhumana en el eventual caso de permitirse que estos colectivos laboraran más allá del límite prefijado.”</w:t>
      </w:r>
    </w:p>
    <w:p w14:paraId="032F1E3C" w14:textId="77777777" w:rsidR="007A5C16" w:rsidRPr="007A00D5" w:rsidRDefault="007A5C16">
      <w:pPr>
        <w:jc w:val="both"/>
        <w:divId w:val="456611051"/>
        <w:rPr>
          <w:lang w:val="es-ES"/>
        </w:rPr>
      </w:pPr>
    </w:p>
    <w:p w14:paraId="2AF51377" w14:textId="65503F84" w:rsidR="007A5C16" w:rsidRPr="007A00D5" w:rsidRDefault="000515CB" w:rsidP="007A5C16">
      <w:pPr>
        <w:jc w:val="center"/>
        <w:rPr>
          <w:b/>
        </w:rPr>
      </w:pPr>
      <w:r>
        <w:rPr>
          <w:b/>
        </w:rPr>
        <w:t xml:space="preserve">Dictamen: 191 - 2012 </w:t>
      </w:r>
      <w:r w:rsidR="007A5C16" w:rsidRPr="007A00D5">
        <w:rPr>
          <w:b/>
        </w:rPr>
        <w:t>Fecha: 06-08-2012</w:t>
      </w:r>
    </w:p>
    <w:p w14:paraId="16F875B4" w14:textId="77777777" w:rsidR="007A5C16" w:rsidRPr="007A00D5" w:rsidRDefault="007A5C16" w:rsidP="007A5C16">
      <w:pPr>
        <w:jc w:val="center"/>
        <w:rPr>
          <w:b/>
        </w:rPr>
      </w:pPr>
    </w:p>
    <w:p w14:paraId="54C83A14" w14:textId="77777777" w:rsidR="007A5C16" w:rsidRPr="007A00D5" w:rsidRDefault="007A5C16" w:rsidP="000515CB">
      <w:pPr>
        <w:ind w:firstLine="708"/>
        <w:jc w:val="both"/>
      </w:pPr>
      <w:r w:rsidRPr="000515CB">
        <w:rPr>
          <w:b/>
        </w:rPr>
        <w:t>Consultante:</w:t>
      </w:r>
      <w:r w:rsidRPr="007A00D5">
        <w:t xml:space="preserve"> Emma C. Zúñiga Valverde</w:t>
      </w:r>
    </w:p>
    <w:p w14:paraId="2068FA3E" w14:textId="77777777" w:rsidR="007A5C16" w:rsidRPr="007A00D5" w:rsidRDefault="007A5C16" w:rsidP="000515CB">
      <w:pPr>
        <w:ind w:firstLine="708"/>
        <w:jc w:val="both"/>
      </w:pPr>
      <w:r w:rsidRPr="000515CB">
        <w:rPr>
          <w:b/>
        </w:rPr>
        <w:t>Cargo:</w:t>
      </w:r>
      <w:r w:rsidRPr="007A00D5">
        <w:t xml:space="preserve"> Secretaria Junta Directiva</w:t>
      </w:r>
    </w:p>
    <w:p w14:paraId="7654E25B" w14:textId="77777777" w:rsidR="007A5C16" w:rsidRPr="007A00D5" w:rsidRDefault="007A5C16" w:rsidP="000515CB">
      <w:pPr>
        <w:ind w:firstLine="708"/>
        <w:jc w:val="both"/>
      </w:pPr>
      <w:r w:rsidRPr="000515CB">
        <w:rPr>
          <w:b/>
        </w:rPr>
        <w:t>Institución:</w:t>
      </w:r>
      <w:r w:rsidRPr="007A00D5">
        <w:t xml:space="preserve"> Caja Costarricense de Seguro Social</w:t>
      </w:r>
    </w:p>
    <w:p w14:paraId="317CA1FD" w14:textId="77777777" w:rsidR="007A5C16" w:rsidRPr="007A00D5" w:rsidRDefault="007A5C16" w:rsidP="000515CB">
      <w:pPr>
        <w:ind w:firstLine="708"/>
        <w:jc w:val="both"/>
      </w:pPr>
      <w:r w:rsidRPr="000515CB">
        <w:rPr>
          <w:b/>
        </w:rPr>
        <w:t>Informante:</w:t>
      </w:r>
      <w:r w:rsidRPr="007A00D5">
        <w:t xml:space="preserve"> Luis Guillermo Bonilla Herrera</w:t>
      </w:r>
    </w:p>
    <w:p w14:paraId="2176A5FF" w14:textId="3CC0FDFB" w:rsidR="007A5C16" w:rsidRPr="007A00D5" w:rsidRDefault="007A5C16" w:rsidP="000515CB">
      <w:pPr>
        <w:ind w:left="708"/>
        <w:jc w:val="both"/>
      </w:pPr>
      <w:r w:rsidRPr="000515CB">
        <w:rPr>
          <w:b/>
        </w:rPr>
        <w:t>Temas:</w:t>
      </w:r>
      <w:r w:rsidR="000515CB">
        <w:t xml:space="preserve"> P</w:t>
      </w:r>
      <w:r w:rsidRPr="007A00D5">
        <w:t>rocedimiento administrativo ordinario</w:t>
      </w:r>
      <w:r w:rsidR="000515CB">
        <w:t>. A</w:t>
      </w:r>
      <w:r w:rsidRPr="007A00D5">
        <w:t>nulación de actos declaratorios de derechos</w:t>
      </w:r>
      <w:r w:rsidR="000515CB">
        <w:t>. C</w:t>
      </w:r>
      <w:r w:rsidRPr="007A00D5">
        <w:t>aducidad de la potestad administrativa de anulación</w:t>
      </w:r>
    </w:p>
    <w:p w14:paraId="56AE6901" w14:textId="6A3489A3" w:rsidR="007A5C16" w:rsidRPr="000515CB" w:rsidRDefault="000515CB" w:rsidP="000515CB">
      <w:pPr>
        <w:ind w:left="708"/>
        <w:jc w:val="both"/>
      </w:pPr>
      <w:r>
        <w:t>N</w:t>
      </w:r>
      <w:r w:rsidR="007A5C16" w:rsidRPr="007A00D5">
        <w:t>ulidad absoluta, evidente y manifiesta del acto administrativo</w:t>
      </w:r>
      <w:r>
        <w:t xml:space="preserve">. </w:t>
      </w:r>
      <w:r>
        <w:rPr>
          <w:lang w:val="es-ES"/>
        </w:rPr>
        <w:t>N</w:t>
      </w:r>
      <w:r w:rsidRPr="000515CB">
        <w:rPr>
          <w:lang w:val="es-ES"/>
        </w:rPr>
        <w:t>ulidad absoluta, evidente y manifiesta como presupuesto “sine qua non” para el ejercicio legítimo de la potestad excepciona</w:t>
      </w:r>
      <w:r>
        <w:rPr>
          <w:lang w:val="es-ES"/>
        </w:rPr>
        <w:t>l de auto tutela administrativa.</w:t>
      </w:r>
      <w:r w:rsidRPr="000515CB">
        <w:rPr>
          <w:lang w:val="es-ES"/>
        </w:rPr>
        <w:t xml:space="preserve"> </w:t>
      </w:r>
      <w:r>
        <w:rPr>
          <w:bCs/>
          <w:color w:val="000000"/>
          <w:lang w:val="es-ES"/>
        </w:rPr>
        <w:t>P</w:t>
      </w:r>
      <w:r w:rsidRPr="000515CB">
        <w:rPr>
          <w:bCs/>
          <w:color w:val="000000"/>
          <w:lang w:val="es-ES"/>
        </w:rPr>
        <w:t>rocedimiento administrativo ordinario previo y preceptivo</w:t>
      </w:r>
      <w:r>
        <w:rPr>
          <w:bCs/>
          <w:color w:val="000000"/>
          <w:lang w:val="es-ES"/>
        </w:rPr>
        <w:t>.</w:t>
      </w:r>
      <w:r>
        <w:rPr>
          <w:lang w:val="es-ES"/>
        </w:rPr>
        <w:t xml:space="preserve"> D</w:t>
      </w:r>
      <w:r w:rsidRPr="000515CB">
        <w:rPr>
          <w:lang w:val="es-ES"/>
        </w:rPr>
        <w:t>ebida conformación y remisión del expediente administrat</w:t>
      </w:r>
      <w:r w:rsidR="002A162A">
        <w:rPr>
          <w:lang w:val="es-ES"/>
        </w:rPr>
        <w:t>ivo y certeza de su contenido.</w:t>
      </w:r>
      <w:r>
        <w:rPr>
          <w:lang w:val="es-ES"/>
        </w:rPr>
        <w:t xml:space="preserve"> I</w:t>
      </w:r>
      <w:r w:rsidRPr="000515CB">
        <w:rPr>
          <w:lang w:val="es-ES"/>
        </w:rPr>
        <w:t>nvalidez del acto por “</w:t>
      </w:r>
      <w:r>
        <w:rPr>
          <w:lang w:val="es-ES"/>
        </w:rPr>
        <w:t>nulidad sobreviniente” (A</w:t>
      </w:r>
      <w:r w:rsidR="002A162A">
        <w:rPr>
          <w:lang w:val="es-ES"/>
        </w:rPr>
        <w:t>rt. 159 de la LGAP).</w:t>
      </w:r>
      <w:r w:rsidRPr="000515CB">
        <w:rPr>
          <w:lang w:val="es-ES"/>
        </w:rPr>
        <w:t xml:space="preserve"> </w:t>
      </w:r>
      <w:r>
        <w:rPr>
          <w:lang w:val="es-ES"/>
        </w:rPr>
        <w:t>C</w:t>
      </w:r>
      <w:r w:rsidRPr="000515CB">
        <w:rPr>
          <w:bCs/>
          <w:color w:val="000000"/>
          <w:lang w:val="es-ES"/>
        </w:rPr>
        <w:t>aducidad de la potestad anulatoria administrativa</w:t>
      </w:r>
    </w:p>
    <w:p w14:paraId="7BFF35FC" w14:textId="77777777" w:rsidR="007A5C16" w:rsidRPr="000515CB" w:rsidRDefault="007A5C16">
      <w:pPr>
        <w:jc w:val="both"/>
        <w:divId w:val="1853257250"/>
        <w:rPr>
          <w:lang w:val="es-MX"/>
        </w:rPr>
      </w:pPr>
    </w:p>
    <w:p w14:paraId="08C6F099" w14:textId="2188AA36" w:rsidR="007A5C16" w:rsidRPr="007A00D5" w:rsidRDefault="000515CB" w:rsidP="000515CB">
      <w:pPr>
        <w:jc w:val="both"/>
        <w:divId w:val="1853257250"/>
        <w:rPr>
          <w:lang w:val="es-CR"/>
        </w:rPr>
      </w:pPr>
      <w:r>
        <w:rPr>
          <w:lang w:val="es-MX"/>
        </w:rPr>
        <w:t xml:space="preserve">   </w:t>
      </w:r>
      <w:r w:rsidR="007A5C16" w:rsidRPr="007A00D5">
        <w:rPr>
          <w:lang w:val="es-MX"/>
        </w:rPr>
        <w:t xml:space="preserve">Por oficio </w:t>
      </w:r>
      <w:r>
        <w:rPr>
          <w:lang w:val="es-MX"/>
        </w:rPr>
        <w:t>N°</w:t>
      </w:r>
      <w:r w:rsidR="007A5C16" w:rsidRPr="007A00D5">
        <w:rPr>
          <w:color w:val="000000"/>
          <w:lang w:val="es-MX"/>
        </w:rPr>
        <w:t xml:space="preserve"> </w:t>
      </w:r>
      <w:r w:rsidR="007A5C16" w:rsidRPr="007A00D5">
        <w:rPr>
          <w:lang w:val="es-ES"/>
        </w:rPr>
        <w:t xml:space="preserve">oficio Nº 8533-11, de fecha 07 de octubre de 2011 la </w:t>
      </w:r>
      <w:r>
        <w:rPr>
          <w:lang w:val="es-ES"/>
        </w:rPr>
        <w:t>Sra.</w:t>
      </w:r>
      <w:r w:rsidR="007A5C16" w:rsidRPr="007A00D5">
        <w:rPr>
          <w:lang w:val="es-ES"/>
        </w:rPr>
        <w:t xml:space="preserve"> Emma C. Zúñiga Valverde, Secretaria de la Junta Directiva de la Caja Costarricense de Seguro Social, conforme a lo acordado por esa Junta Directiva en el artículo 5º de la sesión Nº 8533, celebrada el 28 de setiembre de 2011, nos solicita emitir criterio previsto por el ordinal 173 de la  Ley General de la Administración Pública (LGAP), sobre la presunta nulidad absoluta, evidente y manifiesta del acto de nombramiento en propiedad de la funcionaria </w:t>
      </w:r>
      <w:r w:rsidRPr="007A00D5">
        <w:rPr>
          <w:lang w:val="es-ES"/>
        </w:rPr>
        <w:t>xxx</w:t>
      </w:r>
      <w:r w:rsidR="007A5C16" w:rsidRPr="007A00D5">
        <w:rPr>
          <w:lang w:val="es-ES"/>
        </w:rPr>
        <w:t xml:space="preserve">, cédula de identidad </w:t>
      </w:r>
      <w:r>
        <w:rPr>
          <w:lang w:val="es-ES"/>
        </w:rPr>
        <w:t>N°</w:t>
      </w:r>
      <w:r w:rsidR="007A5C16" w:rsidRPr="007A00D5">
        <w:rPr>
          <w:lang w:val="es-ES"/>
        </w:rPr>
        <w:t xml:space="preserve"> </w:t>
      </w:r>
      <w:r w:rsidRPr="007A00D5">
        <w:rPr>
          <w:lang w:val="es-ES"/>
        </w:rPr>
        <w:t>xxx</w:t>
      </w:r>
      <w:r w:rsidR="007A5C16" w:rsidRPr="007A00D5">
        <w:rPr>
          <w:lang w:val="es-ES"/>
        </w:rPr>
        <w:t xml:space="preserve">, en la plaza </w:t>
      </w:r>
      <w:r>
        <w:rPr>
          <w:lang w:val="es-ES"/>
        </w:rPr>
        <w:t>N°</w:t>
      </w:r>
      <w:r w:rsidR="007A5C16" w:rsidRPr="007A00D5">
        <w:rPr>
          <w:lang w:val="es-ES"/>
        </w:rPr>
        <w:t xml:space="preserve"> 31128, de Enfermera 1 en el Área de Salud de Esparza, con rige a partir del 2 de marzo de 2009; materializado en la acción de personal Nº 0419309 de 16 de marzo de 2009, en razón de haberse dado en una plaza que no se encontraba vacante y porque uno de los funcionarios que suscribió aquella acción de personal no contaba con nombramiento formal, como Director Médico a.i. para tal efecto.</w:t>
      </w:r>
    </w:p>
    <w:p w14:paraId="55EB4C90" w14:textId="77777777" w:rsidR="000D030E" w:rsidRDefault="000D030E" w:rsidP="000515CB">
      <w:pPr>
        <w:jc w:val="both"/>
        <w:divId w:val="1853257250"/>
        <w:rPr>
          <w:lang w:val="es-ES"/>
        </w:rPr>
      </w:pPr>
    </w:p>
    <w:p w14:paraId="13E182C8" w14:textId="4B5D50A3" w:rsidR="007A5C16" w:rsidRPr="007A00D5" w:rsidRDefault="000515CB" w:rsidP="000515CB">
      <w:pPr>
        <w:jc w:val="both"/>
        <w:divId w:val="1853257250"/>
        <w:rPr>
          <w:lang w:val="es-ES"/>
        </w:rPr>
      </w:pPr>
      <w:r>
        <w:rPr>
          <w:lang w:val="es-ES"/>
        </w:rPr>
        <w:t xml:space="preserve">   </w:t>
      </w:r>
      <w:r w:rsidR="007A5C16" w:rsidRPr="007A00D5">
        <w:rPr>
          <w:lang w:val="es-ES"/>
        </w:rPr>
        <w:t>Mediante dictamen</w:t>
      </w:r>
      <w:r w:rsidR="007A5C16" w:rsidRPr="003068BF">
        <w:rPr>
          <w:lang w:val="es-ES"/>
        </w:rPr>
        <w:t>, C-191-2012</w:t>
      </w:r>
      <w:r w:rsidR="007A5C16" w:rsidRPr="007A00D5">
        <w:rPr>
          <w:lang w:val="es-ES"/>
        </w:rPr>
        <w:t xml:space="preserve"> de 06 de agosto de 2012, suscrito por el </w:t>
      </w:r>
      <w:r>
        <w:rPr>
          <w:lang w:val="es-ES"/>
        </w:rPr>
        <w:t>Lic.</w:t>
      </w:r>
      <w:r w:rsidR="007A5C16" w:rsidRPr="007A00D5">
        <w:rPr>
          <w:lang w:val="es-ES"/>
        </w:rPr>
        <w:t xml:space="preserve"> Luis Guillermo Bonilla Herrera, Procurador Adjunto, luego de examinar exhaustivamente el expediente administrativo remitido al efecto y de señalar la existencia de la invalidez por la nulidad sobreviniente absoluta, evidente y manifiesta del acto administrativo, concluyó lo siguiente: </w:t>
      </w:r>
    </w:p>
    <w:p w14:paraId="4D62E096" w14:textId="77777777" w:rsidR="007A5C16" w:rsidRPr="007A00D5" w:rsidRDefault="007A5C16">
      <w:pPr>
        <w:ind w:firstLine="708"/>
        <w:jc w:val="both"/>
        <w:divId w:val="1853257250"/>
        <w:rPr>
          <w:lang w:val="es-ES"/>
        </w:rPr>
      </w:pPr>
    </w:p>
    <w:p w14:paraId="654EC197" w14:textId="48E46297" w:rsidR="007A5C16" w:rsidRPr="007A00D5" w:rsidRDefault="007A5C16" w:rsidP="000515CB">
      <w:pPr>
        <w:jc w:val="both"/>
        <w:divId w:val="1853257250"/>
        <w:rPr>
          <w:i/>
          <w:color w:val="000000"/>
          <w:lang w:val="es-MX"/>
        </w:rPr>
      </w:pPr>
      <w:r w:rsidRPr="007A00D5">
        <w:rPr>
          <w:i/>
          <w:color w:val="000000"/>
          <w:lang w:val="es-ES"/>
        </w:rPr>
        <w:t xml:space="preserve">“De conformidad con lo establecido en los artículos 131, 132, 133, 158, 159, 166 y 173 y concordantes de la Ley General de la Administración Pública, y con base en las consideraciones jurídicas expuestas, esta Procuraduría General rinde dictamen favorable, preceptivo y vinculante, a fin de que la Junta Directiva de la Caja Costarricense de Seguro Social proceda a declarar la anulación en vía administrativa del acto declaratorio de derechos materializado en la acción de personal </w:t>
      </w:r>
      <w:r w:rsidRPr="007A00D5">
        <w:rPr>
          <w:i/>
          <w:color w:val="000000"/>
          <w:lang w:val="es-MX"/>
        </w:rPr>
        <w:t xml:space="preserve">Nº 0419309 de 16 de marzo de 2009, correspondiente al nombramiento en propiedad de la señora </w:t>
      </w:r>
      <w:r w:rsidR="00690882" w:rsidRPr="007A00D5">
        <w:rPr>
          <w:i/>
          <w:color w:val="000000"/>
          <w:lang w:val="es-MX"/>
        </w:rPr>
        <w:t xml:space="preserve">xxx </w:t>
      </w:r>
      <w:r w:rsidRPr="007A00D5">
        <w:rPr>
          <w:i/>
          <w:color w:val="000000"/>
          <w:lang w:val="es-MX"/>
        </w:rPr>
        <w:t xml:space="preserve">en la plaza número 31128, de Enfermera 1 en el Área de Salud de Esparza. </w:t>
      </w:r>
    </w:p>
    <w:p w14:paraId="1965BBAA" w14:textId="7C54F8BE" w:rsidR="007A5C16" w:rsidRPr="007A00D5" w:rsidRDefault="007A5C16" w:rsidP="00690882">
      <w:pPr>
        <w:jc w:val="both"/>
        <w:divId w:val="1853257250"/>
        <w:rPr>
          <w:i/>
          <w:lang w:val="es-CR"/>
        </w:rPr>
      </w:pPr>
      <w:r w:rsidRPr="007A00D5">
        <w:rPr>
          <w:i/>
          <w:lang w:val="es-ES"/>
        </w:rPr>
        <w:lastRenderedPageBreak/>
        <w:t xml:space="preserve">Se devuelve el expediente administrativo remitido al efecto, que consta de 442 folios.” </w:t>
      </w:r>
    </w:p>
    <w:p w14:paraId="6A9A2AA0" w14:textId="77777777" w:rsidR="00690882" w:rsidRDefault="00690882" w:rsidP="007A5C16">
      <w:pPr>
        <w:jc w:val="center"/>
        <w:rPr>
          <w:b/>
        </w:rPr>
      </w:pPr>
    </w:p>
    <w:p w14:paraId="76CFF9C6" w14:textId="67F92E47" w:rsidR="007A5C16" w:rsidRPr="007A00D5" w:rsidRDefault="00690882" w:rsidP="00DF273D">
      <w:pPr>
        <w:ind w:firstLine="708"/>
        <w:rPr>
          <w:b/>
        </w:rPr>
      </w:pPr>
      <w:r>
        <w:rPr>
          <w:b/>
        </w:rPr>
        <w:t>Dictamen: 192 - 2012</w:t>
      </w:r>
      <w:r w:rsidR="007A5C16" w:rsidRPr="007A00D5">
        <w:rPr>
          <w:b/>
        </w:rPr>
        <w:t xml:space="preserve"> Fecha: 08-08-2012</w:t>
      </w:r>
    </w:p>
    <w:p w14:paraId="23AE12F9" w14:textId="77777777" w:rsidR="007A5C16" w:rsidRPr="007A00D5" w:rsidRDefault="007A5C16" w:rsidP="007A5C16">
      <w:pPr>
        <w:jc w:val="center"/>
        <w:rPr>
          <w:b/>
        </w:rPr>
      </w:pPr>
    </w:p>
    <w:p w14:paraId="681A9F9D" w14:textId="77777777" w:rsidR="007A5C16" w:rsidRPr="007A00D5" w:rsidRDefault="007A5C16" w:rsidP="00690882">
      <w:pPr>
        <w:ind w:firstLine="708"/>
        <w:jc w:val="both"/>
      </w:pPr>
      <w:r w:rsidRPr="00690882">
        <w:rPr>
          <w:b/>
        </w:rPr>
        <w:t>Consultante</w:t>
      </w:r>
      <w:r w:rsidRPr="007A00D5">
        <w:t>: Fernando Vargas Ortega</w:t>
      </w:r>
    </w:p>
    <w:p w14:paraId="606A3CF9" w14:textId="77777777" w:rsidR="007A5C16" w:rsidRPr="007A00D5" w:rsidRDefault="007A5C16" w:rsidP="00690882">
      <w:pPr>
        <w:ind w:firstLine="708"/>
        <w:jc w:val="both"/>
      </w:pPr>
      <w:r w:rsidRPr="00690882">
        <w:rPr>
          <w:b/>
        </w:rPr>
        <w:t>Cargo:</w:t>
      </w:r>
      <w:r w:rsidRPr="007A00D5">
        <w:t xml:space="preserve"> Auditor Interno</w:t>
      </w:r>
    </w:p>
    <w:p w14:paraId="66B20EB8" w14:textId="77777777" w:rsidR="007A5C16" w:rsidRPr="007A00D5" w:rsidRDefault="007A5C16" w:rsidP="00690882">
      <w:pPr>
        <w:ind w:firstLine="708"/>
        <w:jc w:val="both"/>
      </w:pPr>
      <w:r w:rsidRPr="00690882">
        <w:rPr>
          <w:b/>
        </w:rPr>
        <w:t>Institución:</w:t>
      </w:r>
      <w:r w:rsidRPr="007A00D5">
        <w:t xml:space="preserve"> Colegio de Contadores Públicos</w:t>
      </w:r>
    </w:p>
    <w:p w14:paraId="57EBA91F" w14:textId="77777777" w:rsidR="007A5C16" w:rsidRPr="007A00D5" w:rsidRDefault="007A5C16" w:rsidP="00690882">
      <w:pPr>
        <w:ind w:firstLine="708"/>
        <w:jc w:val="both"/>
      </w:pPr>
      <w:r w:rsidRPr="00690882">
        <w:rPr>
          <w:b/>
        </w:rPr>
        <w:t>Informante:</w:t>
      </w:r>
      <w:r w:rsidRPr="007A00D5">
        <w:t xml:space="preserve"> Priscilla Piedra Campos</w:t>
      </w:r>
    </w:p>
    <w:p w14:paraId="0D3A8806" w14:textId="69130DA4" w:rsidR="007A5C16" w:rsidRPr="00690882" w:rsidRDefault="007A5C16" w:rsidP="00690882">
      <w:pPr>
        <w:ind w:left="708"/>
        <w:jc w:val="both"/>
      </w:pPr>
      <w:r w:rsidRPr="00690882">
        <w:rPr>
          <w:b/>
        </w:rPr>
        <w:t>Temas:</w:t>
      </w:r>
      <w:r w:rsidR="00690882">
        <w:t xml:space="preserve"> Función consultiva de la Procuraduría General de la R</w:t>
      </w:r>
      <w:r w:rsidRPr="007A00D5">
        <w:t>epública</w:t>
      </w:r>
      <w:r w:rsidR="00690882">
        <w:t xml:space="preserve">. </w:t>
      </w:r>
      <w:r w:rsidR="00690882">
        <w:rPr>
          <w:rStyle w:val="Textoennegrita"/>
          <w:b w:val="0"/>
          <w:lang w:val="es-ES"/>
        </w:rPr>
        <w:t>Colegio de Contadores Públicos de Costa R</w:t>
      </w:r>
      <w:r w:rsidR="00690882" w:rsidRPr="00690882">
        <w:rPr>
          <w:rStyle w:val="Textoennegrita"/>
          <w:b w:val="0"/>
          <w:lang w:val="es-ES"/>
        </w:rPr>
        <w:t xml:space="preserve">ica. </w:t>
      </w:r>
      <w:r w:rsidR="00690882" w:rsidRPr="00690882">
        <w:rPr>
          <w:lang w:val="es-ES"/>
        </w:rPr>
        <w:t>Inadmisibilidad de la consulta por exis</w:t>
      </w:r>
      <w:r w:rsidR="00690882">
        <w:rPr>
          <w:lang w:val="es-ES"/>
        </w:rPr>
        <w:t>tir un asunto pendiente en los Tribunales de J</w:t>
      </w:r>
      <w:r w:rsidR="00690882" w:rsidRPr="00690882">
        <w:rPr>
          <w:lang w:val="es-ES"/>
        </w:rPr>
        <w:t xml:space="preserve">usticia. </w:t>
      </w:r>
    </w:p>
    <w:p w14:paraId="19810A93" w14:textId="77777777" w:rsidR="007A5C16" w:rsidRPr="007A00D5" w:rsidRDefault="007A5C16">
      <w:pPr>
        <w:jc w:val="both"/>
        <w:divId w:val="472796783"/>
        <w:rPr>
          <w:lang w:val="es-ES"/>
        </w:rPr>
      </w:pPr>
    </w:p>
    <w:p w14:paraId="067F6C51" w14:textId="54FCACB6" w:rsidR="007A5C16" w:rsidRPr="007A00D5" w:rsidRDefault="00690882">
      <w:pPr>
        <w:jc w:val="both"/>
        <w:divId w:val="472796783"/>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w:t>
      </w:r>
      <w:r w:rsidR="007A5C16" w:rsidRPr="007A00D5">
        <w:rPr>
          <w:rStyle w:val="Textoennegrita"/>
          <w:b w:val="0"/>
          <w:lang w:val="es-ES"/>
        </w:rPr>
        <w:t xml:space="preserve">Fernando Vargas Ortega, Auditor </w:t>
      </w:r>
      <w:r w:rsidRPr="007A00D5">
        <w:rPr>
          <w:rStyle w:val="Textoennegrita"/>
          <w:b w:val="0"/>
          <w:lang w:val="es-ES"/>
        </w:rPr>
        <w:t>Interno del</w:t>
      </w:r>
      <w:r w:rsidR="007A5C16" w:rsidRPr="007A00D5">
        <w:rPr>
          <w:rStyle w:val="Textoennegrita"/>
          <w:b w:val="0"/>
          <w:lang w:val="es-ES"/>
        </w:rPr>
        <w:t xml:space="preserve"> Colegio de Contadores Públicos de Costa Rica</w:t>
      </w:r>
      <w:r w:rsidR="007A5C16" w:rsidRPr="007A00D5">
        <w:rPr>
          <w:rStyle w:val="Textoennegrita"/>
          <w:lang w:val="es-ES"/>
        </w:rPr>
        <w:t xml:space="preserve">, </w:t>
      </w:r>
      <w:r w:rsidR="007A5C16" w:rsidRPr="007A00D5">
        <w:rPr>
          <w:lang w:val="es-ES"/>
        </w:rPr>
        <w:t>solicita adición y aclaración del dictamen C-311-2011 del 13 de diciembre del 2011.</w:t>
      </w:r>
    </w:p>
    <w:p w14:paraId="616B1AC4" w14:textId="7AF90520" w:rsidR="007A5C16" w:rsidRPr="007A00D5" w:rsidRDefault="007A5C16">
      <w:pPr>
        <w:jc w:val="both"/>
        <w:divId w:val="472796783"/>
        <w:rPr>
          <w:lang w:val="es-ES"/>
        </w:rPr>
      </w:pPr>
    </w:p>
    <w:p w14:paraId="64EECC02" w14:textId="3C998A7E" w:rsidR="007A5C16" w:rsidRPr="007A00D5" w:rsidRDefault="00690882" w:rsidP="00690882">
      <w:pPr>
        <w:jc w:val="both"/>
        <w:divId w:val="472796783"/>
        <w:rPr>
          <w:lang w:val="es-ES"/>
        </w:rPr>
      </w:pPr>
      <w:r>
        <w:rPr>
          <w:lang w:val="es-ES"/>
        </w:rPr>
        <w:t xml:space="preserve">   </w:t>
      </w:r>
      <w:r w:rsidR="007A5C16" w:rsidRPr="007A00D5">
        <w:rPr>
          <w:lang w:val="es-ES"/>
        </w:rPr>
        <w:t xml:space="preserve">Analizada que fuere la solicitud, mediante dictamen </w:t>
      </w:r>
      <w:r w:rsidR="007A5C16" w:rsidRPr="00690882">
        <w:rPr>
          <w:rStyle w:val="Textoennegrita"/>
          <w:b w:val="0"/>
          <w:lang w:val="es-ES"/>
        </w:rPr>
        <w:t>C-192-2012</w:t>
      </w:r>
      <w:r w:rsidR="007A5C16" w:rsidRPr="00690882">
        <w:rPr>
          <w:b/>
          <w:lang w:val="es-ES"/>
        </w:rPr>
        <w:t xml:space="preserve"> </w:t>
      </w:r>
      <w:r w:rsidR="007A5C16" w:rsidRPr="00690882">
        <w:rPr>
          <w:lang w:val="es-ES"/>
        </w:rPr>
        <w:t>del</w:t>
      </w:r>
      <w:r w:rsidR="007A5C16" w:rsidRPr="00690882">
        <w:rPr>
          <w:b/>
          <w:lang w:val="es-ES"/>
        </w:rPr>
        <w:t xml:space="preserve"> </w:t>
      </w:r>
      <w:r w:rsidR="007A5C16" w:rsidRPr="00690882">
        <w:rPr>
          <w:rStyle w:val="Textoennegrita"/>
          <w:b w:val="0"/>
          <w:bCs w:val="0"/>
          <w:lang w:val="es-ES"/>
        </w:rPr>
        <w:t>8 de agosto del 2012</w:t>
      </w:r>
      <w:r w:rsidR="007A5C16" w:rsidRPr="007A00D5">
        <w:rPr>
          <w:lang w:val="es-ES"/>
        </w:rPr>
        <w:t xml:space="preserve">, suscrito por la Licda. Priscilla Piedra </w:t>
      </w:r>
      <w:r w:rsidRPr="007A00D5">
        <w:rPr>
          <w:lang w:val="es-ES"/>
        </w:rPr>
        <w:t>Campos, se</w:t>
      </w:r>
      <w:r w:rsidR="007A5C16" w:rsidRPr="007A00D5">
        <w:rPr>
          <w:lang w:val="es-ES"/>
        </w:rPr>
        <w:t xml:space="preserve"> concluyó lo siguiente:</w:t>
      </w:r>
    </w:p>
    <w:p w14:paraId="38155DC4" w14:textId="01ABAD22" w:rsidR="007A5C16" w:rsidRPr="007A00D5" w:rsidRDefault="00690882" w:rsidP="00690882">
      <w:pPr>
        <w:spacing w:before="100" w:beforeAutospacing="1" w:after="100" w:afterAutospacing="1"/>
        <w:jc w:val="both"/>
        <w:divId w:val="472796783"/>
        <w:rPr>
          <w:lang w:val="es-ES"/>
        </w:rPr>
      </w:pPr>
      <w:r>
        <w:rPr>
          <w:lang w:val="es-ES"/>
        </w:rPr>
        <w:t xml:space="preserve">   </w:t>
      </w:r>
      <w:r w:rsidR="007A5C16" w:rsidRPr="007A00D5">
        <w:rPr>
          <w:lang w:val="es-ES"/>
        </w:rPr>
        <w:t>Atendiendo a las razones expuestas, este Órgano Asesor declina el ejercicio de la función consultiva en el presente caso, al existir un asunto pendiente de resolución en el Tribunal Procesal Contencioso Administrativo en el que se discute la regularidad jurídica del dictamen C-311-2011.</w:t>
      </w:r>
    </w:p>
    <w:p w14:paraId="1029611A" w14:textId="49936FAA" w:rsidR="007A5C16" w:rsidRPr="007A00D5" w:rsidRDefault="00690882" w:rsidP="00B55FF6">
      <w:pPr>
        <w:ind w:firstLine="708"/>
        <w:rPr>
          <w:b/>
        </w:rPr>
      </w:pPr>
      <w:r>
        <w:rPr>
          <w:b/>
        </w:rPr>
        <w:t>Dictamen: 193 - 2012</w:t>
      </w:r>
      <w:r w:rsidR="007A5C16" w:rsidRPr="007A00D5">
        <w:rPr>
          <w:b/>
        </w:rPr>
        <w:t xml:space="preserve"> Fecha: 13-08-2012</w:t>
      </w:r>
    </w:p>
    <w:p w14:paraId="1E7ED027" w14:textId="77777777" w:rsidR="007A5C16" w:rsidRPr="007A00D5" w:rsidRDefault="007A5C16" w:rsidP="007A5C16">
      <w:pPr>
        <w:jc w:val="center"/>
        <w:rPr>
          <w:b/>
        </w:rPr>
      </w:pPr>
    </w:p>
    <w:p w14:paraId="02043A5E" w14:textId="77777777" w:rsidR="007A5C16" w:rsidRPr="007A00D5" w:rsidRDefault="007A5C16" w:rsidP="00690882">
      <w:pPr>
        <w:ind w:firstLine="708"/>
        <w:jc w:val="both"/>
      </w:pPr>
      <w:r w:rsidRPr="00690882">
        <w:rPr>
          <w:b/>
        </w:rPr>
        <w:t>Consultante:</w:t>
      </w:r>
      <w:r w:rsidRPr="007A00D5">
        <w:t xml:space="preserve"> Widman Cruz Méndez</w:t>
      </w:r>
    </w:p>
    <w:p w14:paraId="773FE596" w14:textId="77777777" w:rsidR="007A5C16" w:rsidRPr="007A00D5" w:rsidRDefault="007A5C16" w:rsidP="00690882">
      <w:pPr>
        <w:ind w:firstLine="708"/>
        <w:jc w:val="both"/>
      </w:pPr>
      <w:r w:rsidRPr="00690882">
        <w:rPr>
          <w:b/>
        </w:rPr>
        <w:t>Cargo:</w:t>
      </w:r>
      <w:r w:rsidRPr="007A00D5">
        <w:t xml:space="preserve"> Gerente General</w:t>
      </w:r>
    </w:p>
    <w:p w14:paraId="6957A999" w14:textId="1396A6CB" w:rsidR="007A5C16" w:rsidRPr="007A00D5" w:rsidRDefault="00690882" w:rsidP="00690882">
      <w:pPr>
        <w:ind w:left="708"/>
        <w:jc w:val="both"/>
      </w:pPr>
      <w:r w:rsidRPr="00690882">
        <w:rPr>
          <w:b/>
        </w:rPr>
        <w:t>Institución:</w:t>
      </w:r>
      <w:r w:rsidR="007A5C16" w:rsidRPr="007A00D5">
        <w:t>Instituto Costarricense de Puertos del Pacífico</w:t>
      </w:r>
    </w:p>
    <w:p w14:paraId="631237F5" w14:textId="77777777" w:rsidR="007A5C16" w:rsidRPr="007A00D5" w:rsidRDefault="007A5C16" w:rsidP="00690882">
      <w:pPr>
        <w:ind w:firstLine="708"/>
        <w:jc w:val="both"/>
      </w:pPr>
      <w:r w:rsidRPr="00690882">
        <w:rPr>
          <w:b/>
        </w:rPr>
        <w:t>Informante:</w:t>
      </w:r>
      <w:r w:rsidRPr="007A00D5">
        <w:t xml:space="preserve"> Laura Araya Rojas</w:t>
      </w:r>
    </w:p>
    <w:p w14:paraId="4B48B694" w14:textId="2B157D49" w:rsidR="007A5C16" w:rsidRPr="00690882" w:rsidRDefault="007A5C16" w:rsidP="00690882">
      <w:pPr>
        <w:ind w:left="708"/>
        <w:jc w:val="both"/>
      </w:pPr>
      <w:r w:rsidRPr="00690882">
        <w:rPr>
          <w:b/>
        </w:rPr>
        <w:t>Temas:</w:t>
      </w:r>
      <w:r w:rsidR="00690882">
        <w:t xml:space="preserve"> Autoridad P</w:t>
      </w:r>
      <w:r w:rsidRPr="007A00D5">
        <w:t>resupuestaria</w:t>
      </w:r>
      <w:r w:rsidR="00690882">
        <w:t>. Instituto Costarricense de Puertos del P</w:t>
      </w:r>
      <w:r w:rsidRPr="007A00D5">
        <w:t>acífico</w:t>
      </w:r>
      <w:r w:rsidR="00690882">
        <w:t xml:space="preserve">. </w:t>
      </w:r>
      <w:r w:rsidR="00690882" w:rsidRPr="00690882">
        <w:t>P</w:t>
      </w:r>
      <w:r w:rsidR="00690882">
        <w:t>otestades de la Autoridad P</w:t>
      </w:r>
      <w:r w:rsidR="00690882" w:rsidRPr="00690882">
        <w:t>resupuestaria en materia de reclasificación de puestos</w:t>
      </w:r>
    </w:p>
    <w:p w14:paraId="3F912C6C" w14:textId="77777777" w:rsidR="007A5C16" w:rsidRPr="00690882" w:rsidRDefault="007A5C16">
      <w:pPr>
        <w:ind w:right="-22"/>
        <w:jc w:val="both"/>
        <w:divId w:val="1900365637"/>
      </w:pPr>
    </w:p>
    <w:p w14:paraId="4F8D7893" w14:textId="77777777" w:rsidR="00A96107" w:rsidRDefault="00690882" w:rsidP="00690882">
      <w:pPr>
        <w:jc w:val="both"/>
        <w:divId w:val="1900365637"/>
        <w:rPr>
          <w:highlight w:val="white"/>
          <w:shd w:val="clear" w:color="auto" w:fill="FFFFFF"/>
        </w:rPr>
      </w:pPr>
      <w:r>
        <w:t xml:space="preserve">   </w:t>
      </w:r>
      <w:r w:rsidR="007A5C16" w:rsidRPr="007A00D5">
        <w:t>El M</w:t>
      </w:r>
      <w:r>
        <w:t>sc</w:t>
      </w:r>
      <w:r w:rsidR="007A5C16" w:rsidRPr="007A00D5">
        <w:rPr>
          <w:b/>
          <w:bCs/>
        </w:rPr>
        <w:t xml:space="preserve"> </w:t>
      </w:r>
      <w:r w:rsidR="007A5C16" w:rsidRPr="007A00D5">
        <w:rPr>
          <w:rStyle w:val="Textoennegrita"/>
          <w:b w:val="0"/>
          <w:bCs w:val="0"/>
        </w:rPr>
        <w:t>Widman Cruz Méndez, en calidad de Gerente General del Instituto Costarricense del Puertos del Pacífico,</w:t>
      </w:r>
      <w:r w:rsidR="007A5C16" w:rsidRPr="007A00D5">
        <w:rPr>
          <w:rStyle w:val="Textoennegrita"/>
          <w:b w:val="0"/>
        </w:rPr>
        <w:t xml:space="preserve"> </w:t>
      </w:r>
      <w:r w:rsidR="007A5C16" w:rsidRPr="007A00D5">
        <w:rPr>
          <w:highlight w:val="white"/>
          <w:shd w:val="clear" w:color="auto" w:fill="FFFFFF"/>
        </w:rPr>
        <w:t xml:space="preserve">nos pone en conocimiento el oficio </w:t>
      </w:r>
      <w:r>
        <w:rPr>
          <w:highlight w:val="white"/>
          <w:shd w:val="clear" w:color="auto" w:fill="FFFFFF"/>
        </w:rPr>
        <w:t>N°</w:t>
      </w:r>
      <w:r w:rsidR="007A5C16" w:rsidRPr="007A00D5">
        <w:rPr>
          <w:highlight w:val="white"/>
          <w:shd w:val="clear" w:color="auto" w:fill="FFFFFF"/>
        </w:rPr>
        <w:t xml:space="preserve"> G.G.C-0533-2012 de fecha 18 de abril del </w:t>
      </w:r>
      <w:r w:rsidRPr="007A00D5">
        <w:rPr>
          <w:highlight w:val="white"/>
          <w:shd w:val="clear" w:color="auto" w:fill="FFFFFF"/>
        </w:rPr>
        <w:t>2012, mediante</w:t>
      </w:r>
      <w:r w:rsidR="007A5C16" w:rsidRPr="007A00D5">
        <w:rPr>
          <w:highlight w:val="white"/>
          <w:shd w:val="clear" w:color="auto" w:fill="FFFFFF"/>
        </w:rPr>
        <w:t xml:space="preserve"> el cual, </w:t>
      </w:r>
      <w:r w:rsidR="007A5C16" w:rsidRPr="007A00D5">
        <w:t xml:space="preserve">solicita criterio en torno </w:t>
      </w:r>
      <w:r w:rsidR="007A5C16" w:rsidRPr="007A00D5">
        <w:rPr>
          <w:highlight w:val="white"/>
          <w:shd w:val="clear" w:color="auto" w:fill="FFFFFF"/>
        </w:rPr>
        <w:t xml:space="preserve">a las potestades de la Autoridad Presupuestaria.  </w:t>
      </w:r>
    </w:p>
    <w:p w14:paraId="039F0F94" w14:textId="77777777" w:rsidR="00A96107" w:rsidRDefault="00A96107" w:rsidP="00690882">
      <w:pPr>
        <w:jc w:val="both"/>
        <w:divId w:val="1900365637"/>
        <w:rPr>
          <w:highlight w:val="white"/>
          <w:shd w:val="clear" w:color="auto" w:fill="FFFFFF"/>
        </w:rPr>
      </w:pPr>
    </w:p>
    <w:p w14:paraId="3F621136" w14:textId="5DE2E756" w:rsidR="007A5C16" w:rsidRPr="007A00D5" w:rsidRDefault="00A96107" w:rsidP="00690882">
      <w:pPr>
        <w:jc w:val="both"/>
        <w:divId w:val="1900365637"/>
        <w:rPr>
          <w:bCs/>
          <w:highlight w:val="white"/>
          <w:shd w:val="clear" w:color="auto" w:fill="FFFFFF"/>
        </w:rPr>
      </w:pPr>
      <w:r>
        <w:rPr>
          <w:highlight w:val="white"/>
          <w:shd w:val="clear" w:color="auto" w:fill="FFFFFF"/>
        </w:rPr>
        <w:t xml:space="preserve">   </w:t>
      </w:r>
      <w:r w:rsidR="007A5C16" w:rsidRPr="007A00D5">
        <w:rPr>
          <w:highlight w:val="white"/>
          <w:shd w:val="clear" w:color="auto" w:fill="FFFFFF"/>
        </w:rPr>
        <w:t>Específicamente, peticiona se dilucide lo siguiente:</w:t>
      </w:r>
    </w:p>
    <w:p w14:paraId="303B26A0" w14:textId="77777777" w:rsidR="007A5C16" w:rsidRPr="007A00D5" w:rsidRDefault="007A5C16">
      <w:pPr>
        <w:ind w:firstLine="720"/>
        <w:jc w:val="both"/>
        <w:divId w:val="1900365637"/>
        <w:rPr>
          <w:highlight w:val="white"/>
          <w:shd w:val="clear" w:color="auto" w:fill="FFFFFF"/>
        </w:rPr>
      </w:pPr>
    </w:p>
    <w:p w14:paraId="5001EDD2" w14:textId="77777777" w:rsidR="007A5C16" w:rsidRPr="007A00D5" w:rsidRDefault="007A5C16" w:rsidP="00A96107">
      <w:pPr>
        <w:jc w:val="both"/>
        <w:divId w:val="1900365637"/>
        <w:rPr>
          <w:i/>
        </w:rPr>
      </w:pPr>
      <w:r w:rsidRPr="007A00D5">
        <w:t>“…</w:t>
      </w:r>
      <w:r w:rsidRPr="007A00D5">
        <w:rPr>
          <w:i/>
        </w:rPr>
        <w:t xml:space="preserve">Puede legalmente la Autoridad Presupuestaria ordenar a la Administración del </w:t>
      </w:r>
      <w:r w:rsidRPr="007A00D5">
        <w:rPr>
          <w:rStyle w:val="Textoennegrita"/>
          <w:b w:val="0"/>
          <w:bCs w:val="0"/>
          <w:i/>
        </w:rPr>
        <w:t xml:space="preserve">Instituto Costarricense de Puertos del Pacífico revertir la reclasificación de un funcionario que se encontraba en una plaza de Profesional Jefe de Servicio Civil </w:t>
      </w:r>
      <w:smartTag w:uri="urn:schemas-microsoft-com:office:smarttags" w:element="metricconverter">
        <w:smartTagPr>
          <w:attr w:name="ProductID" w:val="2 a"/>
        </w:smartTagPr>
        <w:r w:rsidRPr="007A00D5">
          <w:rPr>
            <w:rStyle w:val="Textoennegrita"/>
            <w:b w:val="0"/>
            <w:bCs w:val="0"/>
            <w:i/>
          </w:rPr>
          <w:t>2 a</w:t>
        </w:r>
      </w:smartTag>
      <w:r w:rsidRPr="007A00D5">
        <w:rPr>
          <w:rStyle w:val="Textoennegrita"/>
          <w:b w:val="0"/>
          <w:bCs w:val="0"/>
          <w:i/>
        </w:rPr>
        <w:t xml:space="preserve"> Profesional Jefe de Servicio Civil 3, conllevando a la </w:t>
      </w:r>
      <w:r w:rsidRPr="007A00D5">
        <w:rPr>
          <w:rStyle w:val="Textoennegrita"/>
          <w:b w:val="0"/>
          <w:bCs w:val="0"/>
          <w:i/>
        </w:rPr>
        <w:lastRenderedPageBreak/>
        <w:t>anulación absoluta evidente y manifiesta de un acto declarativo de derechos…</w:t>
      </w:r>
    </w:p>
    <w:p w14:paraId="750D61FC" w14:textId="77777777" w:rsidR="007A5C16" w:rsidRPr="007A00D5" w:rsidRDefault="007A5C16">
      <w:pPr>
        <w:ind w:left="567" w:right="615"/>
        <w:jc w:val="both"/>
        <w:divId w:val="1900365637"/>
        <w:rPr>
          <w:i/>
        </w:rPr>
      </w:pPr>
    </w:p>
    <w:p w14:paraId="1D74F271" w14:textId="77777777" w:rsidR="007A5C16" w:rsidRPr="007A00D5" w:rsidRDefault="007A5C16" w:rsidP="00A96107">
      <w:pPr>
        <w:jc w:val="both"/>
        <w:divId w:val="1900365637"/>
        <w:rPr>
          <w:i/>
        </w:rPr>
      </w:pPr>
      <w:r w:rsidRPr="007A00D5">
        <w:rPr>
          <w:i/>
        </w:rPr>
        <w:t xml:space="preserve">Si fuera procedente se le solicita a la Procuraduría General de la República emita dictamen tal y como lo establece el artículo 173 de la Ley General de la República (sic) a efectos de proceder la Administración del Incop (sic) a la anulación del citado acto administrativo”  </w:t>
      </w:r>
    </w:p>
    <w:p w14:paraId="2A859020" w14:textId="77777777" w:rsidR="007A5C16" w:rsidRPr="007A00D5" w:rsidRDefault="007A5C16" w:rsidP="00A96107">
      <w:pPr>
        <w:suppressAutoHyphens/>
        <w:jc w:val="both"/>
        <w:divId w:val="1900365637"/>
      </w:pPr>
    </w:p>
    <w:p w14:paraId="7A5C689E" w14:textId="224719D7" w:rsidR="007A5C16" w:rsidRPr="007A00D5" w:rsidRDefault="00A96107" w:rsidP="00A96107">
      <w:pPr>
        <w:jc w:val="both"/>
        <w:divId w:val="1900365637"/>
      </w:pPr>
      <w:r>
        <w:t xml:space="preserve">   </w:t>
      </w:r>
      <w:r w:rsidR="007A5C16" w:rsidRPr="007A00D5">
        <w:t xml:space="preserve">Analizado que fuere el punto sometido a consideración de este órgano técnico asesor, mediante dictamen </w:t>
      </w:r>
      <w:r w:rsidR="007A5C16" w:rsidRPr="007A00D5">
        <w:rPr>
          <w:rStyle w:val="Textoennegrita"/>
          <w:b w:val="0"/>
        </w:rPr>
        <w:t>C-193-2012</w:t>
      </w:r>
      <w:r w:rsidR="007A5C16" w:rsidRPr="007A00D5">
        <w:t xml:space="preserve"> del 13</w:t>
      </w:r>
      <w:r w:rsidR="007A5C16" w:rsidRPr="007A00D5">
        <w:rPr>
          <w:rStyle w:val="Textoennegrita"/>
          <w:b w:val="0"/>
          <w:bCs w:val="0"/>
        </w:rPr>
        <w:t xml:space="preserve"> de agosto del 2012</w:t>
      </w:r>
      <w:r w:rsidR="007A5C16" w:rsidRPr="007A00D5">
        <w:t xml:space="preserve">, suscrito por </w:t>
      </w:r>
      <w:r w:rsidR="0098487E">
        <w:t xml:space="preserve">la Licda. </w:t>
      </w:r>
      <w:r w:rsidR="007A5C16" w:rsidRPr="007A00D5">
        <w:t xml:space="preserve">Laura Araya </w:t>
      </w:r>
      <w:r w:rsidR="0098487E" w:rsidRPr="007A00D5">
        <w:t>Rojas, se</w:t>
      </w:r>
      <w:r w:rsidR="007A5C16" w:rsidRPr="007A00D5">
        <w:t xml:space="preserve"> concluyó lo siguiente:</w:t>
      </w:r>
    </w:p>
    <w:p w14:paraId="46267BF8" w14:textId="77777777" w:rsidR="007A5C16" w:rsidRPr="007A00D5" w:rsidRDefault="007A5C16">
      <w:pPr>
        <w:ind w:firstLine="426"/>
        <w:jc w:val="both"/>
        <w:divId w:val="1900365637"/>
      </w:pPr>
    </w:p>
    <w:p w14:paraId="2C20BD7F" w14:textId="77777777" w:rsidR="007A5C16" w:rsidRPr="007A00D5" w:rsidRDefault="007A5C16" w:rsidP="0098487E">
      <w:pPr>
        <w:pStyle w:val="NormalWeb"/>
        <w:spacing w:before="0" w:beforeAutospacing="0" w:after="0" w:afterAutospacing="0"/>
        <w:jc w:val="both"/>
        <w:divId w:val="1900365637"/>
        <w:rPr>
          <w:sz w:val="20"/>
          <w:szCs w:val="20"/>
        </w:rPr>
      </w:pPr>
      <w:r w:rsidRPr="007A00D5">
        <w:rPr>
          <w:b/>
          <w:bCs/>
          <w:sz w:val="20"/>
          <w:szCs w:val="20"/>
        </w:rPr>
        <w:t xml:space="preserve">A.- </w:t>
      </w:r>
      <w:r w:rsidRPr="007A00D5">
        <w:rPr>
          <w:bCs/>
          <w:sz w:val="20"/>
          <w:szCs w:val="20"/>
        </w:rPr>
        <w:t>L</w:t>
      </w:r>
      <w:r w:rsidRPr="007A00D5">
        <w:rPr>
          <w:sz w:val="20"/>
          <w:szCs w:val="20"/>
        </w:rPr>
        <w:t xml:space="preserve">a Autoridad Presupuestaria es el órgano encargado de emitir los lineamientos pertinentes, respecto de la política presupuestaria, incluyendo el tema salarial.  </w:t>
      </w:r>
    </w:p>
    <w:p w14:paraId="7F1278D7" w14:textId="77777777" w:rsidR="007A5C16" w:rsidRPr="007A00D5" w:rsidRDefault="007A5C16" w:rsidP="0098487E">
      <w:pPr>
        <w:jc w:val="both"/>
        <w:outlineLvl w:val="0"/>
        <w:divId w:val="1900365637"/>
        <w:rPr>
          <w:i/>
        </w:rPr>
      </w:pPr>
    </w:p>
    <w:p w14:paraId="02B2C9CB" w14:textId="77777777" w:rsidR="007A5C16" w:rsidRPr="007A00D5" w:rsidRDefault="007A5C16" w:rsidP="0098487E">
      <w:pPr>
        <w:jc w:val="both"/>
        <w:divId w:val="1900365637"/>
      </w:pPr>
      <w:r w:rsidRPr="007A00D5">
        <w:rPr>
          <w:b/>
          <w:bCs/>
        </w:rPr>
        <w:t>B</w:t>
      </w:r>
      <w:r w:rsidRPr="007A00D5">
        <w:rPr>
          <w:b/>
          <w:lang w:eastAsia="es-MX"/>
        </w:rPr>
        <w:t xml:space="preserve">.- </w:t>
      </w:r>
      <w:r w:rsidRPr="007A00D5">
        <w:rPr>
          <w:bCs/>
        </w:rPr>
        <w:t xml:space="preserve">El Instituto consultante ostenta la condición de persona  jurídica con capacidad de derecho público y privado, dotado, además, de patrimonio propio. Constituye, en consecuencia, un ente y, sin lugar a dudas, forma parte de la Administración Pública.  </w:t>
      </w:r>
    </w:p>
    <w:p w14:paraId="1FF423A0" w14:textId="77777777" w:rsidR="007A5C16" w:rsidRPr="007A00D5" w:rsidRDefault="007A5C16" w:rsidP="0098487E">
      <w:pPr>
        <w:pStyle w:val="NormalWeb"/>
        <w:tabs>
          <w:tab w:val="left" w:pos="9356"/>
        </w:tabs>
        <w:spacing w:beforeAutospacing="0" w:afterAutospacing="0"/>
        <w:jc w:val="both"/>
        <w:divId w:val="1900365637"/>
        <w:rPr>
          <w:sz w:val="20"/>
          <w:szCs w:val="20"/>
        </w:rPr>
      </w:pPr>
      <w:r w:rsidRPr="007A00D5">
        <w:rPr>
          <w:b/>
          <w:sz w:val="20"/>
          <w:szCs w:val="20"/>
          <w:lang w:eastAsia="es-MX"/>
        </w:rPr>
        <w:t>C.-</w:t>
      </w:r>
      <w:r w:rsidRPr="007A00D5">
        <w:rPr>
          <w:bCs/>
          <w:sz w:val="20"/>
          <w:szCs w:val="20"/>
        </w:rPr>
        <w:t xml:space="preserve"> </w:t>
      </w:r>
      <w:r w:rsidRPr="007A00D5">
        <w:rPr>
          <w:sz w:val="20"/>
          <w:szCs w:val="20"/>
        </w:rPr>
        <w:t>La Secretaría Técnica de la Autoridad Presupuestaria detenta la potestad legal de ordenar a la Administración Descentralizada la realización de una determinada conducta  y el incumplimiento de tal disposición puede acarrear responsabilidad administrativa, tanto, para el funcionario, cuanto para el jerarca que desatienden lo ordenado.</w:t>
      </w:r>
    </w:p>
    <w:p w14:paraId="7407716A" w14:textId="77777777" w:rsidR="007A5C16" w:rsidRPr="007A00D5" w:rsidRDefault="007A5C16" w:rsidP="0098487E">
      <w:pPr>
        <w:jc w:val="both"/>
        <w:divId w:val="1900365637"/>
      </w:pPr>
      <w:r w:rsidRPr="007A00D5">
        <w:rPr>
          <w:b/>
          <w:lang w:eastAsia="es-MX"/>
        </w:rPr>
        <w:t>D.</w:t>
      </w:r>
      <w:r w:rsidRPr="007A00D5">
        <w:rPr>
          <w:bCs/>
        </w:rPr>
        <w:t>-</w:t>
      </w:r>
      <w:r w:rsidRPr="007A00D5">
        <w:t xml:space="preserve"> El momento procesal oportuno para peticionar el Dictamen requerido por el ordinal 173 de la Ley General de la Administración Pública, se suscita una vez tramitado el procedimiento administrativo y de previo al dictado del acto final.  </w:t>
      </w:r>
    </w:p>
    <w:p w14:paraId="5C96DA81" w14:textId="77777777" w:rsidR="007A5C16" w:rsidRPr="007A00D5" w:rsidRDefault="007A5C16" w:rsidP="0098487E">
      <w:pPr>
        <w:tabs>
          <w:tab w:val="left" w:pos="9050"/>
        </w:tabs>
        <w:jc w:val="both"/>
        <w:divId w:val="1900365637"/>
      </w:pPr>
      <w:r w:rsidRPr="007A00D5">
        <w:t xml:space="preserve"> </w:t>
      </w:r>
    </w:p>
    <w:p w14:paraId="22496F64" w14:textId="16002310" w:rsidR="007A5C16" w:rsidRPr="007A00D5" w:rsidRDefault="00B57913" w:rsidP="00B57913">
      <w:pPr>
        <w:ind w:right="-22"/>
        <w:jc w:val="both"/>
        <w:divId w:val="1900365637"/>
      </w:pPr>
      <w:r>
        <w:t xml:space="preserve">   </w:t>
      </w:r>
      <w:r w:rsidR="007A5C16" w:rsidRPr="007A00D5">
        <w:t>De suerte tal que lo peticionado resulta prematuro y consecuencia, la solicitud planteada deviene improcedente.</w:t>
      </w:r>
    </w:p>
    <w:p w14:paraId="764311B6" w14:textId="77777777" w:rsidR="007A5C16" w:rsidRPr="007A00D5" w:rsidRDefault="007A5C16">
      <w:pPr>
        <w:tabs>
          <w:tab w:val="left" w:pos="9050"/>
        </w:tabs>
        <w:jc w:val="both"/>
        <w:divId w:val="1900365637"/>
      </w:pPr>
    </w:p>
    <w:p w14:paraId="430BA150" w14:textId="438AF82D" w:rsidR="007A5C16" w:rsidRPr="007A00D5" w:rsidRDefault="00B57913" w:rsidP="00B57913">
      <w:pPr>
        <w:ind w:firstLine="708"/>
        <w:rPr>
          <w:b/>
        </w:rPr>
      </w:pPr>
      <w:r>
        <w:rPr>
          <w:b/>
        </w:rPr>
        <w:t>Dictamen: 194 - 2012</w:t>
      </w:r>
      <w:r w:rsidR="007A5C16" w:rsidRPr="007A00D5">
        <w:rPr>
          <w:b/>
        </w:rPr>
        <w:t xml:space="preserve"> Fecha: 13-08-2012</w:t>
      </w:r>
    </w:p>
    <w:p w14:paraId="3038449E" w14:textId="77777777" w:rsidR="007A5C16" w:rsidRPr="007A00D5" w:rsidRDefault="007A5C16" w:rsidP="007A5C16">
      <w:pPr>
        <w:jc w:val="center"/>
        <w:rPr>
          <w:b/>
        </w:rPr>
      </w:pPr>
    </w:p>
    <w:p w14:paraId="79AD30F8" w14:textId="77777777" w:rsidR="007A5C16" w:rsidRPr="007A00D5" w:rsidRDefault="007A5C16" w:rsidP="00B57913">
      <w:pPr>
        <w:ind w:firstLine="708"/>
        <w:jc w:val="both"/>
      </w:pPr>
      <w:r w:rsidRPr="00B57913">
        <w:rPr>
          <w:b/>
        </w:rPr>
        <w:t>Consultante:</w:t>
      </w:r>
      <w:r w:rsidRPr="007A00D5">
        <w:t xml:space="preserve"> Anabelle Barboza Castro</w:t>
      </w:r>
    </w:p>
    <w:p w14:paraId="043C968E" w14:textId="77777777" w:rsidR="007A5C16" w:rsidRPr="007A00D5" w:rsidRDefault="007A5C16" w:rsidP="00B57913">
      <w:pPr>
        <w:ind w:firstLine="708"/>
        <w:jc w:val="both"/>
      </w:pPr>
      <w:r w:rsidRPr="00B57913">
        <w:rPr>
          <w:b/>
        </w:rPr>
        <w:t xml:space="preserve">Cargo: </w:t>
      </w:r>
      <w:r w:rsidRPr="007A00D5">
        <w:t>Auditora</w:t>
      </w:r>
    </w:p>
    <w:p w14:paraId="23686DD3" w14:textId="77777777" w:rsidR="007A5C16" w:rsidRPr="007A00D5" w:rsidRDefault="007A5C16" w:rsidP="00B57913">
      <w:pPr>
        <w:ind w:firstLine="708"/>
        <w:jc w:val="both"/>
      </w:pPr>
      <w:r w:rsidRPr="00B57913">
        <w:rPr>
          <w:b/>
        </w:rPr>
        <w:t>Institución:</w:t>
      </w:r>
      <w:r w:rsidRPr="007A00D5">
        <w:t xml:space="preserve"> Municipalidad de La Unión</w:t>
      </w:r>
    </w:p>
    <w:p w14:paraId="7849FFE1" w14:textId="77777777" w:rsidR="007A5C16" w:rsidRPr="007A00D5" w:rsidRDefault="007A5C16" w:rsidP="00B57913">
      <w:pPr>
        <w:ind w:firstLine="708"/>
        <w:jc w:val="both"/>
      </w:pPr>
      <w:r w:rsidRPr="00B57913">
        <w:rPr>
          <w:b/>
        </w:rPr>
        <w:t>Informante:</w:t>
      </w:r>
      <w:r w:rsidRPr="007A00D5">
        <w:t xml:space="preserve"> Priscilla Piedra Campos</w:t>
      </w:r>
    </w:p>
    <w:p w14:paraId="07FDE256" w14:textId="7CFCF6B9" w:rsidR="007A5C16" w:rsidRPr="00B57913" w:rsidRDefault="00B57913" w:rsidP="00B57913">
      <w:pPr>
        <w:ind w:left="708"/>
        <w:jc w:val="both"/>
        <w:rPr>
          <w:b/>
        </w:rPr>
      </w:pPr>
      <w:r w:rsidRPr="00B57913">
        <w:rPr>
          <w:b/>
        </w:rPr>
        <w:t>Temas:</w:t>
      </w:r>
      <w:r>
        <w:t xml:space="preserve"> Administración Tributaria M</w:t>
      </w:r>
      <w:r w:rsidR="007A5C16" w:rsidRPr="007A00D5">
        <w:t>unicipal</w:t>
      </w:r>
      <w:r>
        <w:t>. I</w:t>
      </w:r>
      <w:r w:rsidR="007A5C16" w:rsidRPr="007A00D5">
        <w:t>mpuesto sobre bienes inmuebles</w:t>
      </w:r>
      <w:r>
        <w:t>. Función consultiva de la Procuraduría General de la R</w:t>
      </w:r>
      <w:r w:rsidR="007A5C16" w:rsidRPr="007A00D5">
        <w:t>epública</w:t>
      </w:r>
      <w:r>
        <w:t>. Competencia de la Contraloría General de la R</w:t>
      </w:r>
      <w:r w:rsidR="007A5C16" w:rsidRPr="007A00D5">
        <w:t>epública</w:t>
      </w:r>
      <w:r>
        <w:t xml:space="preserve">. </w:t>
      </w:r>
      <w:r>
        <w:rPr>
          <w:rStyle w:val="Textoennegrita"/>
          <w:b w:val="0"/>
          <w:lang w:val="es-ES"/>
        </w:rPr>
        <w:t>Municipalidad de la U</w:t>
      </w:r>
      <w:r w:rsidRPr="00B57913">
        <w:rPr>
          <w:rStyle w:val="Textoennegrita"/>
          <w:b w:val="0"/>
          <w:lang w:val="es-ES"/>
        </w:rPr>
        <w:t>nión</w:t>
      </w:r>
      <w:r w:rsidRPr="00B57913">
        <w:rPr>
          <w:rStyle w:val="Textoennegrita"/>
          <w:b w:val="0"/>
          <w:bCs w:val="0"/>
          <w:lang w:val="es-ES"/>
        </w:rPr>
        <w:t>.</w:t>
      </w:r>
      <w:r w:rsidR="000B18CA">
        <w:rPr>
          <w:rStyle w:val="Textoennegrita"/>
          <w:b w:val="0"/>
          <w:lang w:val="es-ES"/>
        </w:rPr>
        <w:t xml:space="preserve"> Presupuesto Municipal.</w:t>
      </w:r>
      <w:r>
        <w:rPr>
          <w:rStyle w:val="Textoennegrita"/>
          <w:b w:val="0"/>
          <w:lang w:val="es-ES"/>
        </w:rPr>
        <w:t xml:space="preserve"> Ley de Bienes Inmuebles, Gastos administrativos, C</w:t>
      </w:r>
      <w:r w:rsidRPr="00B57913">
        <w:rPr>
          <w:rStyle w:val="Textoennegrita"/>
          <w:b w:val="0"/>
          <w:lang w:val="es-ES"/>
        </w:rPr>
        <w:t>om</w:t>
      </w:r>
      <w:r>
        <w:rPr>
          <w:rStyle w:val="Textoennegrita"/>
          <w:b w:val="0"/>
          <w:lang w:val="es-ES"/>
        </w:rPr>
        <w:t>petencia de la Contraloría General de la R</w:t>
      </w:r>
      <w:r w:rsidRPr="00B57913">
        <w:rPr>
          <w:rStyle w:val="Textoennegrita"/>
          <w:b w:val="0"/>
          <w:lang w:val="es-ES"/>
        </w:rPr>
        <w:t xml:space="preserve">epública. </w:t>
      </w:r>
    </w:p>
    <w:p w14:paraId="31E0A867" w14:textId="77777777" w:rsidR="007A5C16" w:rsidRPr="007A00D5" w:rsidRDefault="007A5C16">
      <w:pPr>
        <w:ind w:right="-22"/>
        <w:jc w:val="both"/>
        <w:divId w:val="1012076210"/>
        <w:rPr>
          <w:b/>
          <w:bCs/>
          <w:lang w:val="es-ES"/>
        </w:rPr>
      </w:pPr>
    </w:p>
    <w:p w14:paraId="12A942E0" w14:textId="613AE7C1" w:rsidR="007A5C16" w:rsidRPr="007A00D5" w:rsidRDefault="00B57913" w:rsidP="00B57913">
      <w:pPr>
        <w:jc w:val="both"/>
        <w:divId w:val="1012076210"/>
        <w:rPr>
          <w:lang w:val="es-ES"/>
        </w:rPr>
      </w:pPr>
      <w:r>
        <w:rPr>
          <w:lang w:val="es-ES"/>
        </w:rPr>
        <w:lastRenderedPageBreak/>
        <w:t xml:space="preserve">   La Sra.</w:t>
      </w:r>
      <w:r w:rsidR="007A5C16" w:rsidRPr="007A00D5">
        <w:rPr>
          <w:lang w:val="es-ES"/>
        </w:rPr>
        <w:t xml:space="preserve"> Anabelle Barboza Castro, en su calidad de Auditora Municipal de la Municipalidad de la Unión</w:t>
      </w:r>
      <w:r w:rsidR="007A5C16" w:rsidRPr="007A00D5">
        <w:rPr>
          <w:rStyle w:val="Textoennegrita"/>
          <w:lang w:val="es-ES"/>
        </w:rPr>
        <w:t xml:space="preserve">, </w:t>
      </w:r>
      <w:r w:rsidR="007A5C16" w:rsidRPr="007A00D5">
        <w:rPr>
          <w:lang w:val="es-ES"/>
        </w:rPr>
        <w:t>requiere el criterio de este Órgano Asesor en torno a las siguientes interrogantes:</w:t>
      </w:r>
    </w:p>
    <w:p w14:paraId="02773B7C" w14:textId="77777777" w:rsidR="007A5C16" w:rsidRPr="007A00D5" w:rsidRDefault="007A5C16">
      <w:pPr>
        <w:ind w:firstLine="708"/>
        <w:jc w:val="both"/>
        <w:divId w:val="1012076210"/>
        <w:rPr>
          <w:lang w:val="es-ES"/>
        </w:rPr>
      </w:pPr>
    </w:p>
    <w:p w14:paraId="3331A8B0" w14:textId="7E726AF5" w:rsidR="007A5C16" w:rsidRPr="007A00D5" w:rsidRDefault="00E54275" w:rsidP="000B18CA">
      <w:pPr>
        <w:jc w:val="both"/>
        <w:divId w:val="1012076210"/>
        <w:rPr>
          <w:i/>
          <w:lang w:val="es-ES"/>
        </w:rPr>
      </w:pPr>
      <w:r>
        <w:rPr>
          <w:i/>
          <w:lang w:val="es-ES"/>
        </w:rPr>
        <w:t>“a.</w:t>
      </w:r>
      <w:r w:rsidR="007A5C16" w:rsidRPr="007A00D5">
        <w:rPr>
          <w:i/>
          <w:lang w:val="es-ES"/>
        </w:rPr>
        <w:t>¿Puede la municipalidad, además del 10% de gastos administrativos, tomar recursos del impuesto de bienes inmuebles para financiar parte de la transferencia obligatoria al Comité Cantonal de Deportes y Recreación? O por el contrario, dicho rubro ¿podría contemplarse dentro del 10% de gastos administrativos de dicho impuesto?</w:t>
      </w:r>
    </w:p>
    <w:p w14:paraId="13213AF7" w14:textId="77777777" w:rsidR="007A5C16" w:rsidRPr="007A00D5" w:rsidRDefault="007A5C16" w:rsidP="000B18CA">
      <w:pPr>
        <w:ind w:firstLine="708"/>
        <w:jc w:val="both"/>
        <w:divId w:val="1012076210"/>
        <w:rPr>
          <w:i/>
          <w:lang w:val="es-ES"/>
        </w:rPr>
      </w:pPr>
    </w:p>
    <w:p w14:paraId="7CDFC3BC" w14:textId="6D594F0D" w:rsidR="007A5C16" w:rsidRPr="007A00D5" w:rsidRDefault="00E54275" w:rsidP="000B18CA">
      <w:pPr>
        <w:jc w:val="both"/>
        <w:divId w:val="1012076210"/>
        <w:rPr>
          <w:i/>
          <w:lang w:val="es-ES"/>
        </w:rPr>
      </w:pPr>
      <w:r>
        <w:rPr>
          <w:i/>
          <w:lang w:val="es-ES"/>
        </w:rPr>
        <w:t>b.</w:t>
      </w:r>
      <w:r w:rsidR="007A5C16" w:rsidRPr="007A00D5">
        <w:rPr>
          <w:i/>
          <w:lang w:val="es-ES"/>
        </w:rPr>
        <w:t>¿Puede la municipalidad, además del 10% de gastos administrativos tomar recursos del impuesto de bienes inmuebles para financiar un proyecto de Actualización de Tecnologías de Información u otro tipo de proyecto que no implica obras de infraestructura?</w:t>
      </w:r>
    </w:p>
    <w:p w14:paraId="2F64F15E" w14:textId="77777777" w:rsidR="007A5C16" w:rsidRPr="007A00D5" w:rsidRDefault="007A5C16" w:rsidP="000B18CA">
      <w:pPr>
        <w:ind w:firstLine="708"/>
        <w:jc w:val="both"/>
        <w:divId w:val="1012076210"/>
        <w:rPr>
          <w:i/>
          <w:lang w:val="es-ES"/>
        </w:rPr>
      </w:pPr>
    </w:p>
    <w:p w14:paraId="4E8C768B" w14:textId="4EC033F4" w:rsidR="007A5C16" w:rsidRPr="007A00D5" w:rsidRDefault="00E54275" w:rsidP="000B18CA">
      <w:pPr>
        <w:jc w:val="both"/>
        <w:divId w:val="1012076210"/>
        <w:rPr>
          <w:i/>
          <w:lang w:val="es-ES"/>
        </w:rPr>
      </w:pPr>
      <w:r>
        <w:rPr>
          <w:i/>
          <w:lang w:val="es-ES"/>
        </w:rPr>
        <w:t>c.</w:t>
      </w:r>
      <w:r w:rsidR="007A5C16" w:rsidRPr="007A00D5">
        <w:rPr>
          <w:i/>
          <w:lang w:val="es-ES"/>
        </w:rPr>
        <w:t>¿Se podría afirmar a la luz de lo expuesto por la Contraloría y Procuraduría Generales de la República, que el proyecto de “Actualización de Valores y Declaración Masiva” debiera estar contemplado dentro del 10% de gastos administrativos?</w:t>
      </w:r>
    </w:p>
    <w:p w14:paraId="7DAC92B3" w14:textId="77777777" w:rsidR="007A5C16" w:rsidRPr="007A00D5" w:rsidRDefault="007A5C16" w:rsidP="000B18CA">
      <w:pPr>
        <w:ind w:firstLine="708"/>
        <w:jc w:val="both"/>
        <w:divId w:val="1012076210"/>
        <w:rPr>
          <w:i/>
          <w:lang w:val="es-ES"/>
        </w:rPr>
      </w:pPr>
    </w:p>
    <w:p w14:paraId="6084E5EB" w14:textId="2FF139AC" w:rsidR="007A5C16" w:rsidRPr="007A00D5" w:rsidRDefault="00E54275" w:rsidP="000B18CA">
      <w:pPr>
        <w:jc w:val="both"/>
        <w:divId w:val="1012076210"/>
        <w:rPr>
          <w:i/>
          <w:lang w:val="es-ES"/>
        </w:rPr>
      </w:pPr>
      <w:r>
        <w:rPr>
          <w:i/>
          <w:lang w:val="es-ES"/>
        </w:rPr>
        <w:t>d.</w:t>
      </w:r>
      <w:r w:rsidR="007A5C16" w:rsidRPr="007A00D5">
        <w:rPr>
          <w:i/>
          <w:lang w:val="es-ES"/>
        </w:rPr>
        <w:t>¿Es obligación de la oficina encargada de elaborar el presupuesto municipal, utilizar el 10% de gastos administrativos del impuesto de bienes inmuebles, para financiar con dicho recurso en primer término, las necesidades de la Oficina de Valoración, y si sobra algún remanente, destinarlos a financiar los gastos administrativos del resto de la municipalidad?</w:t>
      </w:r>
    </w:p>
    <w:p w14:paraId="6575632D" w14:textId="77777777" w:rsidR="007A5C16" w:rsidRPr="007A00D5" w:rsidRDefault="007A5C16">
      <w:pPr>
        <w:ind w:left="708" w:firstLine="708"/>
        <w:jc w:val="both"/>
        <w:divId w:val="1012076210"/>
        <w:rPr>
          <w:i/>
          <w:lang w:val="es-ES"/>
        </w:rPr>
      </w:pPr>
    </w:p>
    <w:p w14:paraId="636AAA62" w14:textId="78A845AD" w:rsidR="007A5C16" w:rsidRPr="007A00D5" w:rsidRDefault="00E54275" w:rsidP="000B18CA">
      <w:pPr>
        <w:jc w:val="both"/>
        <w:divId w:val="1012076210"/>
        <w:rPr>
          <w:i/>
          <w:lang w:val="es-ES"/>
        </w:rPr>
      </w:pPr>
      <w:r>
        <w:rPr>
          <w:i/>
          <w:lang w:val="es-ES"/>
        </w:rPr>
        <w:t>e.</w:t>
      </w:r>
      <w:r w:rsidR="007A5C16" w:rsidRPr="007A00D5">
        <w:rPr>
          <w:i/>
          <w:lang w:val="es-ES"/>
        </w:rPr>
        <w:t>De conformidad con la normativa atinente al impuesto de bienes inmuebles, ¿Cuál sería el destino correcto para los fondos provenientes del impuesto de bienes inmuebles, una vez que se deduzcan el 14% de transferencias corrientes y el 10% de gastos administrativos?”</w:t>
      </w:r>
    </w:p>
    <w:p w14:paraId="0E17672B" w14:textId="77777777" w:rsidR="007A5C16" w:rsidRPr="007A00D5" w:rsidRDefault="007A5C16">
      <w:pPr>
        <w:ind w:firstLine="708"/>
        <w:jc w:val="both"/>
        <w:divId w:val="1012076210"/>
        <w:rPr>
          <w:lang w:val="es-ES"/>
        </w:rPr>
      </w:pPr>
    </w:p>
    <w:p w14:paraId="32DD8FE0" w14:textId="59951C8F" w:rsidR="007A5C16" w:rsidRPr="007A00D5" w:rsidRDefault="00B57913">
      <w:pPr>
        <w:jc w:val="both"/>
        <w:divId w:val="1012076210"/>
        <w:rPr>
          <w:lang w:val="es-ES"/>
        </w:rPr>
      </w:pPr>
      <w:r>
        <w:rPr>
          <w:lang w:val="es-ES"/>
        </w:rPr>
        <w:t xml:space="preserve">   </w:t>
      </w:r>
      <w:r w:rsidR="007A5C16" w:rsidRPr="007A00D5">
        <w:rPr>
          <w:lang w:val="es-ES"/>
        </w:rPr>
        <w:t xml:space="preserve">Analizada que fuere la solicitud, mediante dictamen </w:t>
      </w:r>
      <w:r w:rsidR="007A5C16" w:rsidRPr="000B18CA">
        <w:rPr>
          <w:rStyle w:val="Textoennegrita"/>
          <w:b w:val="0"/>
          <w:lang w:val="es-ES"/>
        </w:rPr>
        <w:t>C-194-2012</w:t>
      </w:r>
      <w:r w:rsidR="007A5C16" w:rsidRPr="000B18CA">
        <w:rPr>
          <w:b/>
          <w:lang w:val="es-ES"/>
        </w:rPr>
        <w:t xml:space="preserve"> </w:t>
      </w:r>
      <w:r w:rsidR="007A5C16" w:rsidRPr="000B18CA">
        <w:rPr>
          <w:lang w:val="es-ES"/>
        </w:rPr>
        <w:t>del</w:t>
      </w:r>
      <w:r w:rsidR="007A5C16" w:rsidRPr="000B18CA">
        <w:rPr>
          <w:b/>
          <w:lang w:val="es-ES"/>
        </w:rPr>
        <w:t xml:space="preserve"> </w:t>
      </w:r>
      <w:r w:rsidR="007A5C16" w:rsidRPr="000B18CA">
        <w:rPr>
          <w:rStyle w:val="Textoennegrita"/>
          <w:b w:val="0"/>
          <w:lang w:val="es-ES"/>
        </w:rPr>
        <w:t>13 de agosto del 2012</w:t>
      </w:r>
      <w:r w:rsidR="007A5C16" w:rsidRPr="000B18CA">
        <w:rPr>
          <w:b/>
          <w:lang w:val="es-ES"/>
        </w:rPr>
        <w:t>,</w:t>
      </w:r>
      <w:r w:rsidR="007A5C16" w:rsidRPr="007A00D5">
        <w:rPr>
          <w:lang w:val="es-ES"/>
        </w:rPr>
        <w:t xml:space="preserve"> suscrito por la Licda. Priscilla Piedra </w:t>
      </w:r>
      <w:r w:rsidR="003C203F" w:rsidRPr="007A00D5">
        <w:rPr>
          <w:lang w:val="es-ES"/>
        </w:rPr>
        <w:t>Campos, se</w:t>
      </w:r>
      <w:r w:rsidR="007A5C16" w:rsidRPr="007A00D5">
        <w:rPr>
          <w:lang w:val="es-ES"/>
        </w:rPr>
        <w:t xml:space="preserve"> concluyó lo siguiente:</w:t>
      </w:r>
    </w:p>
    <w:p w14:paraId="78E54124" w14:textId="77777777" w:rsidR="007A5C16" w:rsidRPr="007A00D5" w:rsidRDefault="007A5C16">
      <w:pPr>
        <w:jc w:val="both"/>
        <w:divId w:val="1012076210"/>
        <w:rPr>
          <w:lang w:val="es-ES"/>
        </w:rPr>
      </w:pPr>
    </w:p>
    <w:p w14:paraId="0E00E7D6" w14:textId="5820BDEE" w:rsidR="007A5C16" w:rsidRPr="007A00D5" w:rsidRDefault="00355842" w:rsidP="003C203F">
      <w:pPr>
        <w:jc w:val="both"/>
        <w:divId w:val="1012076210"/>
        <w:rPr>
          <w:lang w:val="es-ES"/>
        </w:rPr>
      </w:pPr>
      <w:r>
        <w:rPr>
          <w:lang w:val="es-ES"/>
        </w:rPr>
        <w:t xml:space="preserve">   </w:t>
      </w:r>
      <w:r w:rsidR="007A5C16" w:rsidRPr="007A00D5">
        <w:rPr>
          <w:lang w:val="es-ES"/>
        </w:rPr>
        <w:t>Que la Contraloría General de la República ha establecido en relación con las interrogantes planteadas que:</w:t>
      </w:r>
    </w:p>
    <w:p w14:paraId="53CAA3A1" w14:textId="77777777" w:rsidR="007A5C16" w:rsidRPr="007A00D5" w:rsidRDefault="007A5C16">
      <w:pPr>
        <w:ind w:firstLine="708"/>
        <w:jc w:val="both"/>
        <w:divId w:val="1012076210"/>
        <w:rPr>
          <w:lang w:val="es-ES"/>
        </w:rPr>
      </w:pPr>
    </w:p>
    <w:p w14:paraId="1FF43BBF" w14:textId="77777777" w:rsidR="007A5C16" w:rsidRPr="007A00D5" w:rsidRDefault="007A5C16" w:rsidP="00F34B31">
      <w:pPr>
        <w:pStyle w:val="Prrafodelista"/>
        <w:numPr>
          <w:ilvl w:val="0"/>
          <w:numId w:val="55"/>
        </w:numPr>
        <w:jc w:val="both"/>
        <w:divId w:val="1012076210"/>
        <w:rPr>
          <w:lang w:val="es-MX"/>
        </w:rPr>
      </w:pPr>
      <w:r w:rsidRPr="007A00D5">
        <w:rPr>
          <w:lang w:val="es-MX"/>
        </w:rPr>
        <w:t>No existe limitación alguna para que una Corporación Municipal utilice los recursos provenientes del impuesto sobre bienes inmuebles o de cualquier otro ingreso ordinario, para financiar sus gastos corrientes.</w:t>
      </w:r>
    </w:p>
    <w:p w14:paraId="77A4C335" w14:textId="77777777" w:rsidR="007A5C16" w:rsidRPr="007A00D5" w:rsidRDefault="007A5C16" w:rsidP="00F34B31">
      <w:pPr>
        <w:numPr>
          <w:ilvl w:val="0"/>
          <w:numId w:val="55"/>
        </w:numPr>
        <w:spacing w:before="100" w:beforeAutospacing="1" w:after="100" w:afterAutospacing="1"/>
        <w:contextualSpacing/>
        <w:jc w:val="both"/>
        <w:divId w:val="1012076210"/>
        <w:rPr>
          <w:lang w:val="es-MX"/>
        </w:rPr>
      </w:pPr>
      <w:r w:rsidRPr="007A00D5">
        <w:rPr>
          <w:lang w:val="es-MX"/>
        </w:rPr>
        <w:t>Que no existe ningún impedimento de parte del órgano contralor para que los gobiernos locales giren los dineros que, de acuerdo con la normativa vigente, así lo deben hacer.</w:t>
      </w:r>
    </w:p>
    <w:p w14:paraId="06E1CAA2" w14:textId="19051808" w:rsidR="007A5C16" w:rsidRPr="007A00D5" w:rsidRDefault="007A5C16" w:rsidP="00F34B31">
      <w:pPr>
        <w:numPr>
          <w:ilvl w:val="0"/>
          <w:numId w:val="55"/>
        </w:numPr>
        <w:spacing w:before="100" w:beforeAutospacing="1" w:after="100" w:afterAutospacing="1"/>
        <w:contextualSpacing/>
        <w:jc w:val="both"/>
        <w:divId w:val="1012076210"/>
        <w:rPr>
          <w:lang w:val="es-MX"/>
        </w:rPr>
      </w:pPr>
      <w:r w:rsidRPr="007A00D5">
        <w:rPr>
          <w:lang w:val="es-MX"/>
        </w:rPr>
        <w:t xml:space="preserve">Que el porcentaje de 10% de lo recaudado por concepto del impuesto sobre bienes inmuebles, que puede ser destinado para gastos administrativos, es una autorización máxima de gasto, por lo que  los y que según lo ha indicado la propia </w:t>
      </w:r>
      <w:r w:rsidRPr="007A00D5">
        <w:rPr>
          <w:lang w:val="es-MX"/>
        </w:rPr>
        <w:lastRenderedPageBreak/>
        <w:t>Contraloría General de la República, dicho porcentaje se tiene que destinar en primera instancia a cubrir cualquier gasto administrativo propio de la activid</w:t>
      </w:r>
      <w:r w:rsidR="00B97447">
        <w:rPr>
          <w:lang w:val="es-MX"/>
        </w:rPr>
        <w:t xml:space="preserve">ad de valoración de inmuebles, </w:t>
      </w:r>
      <w:r w:rsidRPr="007A00D5">
        <w:rPr>
          <w:lang w:val="es-MX"/>
        </w:rPr>
        <w:t>si quedan recursos se podrían usar en gastos indirectos de esa actividad,  y si eventualmente queda algún remanente este podría aplicarse a cualquier otro gasto administrativo de la municipalidad.</w:t>
      </w:r>
    </w:p>
    <w:p w14:paraId="1CE17027" w14:textId="77777777" w:rsidR="007A5C16" w:rsidRPr="007A00D5" w:rsidRDefault="007A5C16" w:rsidP="007A5C16">
      <w:pPr>
        <w:jc w:val="both"/>
      </w:pPr>
    </w:p>
    <w:p w14:paraId="0F9850C7" w14:textId="7D9BF636" w:rsidR="007A5C16" w:rsidRPr="007A00D5" w:rsidRDefault="003C203F" w:rsidP="00E6708F">
      <w:pPr>
        <w:ind w:firstLine="708"/>
        <w:rPr>
          <w:b/>
        </w:rPr>
      </w:pPr>
      <w:r>
        <w:rPr>
          <w:b/>
        </w:rPr>
        <w:t>Dictamen: 195 - 2012</w:t>
      </w:r>
      <w:r w:rsidR="007A5C16" w:rsidRPr="007A00D5">
        <w:rPr>
          <w:b/>
        </w:rPr>
        <w:t xml:space="preserve"> Fecha: 13-08-2012</w:t>
      </w:r>
    </w:p>
    <w:p w14:paraId="615F9624" w14:textId="77777777" w:rsidR="007A5C16" w:rsidRPr="007A00D5" w:rsidRDefault="007A5C16" w:rsidP="007A5C16">
      <w:pPr>
        <w:jc w:val="center"/>
        <w:rPr>
          <w:b/>
        </w:rPr>
      </w:pPr>
    </w:p>
    <w:p w14:paraId="2B0FD798" w14:textId="77777777" w:rsidR="007A5C16" w:rsidRPr="007A00D5" w:rsidRDefault="007A5C16" w:rsidP="003C203F">
      <w:pPr>
        <w:ind w:firstLine="708"/>
        <w:jc w:val="both"/>
      </w:pPr>
      <w:r w:rsidRPr="003C203F">
        <w:rPr>
          <w:b/>
        </w:rPr>
        <w:t>Consultante:</w:t>
      </w:r>
      <w:r w:rsidRPr="007A00D5">
        <w:t xml:space="preserve"> Francisco Jiménez Martén</w:t>
      </w:r>
    </w:p>
    <w:p w14:paraId="19CEA701" w14:textId="77777777" w:rsidR="007A5C16" w:rsidRPr="007A00D5" w:rsidRDefault="007A5C16" w:rsidP="003C203F">
      <w:pPr>
        <w:ind w:firstLine="708"/>
        <w:jc w:val="both"/>
      </w:pPr>
      <w:r w:rsidRPr="003C203F">
        <w:rPr>
          <w:b/>
        </w:rPr>
        <w:t>Cargo:</w:t>
      </w:r>
      <w:r w:rsidRPr="007A00D5">
        <w:t xml:space="preserve"> Presidente</w:t>
      </w:r>
    </w:p>
    <w:p w14:paraId="27E9A177" w14:textId="77777777" w:rsidR="007A5C16" w:rsidRPr="007A00D5" w:rsidRDefault="007A5C16" w:rsidP="003C203F">
      <w:pPr>
        <w:ind w:firstLine="708"/>
        <w:jc w:val="both"/>
      </w:pPr>
      <w:r w:rsidRPr="003C203F">
        <w:rPr>
          <w:b/>
        </w:rPr>
        <w:t>Institución:</w:t>
      </w:r>
      <w:r w:rsidRPr="007A00D5">
        <w:t xml:space="preserve"> Hospicio de Huérfanos de Cartago</w:t>
      </w:r>
    </w:p>
    <w:p w14:paraId="48E40C60" w14:textId="1D21D7C8" w:rsidR="007A5C16" w:rsidRPr="007A00D5" w:rsidRDefault="007A5C16" w:rsidP="003C203F">
      <w:pPr>
        <w:ind w:left="708"/>
        <w:jc w:val="both"/>
      </w:pPr>
      <w:r w:rsidRPr="003C203F">
        <w:rPr>
          <w:b/>
        </w:rPr>
        <w:t>Informante:</w:t>
      </w:r>
      <w:r w:rsidRPr="007A00D5">
        <w:t xml:space="preserve"> Luis Guillermo Bonilla Herrera</w:t>
      </w:r>
      <w:r w:rsidR="00196D60">
        <w:t>.</w:t>
      </w:r>
      <w:r w:rsidRPr="007A00D5">
        <w:t xml:space="preserve">Mariana </w:t>
      </w:r>
      <w:r w:rsidR="003C203F">
        <w:t>Alpí</w:t>
      </w:r>
      <w:r w:rsidRPr="007A00D5">
        <w:t>zar Hidalgo</w:t>
      </w:r>
    </w:p>
    <w:p w14:paraId="2AC64007" w14:textId="3D56E87D" w:rsidR="007A5C16" w:rsidRPr="003C203F" w:rsidRDefault="003C203F" w:rsidP="003C203F">
      <w:pPr>
        <w:ind w:left="708"/>
        <w:jc w:val="both"/>
      </w:pPr>
      <w:r w:rsidRPr="003C203F">
        <w:rPr>
          <w:b/>
        </w:rPr>
        <w:t>Temas:</w:t>
      </w:r>
      <w:r>
        <w:t xml:space="preserve"> Función consultiva de la Procuraduría General de la R</w:t>
      </w:r>
      <w:r w:rsidR="007A5C16" w:rsidRPr="007A00D5">
        <w:t>epública</w:t>
      </w:r>
      <w:r>
        <w:t>. Hospicio de Huérfanos de C</w:t>
      </w:r>
      <w:r w:rsidRPr="003C203F">
        <w:t>artago y COVAO</w:t>
      </w:r>
      <w:r>
        <w:t>. R</w:t>
      </w:r>
      <w:r w:rsidRPr="003C203F">
        <w:t>egente</w:t>
      </w:r>
      <w:r>
        <w:t xml:space="preserve"> del Liceo Experimental Bilingüe José Figueres. O</w:t>
      </w:r>
      <w:r w:rsidRPr="003C203F">
        <w:t>rganizaciones de ostensibl</w:t>
      </w:r>
      <w:r>
        <w:t>e naturaleza jurídica privada. I</w:t>
      </w:r>
      <w:r w:rsidRPr="003C203F">
        <w:t>nadmisibilidad de la consulta formulada por incumplimiento de requisitos de admisibilidad por falta de legitimación del gestionate.</w:t>
      </w:r>
    </w:p>
    <w:p w14:paraId="1085D925" w14:textId="77777777" w:rsidR="003C203F" w:rsidRDefault="007A5C16" w:rsidP="003C203F">
      <w:pPr>
        <w:jc w:val="both"/>
        <w:divId w:val="1021199800"/>
        <w:rPr>
          <w:b/>
          <w:caps/>
        </w:rPr>
      </w:pPr>
      <w:r w:rsidRPr="007A00D5">
        <w:rPr>
          <w:b/>
          <w:caps/>
        </w:rPr>
        <w:t xml:space="preserve"> </w:t>
      </w:r>
    </w:p>
    <w:p w14:paraId="2F9C4D26" w14:textId="2C87482C" w:rsidR="007A5C16" w:rsidRPr="003C203F" w:rsidRDefault="003C203F" w:rsidP="003C203F">
      <w:pPr>
        <w:jc w:val="both"/>
        <w:divId w:val="1021199800"/>
        <w:rPr>
          <w:b/>
          <w:caps/>
        </w:rPr>
      </w:pPr>
      <w:r>
        <w:rPr>
          <w:b/>
          <w:caps/>
        </w:rPr>
        <w:t xml:space="preserve">   </w:t>
      </w:r>
      <w:r w:rsidR="007A5C16" w:rsidRPr="007A00D5">
        <w:t xml:space="preserve">Por oficio </w:t>
      </w:r>
      <w:r>
        <w:t>N°</w:t>
      </w:r>
      <w:r w:rsidR="007A5C16" w:rsidRPr="007A00D5">
        <w:t xml:space="preserve"> ADM-039-12, de fecha 17 de abril de</w:t>
      </w:r>
      <w:r>
        <w:t xml:space="preserve"> 2012, mediante el cual el D</w:t>
      </w:r>
      <w:r w:rsidR="007A5C16" w:rsidRPr="007A00D5">
        <w:t>r</w:t>
      </w:r>
      <w:r>
        <w:t>.</w:t>
      </w:r>
      <w:r w:rsidR="007A5C16" w:rsidRPr="007A00D5">
        <w:t xml:space="preserve"> Francisco Jiménez Martén, Presidente del Hospicio de Huérfanos de Cartago y COVAO, nos consulta una serie de inquietudes concernientes a la potestad de reclutamiento, selección y nombramiento del personal docente y administrativo del Liceo Experimental Bilingüe José Figueres; esto en el marco del Convenio suscrito con el Ministerio de Educación Pública</w:t>
      </w:r>
      <w:r w:rsidR="007A5C16" w:rsidRPr="007A00D5">
        <w:rPr>
          <w:bCs/>
          <w:color w:val="000000"/>
          <w:lang w:eastAsia="es-MX"/>
        </w:rPr>
        <w:t>.</w:t>
      </w:r>
    </w:p>
    <w:p w14:paraId="1A487D14" w14:textId="77777777" w:rsidR="007A5C16" w:rsidRPr="007A00D5" w:rsidRDefault="007A5C16">
      <w:pPr>
        <w:jc w:val="both"/>
        <w:divId w:val="1021199800"/>
      </w:pPr>
    </w:p>
    <w:p w14:paraId="69F32CAC" w14:textId="790C584E" w:rsidR="007A5C16" w:rsidRPr="007A00D5" w:rsidRDefault="003C203F" w:rsidP="003C203F">
      <w:pPr>
        <w:jc w:val="both"/>
        <w:divId w:val="1021199800"/>
        <w:rPr>
          <w:color w:val="000000"/>
          <w:lang w:val="es-MX"/>
        </w:rPr>
      </w:pPr>
      <w:r>
        <w:t xml:space="preserve">   </w:t>
      </w:r>
      <w:r w:rsidR="007A5C16" w:rsidRPr="007A00D5">
        <w:t>La Procuraduría General de la República, por su dictamen C-195-2012 de 13 de ag</w:t>
      </w:r>
      <w:r>
        <w:t>osto de 2012, suscrito por el Li</w:t>
      </w:r>
      <w:r w:rsidR="007A5C16" w:rsidRPr="007A00D5">
        <w:t xml:space="preserve">c. Luis Guillermo Bonilla Herrera, Procurador Adjunto, y la Licda. Mariana Alpízar Hidalgo, indicó que la consulta había sido </w:t>
      </w:r>
      <w:r w:rsidR="007A5C16" w:rsidRPr="007A00D5">
        <w:rPr>
          <w:color w:val="000000"/>
          <w:lang w:val="es-MX"/>
        </w:rPr>
        <w:t xml:space="preserve">formulada por el Presidente de la Junta Administrativa del Hospicio de Huérfanos de Cartago y COVAO, cédula jurídica 3-000-045755, como regente del </w:t>
      </w:r>
      <w:r w:rsidR="007A5C16" w:rsidRPr="007A00D5">
        <w:rPr>
          <w:lang w:val="es-MX"/>
        </w:rPr>
        <w:t xml:space="preserve">Liceo Experimental Bilingüe José Figueres; </w:t>
      </w:r>
      <w:r w:rsidR="007A5C16" w:rsidRPr="007A00D5">
        <w:rPr>
          <w:color w:val="000000"/>
          <w:lang w:val="es-MX"/>
        </w:rPr>
        <w:t xml:space="preserve">organizaciones ambas de ostensible naturaleza jurídica privada </w:t>
      </w:r>
      <w:r w:rsidR="007A5C16" w:rsidRPr="007A00D5">
        <w:rPr>
          <w:i/>
          <w:color w:val="000000"/>
          <w:lang w:val="es-MX"/>
        </w:rPr>
        <w:t>(dictamen C-147-80 de 1 de julio de 1980 y pronunciamiento OJ-030-98 de 3 de abril de 1998; así como oficio 03793 de 2 de mayo de 2008 –DAGJ-0532-2008- de la División de Asesoría y Gestión Jurídica de la Contraloría General de la República)</w:t>
      </w:r>
      <w:r w:rsidR="007A5C16" w:rsidRPr="007A00D5">
        <w:rPr>
          <w:color w:val="000000"/>
          <w:lang w:val="es-MX"/>
        </w:rPr>
        <w:t xml:space="preserve">, pues aunque su funcionamiento haya sido declarado de interés nacional (Ley Nº 4609 de 8 de agosto de 1970), lo cierto es que desde el punto de vista organizacional, el Hospicio fue creado por legado bajo la veste de una fundación y el Liceo Experimental no constituye un centro de enseñanza oficial dependiente del Ministerio de Educación Pública (Resoluciones Nºs 2006-017352 de las 18:10 hrs. del 29 de noviembre de 2006, Sala Constitucional ; 114-2011-VI de las 15:00 hrs. del 10 de mayo de 2011, Tribunal Contencioso Administrativo, Sección Sexta) y que, por lo tanto, no son parte </w:t>
      </w:r>
      <w:r w:rsidR="007A5C16" w:rsidRPr="007A00D5">
        <w:rPr>
          <w:color w:val="000000"/>
          <w:lang w:val="es-MX"/>
        </w:rPr>
        <w:lastRenderedPageBreak/>
        <w:t>de la Administración Pública; razón ésta suficiente por la que nos vemos imposibilitados para emitir el criterio jurídico solicitado, ya que de lo contrario estaríamos excediendo nuestro ámbito legal de competencias.</w:t>
      </w:r>
    </w:p>
    <w:p w14:paraId="3105BC78" w14:textId="77777777" w:rsidR="007A5C16" w:rsidRPr="007A00D5" w:rsidRDefault="007A5C16">
      <w:pPr>
        <w:ind w:firstLine="708"/>
        <w:jc w:val="both"/>
        <w:divId w:val="1021199800"/>
        <w:rPr>
          <w:lang w:val="es-MX"/>
        </w:rPr>
      </w:pPr>
    </w:p>
    <w:p w14:paraId="441C1658" w14:textId="633A4766" w:rsidR="007A5C16" w:rsidRPr="007A00D5" w:rsidRDefault="003C203F" w:rsidP="003C203F">
      <w:pPr>
        <w:jc w:val="both"/>
        <w:divId w:val="1021199800"/>
        <w:rPr>
          <w:i/>
          <w:lang w:val="es-CR"/>
        </w:rPr>
      </w:pPr>
      <w:r>
        <w:t xml:space="preserve">   </w:t>
      </w:r>
      <w:r w:rsidR="007A5C16" w:rsidRPr="007A00D5">
        <w:t>Y concluye que “</w:t>
      </w:r>
      <w:r w:rsidR="007A5C16" w:rsidRPr="007A00D5">
        <w:rPr>
          <w:i/>
        </w:rPr>
        <w:t>Por las razones expuestas, lamentablemente debemos declarar inadmisible, por improcedente, su gestión y ordenamos su archivo.”</w:t>
      </w:r>
    </w:p>
    <w:p w14:paraId="04920424" w14:textId="77777777" w:rsidR="007A5C16" w:rsidRPr="007A00D5" w:rsidRDefault="007A5C16">
      <w:pPr>
        <w:pStyle w:val="Textoindependiente"/>
        <w:outlineLvl w:val="0"/>
        <w:divId w:val="1021199800"/>
        <w:rPr>
          <w:rFonts w:ascii="Times New Roman" w:hAnsi="Times New Roman"/>
          <w:sz w:val="20"/>
        </w:rPr>
      </w:pPr>
    </w:p>
    <w:p w14:paraId="26469DC9" w14:textId="5C75AD39" w:rsidR="007A5C16" w:rsidRPr="007A00D5" w:rsidRDefault="003C203F" w:rsidP="00E6708F">
      <w:pPr>
        <w:ind w:firstLine="708"/>
        <w:rPr>
          <w:b/>
        </w:rPr>
      </w:pPr>
      <w:r>
        <w:rPr>
          <w:b/>
        </w:rPr>
        <w:t xml:space="preserve">Dictamen: 196 - 2012 </w:t>
      </w:r>
      <w:r w:rsidR="007A5C16" w:rsidRPr="007A00D5">
        <w:rPr>
          <w:b/>
        </w:rPr>
        <w:t>Fecha: 13-08-2012</w:t>
      </w:r>
    </w:p>
    <w:p w14:paraId="7E1FE95B" w14:textId="77777777" w:rsidR="007A5C16" w:rsidRPr="007A00D5" w:rsidRDefault="007A5C16" w:rsidP="007A5C16">
      <w:pPr>
        <w:jc w:val="center"/>
        <w:rPr>
          <w:b/>
        </w:rPr>
      </w:pPr>
    </w:p>
    <w:p w14:paraId="294830E3" w14:textId="77777777" w:rsidR="007A5C16" w:rsidRPr="007A00D5" w:rsidRDefault="007A5C16" w:rsidP="003C203F">
      <w:pPr>
        <w:ind w:firstLine="708"/>
        <w:jc w:val="both"/>
      </w:pPr>
      <w:r w:rsidRPr="003C203F">
        <w:rPr>
          <w:b/>
        </w:rPr>
        <w:t>Consultante:</w:t>
      </w:r>
      <w:r w:rsidRPr="007A00D5">
        <w:t xml:space="preserve"> María del Carmen Redondo Solís</w:t>
      </w:r>
    </w:p>
    <w:p w14:paraId="51882C6F" w14:textId="77777777" w:rsidR="007A5C16" w:rsidRPr="007A00D5" w:rsidRDefault="007A5C16" w:rsidP="003C203F">
      <w:pPr>
        <w:ind w:firstLine="708"/>
        <w:jc w:val="both"/>
      </w:pPr>
      <w:r w:rsidRPr="003C203F">
        <w:rPr>
          <w:b/>
        </w:rPr>
        <w:t>Cargo:</w:t>
      </w:r>
      <w:r w:rsidRPr="007A00D5">
        <w:t xml:space="preserve"> Gerente General</w:t>
      </w:r>
    </w:p>
    <w:p w14:paraId="701D9276" w14:textId="77777777" w:rsidR="007A5C16" w:rsidRPr="007A00D5" w:rsidRDefault="007A5C16" w:rsidP="003C203F">
      <w:pPr>
        <w:ind w:left="708"/>
        <w:jc w:val="both"/>
      </w:pPr>
      <w:r w:rsidRPr="003C203F">
        <w:rPr>
          <w:b/>
        </w:rPr>
        <w:t>Institución:</w:t>
      </w:r>
      <w:r w:rsidRPr="007A00D5">
        <w:t xml:space="preserve"> Instituto Nacional de Vivienda y Urbanismo</w:t>
      </w:r>
    </w:p>
    <w:p w14:paraId="3988A789" w14:textId="77777777" w:rsidR="007A5C16" w:rsidRPr="007A00D5" w:rsidRDefault="007A5C16" w:rsidP="003C203F">
      <w:pPr>
        <w:ind w:firstLine="708"/>
        <w:jc w:val="both"/>
      </w:pPr>
      <w:r w:rsidRPr="003C203F">
        <w:rPr>
          <w:b/>
        </w:rPr>
        <w:t>Informante:</w:t>
      </w:r>
      <w:r w:rsidRPr="007A00D5">
        <w:t xml:space="preserve"> Luz Marina Gutiérrez Porras</w:t>
      </w:r>
    </w:p>
    <w:p w14:paraId="53A091C7" w14:textId="71BF492F" w:rsidR="007A5C16" w:rsidRPr="00DD041B" w:rsidRDefault="007A5C16" w:rsidP="00DD041B">
      <w:pPr>
        <w:ind w:left="708"/>
        <w:jc w:val="both"/>
      </w:pPr>
      <w:r w:rsidRPr="003C203F">
        <w:rPr>
          <w:b/>
        </w:rPr>
        <w:t>Temas:</w:t>
      </w:r>
      <w:r w:rsidR="003C203F">
        <w:t xml:space="preserve"> Poder de D</w:t>
      </w:r>
      <w:r w:rsidRPr="007A00D5">
        <w:t>irección</w:t>
      </w:r>
      <w:r w:rsidR="003C203F">
        <w:t>. C</w:t>
      </w:r>
      <w:r w:rsidRPr="007A00D5">
        <w:t>ontrol administrativo laboral</w:t>
      </w:r>
      <w:r w:rsidR="003C203F">
        <w:t>. Instituto Nacional de Vivienda y U</w:t>
      </w:r>
      <w:r w:rsidRPr="007A00D5">
        <w:t>rbanismo</w:t>
      </w:r>
      <w:r w:rsidR="003C203F">
        <w:t xml:space="preserve">. </w:t>
      </w:r>
      <w:r w:rsidR="003C203F">
        <w:rPr>
          <w:lang w:val="es-ES"/>
        </w:rPr>
        <w:t>C</w:t>
      </w:r>
      <w:r w:rsidR="003C203F" w:rsidRPr="003C203F">
        <w:rPr>
          <w:lang w:val="es-ES"/>
        </w:rPr>
        <w:t>ontrol administrativo laboral.</w:t>
      </w:r>
      <w:r w:rsidR="003C203F">
        <w:rPr>
          <w:lang w:val="es-ES"/>
        </w:rPr>
        <w:t xml:space="preserve"> N</w:t>
      </w:r>
      <w:r w:rsidR="00DD041B">
        <w:rPr>
          <w:lang w:val="es-ES"/>
        </w:rPr>
        <w:t>ormas de control interno en el Sector Público. H</w:t>
      </w:r>
      <w:r w:rsidR="003C203F" w:rsidRPr="003C203F">
        <w:rPr>
          <w:lang w:val="es-ES"/>
        </w:rPr>
        <w:t xml:space="preserve">orario de </w:t>
      </w:r>
      <w:r w:rsidR="00072135" w:rsidRPr="003C203F">
        <w:rPr>
          <w:lang w:val="es-ES"/>
        </w:rPr>
        <w:t>trabajo.</w:t>
      </w:r>
      <w:r w:rsidR="00072135" w:rsidRPr="007A00D5">
        <w:rPr>
          <w:lang w:val="es-ES"/>
        </w:rPr>
        <w:t xml:space="preserve"> Potestad</w:t>
      </w:r>
      <w:r w:rsidRPr="007A00D5">
        <w:rPr>
          <w:lang w:val="es-ES"/>
        </w:rPr>
        <w:t xml:space="preserve"> de la Administración Pública de imponer medios de control d</w:t>
      </w:r>
      <w:r w:rsidR="00072135">
        <w:rPr>
          <w:lang w:val="es-ES"/>
        </w:rPr>
        <w:t>e asistencia a sus funcionarios. Personal</w:t>
      </w:r>
      <w:r w:rsidRPr="007A00D5">
        <w:rPr>
          <w:lang w:val="es-ES"/>
        </w:rPr>
        <w:t xml:space="preserve"> encargado del contro</w:t>
      </w:r>
      <w:r w:rsidR="00072135">
        <w:rPr>
          <w:lang w:val="es-ES"/>
        </w:rPr>
        <w:t>l de asistencia de las labores. Personal</w:t>
      </w:r>
      <w:r w:rsidRPr="007A00D5">
        <w:rPr>
          <w:lang w:val="es-ES"/>
        </w:rPr>
        <w:t xml:space="preserve"> eximido de control de asistencia:</w:t>
      </w:r>
    </w:p>
    <w:p w14:paraId="5205505D" w14:textId="77777777" w:rsidR="007A5C16" w:rsidRPr="007A00D5" w:rsidRDefault="007A5C16">
      <w:pPr>
        <w:jc w:val="both"/>
        <w:divId w:val="846674078"/>
        <w:rPr>
          <w:lang w:val="es-ES"/>
        </w:rPr>
      </w:pPr>
    </w:p>
    <w:p w14:paraId="30E8EE28" w14:textId="6BF201DB" w:rsidR="007A5C16" w:rsidRPr="007A00D5" w:rsidRDefault="003C203F">
      <w:pPr>
        <w:jc w:val="both"/>
        <w:divId w:val="846674078"/>
        <w:rPr>
          <w:lang w:val="es-ES"/>
        </w:rPr>
      </w:pPr>
      <w:r>
        <w:rPr>
          <w:lang w:val="es-ES"/>
        </w:rPr>
        <w:t xml:space="preserve">   </w:t>
      </w:r>
      <w:r w:rsidR="007A5C16" w:rsidRPr="007A00D5">
        <w:rPr>
          <w:lang w:val="es-ES"/>
        </w:rPr>
        <w:t>Mediante Oficio No. GG-181-2012 de 4 de mayo del 2012, la Licda. María del C. Redondo Solís, Gerente General del INVU, consulta acerca de lo siguiente:</w:t>
      </w:r>
    </w:p>
    <w:p w14:paraId="73053D5C" w14:textId="77777777" w:rsidR="007A5C16" w:rsidRPr="007A00D5" w:rsidRDefault="007A5C16">
      <w:pPr>
        <w:jc w:val="both"/>
        <w:divId w:val="846674078"/>
        <w:rPr>
          <w:lang w:val="es-ES"/>
        </w:rPr>
      </w:pPr>
    </w:p>
    <w:p w14:paraId="2B0FE18B" w14:textId="77777777" w:rsidR="007A5C16" w:rsidRPr="007A00D5" w:rsidRDefault="007A5C16" w:rsidP="00DD041B">
      <w:pPr>
        <w:jc w:val="both"/>
        <w:divId w:val="846674078"/>
        <w:rPr>
          <w:lang w:val="es-ES"/>
        </w:rPr>
      </w:pPr>
      <w:r w:rsidRPr="007A00D5">
        <w:rPr>
          <w:lang w:val="es-ES"/>
        </w:rPr>
        <w:t>“-Puede el Patrono (Ente Público) establecer procedimiento de registro de firmas, hora y fecha, para el control de personal de la Institución.</w:t>
      </w:r>
    </w:p>
    <w:p w14:paraId="1B4C535C" w14:textId="77777777" w:rsidR="007A5C16" w:rsidRPr="007A00D5" w:rsidRDefault="007A5C16" w:rsidP="00DD041B">
      <w:pPr>
        <w:jc w:val="both"/>
        <w:divId w:val="846674078"/>
        <w:rPr>
          <w:lang w:val="es-ES"/>
        </w:rPr>
      </w:pPr>
      <w:r w:rsidRPr="007A00D5">
        <w:rPr>
          <w:lang w:val="es-ES"/>
        </w:rPr>
        <w:t>-Al existir funcionarios públicos con exoneración de marca por cumplimiento de requisitos determinados en normativa interna como en laudos arbitrales, puede el patrono (Ente Público) controlar el horario de asistencia a labores por sistema de registro de firmas, hora y fecha.</w:t>
      </w:r>
    </w:p>
    <w:p w14:paraId="5A26BD4C" w14:textId="77777777" w:rsidR="007A5C16" w:rsidRPr="007A00D5" w:rsidRDefault="007A5C16" w:rsidP="00DD041B">
      <w:pPr>
        <w:jc w:val="both"/>
        <w:divId w:val="846674078"/>
        <w:rPr>
          <w:lang w:val="es-ES"/>
        </w:rPr>
      </w:pPr>
      <w:r w:rsidRPr="007A00D5">
        <w:rPr>
          <w:lang w:val="es-ES"/>
        </w:rPr>
        <w:t>-Puede el Ente Público, en su calidad de patrono, designar al funcionario que presta servicios de seguridad, para que mantenga la función de atender el control de asistencia de los funcionarios beneficiados con la exoneración de tarjeta.”</w:t>
      </w:r>
    </w:p>
    <w:p w14:paraId="1B38F463" w14:textId="77777777" w:rsidR="007A5C16" w:rsidRPr="007A00D5" w:rsidRDefault="007A5C16">
      <w:pPr>
        <w:jc w:val="both"/>
        <w:divId w:val="846674078"/>
        <w:rPr>
          <w:lang w:val="es-ES"/>
        </w:rPr>
      </w:pPr>
    </w:p>
    <w:p w14:paraId="73044364" w14:textId="385CDBDB" w:rsidR="007A5C16" w:rsidRPr="007A00D5" w:rsidRDefault="00DD041B">
      <w:pPr>
        <w:jc w:val="both"/>
        <w:divId w:val="846674078"/>
        <w:rPr>
          <w:lang w:val="es-ES"/>
        </w:rPr>
      </w:pPr>
      <w:r>
        <w:rPr>
          <w:lang w:val="es-ES"/>
        </w:rPr>
        <w:t xml:space="preserve">   </w:t>
      </w:r>
      <w:r w:rsidR="007A5C16" w:rsidRPr="007A00D5">
        <w:rPr>
          <w:lang w:val="es-ES"/>
        </w:rPr>
        <w:t>Previo estudio al respecto, la Procuradora</w:t>
      </w:r>
      <w:r>
        <w:rPr>
          <w:lang w:val="es-ES"/>
        </w:rPr>
        <w:t xml:space="preserve"> la Licda.</w:t>
      </w:r>
      <w:r w:rsidR="007A5C16" w:rsidRPr="007A00D5">
        <w:rPr>
          <w:lang w:val="es-ES"/>
        </w:rPr>
        <w:t xml:space="preserve"> Luz Marina Gutiérrez Porras, mediante el Dictamen No. C-196 de 13 de agosto del 2012, emite las siguientes conclusiones:</w:t>
      </w:r>
    </w:p>
    <w:p w14:paraId="059A53D6" w14:textId="77777777" w:rsidR="007A5C16" w:rsidRPr="007A00D5" w:rsidRDefault="007A5C16">
      <w:pPr>
        <w:jc w:val="both"/>
        <w:divId w:val="846674078"/>
        <w:rPr>
          <w:lang w:val="es-ES"/>
        </w:rPr>
      </w:pPr>
    </w:p>
    <w:p w14:paraId="0C8ED9A4" w14:textId="77777777" w:rsidR="007A5C16" w:rsidRPr="007A00D5" w:rsidRDefault="007A5C16" w:rsidP="00DD041B">
      <w:pPr>
        <w:jc w:val="both"/>
        <w:divId w:val="846674078"/>
        <w:rPr>
          <w:lang w:val="es-ES"/>
        </w:rPr>
      </w:pPr>
      <w:r w:rsidRPr="007A00D5">
        <w:rPr>
          <w:lang w:val="es-ES"/>
        </w:rPr>
        <w:t>“1-) De conformidad con los incisos 8 y 18 del artículo 140 de la Constitución Política y su doctrina, así como los postulados del artículo 4 de la Ley General de la Administración Pública, el Patrono (Ente Público) posee plena potestad para  establecer el  procedimiento adecuado de registro de firmas, hora y fecha, para el control de personal de la Institución, dentro de los cánones de razonabilidad y proporcionalidad que el servicio público requiere.</w:t>
      </w:r>
    </w:p>
    <w:p w14:paraId="3802C7F5" w14:textId="4419C360" w:rsidR="007A5C16" w:rsidRPr="007A00D5" w:rsidRDefault="007A5C16" w:rsidP="00DD041B">
      <w:pPr>
        <w:jc w:val="both"/>
        <w:divId w:val="846674078"/>
        <w:rPr>
          <w:lang w:val="es-ES"/>
        </w:rPr>
      </w:pPr>
      <w:r w:rsidRPr="007A00D5">
        <w:rPr>
          <w:lang w:val="es-ES"/>
        </w:rPr>
        <w:lastRenderedPageBreak/>
        <w:t>2-) En virtud del Dictamen No. C-209-99, de 13 de octubre de 1999, esta Procuraduría ya había señalado que si en un primer momento se convino el derecho de los profesionales a la exención de mecanismos de control a través de un laudo arbitral que ya de po</w:t>
      </w:r>
      <w:r w:rsidR="008734B0">
        <w:rPr>
          <w:lang w:val="es-ES"/>
        </w:rPr>
        <w:t xml:space="preserve">r sí no rige en la actualidad, </w:t>
      </w:r>
      <w:r w:rsidRPr="007A00D5">
        <w:rPr>
          <w:lang w:val="es-ES"/>
        </w:rPr>
        <w:t>-salvaguardándose aquellos derechos adquiridos o situaciones jurídicas consolidadas de los funcionarios o servidores que l</w:t>
      </w:r>
      <w:r w:rsidR="008734B0">
        <w:rPr>
          <w:lang w:val="es-ES"/>
        </w:rPr>
        <w:t xml:space="preserve">os cubría durante su vigencia, </w:t>
      </w:r>
      <w:r w:rsidRPr="007A00D5">
        <w:rPr>
          <w:lang w:val="es-ES"/>
        </w:rPr>
        <w:t>según sentencias constitucionales N</w:t>
      </w:r>
      <w:r w:rsidR="00072135">
        <w:rPr>
          <w:lang w:val="es-ES"/>
        </w:rPr>
        <w:t>°s</w:t>
      </w:r>
      <w:r w:rsidRPr="007A00D5">
        <w:rPr>
          <w:lang w:val="es-ES"/>
        </w:rPr>
        <w:t xml:space="preserve"> 1696-92 de las 15:30 horas y 3285, de las 15:00 ho</w:t>
      </w:r>
      <w:r w:rsidR="008734B0">
        <w:rPr>
          <w:lang w:val="es-ES"/>
        </w:rPr>
        <w:t xml:space="preserve">ras del 30 de octubre de 1992- </w:t>
      </w:r>
      <w:r w:rsidRPr="007A00D5">
        <w:rPr>
          <w:lang w:val="es-ES"/>
        </w:rPr>
        <w:t>esa circunstancia en modo alguno pudo haber desplazado o enervado el poder natural y constitucional de la administ</w:t>
      </w:r>
      <w:r w:rsidR="00230899">
        <w:rPr>
          <w:lang w:val="es-ES"/>
        </w:rPr>
        <w:t xml:space="preserve">ración de modificar, cambiar, </w:t>
      </w:r>
      <w:r w:rsidRPr="007A00D5">
        <w:rPr>
          <w:lang w:val="es-ES"/>
        </w:rPr>
        <w:t>imponer horarios, o bien implantar controles de asiste</w:t>
      </w:r>
      <w:r w:rsidR="008734B0">
        <w:rPr>
          <w:lang w:val="es-ES"/>
        </w:rPr>
        <w:t xml:space="preserve">ncia al trabajo, </w:t>
      </w:r>
      <w:r w:rsidRPr="007A00D5">
        <w:rPr>
          <w:lang w:val="es-ES"/>
        </w:rPr>
        <w:t xml:space="preserve">a tenor de procurarse una mejor prestación del servicio público prestado. </w:t>
      </w:r>
    </w:p>
    <w:p w14:paraId="5DBDE668" w14:textId="77777777" w:rsidR="007A5C16" w:rsidRPr="007A00D5" w:rsidRDefault="007A5C16" w:rsidP="00DD041B">
      <w:pPr>
        <w:jc w:val="both"/>
        <w:divId w:val="846674078"/>
        <w:rPr>
          <w:lang w:val="es-ES"/>
        </w:rPr>
      </w:pPr>
      <w:r w:rsidRPr="007A00D5">
        <w:rPr>
          <w:lang w:val="es-ES"/>
        </w:rPr>
        <w:t>3-) La circunstancia de que a un grupo de funcionarios de la institución consultante se les exima del control de asistencia de labores por los mecanismos que al efecto existan, no significa en modo alguno que la administración no pueda ejercer tal fiscalización en aras del servicio público prestado.  Ello, en virtud no solo del poder normativo-directivo del patrono, sino en lo dispuesto en los artículos 140, Inciso 8)  de la Constitución Política, así como los principios que rigen el servicio público, a tenor del artículo 4 de la Ley General de la Administración Pública.</w:t>
      </w:r>
    </w:p>
    <w:p w14:paraId="593D0CE8" w14:textId="77777777" w:rsidR="007A5C16" w:rsidRPr="007A00D5" w:rsidRDefault="007A5C16" w:rsidP="00DD041B">
      <w:pPr>
        <w:jc w:val="both"/>
        <w:divId w:val="846674078"/>
        <w:rPr>
          <w:lang w:val="es-ES"/>
        </w:rPr>
      </w:pPr>
      <w:r w:rsidRPr="007A00D5">
        <w:rPr>
          <w:lang w:val="es-ES"/>
        </w:rPr>
        <w:t>4-) En virtud del principio de legalidad que vincula a la actividad administrativa, es determinante que para los efectos de llevar un control sobre la asistencia de los funcionarios en general, debe ocuparse personal que tenga dentro de sus deberes, responsabilidades y atribuciones específicas del puesto, la posibilidad de llevar a cabo esa labor, pues en tratándose de la Administración Pública, no se puede adicionar o encargar labores permanentemente a otros empleados o servidores, cuyos puestos distan de las responsabilidades o tareas relacionadas con la índole en cuestión, según el manual descriptivo de puestos correspondiente.”</w:t>
      </w:r>
    </w:p>
    <w:p w14:paraId="0A156F6F" w14:textId="77777777" w:rsidR="00C61403" w:rsidRDefault="00C61403" w:rsidP="00C61403">
      <w:pPr>
        <w:rPr>
          <w:b/>
        </w:rPr>
      </w:pPr>
    </w:p>
    <w:p w14:paraId="7CFD1C47" w14:textId="5D0E5666" w:rsidR="007A5C16" w:rsidRPr="007A00D5" w:rsidRDefault="00DD041B" w:rsidP="00C61403">
      <w:pPr>
        <w:ind w:firstLine="708"/>
        <w:rPr>
          <w:b/>
        </w:rPr>
      </w:pPr>
      <w:r>
        <w:rPr>
          <w:b/>
        </w:rPr>
        <w:t>Dictamen: 197 - 2012</w:t>
      </w:r>
      <w:r w:rsidR="007A5C16" w:rsidRPr="007A00D5">
        <w:rPr>
          <w:b/>
        </w:rPr>
        <w:t xml:space="preserve"> Fecha: 14-08-2012</w:t>
      </w:r>
    </w:p>
    <w:p w14:paraId="1532D8C4" w14:textId="77777777" w:rsidR="007A5C16" w:rsidRPr="007A00D5" w:rsidRDefault="007A5C16" w:rsidP="007A5C16">
      <w:pPr>
        <w:jc w:val="center"/>
        <w:rPr>
          <w:b/>
        </w:rPr>
      </w:pPr>
    </w:p>
    <w:p w14:paraId="5AB28C2D" w14:textId="77777777" w:rsidR="007A5C16" w:rsidRPr="007A00D5" w:rsidRDefault="007A5C16" w:rsidP="00DD041B">
      <w:pPr>
        <w:ind w:firstLine="708"/>
        <w:jc w:val="both"/>
      </w:pPr>
      <w:r w:rsidRPr="00DD041B">
        <w:rPr>
          <w:b/>
        </w:rPr>
        <w:t>Consultante:</w:t>
      </w:r>
      <w:r w:rsidRPr="007A00D5">
        <w:t xml:space="preserve"> Fernando Naranjo Villalobos</w:t>
      </w:r>
    </w:p>
    <w:p w14:paraId="0EB8844D" w14:textId="77777777" w:rsidR="007A5C16" w:rsidRPr="007A00D5" w:rsidRDefault="007A5C16" w:rsidP="00DD041B">
      <w:pPr>
        <w:ind w:firstLine="708"/>
        <w:jc w:val="both"/>
      </w:pPr>
      <w:r w:rsidRPr="00DD041B">
        <w:rPr>
          <w:b/>
        </w:rPr>
        <w:t>Cargo:</w:t>
      </w:r>
      <w:r w:rsidRPr="007A00D5">
        <w:t xml:space="preserve"> Gerente General</w:t>
      </w:r>
    </w:p>
    <w:p w14:paraId="57B82B4E" w14:textId="77777777" w:rsidR="007A5C16" w:rsidRPr="007A00D5" w:rsidRDefault="007A5C16" w:rsidP="00DD041B">
      <w:pPr>
        <w:ind w:firstLine="708"/>
        <w:jc w:val="both"/>
      </w:pPr>
      <w:r w:rsidRPr="00DD041B">
        <w:rPr>
          <w:b/>
        </w:rPr>
        <w:t>Institución:</w:t>
      </w:r>
      <w:r w:rsidRPr="007A00D5">
        <w:t xml:space="preserve"> Banco Nacional de Costa Rica</w:t>
      </w:r>
    </w:p>
    <w:p w14:paraId="4F62250E" w14:textId="77777777" w:rsidR="007A5C16" w:rsidRPr="007A00D5" w:rsidRDefault="007A5C16" w:rsidP="00DD041B">
      <w:pPr>
        <w:ind w:firstLine="708"/>
        <w:jc w:val="both"/>
      </w:pPr>
      <w:r w:rsidRPr="007A00D5">
        <w:t>Informante: Magda Inés Rojas Chaves</w:t>
      </w:r>
    </w:p>
    <w:p w14:paraId="0ABF5A39" w14:textId="660394D9" w:rsidR="007A5C16" w:rsidRPr="007A00D5" w:rsidRDefault="00DD041B" w:rsidP="00DD041B">
      <w:pPr>
        <w:ind w:firstLine="708"/>
        <w:jc w:val="both"/>
      </w:pPr>
      <w:r w:rsidRPr="00DD041B">
        <w:rPr>
          <w:b/>
        </w:rPr>
        <w:t>Temas:</w:t>
      </w:r>
      <w:r>
        <w:t xml:space="preserve"> A</w:t>
      </w:r>
      <w:r w:rsidR="007A5C16" w:rsidRPr="007A00D5">
        <w:t>gente de retención</w:t>
      </w:r>
      <w:r>
        <w:t>. I</w:t>
      </w:r>
      <w:r w:rsidR="007A5C16" w:rsidRPr="007A00D5">
        <w:t>mpuest</w:t>
      </w:r>
      <w:r>
        <w:t>o sobre la R</w:t>
      </w:r>
      <w:r w:rsidR="007A5C16" w:rsidRPr="007A00D5">
        <w:t>enta</w:t>
      </w:r>
    </w:p>
    <w:p w14:paraId="3292A3E9" w14:textId="085DEDE3" w:rsidR="007A5C16" w:rsidRPr="00DD041B" w:rsidRDefault="00DD041B" w:rsidP="00DD041B">
      <w:pPr>
        <w:ind w:left="708"/>
        <w:jc w:val="both"/>
      </w:pPr>
      <w:r>
        <w:t>Banco Nacional de Costa R</w:t>
      </w:r>
      <w:r w:rsidR="007A5C16" w:rsidRPr="007A00D5">
        <w:t>ica</w:t>
      </w:r>
      <w:r>
        <w:t>. E</w:t>
      </w:r>
      <w:r w:rsidR="007A5C16" w:rsidRPr="007A00D5">
        <w:t>nte público estatal</w:t>
      </w:r>
      <w:r>
        <w:t xml:space="preserve">. </w:t>
      </w:r>
      <w:r w:rsidR="00075C9D">
        <w:rPr>
          <w:lang w:val="es-ES"/>
        </w:rPr>
        <w:t>Agente retenedor. Impuesto sobre la R</w:t>
      </w:r>
      <w:r w:rsidRPr="00DD041B">
        <w:rPr>
          <w:lang w:val="es-ES"/>
        </w:rPr>
        <w:t xml:space="preserve">enta. </w:t>
      </w:r>
      <w:r w:rsidR="00075C9D">
        <w:rPr>
          <w:color w:val="000000"/>
          <w:lang w:val="es-ES" w:eastAsia="es-MX"/>
        </w:rPr>
        <w:t>Ley de Sujeción de Instituciones Estatales al Pago de Impuesto sobre la R</w:t>
      </w:r>
      <w:r w:rsidRPr="00DD041B">
        <w:rPr>
          <w:color w:val="000000"/>
          <w:lang w:val="es-ES" w:eastAsia="es-MX"/>
        </w:rPr>
        <w:t>enta.</w:t>
      </w:r>
      <w:r w:rsidR="00075C9D">
        <w:rPr>
          <w:lang w:val="es-ES"/>
        </w:rPr>
        <w:t xml:space="preserve"> Utilidades. Actividad crediticia. Banco Nacional de Costa R</w:t>
      </w:r>
      <w:r w:rsidRPr="00DD041B">
        <w:rPr>
          <w:lang w:val="es-ES"/>
        </w:rPr>
        <w:t>ica.</w:t>
      </w:r>
      <w:r w:rsidRPr="007A00D5">
        <w:rPr>
          <w:b/>
          <w:lang w:val="es-ES"/>
        </w:rPr>
        <w:t xml:space="preserve"> </w:t>
      </w:r>
    </w:p>
    <w:p w14:paraId="3EA6FD0F" w14:textId="77777777" w:rsidR="007A5C16" w:rsidRPr="007A00D5" w:rsidRDefault="007A5C16">
      <w:pPr>
        <w:jc w:val="center"/>
        <w:divId w:val="1926259846"/>
        <w:rPr>
          <w:lang w:val="es-ES"/>
        </w:rPr>
      </w:pPr>
    </w:p>
    <w:p w14:paraId="2746F301" w14:textId="7BF7AA88" w:rsidR="007A5C16" w:rsidRPr="007A00D5" w:rsidRDefault="00075C9D" w:rsidP="00075C9D">
      <w:pPr>
        <w:jc w:val="both"/>
        <w:divId w:val="1926259846"/>
        <w:rPr>
          <w:lang w:val="es-ES"/>
        </w:rPr>
      </w:pPr>
      <w:r>
        <w:rPr>
          <w:lang w:val="es-ES"/>
        </w:rPr>
        <w:t xml:space="preserve">   </w:t>
      </w:r>
      <w:r w:rsidR="007A5C16" w:rsidRPr="007A00D5">
        <w:rPr>
          <w:lang w:val="es-ES"/>
        </w:rPr>
        <w:t xml:space="preserve">El Gerente General del Banco Nacional de Costa Rica, en oficio GG-062-12 de 19 de marzo </w:t>
      </w:r>
      <w:r w:rsidR="008734B0" w:rsidRPr="007A00D5">
        <w:rPr>
          <w:lang w:val="es-ES"/>
        </w:rPr>
        <w:t>2012, consulta</w:t>
      </w:r>
      <w:r w:rsidR="007A5C16" w:rsidRPr="007A00D5">
        <w:rPr>
          <w:lang w:val="es-ES"/>
        </w:rPr>
        <w:t>:</w:t>
      </w:r>
    </w:p>
    <w:p w14:paraId="67E53CEF" w14:textId="77777777" w:rsidR="007A5C16" w:rsidRPr="007A00D5" w:rsidRDefault="007A5C16">
      <w:pPr>
        <w:ind w:firstLine="708"/>
        <w:jc w:val="both"/>
        <w:divId w:val="1926259846"/>
        <w:rPr>
          <w:lang w:val="es-ES"/>
        </w:rPr>
      </w:pPr>
    </w:p>
    <w:p w14:paraId="605F9947" w14:textId="77777777" w:rsidR="007A5C16" w:rsidRPr="007A00D5" w:rsidRDefault="007A5C16" w:rsidP="00355842">
      <w:pPr>
        <w:jc w:val="both"/>
        <w:divId w:val="1926259846"/>
        <w:rPr>
          <w:i/>
          <w:lang w:val="es-ES"/>
        </w:rPr>
      </w:pPr>
      <w:r w:rsidRPr="007A00D5">
        <w:rPr>
          <w:i/>
          <w:lang w:val="es-ES"/>
        </w:rPr>
        <w:t xml:space="preserve">“Si el Banco Nacional de Costa Rica le otorga un crédito a alguna Empresa Pública o Institución del Estado, si en los pagos del crédito que realicen dichas empresas o instituciones </w:t>
      </w:r>
      <w:r w:rsidRPr="007A00D5">
        <w:rPr>
          <w:i/>
          <w:lang w:val="es-ES"/>
        </w:rPr>
        <w:lastRenderedPageBreak/>
        <w:t>al Banco, pueden o deben estas retenerle a la institución algún monto por concepto de impuesto sobre la renta, al tenor de lo establecido en el artículo 23 de la Ley del Impuesto sobre la Renta”.</w:t>
      </w:r>
    </w:p>
    <w:p w14:paraId="4E882DAE" w14:textId="719C0032" w:rsidR="007A5C16" w:rsidRPr="007A00D5" w:rsidRDefault="008734B0" w:rsidP="00355842">
      <w:pPr>
        <w:spacing w:before="100" w:beforeAutospacing="1" w:after="100" w:afterAutospacing="1"/>
        <w:jc w:val="both"/>
        <w:divId w:val="1926259846"/>
        <w:rPr>
          <w:color w:val="000000"/>
          <w:lang w:val="es-ES" w:eastAsia="es-MX"/>
        </w:rPr>
      </w:pPr>
      <w:r>
        <w:rPr>
          <w:color w:val="000000"/>
          <w:lang w:val="es-ES" w:eastAsia="es-MX"/>
        </w:rPr>
        <w:t xml:space="preserve">   </w:t>
      </w:r>
      <w:r w:rsidR="007A5C16" w:rsidRPr="007A00D5">
        <w:rPr>
          <w:color w:val="000000"/>
          <w:lang w:val="es-ES" w:eastAsia="es-MX"/>
        </w:rPr>
        <w:t>La Dra. Magda Inés Rojas Chaves, Procuradora General Adjunta, da respuesta a la consulta, concluyendo que:</w:t>
      </w:r>
    </w:p>
    <w:p w14:paraId="594D53D6" w14:textId="77777777" w:rsidR="007A5C16" w:rsidRPr="007A00D5" w:rsidRDefault="007A5C16" w:rsidP="008734B0">
      <w:pPr>
        <w:spacing w:before="100" w:beforeAutospacing="1" w:after="100" w:afterAutospacing="1"/>
        <w:jc w:val="both"/>
        <w:divId w:val="1926259846"/>
        <w:rPr>
          <w:color w:val="000000"/>
          <w:lang w:val="es-ES" w:eastAsia="es-MX"/>
        </w:rPr>
      </w:pPr>
      <w:r w:rsidRPr="007A00D5">
        <w:rPr>
          <w:color w:val="000000"/>
          <w:lang w:val="es-ES" w:eastAsia="es-MX"/>
        </w:rPr>
        <w:t xml:space="preserve">1-. El inciso g) del artículo 23 de la Ley del Impuesto sobre la Renta establece un deber para todos los entes públicos, que paguen o acrediten rentas en los casos de licitaciones públicas o privadas, contrataciones, negocios u otras operaciones realizadas por ellos,  de retener el dos por ciento del producto bruto sobre las cantidades pagadas o acreditadas. </w:t>
      </w:r>
    </w:p>
    <w:p w14:paraId="06961A9A" w14:textId="667199F7" w:rsidR="007A5C16" w:rsidRPr="007A00D5" w:rsidRDefault="007A5C16" w:rsidP="008734B0">
      <w:pPr>
        <w:spacing w:before="100" w:beforeAutospacing="1" w:after="100" w:afterAutospacing="1"/>
        <w:jc w:val="both"/>
        <w:divId w:val="1926259846"/>
        <w:rPr>
          <w:color w:val="000000"/>
          <w:lang w:val="es-ES" w:eastAsia="es-MX"/>
        </w:rPr>
      </w:pPr>
      <w:r w:rsidRPr="007A00D5">
        <w:rPr>
          <w:color w:val="000000"/>
          <w:lang w:val="es-ES" w:eastAsia="es-MX"/>
        </w:rPr>
        <w:t>2-. En consecuencia, las empresas públicas que realicen pagos sujetos a lo allí indicado deben actuar como agentes de retención, reteniendo el porcentaje indicado en cada pago que realicen como consecuencia de las tran</w:t>
      </w:r>
      <w:r w:rsidR="0095600D">
        <w:rPr>
          <w:color w:val="000000"/>
          <w:lang w:val="es-ES" w:eastAsia="es-MX"/>
        </w:rPr>
        <w:t xml:space="preserve">sacciones a que se refiere ese </w:t>
      </w:r>
      <w:r w:rsidRPr="007A00D5">
        <w:rPr>
          <w:color w:val="000000"/>
          <w:lang w:val="es-ES" w:eastAsia="es-MX"/>
        </w:rPr>
        <w:t>inciso. Ello a condición que el pa</w:t>
      </w:r>
      <w:r w:rsidR="0095600D">
        <w:rPr>
          <w:color w:val="000000"/>
          <w:lang w:val="es-ES" w:eastAsia="es-MX"/>
        </w:rPr>
        <w:t xml:space="preserve">go concierna rentas sujetas al </w:t>
      </w:r>
      <w:r w:rsidRPr="007A00D5">
        <w:rPr>
          <w:color w:val="000000"/>
          <w:lang w:val="es-ES" w:eastAsia="es-MX"/>
        </w:rPr>
        <w:t>Impuesto sobre la Renta.</w:t>
      </w:r>
    </w:p>
    <w:p w14:paraId="478741F6" w14:textId="77777777" w:rsidR="007A5C16" w:rsidRPr="007A00D5" w:rsidRDefault="007A5C16" w:rsidP="008734B0">
      <w:pPr>
        <w:spacing w:before="100" w:beforeAutospacing="1" w:after="100" w:afterAutospacing="1"/>
        <w:jc w:val="both"/>
        <w:divId w:val="1926259846"/>
        <w:rPr>
          <w:color w:val="000000"/>
          <w:lang w:val="es-ES" w:eastAsia="es-MX"/>
        </w:rPr>
      </w:pPr>
      <w:r w:rsidRPr="007A00D5">
        <w:rPr>
          <w:color w:val="000000"/>
          <w:lang w:val="es-ES" w:eastAsia="es-MX"/>
        </w:rPr>
        <w:t>3-. El hecho generador del impuesto sobre la renta es la percepción de ingresos de fuente costarricense. No obstante para las entidades sujetas a la Ley 7722, el hecho generador es la producción de excedentes de fuente costarricense, excedentes que se establecen al restar a los ingresos brutos los costos, gastos útiles, reservas de inversión o fondos de desarrollo necesarios para producirlos.</w:t>
      </w:r>
    </w:p>
    <w:p w14:paraId="2AFA672A" w14:textId="77777777" w:rsidR="007A5C16" w:rsidRPr="007A00D5" w:rsidRDefault="007A5C16" w:rsidP="008734B0">
      <w:pPr>
        <w:spacing w:before="100" w:beforeAutospacing="1" w:after="100" w:afterAutospacing="1"/>
        <w:jc w:val="both"/>
        <w:divId w:val="1926259846"/>
        <w:rPr>
          <w:color w:val="000000"/>
          <w:lang w:val="es-ES" w:eastAsia="es-MX"/>
        </w:rPr>
      </w:pPr>
      <w:r w:rsidRPr="007A00D5">
        <w:rPr>
          <w:color w:val="000000"/>
          <w:lang w:val="es-ES" w:eastAsia="es-MX"/>
        </w:rPr>
        <w:t>4-. El Banco Nacional de Costa Rica está sujeto a la Ley 7722, por lo que el hecho generador y, por ende, el deber de pagar el tributo sobre la renta, solo surgirá para el Banco si su operación genera excedentes en los términos del artículo 1 de esa Ley.</w:t>
      </w:r>
    </w:p>
    <w:p w14:paraId="63548634" w14:textId="31814E63" w:rsidR="007A5C16" w:rsidRPr="007A00D5" w:rsidRDefault="007A5C16" w:rsidP="008734B0">
      <w:pPr>
        <w:spacing w:before="100" w:beforeAutospacing="1" w:after="100" w:afterAutospacing="1"/>
        <w:jc w:val="both"/>
        <w:divId w:val="1926259846"/>
        <w:rPr>
          <w:color w:val="000000"/>
          <w:lang w:val="es-ES"/>
        </w:rPr>
      </w:pPr>
      <w:r w:rsidRPr="007A00D5">
        <w:rPr>
          <w:color w:val="000000"/>
          <w:lang w:val="es-ES" w:eastAsia="es-MX"/>
        </w:rPr>
        <w:t xml:space="preserve">5-. </w:t>
      </w:r>
      <w:r w:rsidRPr="007A00D5">
        <w:rPr>
          <w:color w:val="000000"/>
          <w:lang w:val="es-ES"/>
        </w:rPr>
        <w:t xml:space="preserve"> Por consiguiente, el pago de un crédito por parte de una entidad pública al Banco Nacional de Costa Rica, entidad bancaria sujeta a la </w:t>
      </w:r>
      <w:r w:rsidR="008734B0" w:rsidRPr="007A00D5">
        <w:rPr>
          <w:color w:val="000000"/>
          <w:lang w:val="es-ES"/>
        </w:rPr>
        <w:t>Ley 7722</w:t>
      </w:r>
      <w:r w:rsidRPr="007A00D5">
        <w:rPr>
          <w:color w:val="000000"/>
          <w:lang w:val="es-ES"/>
        </w:rPr>
        <w:t>, no constituye una renta sujeta a retenci</w:t>
      </w:r>
      <w:r w:rsidR="008734B0">
        <w:rPr>
          <w:color w:val="000000"/>
          <w:lang w:val="es-ES"/>
        </w:rPr>
        <w:t xml:space="preserve">ón conforme lo dispuesto en el </w:t>
      </w:r>
      <w:r w:rsidRPr="007A00D5">
        <w:rPr>
          <w:color w:val="000000"/>
          <w:lang w:val="es-ES"/>
        </w:rPr>
        <w:t>artículo 23, inciso g) de la Ley del Impuesto sobre la Renta.</w:t>
      </w:r>
    </w:p>
    <w:p w14:paraId="6673564C" w14:textId="42DDCBC5" w:rsidR="007A5C16" w:rsidRPr="007A00D5" w:rsidRDefault="008734B0" w:rsidP="00EE5A9C">
      <w:pPr>
        <w:ind w:firstLine="708"/>
        <w:rPr>
          <w:b/>
        </w:rPr>
      </w:pPr>
      <w:r>
        <w:rPr>
          <w:b/>
        </w:rPr>
        <w:t xml:space="preserve">Dictamen: 198 - 2012 </w:t>
      </w:r>
      <w:r w:rsidR="007A5C16" w:rsidRPr="007A00D5">
        <w:rPr>
          <w:b/>
        </w:rPr>
        <w:t>Fecha: 17-08-2012</w:t>
      </w:r>
    </w:p>
    <w:p w14:paraId="71C28C9B" w14:textId="77777777" w:rsidR="007A5C16" w:rsidRPr="007A00D5" w:rsidRDefault="007A5C16" w:rsidP="007A5C16">
      <w:pPr>
        <w:jc w:val="center"/>
        <w:rPr>
          <w:b/>
        </w:rPr>
      </w:pPr>
    </w:p>
    <w:p w14:paraId="4F98FED5" w14:textId="77777777" w:rsidR="007A5C16" w:rsidRPr="007A00D5" w:rsidRDefault="007A5C16" w:rsidP="008734B0">
      <w:pPr>
        <w:ind w:firstLine="708"/>
        <w:jc w:val="both"/>
      </w:pPr>
      <w:r w:rsidRPr="008734B0">
        <w:rPr>
          <w:b/>
        </w:rPr>
        <w:t>Consultante:</w:t>
      </w:r>
      <w:r w:rsidRPr="007A00D5">
        <w:t xml:space="preserve"> Grace Montero Salas</w:t>
      </w:r>
    </w:p>
    <w:p w14:paraId="3B751A34" w14:textId="77777777" w:rsidR="007A5C16" w:rsidRPr="007A00D5" w:rsidRDefault="007A5C16" w:rsidP="008734B0">
      <w:pPr>
        <w:ind w:firstLine="708"/>
        <w:jc w:val="both"/>
      </w:pPr>
      <w:r w:rsidRPr="008734B0">
        <w:rPr>
          <w:b/>
        </w:rPr>
        <w:t>Cargo:</w:t>
      </w:r>
      <w:r w:rsidRPr="007A00D5">
        <w:t xml:space="preserve"> Auditora Interna</w:t>
      </w:r>
    </w:p>
    <w:p w14:paraId="167B1B27" w14:textId="77777777" w:rsidR="007A5C16" w:rsidRPr="007A00D5" w:rsidRDefault="007A5C16" w:rsidP="008734B0">
      <w:pPr>
        <w:ind w:firstLine="708"/>
        <w:jc w:val="both"/>
      </w:pPr>
      <w:r w:rsidRPr="008734B0">
        <w:rPr>
          <w:b/>
        </w:rPr>
        <w:t>Institución</w:t>
      </w:r>
      <w:r w:rsidRPr="007A00D5">
        <w:t>: Municipalidad de Goicoechea</w:t>
      </w:r>
    </w:p>
    <w:p w14:paraId="0BCD6DFB" w14:textId="77777777" w:rsidR="007A5C16" w:rsidRPr="007A00D5" w:rsidRDefault="007A5C16" w:rsidP="008734B0">
      <w:pPr>
        <w:ind w:firstLine="708"/>
        <w:jc w:val="both"/>
      </w:pPr>
      <w:r w:rsidRPr="008734B0">
        <w:rPr>
          <w:b/>
        </w:rPr>
        <w:t>Informante:</w:t>
      </w:r>
      <w:r w:rsidRPr="007A00D5">
        <w:t xml:space="preserve"> Grettel Rodríguez Fernández</w:t>
      </w:r>
    </w:p>
    <w:p w14:paraId="330E4138" w14:textId="6EE987D3" w:rsidR="007A5C16" w:rsidRPr="007A00D5" w:rsidRDefault="007A5C16" w:rsidP="008734B0">
      <w:pPr>
        <w:ind w:firstLine="708"/>
        <w:jc w:val="both"/>
      </w:pPr>
      <w:r w:rsidRPr="008734B0">
        <w:rPr>
          <w:b/>
        </w:rPr>
        <w:t>Temas:</w:t>
      </w:r>
      <w:r w:rsidR="008734B0">
        <w:t xml:space="preserve"> C</w:t>
      </w:r>
      <w:r w:rsidRPr="007A00D5">
        <w:t>ontrato laboral especial</w:t>
      </w:r>
      <w:r w:rsidR="008734B0">
        <w:t>. A</w:t>
      </w:r>
      <w:r w:rsidRPr="007A00D5">
        <w:t>uxilio de cesantía</w:t>
      </w:r>
    </w:p>
    <w:p w14:paraId="2AA89609" w14:textId="52B6C951" w:rsidR="007A5C16" w:rsidRPr="008734B0" w:rsidRDefault="008734B0" w:rsidP="00EA4B4F">
      <w:pPr>
        <w:ind w:left="708"/>
        <w:jc w:val="both"/>
      </w:pPr>
      <w:r>
        <w:t>P</w:t>
      </w:r>
      <w:r w:rsidR="007A5C16" w:rsidRPr="007A00D5">
        <w:t>restaciones laborales</w:t>
      </w:r>
      <w:r>
        <w:t>. Función consultiva de la Procuraduría General de la R</w:t>
      </w:r>
      <w:r w:rsidR="007A5C16" w:rsidRPr="007A00D5">
        <w:t>epública</w:t>
      </w:r>
      <w:r>
        <w:t>. R</w:t>
      </w:r>
      <w:r w:rsidR="007A5C16" w:rsidRPr="007A00D5">
        <w:t>einsersión laboral</w:t>
      </w:r>
      <w:r>
        <w:t xml:space="preserve">. </w:t>
      </w:r>
      <w:r>
        <w:rPr>
          <w:lang w:val="es-ES"/>
        </w:rPr>
        <w:t>Inadmisibilidad de consultas. C</w:t>
      </w:r>
      <w:r w:rsidRPr="008734B0">
        <w:rPr>
          <w:lang w:val="es-ES"/>
        </w:rPr>
        <w:t>aso concreto</w:t>
      </w:r>
    </w:p>
    <w:p w14:paraId="2090A1E6" w14:textId="77777777" w:rsidR="007A5C16" w:rsidRPr="007A00D5" w:rsidRDefault="007A5C16">
      <w:pPr>
        <w:jc w:val="both"/>
        <w:divId w:val="877355051"/>
        <w:rPr>
          <w:b/>
          <w:lang w:val="es-ES"/>
        </w:rPr>
      </w:pPr>
    </w:p>
    <w:p w14:paraId="679FCB18" w14:textId="26EC98D7" w:rsidR="007A5C16" w:rsidRPr="007A00D5" w:rsidRDefault="008734B0">
      <w:pPr>
        <w:jc w:val="both"/>
        <w:divId w:val="877355051"/>
        <w:rPr>
          <w:lang w:val="es-ES"/>
        </w:rPr>
      </w:pPr>
      <w:r>
        <w:rPr>
          <w:lang w:val="es-ES"/>
        </w:rPr>
        <w:lastRenderedPageBreak/>
        <w:t xml:space="preserve">   </w:t>
      </w:r>
      <w:r w:rsidR="007A5C16" w:rsidRPr="007A00D5">
        <w:rPr>
          <w:lang w:val="es-ES"/>
        </w:rPr>
        <w:t xml:space="preserve">La </w:t>
      </w:r>
      <w:r>
        <w:rPr>
          <w:lang w:val="es-ES"/>
        </w:rPr>
        <w:t>Sra.</w:t>
      </w:r>
      <w:r w:rsidR="007A5C16" w:rsidRPr="007A00D5">
        <w:rPr>
          <w:lang w:val="es-ES"/>
        </w:rPr>
        <w:t xml:space="preserve"> Grace Montero Salas, Auditora Interna de la Municipalidad de Goicoechea, solicita nuestro criterio en relación con las siguientes interrogantes:</w:t>
      </w:r>
    </w:p>
    <w:p w14:paraId="783F500D" w14:textId="77777777" w:rsidR="007A5C16" w:rsidRPr="007A00D5" w:rsidRDefault="007A5C16">
      <w:pPr>
        <w:jc w:val="both"/>
        <w:divId w:val="877355051"/>
        <w:rPr>
          <w:lang w:val="es-ES"/>
        </w:rPr>
      </w:pPr>
    </w:p>
    <w:p w14:paraId="2FEEF7FD" w14:textId="77777777" w:rsidR="007A5C16" w:rsidRPr="007A00D5" w:rsidRDefault="007A5C16" w:rsidP="008734B0">
      <w:pPr>
        <w:jc w:val="both"/>
        <w:divId w:val="877355051"/>
        <w:rPr>
          <w:i/>
          <w:lang w:val="es-ES"/>
        </w:rPr>
      </w:pPr>
      <w:r w:rsidRPr="007A00D5">
        <w:rPr>
          <w:i/>
          <w:lang w:val="es-ES"/>
        </w:rPr>
        <w:t xml:space="preserve">“… Ha sucedido con el caso del señor NORMAN SOTO BLANCO, cédula 1-529-703, que han sido en múltiples ocasiones despedido, se la han pagado sus prestaciones legales y se ha vuelto a reinstalar en el puesto que venía desempeñando o en cualquier otro dentro de la Municipalidad de Goicoechea. </w:t>
      </w:r>
    </w:p>
    <w:p w14:paraId="7DAC62B9" w14:textId="77777777" w:rsidR="007A5C16" w:rsidRPr="007A00D5" w:rsidRDefault="007A5C16" w:rsidP="008734B0">
      <w:pPr>
        <w:jc w:val="both"/>
        <w:divId w:val="877355051"/>
        <w:rPr>
          <w:i/>
          <w:lang w:val="es-ES"/>
        </w:rPr>
      </w:pPr>
      <w:r w:rsidRPr="007A00D5">
        <w:rPr>
          <w:i/>
          <w:lang w:val="es-ES"/>
        </w:rPr>
        <w:t xml:space="preserve">Me parece que dichos nombramientos se encuentran fuera del marco legal, incluso creo, que podrían estar viciados de nulidad, a pesar de lo manifestado por el Lic. Álvaro Salazar Castro quien dirige la Dirección Jurídica y quien considera que dichos nombramientos son correctamente realizados, habiéndose pronunciado legalmente sobre el caso. </w:t>
      </w:r>
    </w:p>
    <w:p w14:paraId="59544DCA" w14:textId="77777777" w:rsidR="007A5C16" w:rsidRPr="007A00D5" w:rsidRDefault="007A5C16" w:rsidP="008734B0">
      <w:pPr>
        <w:jc w:val="both"/>
        <w:divId w:val="877355051"/>
        <w:rPr>
          <w:i/>
          <w:lang w:val="es-ES"/>
        </w:rPr>
      </w:pPr>
      <w:r w:rsidRPr="007A00D5">
        <w:rPr>
          <w:i/>
          <w:lang w:val="es-ES"/>
        </w:rPr>
        <w:t>Es por tales razones que al discrepar del criterio del señor Lic. Álvaro Salazar, quien lo expresó en su pronunciamiento D.J. 476-2011 de fecha 14 de octubre del 2011 y dirigido a la Licda Arlene Cordero Fonseca, y teniendo una opinión distinta, solicito que esta respetable entidad, se pronuncie en relación a este caso y vierta su opinión legal al respecto, la cual consideramos será aplicable a otros casos similares.”</w:t>
      </w:r>
    </w:p>
    <w:p w14:paraId="12391E85" w14:textId="77777777" w:rsidR="007A5C16" w:rsidRPr="007A00D5" w:rsidRDefault="007A5C16">
      <w:pPr>
        <w:jc w:val="both"/>
        <w:divId w:val="877355051"/>
        <w:rPr>
          <w:lang w:val="es-ES"/>
        </w:rPr>
      </w:pPr>
    </w:p>
    <w:p w14:paraId="34548984" w14:textId="44240AD9" w:rsidR="007A5C16" w:rsidRDefault="008734B0">
      <w:pPr>
        <w:jc w:val="both"/>
        <w:divId w:val="877355051"/>
        <w:rPr>
          <w:lang w:val="es-ES"/>
        </w:rPr>
      </w:pPr>
      <w:r>
        <w:rPr>
          <w:lang w:val="es-ES"/>
        </w:rPr>
        <w:t xml:space="preserve">   </w:t>
      </w:r>
      <w:r w:rsidR="007A5C16" w:rsidRPr="007A00D5">
        <w:rPr>
          <w:lang w:val="es-ES"/>
        </w:rPr>
        <w:t xml:space="preserve">Mediante dictamen C-198-2012 del 17 de agosto del 2012, </w:t>
      </w:r>
      <w:r>
        <w:rPr>
          <w:lang w:val="es-ES"/>
        </w:rPr>
        <w:t xml:space="preserve">la Licda. </w:t>
      </w:r>
      <w:r w:rsidR="007A5C16" w:rsidRPr="007A00D5">
        <w:rPr>
          <w:lang w:val="es-ES"/>
        </w:rPr>
        <w:t xml:space="preserve">Grettel Rodríguez Fernández, Procuradora del Área de Derecho Público, señala que este Órgano Asesor declina el ejercicio de la función consultiva en el presente caso, al estar referido al caso concreto de una persona y no estar formulada en términos generales. </w:t>
      </w:r>
    </w:p>
    <w:p w14:paraId="37999D2F" w14:textId="77777777" w:rsidR="006D58FA" w:rsidRDefault="006D58FA" w:rsidP="003E4BF0">
      <w:pPr>
        <w:jc w:val="center"/>
        <w:divId w:val="877355051"/>
        <w:rPr>
          <w:b/>
        </w:rPr>
      </w:pPr>
    </w:p>
    <w:p w14:paraId="130BD1DC" w14:textId="2ECADD54" w:rsidR="003E4BF0" w:rsidRPr="007A00D5" w:rsidRDefault="003E4BF0" w:rsidP="00EA4B4F">
      <w:pPr>
        <w:ind w:firstLine="708"/>
        <w:divId w:val="877355051"/>
        <w:rPr>
          <w:b/>
        </w:rPr>
      </w:pPr>
      <w:r>
        <w:rPr>
          <w:b/>
        </w:rPr>
        <w:t>Dictamen: 199 - 2012</w:t>
      </w:r>
      <w:r w:rsidRPr="007A00D5">
        <w:rPr>
          <w:b/>
        </w:rPr>
        <w:t xml:space="preserve"> Fecha: 20-08-2012</w:t>
      </w:r>
    </w:p>
    <w:p w14:paraId="477E93E7" w14:textId="77777777" w:rsidR="003E4BF0" w:rsidRPr="007A00D5" w:rsidRDefault="003E4BF0" w:rsidP="003E4BF0">
      <w:pPr>
        <w:jc w:val="center"/>
        <w:divId w:val="877355051"/>
        <w:rPr>
          <w:b/>
        </w:rPr>
      </w:pPr>
    </w:p>
    <w:p w14:paraId="5DFCDA7C" w14:textId="77777777" w:rsidR="003E4BF0" w:rsidRPr="007A00D5" w:rsidRDefault="003E4BF0" w:rsidP="00DF6B6F">
      <w:pPr>
        <w:ind w:firstLine="708"/>
        <w:jc w:val="both"/>
        <w:divId w:val="877355051"/>
      </w:pPr>
      <w:r w:rsidRPr="00DF6B6F">
        <w:rPr>
          <w:b/>
        </w:rPr>
        <w:t>Consultante</w:t>
      </w:r>
      <w:r w:rsidRPr="007A00D5">
        <w:t>: Laura Gutiérrez</w:t>
      </w:r>
    </w:p>
    <w:p w14:paraId="4856B185" w14:textId="77777777" w:rsidR="003E4BF0" w:rsidRPr="007A00D5" w:rsidRDefault="003E4BF0" w:rsidP="00DF6B6F">
      <w:pPr>
        <w:ind w:firstLine="708"/>
        <w:jc w:val="both"/>
        <w:divId w:val="877355051"/>
      </w:pPr>
      <w:r w:rsidRPr="00DF6B6F">
        <w:rPr>
          <w:b/>
        </w:rPr>
        <w:t>Cargo:</w:t>
      </w:r>
      <w:r w:rsidRPr="007A00D5">
        <w:t xml:space="preserve"> Coordinadora</w:t>
      </w:r>
    </w:p>
    <w:p w14:paraId="40E5196D" w14:textId="77777777" w:rsidR="003E4BF0" w:rsidRPr="007A00D5" w:rsidRDefault="003E4BF0" w:rsidP="00DF6B6F">
      <w:pPr>
        <w:ind w:left="708"/>
        <w:jc w:val="both"/>
        <w:divId w:val="877355051"/>
      </w:pPr>
      <w:r w:rsidRPr="00DF6B6F">
        <w:rPr>
          <w:b/>
        </w:rPr>
        <w:t>Institución:</w:t>
      </w:r>
      <w:r w:rsidRPr="007A00D5">
        <w:t xml:space="preserve"> Unidad Ejecutora Técnica Para la Atención de Ex Trabajadores Bananeros</w:t>
      </w:r>
    </w:p>
    <w:p w14:paraId="300D49D5" w14:textId="77777777" w:rsidR="003E4BF0" w:rsidRPr="007A00D5" w:rsidRDefault="003E4BF0" w:rsidP="00DF6B6F">
      <w:pPr>
        <w:ind w:firstLine="708"/>
        <w:jc w:val="both"/>
        <w:divId w:val="877355051"/>
      </w:pPr>
      <w:r w:rsidRPr="00DF6B6F">
        <w:rPr>
          <w:b/>
        </w:rPr>
        <w:t>Informante:</w:t>
      </w:r>
      <w:r w:rsidRPr="007A00D5">
        <w:t xml:space="preserve"> Jorge Oviedo Alvarez</w:t>
      </w:r>
    </w:p>
    <w:p w14:paraId="10BFC24F" w14:textId="5F4072F9" w:rsidR="003E4BF0" w:rsidRPr="00D7113D" w:rsidRDefault="003E4BF0" w:rsidP="00D7113D">
      <w:pPr>
        <w:ind w:left="708"/>
        <w:jc w:val="both"/>
        <w:divId w:val="877355051"/>
      </w:pPr>
      <w:r w:rsidRPr="00DF6B6F">
        <w:rPr>
          <w:b/>
        </w:rPr>
        <w:t>Temas:</w:t>
      </w:r>
      <w:r w:rsidR="00DF6B6F">
        <w:t xml:space="preserve"> I</w:t>
      </w:r>
      <w:r w:rsidRPr="007A00D5">
        <w:t>ndemnización al administrado</w:t>
      </w:r>
      <w:r w:rsidR="00DF6B6F">
        <w:t>. R</w:t>
      </w:r>
      <w:r w:rsidR="00B923C2">
        <w:t>esponsabilidad Civil de la A</w:t>
      </w:r>
      <w:r w:rsidRPr="007A00D5">
        <w:t>dministración derivada de relación laboral</w:t>
      </w:r>
      <w:r w:rsidR="00D7113D">
        <w:t xml:space="preserve">. </w:t>
      </w:r>
      <w:r w:rsidR="00D7113D">
        <w:rPr>
          <w:lang w:val="es-ES"/>
        </w:rPr>
        <w:t>Ley. 8130. I</w:t>
      </w:r>
      <w:r w:rsidR="00B923C2">
        <w:rPr>
          <w:lang w:val="es-ES"/>
        </w:rPr>
        <w:t>ndemnizació</w:t>
      </w:r>
      <w:r w:rsidR="00D7113D">
        <w:rPr>
          <w:lang w:val="es-ES"/>
        </w:rPr>
        <w:t>n fija y global. H</w:t>
      </w:r>
      <w:r w:rsidR="00D7113D" w:rsidRPr="00D7113D">
        <w:rPr>
          <w:lang w:val="es-ES"/>
        </w:rPr>
        <w:t>e</w:t>
      </w:r>
      <w:r w:rsidR="00D7113D">
        <w:rPr>
          <w:lang w:val="es-ES"/>
        </w:rPr>
        <w:t>cho generador de la indemnizació</w:t>
      </w:r>
      <w:r w:rsidR="00D7113D" w:rsidRPr="00D7113D">
        <w:rPr>
          <w:lang w:val="es-ES"/>
        </w:rPr>
        <w:t>n.</w:t>
      </w:r>
    </w:p>
    <w:p w14:paraId="278DFD0F" w14:textId="77777777" w:rsidR="003E4BF0" w:rsidRPr="007A00D5" w:rsidRDefault="003E4BF0" w:rsidP="003E4BF0">
      <w:pPr>
        <w:jc w:val="both"/>
        <w:divId w:val="877355051"/>
        <w:rPr>
          <w:lang w:val="es-CR"/>
        </w:rPr>
      </w:pPr>
      <w:r w:rsidRPr="007A00D5">
        <w:tab/>
      </w:r>
    </w:p>
    <w:p w14:paraId="0D31F04F" w14:textId="31800A9C" w:rsidR="003E4BF0" w:rsidRPr="007A00D5" w:rsidRDefault="00D7113D" w:rsidP="00D7113D">
      <w:pPr>
        <w:pStyle w:val="NormalWeb"/>
        <w:spacing w:before="0" w:beforeAutospacing="0" w:after="0" w:afterAutospacing="0"/>
        <w:jc w:val="both"/>
        <w:divId w:val="877355051"/>
        <w:rPr>
          <w:color w:val="000000"/>
          <w:sz w:val="20"/>
          <w:szCs w:val="20"/>
        </w:rPr>
      </w:pPr>
      <w:r>
        <w:rPr>
          <w:color w:val="000000"/>
          <w:sz w:val="20"/>
          <w:szCs w:val="20"/>
        </w:rPr>
        <w:t xml:space="preserve">   </w:t>
      </w:r>
      <w:r w:rsidR="003E4BF0" w:rsidRPr="007A00D5">
        <w:rPr>
          <w:color w:val="000000"/>
          <w:sz w:val="20"/>
          <w:szCs w:val="20"/>
        </w:rPr>
        <w:t>A través del oficio UET-12014-2011, la Unidad Ejecutora del Nemaón consulta si procede el pago de la indemnización prevista en la Ley N.° 8130 en el caso de reclamantes que hayan sido indemnizados por alguna de las compañías bananeras. Igualmente consulta si procede pagar una indemnización en el caso de trabajadores de las compañías bananeras que, por haber r</w:t>
      </w:r>
      <w:r w:rsidR="000F356A">
        <w:rPr>
          <w:color w:val="000000"/>
          <w:sz w:val="20"/>
          <w:szCs w:val="20"/>
        </w:rPr>
        <w:t xml:space="preserve">ealizado “trabajo de oficina”, </w:t>
      </w:r>
      <w:r w:rsidR="003E4BF0" w:rsidRPr="007A00D5">
        <w:rPr>
          <w:color w:val="000000"/>
          <w:sz w:val="20"/>
          <w:szCs w:val="20"/>
        </w:rPr>
        <w:t>no hayan tenido contacto con el nematicida DBCP.</w:t>
      </w:r>
    </w:p>
    <w:p w14:paraId="4FDCC198" w14:textId="77777777" w:rsidR="003E4BF0" w:rsidRPr="007A00D5" w:rsidRDefault="003E4BF0" w:rsidP="003E4BF0">
      <w:pPr>
        <w:pStyle w:val="NormalWeb"/>
        <w:spacing w:before="0" w:beforeAutospacing="0" w:after="0" w:afterAutospacing="0"/>
        <w:ind w:firstLine="708"/>
        <w:jc w:val="both"/>
        <w:divId w:val="877355051"/>
        <w:rPr>
          <w:color w:val="000000"/>
          <w:sz w:val="20"/>
          <w:szCs w:val="20"/>
        </w:rPr>
      </w:pPr>
    </w:p>
    <w:p w14:paraId="62FBB537" w14:textId="17F64A1B" w:rsidR="003E4BF0" w:rsidRPr="007A00D5" w:rsidRDefault="00D7113D" w:rsidP="003E4BF0">
      <w:pPr>
        <w:jc w:val="both"/>
        <w:divId w:val="877355051"/>
        <w:rPr>
          <w:lang w:val="es-ES"/>
        </w:rPr>
      </w:pPr>
      <w:r>
        <w:rPr>
          <w:lang w:val="es-ES"/>
        </w:rPr>
        <w:t xml:space="preserve">   </w:t>
      </w:r>
      <w:r w:rsidR="003E4BF0" w:rsidRPr="007A00D5">
        <w:rPr>
          <w:lang w:val="es-ES"/>
        </w:rPr>
        <w:t>Por dictamen C-199 -2012,</w:t>
      </w:r>
      <w:r>
        <w:rPr>
          <w:lang w:val="es-ES"/>
        </w:rPr>
        <w:t xml:space="preserve"> el Lic.</w:t>
      </w:r>
      <w:r w:rsidR="003E4BF0" w:rsidRPr="007A00D5">
        <w:rPr>
          <w:lang w:val="es-ES"/>
        </w:rPr>
        <w:t xml:space="preserve"> Jorge Oviedo Alvarez, concluye:</w:t>
      </w:r>
    </w:p>
    <w:p w14:paraId="6D63E661" w14:textId="77777777" w:rsidR="003E4BF0" w:rsidRPr="007A00D5" w:rsidRDefault="003E4BF0" w:rsidP="003E4BF0">
      <w:pPr>
        <w:pStyle w:val="NormalWeb"/>
        <w:spacing w:before="0" w:beforeAutospacing="0" w:after="0" w:afterAutospacing="0"/>
        <w:ind w:firstLine="567"/>
        <w:jc w:val="both"/>
        <w:divId w:val="877355051"/>
        <w:rPr>
          <w:color w:val="000000"/>
          <w:sz w:val="20"/>
          <w:szCs w:val="20"/>
          <w:lang w:val="es-ES"/>
        </w:rPr>
      </w:pPr>
    </w:p>
    <w:p w14:paraId="46C3B20B" w14:textId="16ADEDBB" w:rsidR="003E4BF0" w:rsidRPr="007A00D5" w:rsidRDefault="00D7113D" w:rsidP="00D7113D">
      <w:pPr>
        <w:pStyle w:val="NormalWeb"/>
        <w:spacing w:before="0" w:beforeAutospacing="0" w:after="0" w:afterAutospacing="0"/>
        <w:jc w:val="both"/>
        <w:divId w:val="877355051"/>
        <w:rPr>
          <w:color w:val="000000"/>
          <w:sz w:val="20"/>
          <w:szCs w:val="20"/>
          <w:lang w:val="es-ES"/>
        </w:rPr>
      </w:pPr>
      <w:r>
        <w:rPr>
          <w:color w:val="000000"/>
          <w:sz w:val="20"/>
          <w:szCs w:val="20"/>
          <w:lang w:val="es-ES"/>
        </w:rPr>
        <w:lastRenderedPageBreak/>
        <w:t>i.</w:t>
      </w:r>
      <w:r w:rsidR="003E4BF0" w:rsidRPr="007A00D5">
        <w:rPr>
          <w:color w:val="000000"/>
          <w:sz w:val="20"/>
          <w:szCs w:val="20"/>
          <w:lang w:val="es-ES"/>
        </w:rPr>
        <w:t>Que el hecho de que reclamantes supuestamente afectados por el nematicida DBCP hayan sido indemnizados por sus antiguos empleadores, no es un óbice legal para que procedan también a recibir una indemnización al amparo de la Ley N.° 8130. Esto si cumplen con todos los requisitos previstos en esa Ley.</w:t>
      </w:r>
    </w:p>
    <w:p w14:paraId="5C921C46" w14:textId="77777777" w:rsidR="003E4BF0" w:rsidRPr="007A00D5" w:rsidRDefault="003E4BF0" w:rsidP="00D7113D">
      <w:pPr>
        <w:pStyle w:val="NormalWeb"/>
        <w:spacing w:before="0" w:beforeAutospacing="0" w:after="0" w:afterAutospacing="0"/>
        <w:jc w:val="both"/>
        <w:divId w:val="877355051"/>
        <w:rPr>
          <w:color w:val="000000"/>
          <w:sz w:val="20"/>
          <w:szCs w:val="20"/>
          <w:lang w:val="es-ES"/>
        </w:rPr>
      </w:pPr>
    </w:p>
    <w:p w14:paraId="6C537FD2" w14:textId="49B8AE1A" w:rsidR="003E4BF0" w:rsidRPr="007A00D5" w:rsidRDefault="00D7113D" w:rsidP="00D7113D">
      <w:pPr>
        <w:pStyle w:val="NormalWeb"/>
        <w:spacing w:before="0" w:beforeAutospacing="0" w:after="0" w:afterAutospacing="0"/>
        <w:jc w:val="both"/>
        <w:divId w:val="877355051"/>
        <w:rPr>
          <w:color w:val="000000"/>
          <w:sz w:val="20"/>
          <w:szCs w:val="20"/>
          <w:lang w:val="es-ES"/>
        </w:rPr>
      </w:pPr>
      <w:r>
        <w:rPr>
          <w:color w:val="000000"/>
          <w:sz w:val="20"/>
          <w:szCs w:val="20"/>
          <w:lang w:val="es-ES"/>
        </w:rPr>
        <w:t>ii.</w:t>
      </w:r>
      <w:r w:rsidR="003E4BF0" w:rsidRPr="007A00D5">
        <w:rPr>
          <w:color w:val="000000"/>
          <w:sz w:val="20"/>
          <w:szCs w:val="20"/>
          <w:lang w:val="es-ES"/>
        </w:rPr>
        <w:t>Toda persona que presente un reclamo al amparo de la Ley N.° 8130, independientemente de las funciones que desempeñaba en el momento de exposición al DBCP – incluyendo trabajadores de la plantación o administrativos -, debe someterse a los exámenes físicos, de laboratorio y psicológicos, necesarios para determinar la existencia de un daño vinculado con el uso del DBCP.</w:t>
      </w:r>
    </w:p>
    <w:p w14:paraId="35C108FD" w14:textId="77777777" w:rsidR="003E4BF0" w:rsidRPr="007A00D5" w:rsidRDefault="003E4BF0" w:rsidP="00D7113D">
      <w:pPr>
        <w:jc w:val="both"/>
        <w:divId w:val="877355051"/>
        <w:rPr>
          <w:lang w:val="es-ES"/>
        </w:rPr>
      </w:pPr>
    </w:p>
    <w:p w14:paraId="3340C557" w14:textId="5522FB0E" w:rsidR="007A5C16" w:rsidRPr="007A00D5" w:rsidRDefault="00D9563A" w:rsidP="00096148">
      <w:pPr>
        <w:ind w:firstLine="708"/>
        <w:rPr>
          <w:b/>
        </w:rPr>
      </w:pPr>
      <w:r>
        <w:rPr>
          <w:b/>
        </w:rPr>
        <w:t xml:space="preserve">Dictamen: 200 - 2012 </w:t>
      </w:r>
      <w:r w:rsidR="007A5C16" w:rsidRPr="007A00D5">
        <w:rPr>
          <w:b/>
        </w:rPr>
        <w:t>Fecha: 20-08-2012</w:t>
      </w:r>
    </w:p>
    <w:p w14:paraId="56DF74BE" w14:textId="77777777" w:rsidR="007A5C16" w:rsidRPr="00D9563A" w:rsidRDefault="007A5C16" w:rsidP="007A5C16">
      <w:pPr>
        <w:jc w:val="center"/>
        <w:rPr>
          <w:b/>
        </w:rPr>
      </w:pPr>
    </w:p>
    <w:p w14:paraId="558E8A91" w14:textId="77777777" w:rsidR="007A5C16" w:rsidRPr="007A00D5" w:rsidRDefault="007A5C16" w:rsidP="00D9563A">
      <w:pPr>
        <w:ind w:firstLine="708"/>
        <w:jc w:val="both"/>
      </w:pPr>
      <w:r w:rsidRPr="00D9563A">
        <w:rPr>
          <w:b/>
        </w:rPr>
        <w:t>Consultante:</w:t>
      </w:r>
      <w:r w:rsidRPr="007A00D5">
        <w:t xml:space="preserve"> María de los Ángeles Ulate Alfaro</w:t>
      </w:r>
    </w:p>
    <w:p w14:paraId="5866CBF1" w14:textId="77777777" w:rsidR="007A5C16" w:rsidRPr="007A00D5" w:rsidRDefault="007A5C16" w:rsidP="00D9563A">
      <w:pPr>
        <w:ind w:firstLine="708"/>
        <w:jc w:val="both"/>
      </w:pPr>
      <w:r w:rsidRPr="00D9563A">
        <w:rPr>
          <w:b/>
        </w:rPr>
        <w:t>Cargo:</w:t>
      </w:r>
      <w:r w:rsidRPr="007A00D5">
        <w:t xml:space="preserve"> Secretaria del Concejo Municipal</w:t>
      </w:r>
    </w:p>
    <w:p w14:paraId="7AAAD2A2" w14:textId="77777777" w:rsidR="007A5C16" w:rsidRPr="007A00D5" w:rsidRDefault="007A5C16" w:rsidP="00D9563A">
      <w:pPr>
        <w:ind w:firstLine="708"/>
        <w:jc w:val="both"/>
      </w:pPr>
      <w:r w:rsidRPr="00D9563A">
        <w:rPr>
          <w:b/>
        </w:rPr>
        <w:t>Institución:</w:t>
      </w:r>
      <w:r w:rsidRPr="007A00D5">
        <w:t xml:space="preserve"> Municipalidad de Flores</w:t>
      </w:r>
    </w:p>
    <w:p w14:paraId="065F9B3F" w14:textId="77777777" w:rsidR="007A5C16" w:rsidRPr="007A00D5" w:rsidRDefault="007A5C16" w:rsidP="00D9563A">
      <w:pPr>
        <w:ind w:firstLine="708"/>
        <w:jc w:val="both"/>
      </w:pPr>
      <w:r w:rsidRPr="00D9563A">
        <w:rPr>
          <w:b/>
        </w:rPr>
        <w:t>Informante</w:t>
      </w:r>
      <w:r w:rsidRPr="007A00D5">
        <w:t>: Laura Araya Rojas</w:t>
      </w:r>
    </w:p>
    <w:p w14:paraId="14D6C97C" w14:textId="3E0668C3" w:rsidR="007A5C16" w:rsidRPr="00D9563A" w:rsidRDefault="00D9563A" w:rsidP="00D9563A">
      <w:pPr>
        <w:ind w:left="708"/>
        <w:jc w:val="both"/>
      </w:pPr>
      <w:r w:rsidRPr="00D9563A">
        <w:rPr>
          <w:b/>
        </w:rPr>
        <w:t>Temas:</w:t>
      </w:r>
      <w:r>
        <w:t xml:space="preserve"> Potestad reglamentaria de la Administración P</w:t>
      </w:r>
      <w:r w:rsidR="007A5C16" w:rsidRPr="007A00D5">
        <w:t>ública</w:t>
      </w:r>
      <w:r>
        <w:t>. A</w:t>
      </w:r>
      <w:r w:rsidR="007A5C16" w:rsidRPr="007A00D5">
        <w:t>cta municipal</w:t>
      </w:r>
      <w:r>
        <w:t xml:space="preserve">. </w:t>
      </w:r>
      <w:r>
        <w:rPr>
          <w:lang w:val="es-ES"/>
        </w:rPr>
        <w:t>S</w:t>
      </w:r>
      <w:r w:rsidRPr="00D9563A">
        <w:rPr>
          <w:lang w:val="es-ES"/>
        </w:rPr>
        <w:t>obre la posibilidad de emitir reglamentación que reg</w:t>
      </w:r>
      <w:r>
        <w:rPr>
          <w:lang w:val="es-ES"/>
        </w:rPr>
        <w:t>ule el manejo de las actas del Concejo M</w:t>
      </w:r>
      <w:r w:rsidRPr="00D9563A">
        <w:rPr>
          <w:lang w:val="es-ES"/>
        </w:rPr>
        <w:t>unicipal</w:t>
      </w:r>
    </w:p>
    <w:p w14:paraId="0EFC546B" w14:textId="77777777" w:rsidR="007A5C16" w:rsidRPr="007A00D5" w:rsidRDefault="007A5C16">
      <w:pPr>
        <w:jc w:val="both"/>
        <w:divId w:val="639382163"/>
        <w:rPr>
          <w:b/>
          <w:lang w:val="es-ES"/>
        </w:rPr>
      </w:pPr>
    </w:p>
    <w:p w14:paraId="013F5375" w14:textId="09422632" w:rsidR="007A5C16" w:rsidRPr="007A00D5" w:rsidRDefault="00D9563A">
      <w:pPr>
        <w:jc w:val="both"/>
        <w:divId w:val="639382163"/>
        <w:rPr>
          <w:highlight w:val="white"/>
          <w:lang w:val="es-ES"/>
        </w:rPr>
      </w:pPr>
      <w:r>
        <w:rPr>
          <w:lang w:val="es-ES"/>
        </w:rPr>
        <w:t xml:space="preserve">   </w:t>
      </w:r>
      <w:r w:rsidR="007A5C16" w:rsidRPr="007A00D5">
        <w:rPr>
          <w:lang w:val="es-ES"/>
        </w:rPr>
        <w:t xml:space="preserve">La </w:t>
      </w:r>
      <w:r>
        <w:rPr>
          <w:lang w:val="es-ES"/>
        </w:rPr>
        <w:t>Sra.</w:t>
      </w:r>
      <w:r w:rsidR="007A5C16" w:rsidRPr="007A00D5">
        <w:rPr>
          <w:lang w:val="es-ES"/>
        </w:rPr>
        <w:t xml:space="preserve"> María de los Ángeles Ulate Alfaro, en calidad de Secretaria del Concejo Municipal de la Municipalidad Flores, </w:t>
      </w:r>
      <w:r w:rsidR="007A5C16" w:rsidRPr="007A00D5">
        <w:rPr>
          <w:highlight w:val="white"/>
          <w:lang w:val="es-ES"/>
        </w:rPr>
        <w:t xml:space="preserve">nos pone en conocimiento el acuerdo </w:t>
      </w:r>
      <w:r>
        <w:rPr>
          <w:highlight w:val="white"/>
          <w:lang w:val="es-ES"/>
        </w:rPr>
        <w:t>N°</w:t>
      </w:r>
      <w:r w:rsidR="007A5C16" w:rsidRPr="007A00D5">
        <w:rPr>
          <w:highlight w:val="white"/>
          <w:lang w:val="es-ES"/>
        </w:rPr>
        <w:t xml:space="preserve"> 1389-12 tomado en la Sesión Ordinaria </w:t>
      </w:r>
      <w:r w:rsidR="00296D3F">
        <w:rPr>
          <w:highlight w:val="white"/>
          <w:lang w:val="es-ES"/>
        </w:rPr>
        <w:t>N°</w:t>
      </w:r>
      <w:r w:rsidR="007A5C16" w:rsidRPr="007A00D5">
        <w:rPr>
          <w:highlight w:val="white"/>
          <w:lang w:val="es-ES"/>
        </w:rPr>
        <w:t xml:space="preserve">148-12 celebrada el 17 de abril del 2012, en el cual, se acuerda </w:t>
      </w:r>
      <w:r w:rsidR="007A5C16" w:rsidRPr="007A00D5">
        <w:rPr>
          <w:lang w:val="es-ES"/>
        </w:rPr>
        <w:t>solicitar criterio respecto de</w:t>
      </w:r>
      <w:r w:rsidR="007A5C16" w:rsidRPr="007A00D5">
        <w:rPr>
          <w:highlight w:val="white"/>
          <w:lang w:val="es-ES"/>
        </w:rPr>
        <w:t xml:space="preserve"> la potestad reglamentaria del ente territorial. Específicamente se peticiona dilucidar lo siguiente:</w:t>
      </w:r>
    </w:p>
    <w:p w14:paraId="75716706" w14:textId="77777777" w:rsidR="007A5C16" w:rsidRPr="007A00D5" w:rsidRDefault="007A5C16">
      <w:pPr>
        <w:jc w:val="both"/>
        <w:divId w:val="639382163"/>
        <w:rPr>
          <w:highlight w:val="white"/>
          <w:lang w:val="es-ES"/>
        </w:rPr>
      </w:pPr>
    </w:p>
    <w:p w14:paraId="1A8A41E0" w14:textId="77777777" w:rsidR="007A5C16" w:rsidRPr="007A00D5" w:rsidRDefault="007A5C16" w:rsidP="00D9563A">
      <w:pPr>
        <w:jc w:val="both"/>
        <w:divId w:val="639382163"/>
        <w:rPr>
          <w:i/>
          <w:lang w:val="es-ES"/>
        </w:rPr>
      </w:pPr>
      <w:r w:rsidRPr="007A00D5">
        <w:rPr>
          <w:i/>
          <w:lang w:val="es-ES"/>
        </w:rPr>
        <w:t xml:space="preserve">“…posibilidad de establecer vía reglamentaria la antelación con la que deben estar las actas a disposición de los Regidores Municipales para su estudio, y discusión de previo a la aprobación…”  </w:t>
      </w:r>
    </w:p>
    <w:p w14:paraId="450DF495" w14:textId="77777777" w:rsidR="007A5C16" w:rsidRPr="007A00D5" w:rsidRDefault="007A5C16">
      <w:pPr>
        <w:ind w:left="708"/>
        <w:jc w:val="both"/>
        <w:divId w:val="639382163"/>
        <w:rPr>
          <w:i/>
          <w:lang w:val="es-ES"/>
        </w:rPr>
      </w:pPr>
    </w:p>
    <w:p w14:paraId="436CD989" w14:textId="13226BD5" w:rsidR="007A5C16" w:rsidRPr="007A00D5" w:rsidRDefault="00D9563A">
      <w:pPr>
        <w:jc w:val="both"/>
        <w:divId w:val="639382163"/>
        <w:rPr>
          <w:lang w:val="es-ES"/>
        </w:rPr>
      </w:pPr>
      <w:r>
        <w:rPr>
          <w:lang w:val="es-ES"/>
        </w:rPr>
        <w:t xml:space="preserve">   </w:t>
      </w:r>
      <w:r w:rsidR="007A5C16" w:rsidRPr="007A00D5">
        <w:rPr>
          <w:lang w:val="es-ES"/>
        </w:rPr>
        <w:t xml:space="preserve">Analizado que fuere el punto sometido a consideración de este órgano técnico asesor, mediante dictamen C-200-2012 del 20 de agosto del 2012, suscrito por </w:t>
      </w:r>
      <w:r>
        <w:rPr>
          <w:lang w:val="es-ES"/>
        </w:rPr>
        <w:t xml:space="preserve">la Licda. Laura Araya Rojas, </w:t>
      </w:r>
      <w:r w:rsidR="007A5C16" w:rsidRPr="007A00D5">
        <w:rPr>
          <w:lang w:val="es-ES"/>
        </w:rPr>
        <w:t>se concluyó lo siguiente:</w:t>
      </w:r>
    </w:p>
    <w:p w14:paraId="41E23BB4" w14:textId="77777777" w:rsidR="007A5C16" w:rsidRPr="007A00D5" w:rsidRDefault="007A5C16">
      <w:pPr>
        <w:jc w:val="both"/>
        <w:divId w:val="639382163"/>
        <w:rPr>
          <w:lang w:val="es-ES"/>
        </w:rPr>
      </w:pPr>
    </w:p>
    <w:p w14:paraId="1F19478D" w14:textId="77777777" w:rsidR="007A5C16" w:rsidRPr="007A00D5" w:rsidRDefault="007A5C16" w:rsidP="00D9563A">
      <w:pPr>
        <w:jc w:val="both"/>
        <w:divId w:val="639382163"/>
        <w:rPr>
          <w:lang w:val="es-ES"/>
        </w:rPr>
      </w:pPr>
      <w:r w:rsidRPr="007A00D5">
        <w:rPr>
          <w:lang w:val="es-ES"/>
        </w:rPr>
        <w:t xml:space="preserve">A.- El Concejo Municipal es el órgano deliberativo del ente  territorial y conjuntamente con el Alcalde tiene bajo su tutela velar por los intereses de la comunidad que rige. Es de elección popular, se maneja con independencia respecto de los contenidos de sus deliberaciones y como cuerpo colegiado emite una voluntad única mediante la toma de acuerdos.   </w:t>
      </w:r>
    </w:p>
    <w:p w14:paraId="27DAB9ED" w14:textId="77777777" w:rsidR="007A5C16" w:rsidRPr="007A00D5" w:rsidRDefault="007A5C16" w:rsidP="00D9563A">
      <w:pPr>
        <w:jc w:val="both"/>
        <w:divId w:val="639382163"/>
        <w:rPr>
          <w:lang w:val="es-ES"/>
        </w:rPr>
      </w:pPr>
      <w:r w:rsidRPr="007A00D5">
        <w:rPr>
          <w:lang w:val="es-ES"/>
        </w:rPr>
        <w:t xml:space="preserve">B.- De conformidad con lo expuesto en el Dictamen C-144-2006 del 7 de abril de 2006, “…las actas vienen a contener la deliberación del órgano colegiado; en consecuencia, también constan en dicho documento los acuerdos adoptados, y como se dirá más adelante, ello adquiere gran trascendencia, en tanto no </w:t>
      </w:r>
      <w:r w:rsidRPr="007A00D5">
        <w:rPr>
          <w:lang w:val="es-ES"/>
        </w:rPr>
        <w:lastRenderedPageBreak/>
        <w:t xml:space="preserve">es hasta que se tiene aprobada el acta, que los acuerdos del órgano colegiado van a adquirir firmeza y eficacia…” </w:t>
      </w:r>
    </w:p>
    <w:p w14:paraId="0D1B7A70" w14:textId="77777777" w:rsidR="007A5C16" w:rsidRPr="007A00D5" w:rsidRDefault="007A5C16" w:rsidP="00D9563A">
      <w:pPr>
        <w:jc w:val="both"/>
        <w:divId w:val="639382163"/>
        <w:rPr>
          <w:lang w:val="es-ES"/>
        </w:rPr>
      </w:pPr>
      <w:r w:rsidRPr="007A00D5">
        <w:rPr>
          <w:lang w:val="es-ES"/>
        </w:rPr>
        <w:t xml:space="preserve">C.- El Reglamento que se dicte, con la finalidad de regular el manejo de las actas para el estudio correspondiente, se encuentra inmerso dentro de los denominados Autónomos de Organización. Lo anterior, atendiendo, claro está, a la materia que regula. </w:t>
      </w:r>
    </w:p>
    <w:p w14:paraId="7234DD25" w14:textId="77777777" w:rsidR="007A5C16" w:rsidRPr="007A00D5" w:rsidRDefault="007A5C16" w:rsidP="00D9563A">
      <w:pPr>
        <w:jc w:val="both"/>
        <w:divId w:val="639382163"/>
        <w:rPr>
          <w:lang w:val="es-ES"/>
        </w:rPr>
      </w:pPr>
      <w:r w:rsidRPr="007A00D5">
        <w:rPr>
          <w:lang w:val="es-ES"/>
        </w:rPr>
        <w:t>D.- Las Municipales detentan la posibilidad jurídica de dictar Reglamentos de Organización y Servicio.</w:t>
      </w:r>
    </w:p>
    <w:p w14:paraId="7114D910" w14:textId="0671FE01" w:rsidR="007A5C16" w:rsidRDefault="007A5C16" w:rsidP="00D9563A">
      <w:pPr>
        <w:jc w:val="both"/>
        <w:divId w:val="639382163"/>
        <w:rPr>
          <w:lang w:val="es-ES"/>
        </w:rPr>
      </w:pPr>
      <w:r w:rsidRPr="007A00D5">
        <w:rPr>
          <w:lang w:val="es-ES"/>
        </w:rPr>
        <w:t>E.- El Gobierno Local se encuentra facultado legalmente para reglamentar el manejo de las actas a lo interno del Concejo Municipal.</w:t>
      </w:r>
    </w:p>
    <w:p w14:paraId="5E2A2CBA" w14:textId="4E862F8E" w:rsidR="00BC4570" w:rsidRDefault="00BC4570" w:rsidP="00D9563A">
      <w:pPr>
        <w:jc w:val="both"/>
        <w:divId w:val="639382163"/>
        <w:rPr>
          <w:lang w:val="es-ES"/>
        </w:rPr>
      </w:pPr>
    </w:p>
    <w:p w14:paraId="4E185A9B" w14:textId="77777777" w:rsidR="00BC4570" w:rsidRPr="007A00D5" w:rsidRDefault="00BC4570" w:rsidP="00BC4570">
      <w:pPr>
        <w:ind w:firstLine="708"/>
        <w:divId w:val="639382163"/>
        <w:rPr>
          <w:b/>
        </w:rPr>
      </w:pPr>
      <w:r>
        <w:rPr>
          <w:b/>
        </w:rPr>
        <w:t xml:space="preserve">Dictamen: 201 - 2012 </w:t>
      </w:r>
      <w:r w:rsidRPr="007A00D5">
        <w:rPr>
          <w:b/>
        </w:rPr>
        <w:t>Fecha: 17-08-2012</w:t>
      </w:r>
    </w:p>
    <w:p w14:paraId="1758CF24" w14:textId="77777777" w:rsidR="00BC4570" w:rsidRPr="007A00D5" w:rsidRDefault="00BC4570" w:rsidP="00BC4570">
      <w:pPr>
        <w:jc w:val="center"/>
        <w:divId w:val="639382163"/>
        <w:rPr>
          <w:b/>
        </w:rPr>
      </w:pPr>
    </w:p>
    <w:p w14:paraId="450F61F5" w14:textId="77777777" w:rsidR="00BC4570" w:rsidRPr="007A00D5" w:rsidRDefault="00BC4570" w:rsidP="00BC4570">
      <w:pPr>
        <w:ind w:firstLine="708"/>
        <w:jc w:val="both"/>
        <w:divId w:val="639382163"/>
      </w:pPr>
      <w:r w:rsidRPr="008734B0">
        <w:rPr>
          <w:b/>
        </w:rPr>
        <w:t>Consultante:</w:t>
      </w:r>
      <w:r w:rsidRPr="007A00D5">
        <w:t xml:space="preserve"> Delgado Guevara Grettel</w:t>
      </w:r>
    </w:p>
    <w:p w14:paraId="7A2DD196" w14:textId="77777777" w:rsidR="00BC4570" w:rsidRPr="007A00D5" w:rsidRDefault="00BC4570" w:rsidP="00BC4570">
      <w:pPr>
        <w:ind w:firstLine="708"/>
        <w:jc w:val="both"/>
        <w:divId w:val="639382163"/>
      </w:pPr>
      <w:r w:rsidRPr="008734B0">
        <w:rPr>
          <w:b/>
        </w:rPr>
        <w:t>Cargo:</w:t>
      </w:r>
      <w:r w:rsidRPr="007A00D5">
        <w:t xml:space="preserve"> Secretaría Concejo Municipal</w:t>
      </w:r>
    </w:p>
    <w:p w14:paraId="4ACE62AD" w14:textId="77777777" w:rsidR="00BC4570" w:rsidRPr="007A00D5" w:rsidRDefault="00BC4570" w:rsidP="00BC4570">
      <w:pPr>
        <w:ind w:firstLine="708"/>
        <w:jc w:val="both"/>
        <w:divId w:val="639382163"/>
      </w:pPr>
      <w:r w:rsidRPr="008734B0">
        <w:rPr>
          <w:b/>
        </w:rPr>
        <w:t>Institución:</w:t>
      </w:r>
      <w:r w:rsidRPr="007A00D5">
        <w:t xml:space="preserve"> Municipalidad de Nicoya</w:t>
      </w:r>
    </w:p>
    <w:p w14:paraId="6AAC5200" w14:textId="77777777" w:rsidR="00BC4570" w:rsidRPr="007A00D5" w:rsidRDefault="00BC4570" w:rsidP="00BC4570">
      <w:pPr>
        <w:ind w:firstLine="708"/>
        <w:jc w:val="both"/>
        <w:divId w:val="639382163"/>
      </w:pPr>
      <w:r w:rsidRPr="008734B0">
        <w:rPr>
          <w:b/>
        </w:rPr>
        <w:t>Informante:</w:t>
      </w:r>
      <w:r w:rsidRPr="007A00D5">
        <w:t xml:space="preserve"> Julio Jurado Fernández</w:t>
      </w:r>
    </w:p>
    <w:p w14:paraId="6FD2AAF4" w14:textId="3AE943FB" w:rsidR="00BC4570" w:rsidRPr="008734B0" w:rsidRDefault="00BC4570" w:rsidP="00BC4570">
      <w:pPr>
        <w:ind w:left="708"/>
        <w:jc w:val="both"/>
        <w:divId w:val="639382163"/>
      </w:pPr>
      <w:r w:rsidRPr="008734B0">
        <w:rPr>
          <w:b/>
        </w:rPr>
        <w:t>Temas:</w:t>
      </w:r>
      <w:r>
        <w:t xml:space="preserve"> Procedimiento Administrativo O</w:t>
      </w:r>
      <w:r w:rsidRPr="007A00D5">
        <w:t>rdinario</w:t>
      </w:r>
      <w:r>
        <w:t>.N</w:t>
      </w:r>
      <w:r w:rsidRPr="007A00D5">
        <w:t>ulidad absoluta, evidente y manifiesta del acto administrativo</w:t>
      </w:r>
      <w:r>
        <w:t xml:space="preserve">. </w:t>
      </w:r>
      <w:r w:rsidRPr="007A00D5">
        <w:t>Concesión</w:t>
      </w:r>
      <w:r>
        <w:t>. Ó</w:t>
      </w:r>
      <w:r w:rsidRPr="007A00D5">
        <w:t>rgano director del procedimiento administrativo</w:t>
      </w:r>
      <w:r>
        <w:t xml:space="preserve">. </w:t>
      </w:r>
      <w:r>
        <w:rPr>
          <w:bCs/>
          <w:color w:val="000000"/>
          <w:lang w:val="es-MX"/>
        </w:rPr>
        <w:t>P</w:t>
      </w:r>
      <w:r w:rsidRPr="008734B0">
        <w:rPr>
          <w:bCs/>
          <w:color w:val="000000"/>
          <w:lang w:val="es-MX"/>
        </w:rPr>
        <w:t>rocedimiento administrativo. Órgano</w:t>
      </w:r>
      <w:r>
        <w:rPr>
          <w:lang w:val="es-ES"/>
        </w:rPr>
        <w:t xml:space="preserve"> D</w:t>
      </w:r>
      <w:r w:rsidRPr="008734B0">
        <w:rPr>
          <w:lang w:val="es-ES"/>
        </w:rPr>
        <w:t xml:space="preserve">irector. </w:t>
      </w:r>
      <w:r w:rsidR="006164F6">
        <w:rPr>
          <w:lang w:val="es-ES"/>
        </w:rPr>
        <w:t>Concesión de p</w:t>
      </w:r>
      <w:r w:rsidRPr="008734B0">
        <w:rPr>
          <w:lang w:val="es-ES"/>
        </w:rPr>
        <w:t>arcela</w:t>
      </w:r>
    </w:p>
    <w:p w14:paraId="7FF5547D" w14:textId="77777777" w:rsidR="00BC4570" w:rsidRPr="007A00D5" w:rsidRDefault="00BC4570" w:rsidP="00C91282">
      <w:pPr>
        <w:pStyle w:val="NormalWeb"/>
        <w:jc w:val="both"/>
        <w:divId w:val="639382163"/>
        <w:rPr>
          <w:color w:val="000000"/>
          <w:sz w:val="20"/>
          <w:szCs w:val="20"/>
          <w:lang w:val="es-ES"/>
        </w:rPr>
      </w:pPr>
      <w:r>
        <w:rPr>
          <w:sz w:val="20"/>
          <w:szCs w:val="20"/>
          <w:lang w:val="es-CR"/>
        </w:rPr>
        <w:t xml:space="preserve">   </w:t>
      </w:r>
      <w:r w:rsidRPr="007A00D5">
        <w:rPr>
          <w:sz w:val="20"/>
          <w:szCs w:val="20"/>
          <w:lang w:val="es-CR"/>
        </w:rPr>
        <w:t>C</w:t>
      </w:r>
      <w:r>
        <w:rPr>
          <w:sz w:val="20"/>
          <w:szCs w:val="20"/>
          <w:lang w:val="es-CR"/>
        </w:rPr>
        <w:t>on la aprobación de la S</w:t>
      </w:r>
      <w:r w:rsidRPr="007A00D5">
        <w:rPr>
          <w:sz w:val="20"/>
          <w:szCs w:val="20"/>
          <w:lang w:val="es-CR"/>
        </w:rPr>
        <w:t>ra Procuradora General de la República, me r</w:t>
      </w:r>
      <w:r>
        <w:rPr>
          <w:sz w:val="20"/>
          <w:szCs w:val="20"/>
          <w:lang w:val="es-CR"/>
        </w:rPr>
        <w:t xml:space="preserve">efiero a su oficio SM-062-2012 </w:t>
      </w:r>
      <w:r w:rsidRPr="007A00D5">
        <w:rPr>
          <w:sz w:val="20"/>
          <w:szCs w:val="20"/>
          <w:lang w:val="es-CR"/>
        </w:rPr>
        <w:t xml:space="preserve">del 22 de mayo de 2012, mediante el cual se nos comunica el Acuerdo N° 15 </w:t>
      </w:r>
      <w:r w:rsidRPr="007A00D5">
        <w:rPr>
          <w:color w:val="000000"/>
          <w:sz w:val="20"/>
          <w:szCs w:val="20"/>
          <w:lang w:val="es-ES"/>
        </w:rPr>
        <w:t xml:space="preserve">del Concejo Municipal de Nicoya. En dicho acuerdo se resuelve solicitar dictamen favorable a la Procuraduría General de la República sobre las diligencias de anulación del acto administrativo seguidas contra la empresa Inversiones Palma Real S.A. representada por el </w:t>
      </w:r>
      <w:r>
        <w:rPr>
          <w:color w:val="000000"/>
          <w:sz w:val="20"/>
          <w:szCs w:val="20"/>
          <w:lang w:val="es-ES"/>
        </w:rPr>
        <w:t>Sr.</w:t>
      </w:r>
      <w:r w:rsidRPr="007A00D5">
        <w:rPr>
          <w:color w:val="000000"/>
          <w:sz w:val="20"/>
          <w:szCs w:val="20"/>
          <w:lang w:val="es-ES"/>
        </w:rPr>
        <w:t xml:space="preserve"> Carlos Luis Medina Fernández y promovidas por informe de la Contraloría General de la República mediante oficio DFOE-DI-2031 para los efectos del artículo N° 173 de la Ley General de la Administración Pública.</w:t>
      </w:r>
    </w:p>
    <w:p w14:paraId="01B73760" w14:textId="77777777" w:rsidR="00BC4570" w:rsidRPr="007A00D5" w:rsidRDefault="00BC4570" w:rsidP="00BC4570">
      <w:pPr>
        <w:jc w:val="both"/>
        <w:divId w:val="639382163"/>
        <w:rPr>
          <w:lang w:val="es-CR"/>
        </w:rPr>
      </w:pPr>
      <w:r>
        <w:t xml:space="preserve">   </w:t>
      </w:r>
      <w:r w:rsidRPr="007A00D5">
        <w:t>Mediante dictamen C-201-2012 del 17 de Agosto del 2012, el Lic. Julio Jurado, Procurador, analiza el Oficio N° SM-062-2012 del 22 de Mayo del 2012 arribando a las siguientes conclusiones:</w:t>
      </w:r>
    </w:p>
    <w:p w14:paraId="6CD40A01" w14:textId="77777777" w:rsidR="00BC4570" w:rsidRPr="007A00D5" w:rsidRDefault="00BC4570" w:rsidP="00BC4570">
      <w:pPr>
        <w:pStyle w:val="NormalWeb"/>
        <w:jc w:val="both"/>
        <w:divId w:val="639382163"/>
        <w:rPr>
          <w:sz w:val="20"/>
          <w:szCs w:val="20"/>
          <w:lang w:val="es-ES"/>
        </w:rPr>
      </w:pPr>
      <w:r>
        <w:rPr>
          <w:sz w:val="20"/>
          <w:szCs w:val="20"/>
          <w:lang w:val="es-ES"/>
        </w:rPr>
        <w:t xml:space="preserve">   </w:t>
      </w:r>
      <w:r w:rsidRPr="007A00D5">
        <w:rPr>
          <w:sz w:val="20"/>
          <w:szCs w:val="20"/>
          <w:lang w:val="es-ES"/>
        </w:rPr>
        <w:t>Previamente a la adopción del acto final, debe el Concejo Municipal hacer constar en un acuerdo los motivos que justificaron la delegación de la instrucción del procedimiento en un órgano director distinto al secretario municipal.</w:t>
      </w:r>
    </w:p>
    <w:p w14:paraId="1D90C80C" w14:textId="643E504A" w:rsidR="00BC4570" w:rsidRPr="007A00D5" w:rsidRDefault="00BC4570" w:rsidP="00BC4570">
      <w:pPr>
        <w:pStyle w:val="NormalWeb"/>
        <w:jc w:val="both"/>
        <w:divId w:val="639382163"/>
        <w:rPr>
          <w:sz w:val="20"/>
          <w:szCs w:val="20"/>
          <w:lang w:val="es-ES"/>
        </w:rPr>
      </w:pPr>
      <w:r>
        <w:rPr>
          <w:sz w:val="20"/>
          <w:szCs w:val="20"/>
          <w:lang w:val="es-ES"/>
        </w:rPr>
        <w:t xml:space="preserve">   </w:t>
      </w:r>
      <w:r w:rsidRPr="007A00D5">
        <w:rPr>
          <w:sz w:val="20"/>
          <w:szCs w:val="20"/>
          <w:lang w:val="es-ES"/>
        </w:rPr>
        <w:t xml:space="preserve">En cuanto al fondo de lo tramitado en el procedimiento, es claro que </w:t>
      </w:r>
      <w:r w:rsidR="00E84E07" w:rsidRPr="007A00D5">
        <w:rPr>
          <w:sz w:val="20"/>
          <w:szCs w:val="20"/>
          <w:lang w:val="es-ES"/>
        </w:rPr>
        <w:t>el acto</w:t>
      </w:r>
      <w:r w:rsidRPr="007A00D5">
        <w:rPr>
          <w:sz w:val="20"/>
          <w:szCs w:val="20"/>
          <w:lang w:val="es-ES"/>
        </w:rPr>
        <w:t xml:space="preserve"> que se emitió para otorgar la concesión de una parcela con una superficie de </w:t>
      </w:r>
      <w:smartTag w:uri="urn:schemas-microsoft-com:office:smarttags" w:element="metricconverter">
        <w:smartTagPr>
          <w:attr w:name="ProductID" w:val="96 hect￡reas"/>
        </w:smartTagPr>
        <w:r w:rsidRPr="007A00D5">
          <w:rPr>
            <w:sz w:val="20"/>
            <w:szCs w:val="20"/>
            <w:lang w:val="es-ES"/>
          </w:rPr>
          <w:t>96 hectáreas</w:t>
        </w:r>
      </w:smartTag>
      <w:r w:rsidRPr="007A00D5">
        <w:rPr>
          <w:sz w:val="20"/>
          <w:szCs w:val="20"/>
          <w:lang w:val="es-ES"/>
        </w:rPr>
        <w:t xml:space="preserve">, con </w:t>
      </w:r>
      <w:smartTag w:uri="urn:schemas-microsoft-com:office:smarttags" w:element="metricconverter">
        <w:smartTagPr>
          <w:attr w:name="ProductID" w:val="1.267 metros cuadrados"/>
        </w:smartTagPr>
        <w:smartTag w:uri="urn:schemas-microsoft-com:office:smarttags" w:element="metricconverter">
          <w:smartTagPr>
            <w:attr w:name="ProductID" w:val="1.267 metros"/>
          </w:smartTagPr>
          <w:r w:rsidRPr="007A00D5">
            <w:rPr>
              <w:sz w:val="20"/>
              <w:szCs w:val="20"/>
              <w:lang w:val="es-ES"/>
            </w:rPr>
            <w:t>1.267 metros</w:t>
          </w:r>
        </w:smartTag>
        <w:r w:rsidRPr="007A00D5">
          <w:rPr>
            <w:sz w:val="20"/>
            <w:szCs w:val="20"/>
            <w:lang w:val="es-ES"/>
          </w:rPr>
          <w:t xml:space="preserve"> cuadrados</w:t>
        </w:r>
      </w:smartTag>
      <w:r w:rsidRPr="007A00D5">
        <w:rPr>
          <w:sz w:val="20"/>
          <w:szCs w:val="20"/>
          <w:lang w:val="es-ES"/>
        </w:rPr>
        <w:t xml:space="preserve">, ubicada en puerto Coyolar en el cantón de Nicoya a la empresa Inversiones Palma Real S.A. es absolutamente nulo, y que dicha nulidad es evidente y manifiesta por ser fácilmente determinable. En consecuencia, y con fundamento en lo </w:t>
      </w:r>
      <w:r w:rsidRPr="007A00D5">
        <w:rPr>
          <w:sz w:val="20"/>
          <w:szCs w:val="20"/>
          <w:lang w:val="es-ES"/>
        </w:rPr>
        <w:lastRenderedPageBreak/>
        <w:t>expuesto, esta Procuraduría, con la advertencia hecha en relación a la delegación de la fase de instrucción, rinde dictamen favorable en respecto a la aplicación del numeral 173 de la Ley General de la Administración Pública al acuerdo N° 21 de la sesión ordinaria N° 149 del 22 de enero del 2001, que otorgó la concesión a la empresa Inversiones Palma Real S.A.</w:t>
      </w:r>
    </w:p>
    <w:p w14:paraId="07136842" w14:textId="2D6A01F6" w:rsidR="007A5C16" w:rsidRPr="007A00D5" w:rsidRDefault="00D9563A" w:rsidP="00096148">
      <w:pPr>
        <w:ind w:firstLine="708"/>
        <w:rPr>
          <w:b/>
        </w:rPr>
      </w:pPr>
      <w:r>
        <w:rPr>
          <w:b/>
        </w:rPr>
        <w:t xml:space="preserve">Dictamen: 202 - 2012 </w:t>
      </w:r>
      <w:r w:rsidR="007A5C16" w:rsidRPr="007A00D5">
        <w:rPr>
          <w:b/>
        </w:rPr>
        <w:t>Fecha: 21-08-2012</w:t>
      </w:r>
    </w:p>
    <w:p w14:paraId="0E936287" w14:textId="77777777" w:rsidR="007A5C16" w:rsidRPr="007A00D5" w:rsidRDefault="007A5C16" w:rsidP="007A5C16">
      <w:pPr>
        <w:jc w:val="center"/>
        <w:rPr>
          <w:b/>
        </w:rPr>
      </w:pPr>
    </w:p>
    <w:p w14:paraId="47379183" w14:textId="77777777" w:rsidR="007A5C16" w:rsidRPr="007A00D5" w:rsidRDefault="007A5C16" w:rsidP="00D9563A">
      <w:pPr>
        <w:ind w:firstLine="708"/>
        <w:jc w:val="both"/>
      </w:pPr>
      <w:r w:rsidRPr="00D9563A">
        <w:rPr>
          <w:b/>
        </w:rPr>
        <w:t>Consultante</w:t>
      </w:r>
      <w:r w:rsidRPr="007A00D5">
        <w:t>: Campos Campos Hannia Alejandra</w:t>
      </w:r>
    </w:p>
    <w:p w14:paraId="39D61878" w14:textId="77777777" w:rsidR="007A5C16" w:rsidRPr="007A00D5" w:rsidRDefault="007A5C16" w:rsidP="00D9563A">
      <w:pPr>
        <w:ind w:firstLine="708"/>
        <w:jc w:val="both"/>
      </w:pPr>
      <w:r w:rsidRPr="00D9563A">
        <w:rPr>
          <w:b/>
        </w:rPr>
        <w:t>Cargo:</w:t>
      </w:r>
      <w:r w:rsidRPr="007A00D5">
        <w:t xml:space="preserve"> Secretaria del Concejo Municipal</w:t>
      </w:r>
    </w:p>
    <w:p w14:paraId="6575912D" w14:textId="77777777" w:rsidR="007A5C16" w:rsidRPr="007A00D5" w:rsidRDefault="007A5C16" w:rsidP="00D9563A">
      <w:pPr>
        <w:ind w:firstLine="708"/>
        <w:jc w:val="both"/>
      </w:pPr>
      <w:r w:rsidRPr="00D9563A">
        <w:rPr>
          <w:b/>
        </w:rPr>
        <w:t>Institución</w:t>
      </w:r>
      <w:r w:rsidRPr="007A00D5">
        <w:t>: Municipalidad de Coto Brus</w:t>
      </w:r>
    </w:p>
    <w:p w14:paraId="6A4F6687" w14:textId="77777777" w:rsidR="007A5C16" w:rsidRPr="007A00D5" w:rsidRDefault="007A5C16" w:rsidP="00D9563A">
      <w:pPr>
        <w:ind w:firstLine="708"/>
        <w:jc w:val="both"/>
      </w:pPr>
      <w:r w:rsidRPr="00D9563A">
        <w:rPr>
          <w:b/>
        </w:rPr>
        <w:t>Informante:</w:t>
      </w:r>
      <w:r w:rsidRPr="007A00D5">
        <w:t xml:space="preserve"> Sandra Sánchez Hernández</w:t>
      </w:r>
    </w:p>
    <w:p w14:paraId="593ACB19" w14:textId="1558ED19" w:rsidR="007A5C16" w:rsidRPr="00D9563A" w:rsidRDefault="007A5C16" w:rsidP="00D9563A">
      <w:pPr>
        <w:ind w:left="708"/>
        <w:jc w:val="both"/>
      </w:pPr>
      <w:r w:rsidRPr="00D9563A">
        <w:rPr>
          <w:b/>
        </w:rPr>
        <w:t>Temas:</w:t>
      </w:r>
      <w:r w:rsidR="00D9563A">
        <w:t xml:space="preserve"> L</w:t>
      </w:r>
      <w:r w:rsidRPr="007A00D5">
        <w:t>icencia de licores</w:t>
      </w:r>
      <w:r w:rsidR="00D9563A">
        <w:t>. M</w:t>
      </w:r>
      <w:r w:rsidRPr="007A00D5">
        <w:t>ulta municipal</w:t>
      </w:r>
      <w:r w:rsidR="00D9563A">
        <w:t xml:space="preserve">. </w:t>
      </w:r>
      <w:r w:rsidR="00D9563A">
        <w:rPr>
          <w:lang w:val="es-ES"/>
        </w:rPr>
        <w:t>Multa. Artículo 81 bis del Código M</w:t>
      </w:r>
      <w:r w:rsidR="00D9563A" w:rsidRPr="00D9563A">
        <w:rPr>
          <w:lang w:val="es-ES"/>
        </w:rPr>
        <w:t>unici</w:t>
      </w:r>
      <w:r w:rsidR="00D9563A">
        <w:rPr>
          <w:lang w:val="es-ES"/>
        </w:rPr>
        <w:t>pal. L</w:t>
      </w:r>
      <w:r w:rsidR="00D9563A" w:rsidRPr="00D9563A">
        <w:rPr>
          <w:lang w:val="es-ES"/>
        </w:rPr>
        <w:t>icencia inactiva.</w:t>
      </w:r>
      <w:r w:rsidR="00D9563A" w:rsidRPr="007A00D5">
        <w:rPr>
          <w:b/>
          <w:lang w:val="es-ES"/>
        </w:rPr>
        <w:t xml:space="preserve"> </w:t>
      </w:r>
    </w:p>
    <w:p w14:paraId="3F8E6F60" w14:textId="77777777" w:rsidR="007A5C16" w:rsidRPr="007A00D5" w:rsidRDefault="007A5C16">
      <w:pPr>
        <w:pStyle w:val="Sinespaciado1"/>
        <w:jc w:val="both"/>
        <w:divId w:val="236210569"/>
        <w:rPr>
          <w:rFonts w:ascii="Times New Roman" w:hAnsi="Times New Roman" w:cs="Times New Roman"/>
          <w:b/>
          <w:sz w:val="20"/>
          <w:szCs w:val="20"/>
          <w:lang w:val="es-ES"/>
        </w:rPr>
      </w:pPr>
    </w:p>
    <w:p w14:paraId="565381ED" w14:textId="479D29EE" w:rsidR="007A5C16" w:rsidRPr="007A00D5" w:rsidRDefault="00D9563A" w:rsidP="00D9563A">
      <w:pPr>
        <w:pStyle w:val="Sinespaciado1"/>
        <w:jc w:val="both"/>
        <w:divId w:val="236210569"/>
        <w:rPr>
          <w:rFonts w:ascii="Times New Roman" w:hAnsi="Times New Roman" w:cs="Times New Roman"/>
          <w:sz w:val="20"/>
          <w:szCs w:val="20"/>
        </w:rPr>
      </w:pPr>
      <w:r>
        <w:rPr>
          <w:rFonts w:ascii="Times New Roman" w:hAnsi="Times New Roman" w:cs="Times New Roman"/>
          <w:sz w:val="20"/>
          <w:szCs w:val="20"/>
          <w:lang w:val="es-ES"/>
        </w:rPr>
        <w:t xml:space="preserve">   </w:t>
      </w:r>
      <w:r w:rsidR="007A5C16" w:rsidRPr="007A00D5">
        <w:rPr>
          <w:rFonts w:ascii="Times New Roman" w:hAnsi="Times New Roman" w:cs="Times New Roman"/>
          <w:sz w:val="20"/>
          <w:szCs w:val="20"/>
          <w:lang w:val="es-ES"/>
        </w:rPr>
        <w:t xml:space="preserve">Mediante </w:t>
      </w:r>
      <w:r w:rsidR="007A5C16" w:rsidRPr="007A00D5">
        <w:rPr>
          <w:rFonts w:ascii="Times New Roman" w:hAnsi="Times New Roman" w:cs="Times New Roman"/>
          <w:sz w:val="20"/>
          <w:szCs w:val="20"/>
        </w:rPr>
        <w:t xml:space="preserve">oficio </w:t>
      </w:r>
      <w:r>
        <w:rPr>
          <w:rFonts w:ascii="Times New Roman" w:hAnsi="Times New Roman" w:cs="Times New Roman"/>
          <w:sz w:val="20"/>
          <w:szCs w:val="20"/>
        </w:rPr>
        <w:t>N°</w:t>
      </w:r>
      <w:r w:rsidR="007A5C16" w:rsidRPr="007A00D5">
        <w:rPr>
          <w:rFonts w:ascii="Times New Roman" w:hAnsi="Times New Roman" w:cs="Times New Roman"/>
          <w:sz w:val="20"/>
          <w:szCs w:val="20"/>
        </w:rPr>
        <w:t xml:space="preserve"> MCB-CM-799-2011, se nos informa sobre acuerdo adoptado por el Concejo Municipal de Coto Brus, en sesión ordinaria </w:t>
      </w:r>
      <w:r>
        <w:rPr>
          <w:rFonts w:ascii="Times New Roman" w:hAnsi="Times New Roman" w:cs="Times New Roman"/>
          <w:sz w:val="20"/>
          <w:szCs w:val="20"/>
        </w:rPr>
        <w:t>N°</w:t>
      </w:r>
      <w:r w:rsidR="007A5C16" w:rsidRPr="007A00D5">
        <w:rPr>
          <w:rFonts w:ascii="Times New Roman" w:hAnsi="Times New Roman" w:cs="Times New Roman"/>
          <w:sz w:val="20"/>
          <w:szCs w:val="20"/>
        </w:rPr>
        <w:t xml:space="preserve"> 079 de 1 de noviembre de 2011, artículo V, Inciso 15, en el que se acordó plantear a esta Procuraduría las siguientes interrogantes:</w:t>
      </w:r>
    </w:p>
    <w:p w14:paraId="5CAC48F2" w14:textId="77777777" w:rsidR="007A5C16" w:rsidRPr="007A00D5" w:rsidRDefault="007A5C16">
      <w:pPr>
        <w:pStyle w:val="Sinespaciado1"/>
        <w:jc w:val="both"/>
        <w:divId w:val="236210569"/>
        <w:rPr>
          <w:rFonts w:ascii="Times New Roman" w:hAnsi="Times New Roman" w:cs="Times New Roman"/>
          <w:sz w:val="20"/>
          <w:szCs w:val="20"/>
        </w:rPr>
      </w:pPr>
    </w:p>
    <w:p w14:paraId="77115CDD" w14:textId="77777777" w:rsidR="007A5C16" w:rsidRPr="007A00D5" w:rsidRDefault="007A5C16" w:rsidP="008C0DD9">
      <w:pPr>
        <w:pStyle w:val="Sinespaciado1"/>
        <w:jc w:val="both"/>
        <w:divId w:val="236210569"/>
        <w:rPr>
          <w:rFonts w:ascii="Times New Roman" w:hAnsi="Times New Roman" w:cs="Times New Roman"/>
          <w:i/>
          <w:sz w:val="20"/>
          <w:szCs w:val="20"/>
        </w:rPr>
      </w:pPr>
      <w:r w:rsidRPr="007A00D5">
        <w:rPr>
          <w:rFonts w:ascii="Times New Roman" w:hAnsi="Times New Roman" w:cs="Times New Roman"/>
          <w:i/>
          <w:sz w:val="20"/>
          <w:szCs w:val="20"/>
        </w:rPr>
        <w:t>“1. Cuál es el procedimiento para aplicar el cobro de cualquier salario base a las multas.</w:t>
      </w:r>
    </w:p>
    <w:p w14:paraId="70247834" w14:textId="77777777" w:rsidR="007A5C16" w:rsidRPr="007A00D5" w:rsidRDefault="007A5C16" w:rsidP="008C0DD9">
      <w:pPr>
        <w:pStyle w:val="Sinespaciado1"/>
        <w:jc w:val="both"/>
        <w:divId w:val="236210569"/>
        <w:rPr>
          <w:rFonts w:ascii="Times New Roman" w:hAnsi="Times New Roman" w:cs="Times New Roman"/>
          <w:sz w:val="20"/>
          <w:szCs w:val="20"/>
        </w:rPr>
      </w:pPr>
      <w:r w:rsidRPr="007A00D5">
        <w:rPr>
          <w:rFonts w:ascii="Times New Roman" w:hAnsi="Times New Roman" w:cs="Times New Roman"/>
          <w:i/>
          <w:sz w:val="20"/>
          <w:szCs w:val="20"/>
        </w:rPr>
        <w:t>2. Cuál es el procedimiento o si es procedente que un adjudicatario de patente de licores que se encuentre al día o no y no se esté utilizando o explotando la patente de licores se le pueda retirar y sacar la patente en cuestión.”</w:t>
      </w:r>
    </w:p>
    <w:p w14:paraId="42244EB6" w14:textId="77777777" w:rsidR="007A5C16" w:rsidRPr="007A00D5" w:rsidRDefault="007A5C16">
      <w:pPr>
        <w:pStyle w:val="Sinespaciado1"/>
        <w:jc w:val="both"/>
        <w:divId w:val="236210569"/>
        <w:rPr>
          <w:rFonts w:ascii="Times New Roman" w:hAnsi="Times New Roman" w:cs="Times New Roman"/>
          <w:sz w:val="20"/>
          <w:szCs w:val="20"/>
        </w:rPr>
      </w:pPr>
    </w:p>
    <w:p w14:paraId="5DA97054" w14:textId="37E45436" w:rsidR="007A5C16" w:rsidRPr="007A00D5" w:rsidRDefault="008C0DD9" w:rsidP="008C0DD9">
      <w:pPr>
        <w:pStyle w:val="Sinespaciado1"/>
        <w:jc w:val="both"/>
        <w:divId w:val="236210569"/>
        <w:rPr>
          <w:rFonts w:ascii="Times New Roman" w:hAnsi="Times New Roman" w:cs="Times New Roman"/>
          <w:sz w:val="20"/>
          <w:szCs w:val="20"/>
          <w:lang w:val="es-ES"/>
        </w:rPr>
      </w:pPr>
      <w:r>
        <w:rPr>
          <w:rFonts w:ascii="Times New Roman" w:hAnsi="Times New Roman" w:cs="Times New Roman"/>
          <w:sz w:val="20"/>
          <w:szCs w:val="20"/>
          <w:lang w:val="es-ES"/>
        </w:rPr>
        <w:t xml:space="preserve">   La Licda. </w:t>
      </w:r>
      <w:r w:rsidR="007A5C16" w:rsidRPr="007A00D5">
        <w:rPr>
          <w:rFonts w:ascii="Times New Roman" w:hAnsi="Times New Roman" w:cs="Times New Roman"/>
          <w:sz w:val="20"/>
          <w:szCs w:val="20"/>
          <w:lang w:val="es-ES"/>
        </w:rPr>
        <w:t xml:space="preserve">Sandra Sánchez, Procuradora Adjunta, mediante dictamen </w:t>
      </w:r>
      <w:r w:rsidR="007A5C16" w:rsidRPr="008C0DD9">
        <w:rPr>
          <w:rFonts w:ascii="Times New Roman" w:hAnsi="Times New Roman" w:cs="Times New Roman"/>
          <w:sz w:val="20"/>
          <w:szCs w:val="20"/>
          <w:lang w:val="es-ES"/>
        </w:rPr>
        <w:t>No. C-202-2012 de 21 de agosto de 2012,</w:t>
      </w:r>
      <w:r w:rsidR="007A5C16" w:rsidRPr="007A00D5">
        <w:rPr>
          <w:rFonts w:ascii="Times New Roman" w:hAnsi="Times New Roman" w:cs="Times New Roman"/>
          <w:sz w:val="20"/>
          <w:szCs w:val="20"/>
          <w:lang w:val="es-ES"/>
        </w:rPr>
        <w:t xml:space="preserve"> realiza el análisis de las interrogantes </w:t>
      </w:r>
      <w:r w:rsidRPr="007A00D5">
        <w:rPr>
          <w:rFonts w:ascii="Times New Roman" w:hAnsi="Times New Roman" w:cs="Times New Roman"/>
          <w:sz w:val="20"/>
          <w:szCs w:val="20"/>
          <w:lang w:val="es-ES"/>
        </w:rPr>
        <w:t>indicadas, refiriéndose</w:t>
      </w:r>
      <w:r w:rsidR="007A5C16" w:rsidRPr="007A00D5">
        <w:rPr>
          <w:rFonts w:ascii="Times New Roman" w:hAnsi="Times New Roman" w:cs="Times New Roman"/>
          <w:sz w:val="20"/>
          <w:szCs w:val="20"/>
          <w:lang w:val="es-ES"/>
        </w:rPr>
        <w:t xml:space="preserve"> a la procedencia de la multa prevista en el numeral 81 bis del Código Municipal, así como lo relativo a las licencias inactivas. </w:t>
      </w:r>
    </w:p>
    <w:p w14:paraId="48471DCF" w14:textId="77777777" w:rsidR="007A5C16" w:rsidRPr="007A00D5" w:rsidRDefault="007A5C16">
      <w:pPr>
        <w:pStyle w:val="Sinespaciado1"/>
        <w:ind w:firstLine="708"/>
        <w:jc w:val="both"/>
        <w:divId w:val="236210569"/>
        <w:rPr>
          <w:rFonts w:ascii="Times New Roman" w:hAnsi="Times New Roman" w:cs="Times New Roman"/>
          <w:b/>
          <w:sz w:val="20"/>
          <w:szCs w:val="20"/>
        </w:rPr>
      </w:pPr>
    </w:p>
    <w:p w14:paraId="6B4F5920" w14:textId="452482DA" w:rsidR="007A5C16" w:rsidRPr="007A00D5" w:rsidRDefault="00052BC0" w:rsidP="00052BC0">
      <w:pPr>
        <w:pStyle w:val="Sinespaciado1"/>
        <w:jc w:val="both"/>
        <w:divId w:val="236210569"/>
        <w:rPr>
          <w:rFonts w:ascii="Times New Roman" w:hAnsi="Times New Roman" w:cs="Times New Roman"/>
          <w:sz w:val="20"/>
          <w:szCs w:val="20"/>
        </w:rPr>
      </w:pPr>
      <w:r>
        <w:rPr>
          <w:rFonts w:ascii="Times New Roman" w:hAnsi="Times New Roman" w:cs="Times New Roman"/>
          <w:sz w:val="20"/>
          <w:szCs w:val="20"/>
        </w:rPr>
        <w:t xml:space="preserve">   </w:t>
      </w:r>
      <w:r w:rsidR="007A5C16" w:rsidRPr="007A00D5">
        <w:rPr>
          <w:rFonts w:ascii="Times New Roman" w:hAnsi="Times New Roman" w:cs="Times New Roman"/>
          <w:sz w:val="20"/>
          <w:szCs w:val="20"/>
        </w:rPr>
        <w:t xml:space="preserve">En cuanto al primer aspecto indicó: </w:t>
      </w:r>
    </w:p>
    <w:p w14:paraId="5E1B130A" w14:textId="77777777" w:rsidR="007A5C16" w:rsidRPr="007A00D5" w:rsidRDefault="007A5C16">
      <w:pPr>
        <w:pStyle w:val="Sinespaciado1"/>
        <w:ind w:firstLine="708"/>
        <w:jc w:val="both"/>
        <w:divId w:val="236210569"/>
        <w:rPr>
          <w:rFonts w:ascii="Times New Roman" w:hAnsi="Times New Roman" w:cs="Times New Roman"/>
          <w:sz w:val="20"/>
          <w:szCs w:val="20"/>
        </w:rPr>
      </w:pPr>
    </w:p>
    <w:p w14:paraId="4FB64E8F" w14:textId="77777777" w:rsidR="007A5C16" w:rsidRPr="007A00D5" w:rsidRDefault="007A5C16" w:rsidP="00052BC0">
      <w:pPr>
        <w:pStyle w:val="Sinespaciado1"/>
        <w:jc w:val="both"/>
        <w:divId w:val="236210569"/>
        <w:rPr>
          <w:rFonts w:ascii="Times New Roman" w:hAnsi="Times New Roman" w:cs="Times New Roman"/>
          <w:i/>
          <w:sz w:val="20"/>
          <w:szCs w:val="20"/>
          <w:lang w:val="es-ES"/>
        </w:rPr>
      </w:pPr>
      <w:proofErr w:type="gramStart"/>
      <w:r w:rsidRPr="007A00D5">
        <w:rPr>
          <w:rFonts w:ascii="Times New Roman" w:hAnsi="Times New Roman" w:cs="Times New Roman"/>
          <w:i/>
          <w:sz w:val="20"/>
          <w:szCs w:val="20"/>
        </w:rPr>
        <w:t>“ (</w:t>
      </w:r>
      <w:proofErr w:type="gramEnd"/>
      <w:r w:rsidRPr="007A00D5">
        <w:rPr>
          <w:rFonts w:ascii="Times New Roman" w:hAnsi="Times New Roman" w:cs="Times New Roman"/>
          <w:i/>
          <w:sz w:val="20"/>
          <w:szCs w:val="20"/>
        </w:rPr>
        <w:t>…) en cuanto al procedimiento a seguir para la aplicación de dicha multa, corresponde a la Corporación Municipal la determinación del mismo</w:t>
      </w:r>
      <w:r w:rsidRPr="007A00D5">
        <w:rPr>
          <w:rFonts w:ascii="Times New Roman" w:hAnsi="Times New Roman" w:cs="Times New Roman"/>
          <w:i/>
          <w:sz w:val="20"/>
          <w:szCs w:val="20"/>
          <w:lang w:val="es-ES"/>
        </w:rPr>
        <w:t xml:space="preserve"> por corresponder a una decisión de la Administración activa, ámbito en que este Órgano Asesor se encuentra inhibido de emitir criterio. No obstante, según lo  indicado por la Sala Constitucional en su jurisprudencia, el procedimiento administrativo que se adopte debe respetar los principios el debido proceso. Además, en la eventualidad de que el procedimiento no se encuentre previsto, puede aplicarse el procedimiento ordinario establecido en la Ley General de Administración Pública. </w:t>
      </w:r>
    </w:p>
    <w:p w14:paraId="1FF09B51" w14:textId="77777777" w:rsidR="007A5C16" w:rsidRPr="007A00D5" w:rsidRDefault="007A5C16">
      <w:pPr>
        <w:pStyle w:val="Sinespaciado1"/>
        <w:ind w:firstLine="709"/>
        <w:jc w:val="both"/>
        <w:divId w:val="236210569"/>
        <w:rPr>
          <w:rFonts w:ascii="Times New Roman" w:hAnsi="Times New Roman" w:cs="Times New Roman"/>
          <w:i/>
          <w:sz w:val="20"/>
          <w:szCs w:val="20"/>
          <w:lang w:val="es-ES"/>
        </w:rPr>
      </w:pPr>
    </w:p>
    <w:p w14:paraId="6C834452" w14:textId="77777777" w:rsidR="007A5C16" w:rsidRPr="007A00D5" w:rsidRDefault="007A5C16" w:rsidP="00052BC0">
      <w:pPr>
        <w:pStyle w:val="Sinespaciado1"/>
        <w:jc w:val="both"/>
        <w:divId w:val="236210569"/>
        <w:rPr>
          <w:rFonts w:ascii="Times New Roman" w:hAnsi="Times New Roman" w:cs="Times New Roman"/>
          <w:i/>
          <w:sz w:val="20"/>
          <w:szCs w:val="20"/>
          <w:lang w:val="es-ES"/>
        </w:rPr>
      </w:pPr>
      <w:r w:rsidRPr="007A00D5">
        <w:rPr>
          <w:rFonts w:ascii="Times New Roman" w:hAnsi="Times New Roman" w:cs="Times New Roman"/>
          <w:i/>
          <w:sz w:val="20"/>
          <w:szCs w:val="20"/>
          <w:lang w:val="es-ES"/>
        </w:rPr>
        <w:t xml:space="preserve">En todo caso, reiteramos que para analizar la procedencia de la multa prevista en el numeral 81 bis, en el procedimiento que se siga al efecto, deben constatarse los supuestos que el referido numeral impone, esto es, que la licencia municipal se encuentra suspendida por la Autoridad Municipal, y que el </w:t>
      </w:r>
      <w:r w:rsidRPr="007A00D5">
        <w:rPr>
          <w:rFonts w:ascii="Times New Roman" w:hAnsi="Times New Roman" w:cs="Times New Roman"/>
          <w:i/>
          <w:sz w:val="20"/>
          <w:szCs w:val="20"/>
          <w:lang w:val="es-ES"/>
        </w:rPr>
        <w:lastRenderedPageBreak/>
        <w:t xml:space="preserve">patentado ha ejercido la actividad lucrativa a pesar de tal suspensión”. </w:t>
      </w:r>
    </w:p>
    <w:p w14:paraId="02E0EC16" w14:textId="77777777" w:rsidR="007A5C16" w:rsidRPr="007A00D5" w:rsidRDefault="007A5C16">
      <w:pPr>
        <w:pStyle w:val="WW-Predeterminado"/>
        <w:ind w:firstLine="709"/>
        <w:jc w:val="both"/>
        <w:divId w:val="236210569"/>
        <w:rPr>
          <w:color w:val="000000"/>
          <w:sz w:val="20"/>
          <w:szCs w:val="20"/>
          <w:lang w:val="es-ES" w:eastAsia="es-MX"/>
        </w:rPr>
      </w:pPr>
    </w:p>
    <w:p w14:paraId="09CDC9DC" w14:textId="5EE7C2FC" w:rsidR="007A5C16" w:rsidRPr="007A00D5" w:rsidRDefault="00052BC0" w:rsidP="00052BC0">
      <w:pPr>
        <w:pStyle w:val="WW-Predeterminado"/>
        <w:jc w:val="both"/>
        <w:divId w:val="236210569"/>
        <w:rPr>
          <w:color w:val="000000"/>
          <w:sz w:val="20"/>
          <w:szCs w:val="20"/>
          <w:lang w:val="es-ES" w:eastAsia="es-MX"/>
        </w:rPr>
      </w:pPr>
      <w:r>
        <w:rPr>
          <w:color w:val="000000"/>
          <w:sz w:val="20"/>
          <w:szCs w:val="20"/>
          <w:lang w:val="es-ES" w:eastAsia="es-MX"/>
        </w:rPr>
        <w:t xml:space="preserve">   </w:t>
      </w:r>
      <w:r w:rsidR="007A5C16" w:rsidRPr="007A00D5">
        <w:rPr>
          <w:color w:val="000000"/>
          <w:sz w:val="20"/>
          <w:szCs w:val="20"/>
          <w:lang w:val="es-ES" w:eastAsia="es-MX"/>
        </w:rPr>
        <w:t xml:space="preserve">En </w:t>
      </w:r>
      <w:r w:rsidRPr="007A00D5">
        <w:rPr>
          <w:color w:val="000000"/>
          <w:sz w:val="20"/>
          <w:szCs w:val="20"/>
          <w:lang w:val="es-ES" w:eastAsia="es-MX"/>
        </w:rPr>
        <w:t>relación a</w:t>
      </w:r>
      <w:r w:rsidR="007A5C16" w:rsidRPr="007A00D5">
        <w:rPr>
          <w:color w:val="000000"/>
          <w:sz w:val="20"/>
          <w:szCs w:val="20"/>
          <w:lang w:val="es-ES" w:eastAsia="es-MX"/>
        </w:rPr>
        <w:t xml:space="preserve"> las licencias inactivas se mencionó lo siguiente: </w:t>
      </w:r>
    </w:p>
    <w:p w14:paraId="36C5A370" w14:textId="77777777" w:rsidR="007A5C16" w:rsidRPr="007A00D5" w:rsidRDefault="007A5C16">
      <w:pPr>
        <w:pStyle w:val="WW-Predeterminado"/>
        <w:ind w:firstLine="709"/>
        <w:jc w:val="both"/>
        <w:divId w:val="236210569"/>
        <w:rPr>
          <w:color w:val="000000"/>
          <w:sz w:val="20"/>
          <w:szCs w:val="20"/>
          <w:lang w:val="es-ES" w:eastAsia="es-MX"/>
        </w:rPr>
      </w:pPr>
    </w:p>
    <w:p w14:paraId="623DE829" w14:textId="262A9D3D" w:rsidR="007A5C16" w:rsidRPr="007A00D5" w:rsidRDefault="007A5C16" w:rsidP="00052BC0">
      <w:pPr>
        <w:pStyle w:val="WW-Predeterminado"/>
        <w:jc w:val="both"/>
        <w:divId w:val="236210569"/>
        <w:rPr>
          <w:bCs/>
          <w:i/>
          <w:color w:val="000000"/>
          <w:sz w:val="20"/>
          <w:szCs w:val="20"/>
          <w:lang w:val="es-MX" w:eastAsia="es-MX"/>
        </w:rPr>
      </w:pPr>
      <w:r w:rsidRPr="007A00D5">
        <w:rPr>
          <w:bCs/>
          <w:i/>
          <w:color w:val="000000"/>
          <w:sz w:val="20"/>
          <w:szCs w:val="20"/>
          <w:lang w:val="es-MX" w:eastAsia="es-MX"/>
        </w:rPr>
        <w:t xml:space="preserve">“ (…) Bajo las condiciones apuntadas en el párrafo que precede, este Órgano Asesor señaló, que </w:t>
      </w:r>
      <w:r w:rsidRPr="007A00D5">
        <w:rPr>
          <w:i/>
          <w:sz w:val="20"/>
          <w:szCs w:val="20"/>
          <w:lang w:val="es-MX" w:eastAsia="es-MX"/>
        </w:rPr>
        <w:t xml:space="preserve">el cese de la actividad lucrativa, no es óbice, por sí mismo, para proceder a cancelar la licencia, en el entendido de que el patentado se encuentre al día en el pago de los impuestos de patente, y cumpla con los requerimientos que el ordenamiento impone para el ejercicio de la actividad </w:t>
      </w:r>
      <w:r w:rsidRPr="007A00D5">
        <w:rPr>
          <w:bCs/>
          <w:i/>
          <w:color w:val="000000"/>
          <w:sz w:val="20"/>
          <w:szCs w:val="20"/>
          <w:lang w:val="es-ES" w:eastAsia="es-MX"/>
        </w:rPr>
        <w:t>-</w:t>
      </w:r>
      <w:r w:rsidRPr="007A00D5">
        <w:rPr>
          <w:i/>
          <w:color w:val="000000"/>
          <w:sz w:val="20"/>
          <w:szCs w:val="20"/>
          <w:lang w:val="es-ES" w:eastAsia="es-MX"/>
        </w:rPr>
        <w:t xml:space="preserve">Opinión Jurídica número </w:t>
      </w:r>
      <w:r w:rsidRPr="007A00D5">
        <w:rPr>
          <w:bCs/>
          <w:i/>
          <w:color w:val="000000"/>
          <w:sz w:val="20"/>
          <w:szCs w:val="20"/>
          <w:lang w:val="es-MX" w:eastAsia="es-MX"/>
        </w:rPr>
        <w:t>OJ-168-2001</w:t>
      </w:r>
      <w:r w:rsidRPr="007A00D5">
        <w:rPr>
          <w:i/>
          <w:color w:val="000000"/>
          <w:sz w:val="20"/>
          <w:szCs w:val="20"/>
          <w:lang w:val="es-MX" w:eastAsia="es-MX"/>
        </w:rPr>
        <w:t xml:space="preserve"> de </w:t>
      </w:r>
      <w:r w:rsidRPr="007A00D5">
        <w:rPr>
          <w:bCs/>
          <w:i/>
          <w:color w:val="000000"/>
          <w:sz w:val="20"/>
          <w:szCs w:val="20"/>
          <w:lang w:val="es-MX" w:eastAsia="es-MX"/>
        </w:rPr>
        <w:t>14 de noviembre del 2001-, ergo, si el patentado además de suspender el ejercicio de la actividad, se encuentra en incumplimiento de pago de impuestos de patente o en incumplimiento de requisitos impuestos por el ordenamiento para el desarrollo de la actividad, no podría estimarse que se encuentre dentro de la conceptualización de licencia “inactiva” que hemos referido.</w:t>
      </w:r>
    </w:p>
    <w:p w14:paraId="7C0045C2" w14:textId="77777777" w:rsidR="007A5C16" w:rsidRPr="007A00D5" w:rsidRDefault="007A5C16">
      <w:pPr>
        <w:pStyle w:val="WW-Predeterminado"/>
        <w:ind w:firstLine="709"/>
        <w:jc w:val="both"/>
        <w:divId w:val="236210569"/>
        <w:rPr>
          <w:bCs/>
          <w:i/>
          <w:color w:val="000000"/>
          <w:sz w:val="20"/>
          <w:szCs w:val="20"/>
          <w:lang w:val="es-MX" w:eastAsia="es-MX"/>
        </w:rPr>
      </w:pPr>
    </w:p>
    <w:p w14:paraId="31810DA7" w14:textId="3507ABAC" w:rsidR="007A5C16" w:rsidRPr="007A00D5" w:rsidRDefault="00052BC0" w:rsidP="00052BC0">
      <w:pPr>
        <w:pStyle w:val="WW-Predeterminado"/>
        <w:jc w:val="both"/>
        <w:divId w:val="236210569"/>
        <w:rPr>
          <w:i/>
          <w:sz w:val="20"/>
          <w:szCs w:val="20"/>
        </w:rPr>
      </w:pPr>
      <w:r>
        <w:rPr>
          <w:i/>
          <w:sz w:val="20"/>
          <w:szCs w:val="20"/>
          <w:lang w:val="es-MX" w:eastAsia="es-MX"/>
        </w:rPr>
        <w:t xml:space="preserve">   </w:t>
      </w:r>
      <w:r w:rsidR="007A5C16" w:rsidRPr="007A00D5">
        <w:rPr>
          <w:i/>
          <w:sz w:val="20"/>
          <w:szCs w:val="20"/>
          <w:lang w:val="es-MX" w:eastAsia="es-MX"/>
        </w:rPr>
        <w:t xml:space="preserve">Ahora bien, en el caso de las licencias de licores, debemos señalar que recientemente ha operado un cambio normativo.  En efecto, mediante Ley No. 9047, denominada </w:t>
      </w:r>
      <w:r w:rsidR="007A5C16" w:rsidRPr="007A00D5">
        <w:rPr>
          <w:i/>
          <w:sz w:val="20"/>
          <w:szCs w:val="20"/>
        </w:rPr>
        <w:t xml:space="preserve">“Ley de Regulación y comercialización de bebidas con contenido alcohólico”, publicada en el Alcance </w:t>
      </w:r>
      <w:smartTag w:uri="urn:schemas-microsoft-com:office:smarttags" w:element="metricconverter">
        <w:smartTagPr>
          <w:attr w:name="ProductID" w:val="109 a"/>
        </w:smartTagPr>
        <w:r w:rsidR="007A5C16" w:rsidRPr="007A00D5">
          <w:rPr>
            <w:i/>
            <w:sz w:val="20"/>
            <w:szCs w:val="20"/>
          </w:rPr>
          <w:t>109 a</w:t>
        </w:r>
      </w:smartTag>
      <w:r w:rsidR="00757C91">
        <w:rPr>
          <w:i/>
          <w:sz w:val="20"/>
          <w:szCs w:val="20"/>
        </w:rPr>
        <w:t xml:space="preserve"> la </w:t>
      </w:r>
      <w:r w:rsidR="007A5C16" w:rsidRPr="007A00D5">
        <w:rPr>
          <w:i/>
          <w:sz w:val="20"/>
          <w:szCs w:val="20"/>
        </w:rPr>
        <w:t>Gaceta No. 152 del 8 de agosto anterior, se establece un nuevo marco regulatorio en punto a la comercialización de bebidas alcohólicas. (…)</w:t>
      </w:r>
    </w:p>
    <w:p w14:paraId="2D50CE8B" w14:textId="111E5543" w:rsidR="00052BC0" w:rsidRDefault="00052BC0">
      <w:pPr>
        <w:ind w:right="-22"/>
        <w:jc w:val="both"/>
        <w:divId w:val="236210569"/>
        <w:rPr>
          <w:i/>
          <w:color w:val="000000"/>
          <w:lang w:val="es-MX" w:eastAsia="es-MX"/>
        </w:rPr>
      </w:pPr>
    </w:p>
    <w:p w14:paraId="6B884A81" w14:textId="07F3C73D" w:rsidR="007A5C16" w:rsidRPr="00052BC0" w:rsidRDefault="00052BC0">
      <w:pPr>
        <w:ind w:right="-22"/>
        <w:jc w:val="both"/>
        <w:divId w:val="236210569"/>
        <w:rPr>
          <w:i/>
          <w:color w:val="000000"/>
          <w:lang w:val="es-MX" w:eastAsia="es-MX"/>
        </w:rPr>
      </w:pPr>
      <w:r>
        <w:rPr>
          <w:i/>
          <w:color w:val="000000"/>
          <w:lang w:val="es-MX" w:eastAsia="es-MX"/>
        </w:rPr>
        <w:t xml:space="preserve">   </w:t>
      </w:r>
      <w:r w:rsidR="007A5C16" w:rsidRPr="007A00D5">
        <w:rPr>
          <w:i/>
          <w:lang w:val="es-ES"/>
        </w:rPr>
        <w:t xml:space="preserve">Conforme a la nueva normativa, es posible la revocación de la licencia de licores, por parte de la Corporación </w:t>
      </w:r>
      <w:r w:rsidR="0063783A" w:rsidRPr="007A00D5">
        <w:rPr>
          <w:i/>
          <w:lang w:val="es-ES"/>
        </w:rPr>
        <w:t>Municipal, cuando</w:t>
      </w:r>
      <w:r w:rsidR="007A5C16" w:rsidRPr="007A00D5">
        <w:rPr>
          <w:i/>
          <w:lang w:val="es-ES"/>
        </w:rPr>
        <w:t xml:space="preserve"> la misma no sea explotada.</w:t>
      </w:r>
    </w:p>
    <w:p w14:paraId="669F2C46" w14:textId="77777777" w:rsidR="007A5C16" w:rsidRPr="007A00D5" w:rsidRDefault="007A5C16">
      <w:pPr>
        <w:ind w:right="-22"/>
        <w:jc w:val="both"/>
        <w:divId w:val="236210569"/>
        <w:rPr>
          <w:i/>
          <w:lang w:val="es-ES" w:eastAsia="es-CR"/>
        </w:rPr>
      </w:pPr>
    </w:p>
    <w:p w14:paraId="03726B8D" w14:textId="78C4D972" w:rsidR="007A5C16" w:rsidRPr="007A00D5" w:rsidRDefault="00052BC0">
      <w:pPr>
        <w:ind w:right="-22"/>
        <w:jc w:val="both"/>
        <w:divId w:val="236210569"/>
        <w:rPr>
          <w:i/>
          <w:lang w:val="es-ES"/>
        </w:rPr>
      </w:pPr>
      <w:r>
        <w:rPr>
          <w:i/>
          <w:lang w:val="es-ES"/>
        </w:rPr>
        <w:t xml:space="preserve">   </w:t>
      </w:r>
      <w:r w:rsidR="007A5C16" w:rsidRPr="007A00D5">
        <w:rPr>
          <w:i/>
          <w:lang w:val="es-ES"/>
        </w:rPr>
        <w:t xml:space="preserve">No obstante, tal acción está supeditada a los presupuestos que impone el numeral 6 supra transcrito, esto es, que la inactividad o falta de explotación de licencia se de por un espacio mayor a seis meses, y que esa inactividad se dé sin que medie causa justificada, a contrario sensu, si el patentado acredita una causa que justifique su inactividad, no podría revocarse la licencia bajo el supuesto que contempla la norma de referencia. Adicionalmente, se entiende que la licencia inactiva debe cumplir con los requisitos que impone el ordenamiento para su vigencia, incluido el pago del impuesto de patente. </w:t>
      </w:r>
    </w:p>
    <w:p w14:paraId="5794A5D6" w14:textId="77777777" w:rsidR="007A5C16" w:rsidRPr="007A00D5" w:rsidRDefault="007A5C16">
      <w:pPr>
        <w:ind w:right="-22"/>
        <w:jc w:val="both"/>
        <w:divId w:val="236210569"/>
        <w:rPr>
          <w:i/>
          <w:lang w:val="es-ES"/>
        </w:rPr>
      </w:pPr>
      <w:r w:rsidRPr="007A00D5">
        <w:rPr>
          <w:i/>
          <w:lang w:val="es-ES"/>
        </w:rPr>
        <w:t xml:space="preserve"> </w:t>
      </w:r>
    </w:p>
    <w:p w14:paraId="7CAAE39F" w14:textId="1F1DDEE8" w:rsidR="007A5C16" w:rsidRPr="007A00D5" w:rsidRDefault="00052BC0">
      <w:pPr>
        <w:ind w:right="-22"/>
        <w:jc w:val="both"/>
        <w:divId w:val="236210569"/>
        <w:rPr>
          <w:i/>
          <w:lang w:val="es-ES"/>
        </w:rPr>
      </w:pPr>
      <w:r>
        <w:rPr>
          <w:i/>
          <w:lang w:val="es-ES"/>
        </w:rPr>
        <w:t xml:space="preserve">   </w:t>
      </w:r>
      <w:r w:rsidR="007A5C16" w:rsidRPr="007A00D5">
        <w:rPr>
          <w:i/>
          <w:lang w:val="es-ES"/>
        </w:rPr>
        <w:t>En cuanto al procedimiento para revocar la licencia, corresponde su definición a la Corporación Municipal, por corresponder a una decisión de la Administración activa, ámbito en que este Órgano Asesor se encuentra inhibido de emitir criterio. No obstante, si debemos señalar, siguiendo lo dispuesto en el numeral 6 arriba transcrito, que el procedimiento que se disponga debe estar permeado de los principios que integran el debido proceso”.</w:t>
      </w:r>
    </w:p>
    <w:p w14:paraId="42EB45A5" w14:textId="77777777" w:rsidR="007A5C16" w:rsidRPr="007A00D5" w:rsidRDefault="007A5C16">
      <w:pPr>
        <w:divId w:val="236210569"/>
        <w:rPr>
          <w:lang w:val="es-ES"/>
        </w:rPr>
      </w:pPr>
    </w:p>
    <w:p w14:paraId="6AC16C07" w14:textId="6E47F26F" w:rsidR="007A5C16" w:rsidRPr="007A00D5" w:rsidRDefault="00A76655" w:rsidP="00A76655">
      <w:pPr>
        <w:ind w:firstLine="708"/>
        <w:rPr>
          <w:b/>
        </w:rPr>
      </w:pPr>
      <w:r>
        <w:rPr>
          <w:b/>
        </w:rPr>
        <w:t xml:space="preserve">Dictamen: 203 - 2012 </w:t>
      </w:r>
      <w:r w:rsidR="007A5C16" w:rsidRPr="007A00D5">
        <w:rPr>
          <w:b/>
        </w:rPr>
        <w:t>Fecha: 21-08-2012</w:t>
      </w:r>
    </w:p>
    <w:p w14:paraId="195A2827" w14:textId="77777777" w:rsidR="007A5C16" w:rsidRPr="007A00D5" w:rsidRDefault="007A5C16" w:rsidP="007A5C16">
      <w:pPr>
        <w:jc w:val="center"/>
        <w:rPr>
          <w:b/>
        </w:rPr>
      </w:pPr>
    </w:p>
    <w:p w14:paraId="32C33151" w14:textId="77777777" w:rsidR="007A5C16" w:rsidRPr="007A00D5" w:rsidRDefault="007A5C16" w:rsidP="00A76655">
      <w:pPr>
        <w:ind w:firstLine="708"/>
        <w:jc w:val="both"/>
      </w:pPr>
      <w:r w:rsidRPr="00A76655">
        <w:rPr>
          <w:b/>
        </w:rPr>
        <w:lastRenderedPageBreak/>
        <w:t>Consultante:</w:t>
      </w:r>
      <w:r w:rsidRPr="007A00D5">
        <w:t xml:space="preserve"> Espinoza Guzmán Damaris</w:t>
      </w:r>
    </w:p>
    <w:p w14:paraId="0547BF67" w14:textId="77777777" w:rsidR="007A5C16" w:rsidRPr="007A00D5" w:rsidRDefault="007A5C16" w:rsidP="00A76655">
      <w:pPr>
        <w:ind w:firstLine="708"/>
        <w:jc w:val="both"/>
      </w:pPr>
      <w:r w:rsidRPr="00A76655">
        <w:rPr>
          <w:b/>
        </w:rPr>
        <w:t>Cargo:</w:t>
      </w:r>
      <w:r w:rsidRPr="007A00D5">
        <w:t xml:space="preserve"> Auditora</w:t>
      </w:r>
    </w:p>
    <w:p w14:paraId="2C869721" w14:textId="77777777" w:rsidR="007A5C16" w:rsidRPr="007A00D5" w:rsidRDefault="007A5C16" w:rsidP="00A76655">
      <w:pPr>
        <w:ind w:firstLine="708"/>
        <w:jc w:val="both"/>
      </w:pPr>
      <w:r w:rsidRPr="00A76655">
        <w:rPr>
          <w:b/>
        </w:rPr>
        <w:t>Institución:</w:t>
      </w:r>
      <w:r w:rsidRPr="007A00D5">
        <w:t xml:space="preserve"> Municipalidad de Pérez Zeledón</w:t>
      </w:r>
    </w:p>
    <w:p w14:paraId="4260961E" w14:textId="0283D97F" w:rsidR="007A5C16" w:rsidRPr="007A00D5" w:rsidRDefault="007A5C16" w:rsidP="00A76655">
      <w:pPr>
        <w:ind w:left="708"/>
        <w:jc w:val="both"/>
      </w:pPr>
      <w:r w:rsidRPr="00A76655">
        <w:rPr>
          <w:b/>
        </w:rPr>
        <w:t>Informante:</w:t>
      </w:r>
      <w:r w:rsidRPr="007A00D5">
        <w:t xml:space="preserve"> Luz Marina Gutiérrez Porras</w:t>
      </w:r>
      <w:r w:rsidR="007E5EEF">
        <w:t>.</w:t>
      </w:r>
      <w:r w:rsidRPr="007A00D5">
        <w:t>Cinthya Castro Hernández</w:t>
      </w:r>
    </w:p>
    <w:p w14:paraId="1AB1A719" w14:textId="4BC81EBC" w:rsidR="007A5C16" w:rsidRPr="00A76655" w:rsidRDefault="007A5C16" w:rsidP="00A76655">
      <w:pPr>
        <w:ind w:left="708"/>
        <w:jc w:val="both"/>
      </w:pPr>
      <w:r w:rsidRPr="00A76655">
        <w:rPr>
          <w:b/>
        </w:rPr>
        <w:t>Temas:</w:t>
      </w:r>
      <w:r w:rsidR="00A76655">
        <w:t xml:space="preserve"> S</w:t>
      </w:r>
      <w:r w:rsidRPr="007A00D5">
        <w:t>índico</w:t>
      </w:r>
      <w:r w:rsidR="00A76655">
        <w:t>. Concejo Municipal de D</w:t>
      </w:r>
      <w:r w:rsidRPr="007A00D5">
        <w:t>istrito</w:t>
      </w:r>
      <w:r w:rsidR="00A76655">
        <w:t xml:space="preserve">. </w:t>
      </w:r>
      <w:r w:rsidR="00316A16">
        <w:t>Incompatibilidad en la Función P</w:t>
      </w:r>
      <w:r w:rsidRPr="007A00D5">
        <w:t>ública</w:t>
      </w:r>
      <w:r w:rsidR="00A76655">
        <w:t xml:space="preserve">. </w:t>
      </w:r>
      <w:r w:rsidR="00316A16">
        <w:rPr>
          <w:lang w:val="es-MX"/>
        </w:rPr>
        <w:t>Naturaleza juríd</w:t>
      </w:r>
      <w:r w:rsidR="00BD115C">
        <w:rPr>
          <w:lang w:val="es-MX"/>
        </w:rPr>
        <w:t>ica de los Concejos de Distrito.</w:t>
      </w:r>
      <w:r w:rsidR="00316A16">
        <w:rPr>
          <w:lang w:val="es-MX"/>
        </w:rPr>
        <w:t xml:space="preserve"> I</w:t>
      </w:r>
      <w:r w:rsidR="00A76655" w:rsidRPr="00A76655">
        <w:rPr>
          <w:lang w:val="es-MX"/>
        </w:rPr>
        <w:t>nexistencia de restricciones o impedimentos legales:</w:t>
      </w:r>
    </w:p>
    <w:p w14:paraId="2C642294" w14:textId="77777777" w:rsidR="007A5C16" w:rsidRPr="007A00D5" w:rsidRDefault="007A5C16">
      <w:pPr>
        <w:jc w:val="both"/>
        <w:divId w:val="1209300367"/>
        <w:rPr>
          <w:i/>
          <w:lang w:val="es-MX"/>
        </w:rPr>
      </w:pPr>
    </w:p>
    <w:p w14:paraId="188F5FF5" w14:textId="32397D9F" w:rsidR="007A5C16" w:rsidRPr="007A00D5" w:rsidRDefault="00316A16" w:rsidP="00316A16">
      <w:pPr>
        <w:jc w:val="both"/>
        <w:divId w:val="1209300367"/>
        <w:rPr>
          <w:lang w:val="es-MX"/>
        </w:rPr>
      </w:pPr>
      <w:r>
        <w:rPr>
          <w:lang w:val="es-MX"/>
        </w:rPr>
        <w:t xml:space="preserve">   </w:t>
      </w:r>
      <w:r w:rsidR="007A5C16" w:rsidRPr="007A00D5">
        <w:rPr>
          <w:lang w:val="es-MX"/>
        </w:rPr>
        <w:t>Mediante Oficio No. OFI-0147-12-AIM de 23 de mayo del 2012, la Auditora de la Municipalidad de Pérez Zeledón consulta acerca de lo siguiente:</w:t>
      </w:r>
    </w:p>
    <w:p w14:paraId="4F610BD3" w14:textId="77777777" w:rsidR="007A5C16" w:rsidRPr="007A00D5" w:rsidRDefault="007A5C16">
      <w:pPr>
        <w:jc w:val="both"/>
        <w:divId w:val="1209300367"/>
        <w:rPr>
          <w:lang w:val="es-MX"/>
        </w:rPr>
      </w:pPr>
    </w:p>
    <w:p w14:paraId="590F84FA" w14:textId="6E76AC82" w:rsidR="007A5C16" w:rsidRPr="007A00D5" w:rsidRDefault="00316A16" w:rsidP="00316A16">
      <w:pPr>
        <w:jc w:val="both"/>
        <w:divId w:val="1209300367"/>
        <w:rPr>
          <w:lang w:val="es-MX"/>
        </w:rPr>
      </w:pPr>
      <w:r>
        <w:rPr>
          <w:lang w:val="es-MX"/>
        </w:rPr>
        <w:t xml:space="preserve">   </w:t>
      </w:r>
      <w:r w:rsidR="007A5C16" w:rsidRPr="007A00D5">
        <w:rPr>
          <w:lang w:val="es-MX"/>
        </w:rPr>
        <w:t>Previo estudio al respecto, la Procuradora</w:t>
      </w:r>
      <w:r>
        <w:rPr>
          <w:lang w:val="es-MX"/>
        </w:rPr>
        <w:t xml:space="preserve"> Licda.</w:t>
      </w:r>
      <w:r w:rsidR="007A5C16" w:rsidRPr="007A00D5">
        <w:rPr>
          <w:lang w:val="es-MX"/>
        </w:rPr>
        <w:t xml:space="preserve"> Luz Marina Gutiérrez Porras y Licda. Cinthya Castro Hernández (Abogada), mediante el Dictamen No. C-203 de 21 de agosto del 2012, emiten las siguientes conclusiones:</w:t>
      </w:r>
    </w:p>
    <w:p w14:paraId="436D572B" w14:textId="77777777" w:rsidR="007A5C16" w:rsidRPr="007A00D5" w:rsidRDefault="007A5C16">
      <w:pPr>
        <w:pStyle w:val="Prrafodelista1"/>
        <w:ind w:left="-284" w:right="1112"/>
        <w:jc w:val="both"/>
        <w:divId w:val="1209300367"/>
        <w:rPr>
          <w:b/>
          <w:bCs/>
          <w:i/>
          <w:color w:val="000000"/>
          <w:lang w:val="es-MX"/>
        </w:rPr>
      </w:pPr>
    </w:p>
    <w:p w14:paraId="54B5D91F" w14:textId="77777777" w:rsidR="007A5C16" w:rsidRPr="007A00D5" w:rsidRDefault="007A5C16" w:rsidP="00E84E07">
      <w:pPr>
        <w:contextualSpacing/>
        <w:jc w:val="both"/>
        <w:divId w:val="1209300367"/>
        <w:rPr>
          <w:i/>
          <w:color w:val="000000"/>
          <w:lang w:val="es-MX"/>
        </w:rPr>
      </w:pPr>
      <w:r w:rsidRPr="007A00D5">
        <w:rPr>
          <w:b/>
          <w:bCs/>
          <w:i/>
          <w:color w:val="000000"/>
          <w:lang w:val="es-MX"/>
        </w:rPr>
        <w:t>“1.-</w:t>
      </w:r>
      <w:r w:rsidRPr="007A00D5">
        <w:rPr>
          <w:bCs/>
          <w:i/>
          <w:color w:val="000000"/>
          <w:lang w:val="es-MX"/>
        </w:rPr>
        <w:t xml:space="preserve"> </w:t>
      </w:r>
      <w:r w:rsidRPr="007A00D5">
        <w:rPr>
          <w:i/>
          <w:color w:val="000000"/>
          <w:lang w:val="es-MX"/>
        </w:rPr>
        <w:t xml:space="preserve"> De un estudio exhaustivo del Código Municipal, de la Ley General de Concejos Municipales de Distrito, y de la Función de los Concejos de Distrito en el Control de la Eficiencia del Sector Público, así como del resto de nuestro ordenamiento jurídico, no existe norma expresa que establezca alguna prohibición, restricción o impedimento  a los miembros de un concejo distrital, en orden a ejercer otras actividades ajenas,  o a desempeñar otros cargos públicos, tal y como se prevén en otra clase de funcionarios públicos. Lo anterior, sin perjuicio de la existencia de norma en alguna institución o ente público que  así lo impida o prohíba. </w:t>
      </w:r>
    </w:p>
    <w:p w14:paraId="5F57658F" w14:textId="77777777" w:rsidR="007A5C16" w:rsidRPr="007A00D5" w:rsidRDefault="007A5C16" w:rsidP="00E84E07">
      <w:pPr>
        <w:contextualSpacing/>
        <w:jc w:val="both"/>
        <w:divId w:val="1209300367"/>
        <w:rPr>
          <w:i/>
          <w:color w:val="000000"/>
          <w:lang w:val="es-MX"/>
        </w:rPr>
      </w:pPr>
      <w:r w:rsidRPr="007A00D5">
        <w:rPr>
          <w:b/>
          <w:i/>
          <w:color w:val="000000"/>
          <w:lang w:val="es-MX"/>
        </w:rPr>
        <w:t>2.</w:t>
      </w:r>
      <w:r w:rsidRPr="007A00D5">
        <w:rPr>
          <w:i/>
          <w:color w:val="000000"/>
          <w:lang w:val="es-MX"/>
        </w:rPr>
        <w:t>- De conformidad con el artículo 58 del Código Municipal, a los síndicos les son aplicables todas las disposiciones del Título III del mismo cuerpo normativo, relacionadas con los requisitos, impedimentos, prohibiciones, reposición, juramentación y toma de posesión del cargo de los regidores.</w:t>
      </w:r>
    </w:p>
    <w:p w14:paraId="36DFFCFC" w14:textId="77777777" w:rsidR="007A5C16" w:rsidRPr="007A00D5" w:rsidRDefault="007A5C16" w:rsidP="00E84E07">
      <w:pPr>
        <w:contextualSpacing/>
        <w:jc w:val="both"/>
        <w:divId w:val="1209300367"/>
        <w:rPr>
          <w:i/>
          <w:color w:val="000000"/>
          <w:lang w:val="es-MX"/>
        </w:rPr>
      </w:pPr>
      <w:r w:rsidRPr="007A00D5">
        <w:rPr>
          <w:b/>
          <w:i/>
          <w:color w:val="000000"/>
          <w:lang w:val="es-MX"/>
        </w:rPr>
        <w:t>3.-</w:t>
      </w:r>
      <w:r w:rsidRPr="007A00D5">
        <w:rPr>
          <w:i/>
          <w:color w:val="000000"/>
          <w:lang w:val="es-MX"/>
        </w:rPr>
        <w:t xml:space="preserve"> En virtud del artículo 111.1 de la Ley General de la Administración Pública, los miembros de un concejo distrital son funcionarios públicos y como tales están vinculados al principio de legalidad regente en todo actuar administrativo, según artículo 11 de la Constitución Política y su homólogo de la citada Ley General de la Administración Pública.”</w:t>
      </w:r>
    </w:p>
    <w:p w14:paraId="49F927D0" w14:textId="77777777" w:rsidR="007A5C16" w:rsidRPr="007A00D5" w:rsidRDefault="007A5C16">
      <w:pPr>
        <w:jc w:val="both"/>
        <w:divId w:val="1209300367"/>
        <w:rPr>
          <w:lang w:val="es-MX"/>
        </w:rPr>
      </w:pPr>
    </w:p>
    <w:p w14:paraId="27527CC6" w14:textId="5D1A0982" w:rsidR="007A5C16" w:rsidRPr="007A00D5" w:rsidRDefault="00E84E07" w:rsidP="00BD115C">
      <w:pPr>
        <w:ind w:left="708"/>
        <w:rPr>
          <w:b/>
        </w:rPr>
      </w:pPr>
      <w:r>
        <w:rPr>
          <w:b/>
        </w:rPr>
        <w:t xml:space="preserve">Dictamen: 204 - 2012 </w:t>
      </w:r>
      <w:r w:rsidR="007A5C16" w:rsidRPr="007A00D5">
        <w:rPr>
          <w:b/>
        </w:rPr>
        <w:t>Fecha: 28-08-2012</w:t>
      </w:r>
      <w:r w:rsidR="00BD115C">
        <w:rPr>
          <w:b/>
        </w:rPr>
        <w:t>***</w:t>
      </w:r>
    </w:p>
    <w:p w14:paraId="22897F6A" w14:textId="77777777" w:rsidR="007A5C16" w:rsidRPr="007A00D5" w:rsidRDefault="007A5C16" w:rsidP="007A5C16">
      <w:pPr>
        <w:jc w:val="center"/>
        <w:rPr>
          <w:b/>
        </w:rPr>
      </w:pPr>
    </w:p>
    <w:p w14:paraId="0FE9C3ED" w14:textId="77777777" w:rsidR="007A5C16" w:rsidRPr="007A00D5" w:rsidRDefault="007A5C16" w:rsidP="00E84E07">
      <w:pPr>
        <w:ind w:firstLine="708"/>
        <w:jc w:val="both"/>
      </w:pPr>
      <w:r w:rsidRPr="00E84E07">
        <w:rPr>
          <w:b/>
        </w:rPr>
        <w:t>Consultante</w:t>
      </w:r>
      <w:r w:rsidRPr="007A00D5">
        <w:t>: José Manuel Ulate Avendaño</w:t>
      </w:r>
    </w:p>
    <w:p w14:paraId="160E1A57" w14:textId="77777777" w:rsidR="007A5C16" w:rsidRPr="007A00D5" w:rsidRDefault="007A5C16" w:rsidP="00E84E07">
      <w:pPr>
        <w:ind w:firstLine="708"/>
        <w:jc w:val="both"/>
      </w:pPr>
      <w:r w:rsidRPr="00E84E07">
        <w:rPr>
          <w:b/>
        </w:rPr>
        <w:t>Cargo:</w:t>
      </w:r>
      <w:r w:rsidRPr="007A00D5">
        <w:t xml:space="preserve"> Alcalde Municipal</w:t>
      </w:r>
    </w:p>
    <w:p w14:paraId="36153AC5" w14:textId="77777777" w:rsidR="007A5C16" w:rsidRPr="007A00D5" w:rsidRDefault="007A5C16" w:rsidP="00E84E07">
      <w:pPr>
        <w:ind w:firstLine="708"/>
        <w:jc w:val="both"/>
      </w:pPr>
      <w:r w:rsidRPr="00E84E07">
        <w:rPr>
          <w:b/>
        </w:rPr>
        <w:t>Institución</w:t>
      </w:r>
      <w:r w:rsidRPr="007A00D5">
        <w:t>: Municipalidad de Heredia</w:t>
      </w:r>
    </w:p>
    <w:p w14:paraId="677C7620" w14:textId="77777777" w:rsidR="007A5C16" w:rsidRPr="007A00D5" w:rsidRDefault="007A5C16" w:rsidP="00E84E07">
      <w:pPr>
        <w:ind w:firstLine="708"/>
        <w:jc w:val="both"/>
      </w:pPr>
      <w:r w:rsidRPr="00E84E07">
        <w:rPr>
          <w:b/>
        </w:rPr>
        <w:t>Informante:</w:t>
      </w:r>
      <w:r w:rsidRPr="007A00D5">
        <w:t xml:space="preserve"> Julio Jurado Fernández</w:t>
      </w:r>
    </w:p>
    <w:p w14:paraId="3E2F6EA4" w14:textId="5CA259B5" w:rsidR="007A5C16" w:rsidRPr="007A00D5" w:rsidRDefault="007A5C16" w:rsidP="00E84E07">
      <w:pPr>
        <w:ind w:firstLine="708"/>
        <w:jc w:val="both"/>
      </w:pPr>
      <w:r w:rsidRPr="00E84E07">
        <w:rPr>
          <w:b/>
        </w:rPr>
        <w:t>Temas:</w:t>
      </w:r>
      <w:r w:rsidR="00E84E07">
        <w:t xml:space="preserve"> B</w:t>
      </w:r>
      <w:r w:rsidRPr="007A00D5">
        <w:t xml:space="preserve">ienes </w:t>
      </w:r>
      <w:r w:rsidR="00E84E07">
        <w:t>municipales. D</w:t>
      </w:r>
      <w:r w:rsidRPr="007A00D5">
        <w:t>onación de inmuebles</w:t>
      </w:r>
    </w:p>
    <w:p w14:paraId="7841E534" w14:textId="245F9A86" w:rsidR="007A5C16" w:rsidRPr="007A00D5" w:rsidRDefault="00E84E07" w:rsidP="00E84E07">
      <w:pPr>
        <w:ind w:left="708"/>
        <w:jc w:val="both"/>
        <w:divId w:val="1113548541"/>
      </w:pPr>
      <w:r>
        <w:t>C</w:t>
      </w:r>
      <w:r w:rsidRPr="00E84E07">
        <w:t>onsulta sobre la posibilidad de donar o dar en préstamo áreas destinadas a facilidades comunales por parte de los gobiernos locales</w:t>
      </w:r>
      <w:r w:rsidR="007A5C16" w:rsidRPr="007A00D5">
        <w:rPr>
          <w:b/>
        </w:rPr>
        <w:t>.</w:t>
      </w:r>
    </w:p>
    <w:p w14:paraId="130300F7" w14:textId="77777777" w:rsidR="007A5C16" w:rsidRPr="007A00D5" w:rsidRDefault="007A5C16">
      <w:pPr>
        <w:jc w:val="both"/>
        <w:divId w:val="1113548541"/>
      </w:pPr>
    </w:p>
    <w:p w14:paraId="7548CDFB" w14:textId="7DBFE81D" w:rsidR="007A5C16" w:rsidRPr="007A00D5" w:rsidRDefault="00E84E07">
      <w:pPr>
        <w:jc w:val="both"/>
        <w:divId w:val="1113548541"/>
      </w:pPr>
      <w:r>
        <w:t xml:space="preserve">   </w:t>
      </w:r>
      <w:r w:rsidR="007A5C16" w:rsidRPr="007A00D5">
        <w:t xml:space="preserve">El </w:t>
      </w:r>
      <w:r>
        <w:t>Sr.</w:t>
      </w:r>
      <w:r w:rsidRPr="007A00D5">
        <w:t xml:space="preserve"> José</w:t>
      </w:r>
      <w:r w:rsidR="007A5C16" w:rsidRPr="007A00D5">
        <w:t xml:space="preserve"> Manuel Ulate Avendaño, Alcalde de la Municipalidad de Heredia, a través oficio AMH-0274-</w:t>
      </w:r>
      <w:r w:rsidRPr="007A00D5">
        <w:t>2012 del</w:t>
      </w:r>
      <w:r w:rsidR="007A5C16" w:rsidRPr="007A00D5">
        <w:t xml:space="preserve"> </w:t>
      </w:r>
      <w:r w:rsidR="007A5C16" w:rsidRPr="007A00D5">
        <w:lastRenderedPageBreak/>
        <w:t>28 de febrero de 2012 consulta si es factible legalmente que la Municipalidad done o dé en préstamos áreas correspondientes a facilidades comunales a un Ministerio de la República.</w:t>
      </w:r>
    </w:p>
    <w:p w14:paraId="0513169D" w14:textId="77777777" w:rsidR="007A5C16" w:rsidRPr="007A00D5" w:rsidRDefault="007A5C16">
      <w:pPr>
        <w:jc w:val="both"/>
        <w:divId w:val="1113548541"/>
      </w:pPr>
    </w:p>
    <w:p w14:paraId="48574566" w14:textId="2B256526" w:rsidR="007A5C16" w:rsidRPr="007A00D5" w:rsidRDefault="00E84E07">
      <w:pPr>
        <w:jc w:val="both"/>
        <w:divId w:val="1113548541"/>
      </w:pPr>
      <w:r>
        <w:t xml:space="preserve">   </w:t>
      </w:r>
      <w:r w:rsidR="007A5C16" w:rsidRPr="007A00D5">
        <w:t xml:space="preserve">Esta Procuraduría ha señalado que: </w:t>
      </w:r>
    </w:p>
    <w:p w14:paraId="570E3504" w14:textId="77777777" w:rsidR="007A5C16" w:rsidRPr="007A00D5" w:rsidRDefault="007A5C16">
      <w:pPr>
        <w:jc w:val="both"/>
        <w:divId w:val="1113548541"/>
      </w:pPr>
    </w:p>
    <w:p w14:paraId="5714C7EC" w14:textId="77777777" w:rsidR="007A5C16" w:rsidRPr="007A00D5" w:rsidRDefault="007A5C16" w:rsidP="00E84E07">
      <w:pPr>
        <w:jc w:val="both"/>
        <w:divId w:val="1113548541"/>
      </w:pPr>
      <w:r w:rsidRPr="007A00D5">
        <w:rPr>
          <w:i/>
        </w:rPr>
        <w:t>“No obstante, en el caso de los terrenos cedidos por los urbanizadores y fraccionadores debemos distinguir entre las áreas destinadas a parques y las destinadas a facilidades comunales. Estas últimas quedan bajo la administración de las municipalidades las que están autorizadas para disponer de ellas, pudiendo inclusive variar su destino, previa consulta y aprobación de los vecinos de la urbanización respectiva”.</w:t>
      </w:r>
      <w:r w:rsidRPr="007A00D5">
        <w:t xml:space="preserve"> (Dictamen 053-2001 del 26 de febrero de 2001)</w:t>
      </w:r>
    </w:p>
    <w:p w14:paraId="53469109" w14:textId="77777777" w:rsidR="007A5C16" w:rsidRPr="007A00D5" w:rsidRDefault="007A5C16">
      <w:pPr>
        <w:jc w:val="both"/>
        <w:divId w:val="1113548541"/>
      </w:pPr>
    </w:p>
    <w:p w14:paraId="5536DA1D" w14:textId="0714E6D1" w:rsidR="007A5C16" w:rsidRPr="007A00D5" w:rsidRDefault="00E84E07">
      <w:pPr>
        <w:jc w:val="both"/>
        <w:divId w:val="1113548541"/>
      </w:pPr>
      <w:r>
        <w:t xml:space="preserve">   </w:t>
      </w:r>
      <w:r w:rsidR="007A5C16" w:rsidRPr="007A00D5">
        <w:t>Lo anterior, conforme a que la disposición expresa de</w:t>
      </w:r>
      <w:r>
        <w:t xml:space="preserve">l artículo N°40 </w:t>
      </w:r>
      <w:r w:rsidR="007A5C16" w:rsidRPr="007A00D5">
        <w:t xml:space="preserve">de la Ley de Planificación Urbana constituye una excepción al artículo 62 del Código Municipal que establece la forma en </w:t>
      </w:r>
      <w:r>
        <w:t xml:space="preserve">que las Municipalidades pueden </w:t>
      </w:r>
      <w:r w:rsidR="007A5C16" w:rsidRPr="007A00D5">
        <w:t>disponer de los bienes bajo su administración.</w:t>
      </w:r>
    </w:p>
    <w:p w14:paraId="345A6E31" w14:textId="77777777" w:rsidR="007A5C16" w:rsidRPr="007A00D5" w:rsidRDefault="007A5C16">
      <w:pPr>
        <w:jc w:val="both"/>
        <w:divId w:val="1113548541"/>
      </w:pPr>
    </w:p>
    <w:p w14:paraId="0C42179C" w14:textId="535437B3" w:rsidR="007A5C16" w:rsidRPr="007A00D5" w:rsidRDefault="00E84E07">
      <w:pPr>
        <w:jc w:val="both"/>
        <w:divId w:val="1113548541"/>
      </w:pPr>
      <w:r>
        <w:t xml:space="preserve">   El P</w:t>
      </w:r>
      <w:r w:rsidR="007A5C16" w:rsidRPr="007A00D5">
        <w:t xml:space="preserve">rocurador </w:t>
      </w:r>
      <w:r>
        <w:t xml:space="preserve">Lic. </w:t>
      </w:r>
      <w:r w:rsidR="007A5C16" w:rsidRPr="007A00D5">
        <w:t xml:space="preserve">Julio Jurado Fernández concluye que los gobiernos locales sólo podrán donar o dar en préstamo un terreno destinado a facilidades comunales para la construcción e instalación de oficinas regionales administrativas de un Ministerio de la República si necesariamente este cambio representa para la comunidad una mejora o facilidad compensatoria que le dé mayor beneficio y se cumple obligatoriamente con la aprobación de la comunidad. </w:t>
      </w:r>
    </w:p>
    <w:p w14:paraId="5E906BED" w14:textId="77777777" w:rsidR="007A5C16" w:rsidRPr="007A00D5" w:rsidRDefault="007A5C16">
      <w:pPr>
        <w:jc w:val="both"/>
        <w:divId w:val="1113548541"/>
      </w:pPr>
    </w:p>
    <w:p w14:paraId="6B442204" w14:textId="16E12EC5" w:rsidR="007A5C16" w:rsidRPr="007A00D5" w:rsidRDefault="00E84E07" w:rsidP="00FC438F">
      <w:pPr>
        <w:ind w:firstLine="708"/>
        <w:rPr>
          <w:b/>
        </w:rPr>
      </w:pPr>
      <w:r>
        <w:rPr>
          <w:b/>
        </w:rPr>
        <w:t xml:space="preserve">Dictamen: 205 - 2012 </w:t>
      </w:r>
      <w:r w:rsidR="007A5C16" w:rsidRPr="007A00D5">
        <w:rPr>
          <w:b/>
        </w:rPr>
        <w:t>Fecha: 11-09-2012</w:t>
      </w:r>
    </w:p>
    <w:p w14:paraId="2FD9D1CA" w14:textId="77777777" w:rsidR="007A5C16" w:rsidRPr="007A00D5" w:rsidRDefault="007A5C16" w:rsidP="007A5C16">
      <w:pPr>
        <w:jc w:val="center"/>
        <w:rPr>
          <w:b/>
        </w:rPr>
      </w:pPr>
    </w:p>
    <w:p w14:paraId="5252003C" w14:textId="77777777" w:rsidR="007A5C16" w:rsidRPr="007A00D5" w:rsidRDefault="007A5C16" w:rsidP="00E84E07">
      <w:pPr>
        <w:ind w:firstLine="708"/>
        <w:jc w:val="both"/>
      </w:pPr>
      <w:r w:rsidRPr="00E84E07">
        <w:rPr>
          <w:b/>
        </w:rPr>
        <w:t>Consultante</w:t>
      </w:r>
      <w:r w:rsidRPr="007A00D5">
        <w:t>: Ferraro Castro Fernando</w:t>
      </w:r>
    </w:p>
    <w:p w14:paraId="2EDFCD13" w14:textId="77777777" w:rsidR="007A5C16" w:rsidRPr="007A00D5" w:rsidRDefault="007A5C16" w:rsidP="00E84E07">
      <w:pPr>
        <w:ind w:firstLine="708"/>
        <w:jc w:val="both"/>
      </w:pPr>
      <w:r w:rsidRPr="00E84E07">
        <w:rPr>
          <w:b/>
        </w:rPr>
        <w:t>Cargo:</w:t>
      </w:r>
      <w:r w:rsidRPr="007A00D5">
        <w:t xml:space="preserve"> Ministro</w:t>
      </w:r>
    </w:p>
    <w:p w14:paraId="5ACB0C1F" w14:textId="77777777" w:rsidR="007A5C16" w:rsidRPr="007A00D5" w:rsidRDefault="007A5C16" w:rsidP="00E84E07">
      <w:pPr>
        <w:ind w:firstLine="708"/>
        <w:jc w:val="both"/>
      </w:pPr>
      <w:r w:rsidRPr="00E84E07">
        <w:rPr>
          <w:b/>
        </w:rPr>
        <w:t>Institución:</w:t>
      </w:r>
      <w:r w:rsidRPr="007A00D5">
        <w:t xml:space="preserve"> Ministerio de Justicia y Paz</w:t>
      </w:r>
    </w:p>
    <w:p w14:paraId="3A9CE045" w14:textId="77777777" w:rsidR="007A5C16" w:rsidRPr="007A00D5" w:rsidRDefault="007A5C16" w:rsidP="00E84E07">
      <w:pPr>
        <w:ind w:firstLine="708"/>
        <w:jc w:val="both"/>
      </w:pPr>
      <w:r w:rsidRPr="00E84E07">
        <w:rPr>
          <w:b/>
        </w:rPr>
        <w:t>Informante:</w:t>
      </w:r>
      <w:r w:rsidRPr="007A00D5">
        <w:t xml:space="preserve"> Jorge Oviedo Alvarez</w:t>
      </w:r>
    </w:p>
    <w:p w14:paraId="5C1F50BE" w14:textId="256E17C0" w:rsidR="007A5C16" w:rsidRPr="007A00D5" w:rsidRDefault="007A5C16" w:rsidP="00E84E07">
      <w:pPr>
        <w:ind w:firstLine="708"/>
        <w:jc w:val="both"/>
      </w:pPr>
      <w:r w:rsidRPr="00E84E07">
        <w:rPr>
          <w:b/>
        </w:rPr>
        <w:t>Temas:</w:t>
      </w:r>
      <w:r w:rsidR="00E84E07">
        <w:t xml:space="preserve"> N</w:t>
      </w:r>
      <w:r w:rsidRPr="007A00D5">
        <w:t xml:space="preserve">ombre </w:t>
      </w:r>
      <w:r w:rsidR="00E84E07">
        <w:t>comercial. Inscripción R</w:t>
      </w:r>
      <w:r w:rsidRPr="007A00D5">
        <w:t>egistral</w:t>
      </w:r>
    </w:p>
    <w:p w14:paraId="06A26FD4" w14:textId="421C03A4" w:rsidR="007A5C16" w:rsidRPr="00E84E07" w:rsidRDefault="00E84E07" w:rsidP="00E84E07">
      <w:pPr>
        <w:ind w:left="708"/>
        <w:jc w:val="both"/>
      </w:pPr>
      <w:r>
        <w:t>N</w:t>
      </w:r>
      <w:r w:rsidR="007A5C16" w:rsidRPr="007A00D5">
        <w:t>ulidad absoluta, evidente y manifiesta del acto administrativo</w:t>
      </w:r>
      <w:r>
        <w:t>. Función consultiva de la Procuraduría General de la R</w:t>
      </w:r>
      <w:r w:rsidR="007A5C16" w:rsidRPr="007A00D5">
        <w:t>epública</w:t>
      </w:r>
      <w:r>
        <w:t xml:space="preserve">. </w:t>
      </w:r>
      <w:r>
        <w:rPr>
          <w:lang w:val="es-ES"/>
        </w:rPr>
        <w:t>I</w:t>
      </w:r>
      <w:r w:rsidRPr="00E84E07">
        <w:rPr>
          <w:lang w:val="es-ES"/>
        </w:rPr>
        <w:t>n</w:t>
      </w:r>
      <w:r>
        <w:rPr>
          <w:lang w:val="es-ES"/>
        </w:rPr>
        <w:t>scripción de nombre comercial. E</w:t>
      </w:r>
      <w:r w:rsidRPr="00E84E07">
        <w:rPr>
          <w:lang w:val="es-ES"/>
        </w:rPr>
        <w:t>fecto de la renuncia del derecho al nombre comercial.</w:t>
      </w:r>
    </w:p>
    <w:p w14:paraId="20A8DD2E" w14:textId="77777777" w:rsidR="007A5C16" w:rsidRPr="007A00D5" w:rsidRDefault="007A5C16">
      <w:pPr>
        <w:jc w:val="both"/>
        <w:divId w:val="53816129"/>
        <w:rPr>
          <w:lang w:val="es-CR"/>
        </w:rPr>
      </w:pPr>
      <w:r w:rsidRPr="007A00D5">
        <w:tab/>
      </w:r>
    </w:p>
    <w:p w14:paraId="0939EAEC" w14:textId="4C9C41A3" w:rsidR="007A5C16" w:rsidRPr="007A00D5" w:rsidRDefault="00E84E07" w:rsidP="00E84E07">
      <w:pPr>
        <w:pStyle w:val="Saludo"/>
        <w:jc w:val="both"/>
        <w:divId w:val="53816129"/>
        <w:rPr>
          <w:lang w:val="es-ES"/>
        </w:rPr>
      </w:pPr>
      <w:r>
        <w:t xml:space="preserve">   </w:t>
      </w:r>
      <w:r w:rsidR="007A5C16" w:rsidRPr="007A00D5">
        <w:t xml:space="preserve">Se </w:t>
      </w:r>
      <w:r w:rsidR="007A5C16" w:rsidRPr="007A00D5">
        <w:rPr>
          <w:lang w:val="es-ES"/>
        </w:rPr>
        <w:t>nos requiere el dictamen preceptivo y favorable, exigido por el artículo 173 de la Ley General de la Administración Pública, para declarar la nulidad absoluta, evidente y manifiesta del acto de inscripción del Registro de Nombre Comercial N.° 164429 correspondiente al nombre comercial ZONA FRANCA COYOL, propiedad de la empresa denominada PLAZA INDUSTRIAL EL COYOL S.A.</w:t>
      </w:r>
    </w:p>
    <w:p w14:paraId="0DF61353" w14:textId="77777777" w:rsidR="007A5C16" w:rsidRPr="007A00D5" w:rsidRDefault="007A5C16">
      <w:pPr>
        <w:jc w:val="both"/>
        <w:divId w:val="53816129"/>
        <w:rPr>
          <w:lang w:val="es-ES"/>
        </w:rPr>
      </w:pPr>
    </w:p>
    <w:p w14:paraId="34502019" w14:textId="3DE4A282" w:rsidR="007A5C16" w:rsidRDefault="00E84E07">
      <w:pPr>
        <w:jc w:val="both"/>
        <w:divId w:val="53816129"/>
        <w:rPr>
          <w:lang w:val="es-ES"/>
        </w:rPr>
      </w:pPr>
      <w:r>
        <w:rPr>
          <w:lang w:val="es-ES"/>
        </w:rPr>
        <w:t xml:space="preserve">   </w:t>
      </w:r>
      <w:r w:rsidR="007A5C16" w:rsidRPr="007A00D5">
        <w:rPr>
          <w:lang w:val="es-ES"/>
        </w:rPr>
        <w:t>Por dictamen C-202-2012,</w:t>
      </w:r>
      <w:r>
        <w:rPr>
          <w:lang w:val="es-ES"/>
        </w:rPr>
        <w:t xml:space="preserve"> el Lic.</w:t>
      </w:r>
      <w:r w:rsidR="007A5C16" w:rsidRPr="007A00D5">
        <w:rPr>
          <w:lang w:val="es-ES"/>
        </w:rPr>
        <w:t xml:space="preserve"> Jorge Oviedo Alvarez, concluye:</w:t>
      </w:r>
    </w:p>
    <w:p w14:paraId="073B2494" w14:textId="77777777" w:rsidR="006340A2" w:rsidRPr="007A00D5" w:rsidRDefault="006340A2">
      <w:pPr>
        <w:jc w:val="both"/>
        <w:divId w:val="53816129"/>
        <w:rPr>
          <w:lang w:val="es-ES"/>
        </w:rPr>
      </w:pPr>
    </w:p>
    <w:p w14:paraId="7D7243F5" w14:textId="716A359B" w:rsidR="007A5C16" w:rsidRPr="007A00D5" w:rsidRDefault="00E84E07" w:rsidP="00E84E07">
      <w:pPr>
        <w:jc w:val="both"/>
        <w:divId w:val="53816129"/>
        <w:rPr>
          <w:b/>
          <w:color w:val="000000"/>
          <w:lang w:val="es-ES"/>
        </w:rPr>
      </w:pPr>
      <w:r>
        <w:rPr>
          <w:lang w:val="es-MX"/>
        </w:rPr>
        <w:lastRenderedPageBreak/>
        <w:t xml:space="preserve">   </w:t>
      </w:r>
      <w:r w:rsidR="007A5C16" w:rsidRPr="007A00D5">
        <w:rPr>
          <w:lang w:val="es-MX"/>
        </w:rPr>
        <w:t xml:space="preserve">Con fundamento en lo expuesto, se devuelve sin el dictamen afirmativo solicitado la gestión tendiente a declarar la nulidad absoluta, evidente y manifiesta del acto administrativo de inscripción del </w:t>
      </w:r>
      <w:r w:rsidR="007A5C16" w:rsidRPr="007A00D5">
        <w:rPr>
          <w:color w:val="000000"/>
          <w:lang w:val="es-ES"/>
        </w:rPr>
        <w:t>registro de Nombre Comercial N.° 164429 de PLAZA INDUSTRIAL EL COYOL. Esto por cuanto su titular ya ha renunciado a su registro y ha solicitado su cancelación.</w:t>
      </w:r>
    </w:p>
    <w:p w14:paraId="23A5FAD7" w14:textId="77777777" w:rsidR="007A5C16" w:rsidRPr="007A00D5" w:rsidRDefault="007A5C16">
      <w:pPr>
        <w:pStyle w:val="Textoindependienteprimerasangra"/>
        <w:spacing w:after="0"/>
        <w:ind w:firstLine="0"/>
        <w:jc w:val="both"/>
        <w:divId w:val="53816129"/>
        <w:rPr>
          <w:lang w:val="es-ES"/>
        </w:rPr>
      </w:pPr>
    </w:p>
    <w:p w14:paraId="6C95D934" w14:textId="7C30091A" w:rsidR="007A5C16" w:rsidRPr="007A00D5" w:rsidRDefault="00E84E07" w:rsidP="00E84E07">
      <w:pPr>
        <w:ind w:firstLine="708"/>
        <w:rPr>
          <w:b/>
        </w:rPr>
      </w:pPr>
      <w:r>
        <w:rPr>
          <w:b/>
        </w:rPr>
        <w:t xml:space="preserve">Dictamen: 206 - 2012 </w:t>
      </w:r>
      <w:r w:rsidR="007A5C16" w:rsidRPr="007A00D5">
        <w:rPr>
          <w:b/>
        </w:rPr>
        <w:t>Fecha: 11-09-2012</w:t>
      </w:r>
    </w:p>
    <w:p w14:paraId="4BBA9BE6" w14:textId="77777777" w:rsidR="007A5C16" w:rsidRPr="007A00D5" w:rsidRDefault="007A5C16" w:rsidP="007A5C16">
      <w:pPr>
        <w:jc w:val="center"/>
        <w:rPr>
          <w:b/>
        </w:rPr>
      </w:pPr>
    </w:p>
    <w:p w14:paraId="50FB91B5" w14:textId="77777777" w:rsidR="007A5C16" w:rsidRPr="007A00D5" w:rsidRDefault="007A5C16" w:rsidP="00E84E07">
      <w:pPr>
        <w:ind w:firstLine="708"/>
        <w:jc w:val="both"/>
      </w:pPr>
      <w:r w:rsidRPr="00EF666E">
        <w:rPr>
          <w:b/>
        </w:rPr>
        <w:t>Consultante:</w:t>
      </w:r>
      <w:r w:rsidRPr="007A00D5">
        <w:t xml:space="preserve"> Olman Vargas Zeledón</w:t>
      </w:r>
    </w:p>
    <w:p w14:paraId="5E11ADB6" w14:textId="77777777" w:rsidR="007A5C16" w:rsidRPr="007A00D5" w:rsidRDefault="007A5C16" w:rsidP="00E84E07">
      <w:pPr>
        <w:ind w:firstLine="708"/>
        <w:jc w:val="both"/>
      </w:pPr>
      <w:r w:rsidRPr="00EF666E">
        <w:rPr>
          <w:b/>
        </w:rPr>
        <w:t>Cargo:</w:t>
      </w:r>
      <w:r w:rsidRPr="007A00D5">
        <w:t xml:space="preserve"> Director Ejecutivo</w:t>
      </w:r>
    </w:p>
    <w:p w14:paraId="6741FA9A" w14:textId="77777777" w:rsidR="007A5C16" w:rsidRPr="007A00D5" w:rsidRDefault="007A5C16" w:rsidP="00E84E07">
      <w:pPr>
        <w:ind w:left="708"/>
        <w:jc w:val="both"/>
      </w:pPr>
      <w:r w:rsidRPr="00EF666E">
        <w:rPr>
          <w:b/>
        </w:rPr>
        <w:t>Institución:</w:t>
      </w:r>
      <w:r w:rsidRPr="007A00D5">
        <w:t xml:space="preserve"> Colegio Federado de Ingenieros y Arquitectos</w:t>
      </w:r>
    </w:p>
    <w:p w14:paraId="6937DDD4" w14:textId="77777777" w:rsidR="007A5C16" w:rsidRPr="007A00D5" w:rsidRDefault="007A5C16" w:rsidP="00E84E07">
      <w:pPr>
        <w:ind w:firstLine="708"/>
        <w:jc w:val="both"/>
      </w:pPr>
      <w:r w:rsidRPr="00EF666E">
        <w:rPr>
          <w:b/>
        </w:rPr>
        <w:t>Informante:</w:t>
      </w:r>
      <w:r w:rsidRPr="007A00D5">
        <w:t xml:space="preserve"> Grettel Rodríguez Fernández</w:t>
      </w:r>
    </w:p>
    <w:p w14:paraId="1F45FFD6" w14:textId="1AED6DA3" w:rsidR="007A5C16" w:rsidRPr="007A00D5" w:rsidRDefault="007A5C16" w:rsidP="00E84E07">
      <w:pPr>
        <w:ind w:firstLine="708"/>
        <w:jc w:val="both"/>
      </w:pPr>
      <w:r w:rsidRPr="00EF666E">
        <w:rPr>
          <w:b/>
        </w:rPr>
        <w:t>Temas:</w:t>
      </w:r>
      <w:r w:rsidR="00EF666E">
        <w:t xml:space="preserve"> Colegio Federado de Ingenieros y A</w:t>
      </w:r>
      <w:r w:rsidRPr="007A00D5">
        <w:t>rquitectos</w:t>
      </w:r>
    </w:p>
    <w:p w14:paraId="590610D0" w14:textId="751CF248" w:rsidR="007A5C16" w:rsidRPr="00EF666E" w:rsidRDefault="00EF666E" w:rsidP="00E84E07">
      <w:pPr>
        <w:ind w:left="708"/>
        <w:jc w:val="both"/>
      </w:pPr>
      <w:r>
        <w:t>Junta Directiva de Colegios P</w:t>
      </w:r>
      <w:r w:rsidR="007A5C16" w:rsidRPr="007A00D5">
        <w:t>rofesionales</w:t>
      </w:r>
      <w:r w:rsidR="00E84E07">
        <w:t xml:space="preserve">. </w:t>
      </w:r>
      <w:r>
        <w:t>Función consultiva de la Procuraduría G</w:t>
      </w:r>
      <w:r w:rsidR="007A5C16" w:rsidRPr="007A00D5">
        <w:t>eneral d</w:t>
      </w:r>
      <w:r>
        <w:t>e la R</w:t>
      </w:r>
      <w:r w:rsidR="007A5C16" w:rsidRPr="007A00D5">
        <w:t>epública</w:t>
      </w:r>
      <w:r w:rsidR="00E84E07">
        <w:t xml:space="preserve">. </w:t>
      </w:r>
      <w:r>
        <w:rPr>
          <w:lang w:val="es-ES"/>
        </w:rPr>
        <w:t>Colegios P</w:t>
      </w:r>
      <w:r w:rsidRPr="00EF666E">
        <w:rPr>
          <w:lang w:val="es-ES"/>
        </w:rPr>
        <w:t>rofesionales.</w:t>
      </w:r>
      <w:r>
        <w:rPr>
          <w:lang w:val="es-ES"/>
        </w:rPr>
        <w:t xml:space="preserve"> I</w:t>
      </w:r>
      <w:r w:rsidRPr="00EF666E">
        <w:rPr>
          <w:lang w:val="es-ES"/>
        </w:rPr>
        <w:t xml:space="preserve">ncorporación. </w:t>
      </w:r>
    </w:p>
    <w:p w14:paraId="58BFCE0F" w14:textId="77777777" w:rsidR="007A5C16" w:rsidRPr="007A00D5" w:rsidRDefault="007A5C16">
      <w:pPr>
        <w:jc w:val="both"/>
        <w:divId w:val="1931355975"/>
        <w:rPr>
          <w:b/>
          <w:lang w:val="es-ES"/>
        </w:rPr>
      </w:pPr>
    </w:p>
    <w:p w14:paraId="515105C4" w14:textId="1AEF8B04" w:rsidR="007A5C16" w:rsidRPr="007A00D5" w:rsidRDefault="00452B62">
      <w:pPr>
        <w:jc w:val="both"/>
        <w:divId w:val="1931355975"/>
        <w:rPr>
          <w:lang w:val="es-ES"/>
        </w:rPr>
      </w:pPr>
      <w:r>
        <w:rPr>
          <w:lang w:val="es-ES"/>
        </w:rPr>
        <w:t xml:space="preserve">   </w:t>
      </w:r>
      <w:r w:rsidR="007A5C16" w:rsidRPr="007A00D5">
        <w:rPr>
          <w:lang w:val="es-ES"/>
        </w:rPr>
        <w:t>Nos consulta el Director Ejecutivo del Colegio Federado de Ingenieros y Arquitectos sobre la incorporación de las personas egresadas de la carrera de ingeniería en electrónica.  Específicamente requiere de nuestro criterio en relación con las siguientes interrogantes:</w:t>
      </w:r>
    </w:p>
    <w:p w14:paraId="2C5714C2" w14:textId="77777777" w:rsidR="007A5C16" w:rsidRPr="007A00D5" w:rsidRDefault="007A5C16">
      <w:pPr>
        <w:ind w:left="708"/>
        <w:jc w:val="both"/>
        <w:divId w:val="1931355975"/>
        <w:rPr>
          <w:i/>
          <w:lang w:val="es-ES"/>
        </w:rPr>
      </w:pPr>
    </w:p>
    <w:p w14:paraId="23C4272D" w14:textId="77777777" w:rsidR="007A5C16" w:rsidRPr="007A00D5" w:rsidRDefault="007A5C16" w:rsidP="00452B62">
      <w:pPr>
        <w:jc w:val="both"/>
        <w:divId w:val="1931355975"/>
        <w:rPr>
          <w:i/>
          <w:lang w:val="es-ES"/>
        </w:rPr>
      </w:pPr>
      <w:r w:rsidRPr="007A00D5">
        <w:rPr>
          <w:i/>
          <w:lang w:val="es-ES"/>
        </w:rPr>
        <w:t>“- Si una persona egresada de la carrera de Ingeniería en Electrónica del ITCR puede incorporarse al Colegio de Ingenieros Electricistas, Mecánicos e Industriales y afines (CIEMI) como Ingeniero en Electrónica y no al Colegio de Ingenieros Tecnólogos como ha sido hasta la fecha, tal y como es el caso del Ing. Federico Bolaños Cuevas.</w:t>
      </w:r>
    </w:p>
    <w:p w14:paraId="371FB4E0" w14:textId="77777777" w:rsidR="007A5C16" w:rsidRPr="007A00D5" w:rsidRDefault="007A5C16" w:rsidP="00452B62">
      <w:pPr>
        <w:jc w:val="both"/>
        <w:divId w:val="1931355975"/>
        <w:rPr>
          <w:i/>
          <w:lang w:val="es-ES"/>
        </w:rPr>
      </w:pPr>
      <w:r w:rsidRPr="007A00D5">
        <w:rPr>
          <w:i/>
          <w:lang w:val="es-ES"/>
        </w:rPr>
        <w:t>-Adicionalmente, si la Junta Directiva General puede, independientemente de lo solicitado, decidir a qué colegio miembro se incorpora.”</w:t>
      </w:r>
    </w:p>
    <w:p w14:paraId="566AD2CF" w14:textId="77777777" w:rsidR="007A5C16" w:rsidRPr="007A00D5" w:rsidRDefault="007A5C16">
      <w:pPr>
        <w:jc w:val="both"/>
        <w:divId w:val="1931355975"/>
        <w:rPr>
          <w:lang w:val="es-ES"/>
        </w:rPr>
      </w:pPr>
    </w:p>
    <w:p w14:paraId="5B263C71" w14:textId="6C9008FE" w:rsidR="007A5C16" w:rsidRPr="007A00D5" w:rsidRDefault="003E384C">
      <w:pPr>
        <w:jc w:val="both"/>
        <w:divId w:val="1931355975"/>
        <w:rPr>
          <w:lang w:val="es-ES"/>
        </w:rPr>
      </w:pPr>
      <w:r>
        <w:rPr>
          <w:lang w:val="es-ES"/>
        </w:rPr>
        <w:t xml:space="preserve">   </w:t>
      </w:r>
      <w:r w:rsidR="007A5C16" w:rsidRPr="007A00D5">
        <w:rPr>
          <w:lang w:val="es-ES"/>
        </w:rPr>
        <w:t xml:space="preserve">Mediante dictamen C-206-2012 del 11 de setiembre del 2012, </w:t>
      </w:r>
      <w:r>
        <w:rPr>
          <w:lang w:val="es-ES"/>
        </w:rPr>
        <w:t xml:space="preserve">la Licda. </w:t>
      </w:r>
      <w:r w:rsidR="007A5C16" w:rsidRPr="007A00D5">
        <w:rPr>
          <w:lang w:val="es-ES"/>
        </w:rPr>
        <w:t>Grettel Rodríg</w:t>
      </w:r>
      <w:r>
        <w:rPr>
          <w:lang w:val="es-ES"/>
        </w:rPr>
        <w:t>uez Fernández, Procuradora del Á</w:t>
      </w:r>
      <w:r w:rsidR="007A5C16" w:rsidRPr="007A00D5">
        <w:rPr>
          <w:lang w:val="es-ES"/>
        </w:rPr>
        <w:t>rea de Derecho Público da respuesta a la interrogante, arribando a las siguientes conclusiones:</w:t>
      </w:r>
    </w:p>
    <w:p w14:paraId="64E9B4CF" w14:textId="77777777" w:rsidR="007A5C16" w:rsidRPr="007A00D5" w:rsidRDefault="007A5C16">
      <w:pPr>
        <w:jc w:val="both"/>
        <w:divId w:val="1931355975"/>
        <w:rPr>
          <w:lang w:val="es-ES"/>
        </w:rPr>
      </w:pPr>
    </w:p>
    <w:p w14:paraId="74CA4967" w14:textId="00EFAE47" w:rsidR="007A5C16" w:rsidRPr="007A00D5" w:rsidRDefault="003E384C">
      <w:pPr>
        <w:jc w:val="both"/>
        <w:divId w:val="1931355975"/>
        <w:rPr>
          <w:lang w:val="es-ES"/>
        </w:rPr>
      </w:pPr>
      <w:r>
        <w:rPr>
          <w:lang w:val="es-ES"/>
        </w:rPr>
        <w:t xml:space="preserve">   </w:t>
      </w:r>
      <w:r w:rsidR="007A5C16" w:rsidRPr="007A00D5">
        <w:rPr>
          <w:lang w:val="es-ES"/>
        </w:rPr>
        <w:t>La primera consulta formulada resulta inadmisible, esto ya que entrar en su conocimiento implica pronunciarse sobre un caso concreto.</w:t>
      </w:r>
    </w:p>
    <w:p w14:paraId="0F6EFD51" w14:textId="77777777" w:rsidR="007A5C16" w:rsidRPr="007A00D5" w:rsidRDefault="007A5C16">
      <w:pPr>
        <w:jc w:val="both"/>
        <w:divId w:val="1931355975"/>
        <w:rPr>
          <w:lang w:val="es-ES"/>
        </w:rPr>
      </w:pPr>
    </w:p>
    <w:p w14:paraId="2FF8BA82" w14:textId="2EEC67B8" w:rsidR="007A5C16" w:rsidRPr="007A00D5" w:rsidRDefault="003E384C">
      <w:pPr>
        <w:jc w:val="both"/>
        <w:divId w:val="1931355975"/>
        <w:rPr>
          <w:lang w:val="es-ES"/>
        </w:rPr>
      </w:pPr>
      <w:r>
        <w:rPr>
          <w:lang w:val="es-ES"/>
        </w:rPr>
        <w:t xml:space="preserve">   </w:t>
      </w:r>
      <w:r w:rsidR="007A5C16" w:rsidRPr="007A00D5">
        <w:rPr>
          <w:lang w:val="es-ES"/>
        </w:rPr>
        <w:t>El procedimiento de incorporación al Colegio Federado de Ingenieros y Arquitectos (CFIA) se encuentra regulado en el Reglamento Especial de Incorporación, de modo que todas las solicitudes de incorporación deben ser analizadas tanto por la Comisión de Credenciales, como por la Junta Directiva de cada uno de los colegios miembros, la cual remitirá la evaluación del caso y las recomendaciones a la Junta Directiva General.</w:t>
      </w:r>
    </w:p>
    <w:p w14:paraId="7417DBE6" w14:textId="77777777" w:rsidR="007A5C16" w:rsidRPr="007A00D5" w:rsidRDefault="007A5C16">
      <w:pPr>
        <w:jc w:val="both"/>
        <w:divId w:val="1931355975"/>
        <w:rPr>
          <w:lang w:val="es-ES"/>
        </w:rPr>
      </w:pPr>
    </w:p>
    <w:p w14:paraId="525BFC1E" w14:textId="18EE4A89" w:rsidR="007A5C16" w:rsidRPr="007A00D5" w:rsidRDefault="003E384C">
      <w:pPr>
        <w:jc w:val="both"/>
        <w:divId w:val="1931355975"/>
        <w:rPr>
          <w:lang w:val="es-ES"/>
        </w:rPr>
      </w:pPr>
      <w:r>
        <w:rPr>
          <w:lang w:val="es-ES"/>
        </w:rPr>
        <w:t xml:space="preserve">   </w:t>
      </w:r>
      <w:r w:rsidR="007A5C16" w:rsidRPr="007A00D5">
        <w:rPr>
          <w:lang w:val="es-ES"/>
        </w:rPr>
        <w:t xml:space="preserve">La Junta Directiva General tiene competencia para aprobar o denegar la solicitud de incorporación que le formula el colegio respectivo, pero adolece de una competencia para, en el </w:t>
      </w:r>
      <w:r w:rsidR="007A5C16" w:rsidRPr="007A00D5">
        <w:rPr>
          <w:lang w:val="es-ES"/>
        </w:rPr>
        <w:lastRenderedPageBreak/>
        <w:t xml:space="preserve">supuesto de rechazo, además decidir per se a cuál otro colegio miembro se debe incorporar el profesional solicitante.  </w:t>
      </w:r>
    </w:p>
    <w:p w14:paraId="2DE3E497" w14:textId="77777777" w:rsidR="007A5C16" w:rsidRPr="007A00D5" w:rsidRDefault="007A5C16">
      <w:pPr>
        <w:jc w:val="both"/>
        <w:divId w:val="1931355975"/>
        <w:rPr>
          <w:lang w:val="es-ES"/>
        </w:rPr>
      </w:pPr>
    </w:p>
    <w:p w14:paraId="69486942" w14:textId="0AEDB335" w:rsidR="007A5C16" w:rsidRPr="007A00D5" w:rsidRDefault="003E384C" w:rsidP="00B47813">
      <w:pPr>
        <w:ind w:firstLine="708"/>
        <w:rPr>
          <w:b/>
        </w:rPr>
      </w:pPr>
      <w:r>
        <w:rPr>
          <w:b/>
        </w:rPr>
        <w:t xml:space="preserve">Dictamen: 207 - 2012 </w:t>
      </w:r>
      <w:r w:rsidR="007A5C16" w:rsidRPr="007A00D5">
        <w:rPr>
          <w:b/>
        </w:rPr>
        <w:t>Fecha: 12-09-2012</w:t>
      </w:r>
    </w:p>
    <w:p w14:paraId="19FAFE2B" w14:textId="77777777" w:rsidR="007A5C16" w:rsidRPr="007A00D5" w:rsidRDefault="007A5C16" w:rsidP="007A5C16">
      <w:pPr>
        <w:jc w:val="center"/>
        <w:rPr>
          <w:b/>
        </w:rPr>
      </w:pPr>
    </w:p>
    <w:p w14:paraId="4CF56E65" w14:textId="77777777" w:rsidR="007A5C16" w:rsidRPr="007A00D5" w:rsidRDefault="007A5C16" w:rsidP="003E384C">
      <w:pPr>
        <w:ind w:firstLine="708"/>
        <w:jc w:val="both"/>
      </w:pPr>
      <w:r w:rsidRPr="003E384C">
        <w:rPr>
          <w:b/>
        </w:rPr>
        <w:t>Consultante:</w:t>
      </w:r>
      <w:r w:rsidRPr="007A00D5">
        <w:t xml:space="preserve"> Héctor Chaves León</w:t>
      </w:r>
    </w:p>
    <w:p w14:paraId="7E98EA0F" w14:textId="77777777" w:rsidR="007A5C16" w:rsidRPr="007A00D5" w:rsidRDefault="007A5C16" w:rsidP="003E384C">
      <w:pPr>
        <w:ind w:firstLine="708"/>
        <w:jc w:val="both"/>
      </w:pPr>
      <w:r w:rsidRPr="003E384C">
        <w:rPr>
          <w:b/>
        </w:rPr>
        <w:t>Cargo:</w:t>
      </w:r>
      <w:r w:rsidRPr="007A00D5">
        <w:t xml:space="preserve"> Director General</w:t>
      </w:r>
    </w:p>
    <w:p w14:paraId="4B584BB1" w14:textId="77777777" w:rsidR="007A5C16" w:rsidRPr="007A00D5" w:rsidRDefault="007A5C16" w:rsidP="003E384C">
      <w:pPr>
        <w:ind w:firstLine="708"/>
        <w:jc w:val="both"/>
      </w:pPr>
      <w:r w:rsidRPr="003E384C">
        <w:rPr>
          <w:b/>
        </w:rPr>
        <w:t>Institución:</w:t>
      </w:r>
      <w:r w:rsidRPr="007A00D5">
        <w:t xml:space="preserve"> Cuerpo de Bomberos de Costa Rica</w:t>
      </w:r>
    </w:p>
    <w:p w14:paraId="155CA417" w14:textId="77777777" w:rsidR="007A5C16" w:rsidRPr="007A00D5" w:rsidRDefault="007A5C16" w:rsidP="003E384C">
      <w:pPr>
        <w:ind w:firstLine="708"/>
        <w:jc w:val="both"/>
      </w:pPr>
      <w:r w:rsidRPr="003E384C">
        <w:rPr>
          <w:b/>
        </w:rPr>
        <w:t>Informante:</w:t>
      </w:r>
      <w:r w:rsidRPr="007A00D5">
        <w:t xml:space="preserve"> Luis Guillermo Bonilla Herrera</w:t>
      </w:r>
    </w:p>
    <w:p w14:paraId="60F13D71" w14:textId="6DC617E3" w:rsidR="007A5C16" w:rsidRPr="003E384C" w:rsidRDefault="007A5C16" w:rsidP="003E384C">
      <w:pPr>
        <w:ind w:left="708"/>
        <w:jc w:val="both"/>
      </w:pPr>
      <w:r w:rsidRPr="003E384C">
        <w:rPr>
          <w:b/>
        </w:rPr>
        <w:t>Temas:</w:t>
      </w:r>
      <w:r w:rsidRPr="007A00D5">
        <w:t xml:space="preserve"> </w:t>
      </w:r>
      <w:r w:rsidR="003E384C">
        <w:t>Función consultiva de la Procuraduría General de la R</w:t>
      </w:r>
      <w:r w:rsidRPr="007A00D5">
        <w:t>epública</w:t>
      </w:r>
      <w:r w:rsidR="003E384C">
        <w:t xml:space="preserve">. </w:t>
      </w:r>
      <w:r w:rsidR="003E384C">
        <w:rPr>
          <w:lang w:val="es-ES"/>
        </w:rPr>
        <w:t>I</w:t>
      </w:r>
      <w:r w:rsidR="003E384C" w:rsidRPr="003E384C">
        <w:rPr>
          <w:lang w:val="es-ES"/>
        </w:rPr>
        <w:t>ncumplimiento de requisitos de admisibilidad para e</w:t>
      </w:r>
      <w:r w:rsidR="003E384C">
        <w:rPr>
          <w:lang w:val="es-ES"/>
        </w:rPr>
        <w:t>l trámite de consultas ante la Procuraduría G</w:t>
      </w:r>
      <w:r w:rsidR="003E384C" w:rsidRPr="003E384C">
        <w:rPr>
          <w:lang w:val="es-ES"/>
        </w:rPr>
        <w:t>eneral de la república.</w:t>
      </w:r>
    </w:p>
    <w:p w14:paraId="21CEF929" w14:textId="77777777" w:rsidR="007A5C16" w:rsidRPr="003E384C" w:rsidRDefault="007A5C16">
      <w:pPr>
        <w:jc w:val="both"/>
        <w:divId w:val="1541630439"/>
        <w:rPr>
          <w:lang w:val="es-ES"/>
        </w:rPr>
      </w:pPr>
    </w:p>
    <w:p w14:paraId="1C395CF5" w14:textId="41B52B51" w:rsidR="007A5C16" w:rsidRPr="007A00D5" w:rsidRDefault="00FF335A">
      <w:pPr>
        <w:jc w:val="both"/>
        <w:divId w:val="1541630439"/>
        <w:rPr>
          <w:lang w:val="es-ES"/>
        </w:rPr>
      </w:pPr>
      <w:r>
        <w:rPr>
          <w:lang w:val="es-ES"/>
        </w:rPr>
        <w:t xml:space="preserve">   </w:t>
      </w:r>
      <w:r w:rsidR="007A5C16" w:rsidRPr="007A00D5">
        <w:rPr>
          <w:lang w:val="es-ES"/>
        </w:rPr>
        <w:t xml:space="preserve">Por oficio CBCR-000761-2012-DGB-00018, de fecha 5 de enero de 2012, el </w:t>
      </w:r>
      <w:r>
        <w:rPr>
          <w:lang w:val="es-ES"/>
        </w:rPr>
        <w:t>Sr.</w:t>
      </w:r>
      <w:r w:rsidR="007A5C16" w:rsidRPr="007A00D5">
        <w:rPr>
          <w:lang w:val="es-ES"/>
        </w:rPr>
        <w:t xml:space="preserve"> Héctor Chaves León, Director General del Benemérito Cuerpo de Bomberos de Costa Rica, nos consulta expresamente si la interpretación hecha por su Asesoría Jurídica, de que el subsidio complementario patronal por enfermedad que, con base en el artículo 139 de la Convención colectiva de Trabajo del INS, se paga a los trabajadores durante su incapacidad no es salario, se ajusta o no a Derecho.</w:t>
      </w:r>
    </w:p>
    <w:p w14:paraId="5FAFEC48" w14:textId="77777777" w:rsidR="007A5C16" w:rsidRPr="007A00D5" w:rsidRDefault="007A5C16">
      <w:pPr>
        <w:jc w:val="both"/>
        <w:divId w:val="1541630439"/>
        <w:rPr>
          <w:lang w:val="es-ES"/>
        </w:rPr>
      </w:pPr>
    </w:p>
    <w:p w14:paraId="7B0878B8" w14:textId="1FC447DB" w:rsidR="007A5C16" w:rsidRPr="007A00D5" w:rsidRDefault="00F62DB6">
      <w:pPr>
        <w:jc w:val="both"/>
        <w:divId w:val="1541630439"/>
        <w:rPr>
          <w:lang w:val="es-ES"/>
        </w:rPr>
      </w:pPr>
      <w:r>
        <w:rPr>
          <w:lang w:val="es-ES"/>
        </w:rPr>
        <w:t xml:space="preserve">   </w:t>
      </w:r>
      <w:r w:rsidR="007A5C16" w:rsidRPr="007A00D5">
        <w:rPr>
          <w:lang w:val="es-ES"/>
        </w:rPr>
        <w:t>La Procuraduría General de la República, mediante dictamen C-207-2012 de 12 de setiembre del 2012, suscrito por el</w:t>
      </w:r>
      <w:r>
        <w:rPr>
          <w:lang w:val="es-ES"/>
        </w:rPr>
        <w:t xml:space="preserve"> Lic</w:t>
      </w:r>
      <w:r w:rsidR="007A5C16" w:rsidRPr="007A00D5">
        <w:rPr>
          <w:lang w:val="es-ES"/>
        </w:rPr>
        <w:t xml:space="preserve">. Luis Guillermo Bonilla Herrera, Procurador Adjunto, indicó que bajo el expediente judicial Nº 11-006803-1027-CA, la Unión de Personal del Instituto Nacional de Seguros (UPINS) promovió medida cautelar anticipada acusando el incumplimiento del Instituto Nacional de Seguros de las cláusulas convencionales que reconocen y regulan –según ellos- el subsidio patronal complementario como salario, y que habiéndose declarado la incompetencia de la jurisdicción contencioso-administrativa (resolución Nº 000568-C-S1-2012 de las 10:40 hrs. del 10 de mayo de 2012, de la Sala Primera) y que desde el 31 de julio de 2012 el Tribunal Contencioso Administrativo remitió los autos al Juzgado de Trabajo del II Circuito Judicial de San José, para tramitar y resolver dicho asunto, al estar dirimiéndose aquel asunto en los Tribunales de Justicia, la Procuraduría General de la República no puede, ni debe ejercer la función consultiva, toda vez que el tema está residenciado en sede judicial y, por consiguiente, serán los Tribunales de Justicia quienes, en definitiva, dirán a cuál de las partes le asiste la razón mediante una sentencia con el carácter de cosa juzgada material, concluyendo que: </w:t>
      </w:r>
    </w:p>
    <w:p w14:paraId="0F0C20A2" w14:textId="77777777" w:rsidR="007A5C16" w:rsidRPr="007A00D5" w:rsidRDefault="007A5C16">
      <w:pPr>
        <w:jc w:val="both"/>
        <w:divId w:val="1541630439"/>
        <w:rPr>
          <w:i/>
          <w:lang w:val="es-ES"/>
        </w:rPr>
      </w:pPr>
    </w:p>
    <w:p w14:paraId="5F4CAF02" w14:textId="77777777" w:rsidR="007A5C16" w:rsidRPr="007A00D5" w:rsidRDefault="007A5C16" w:rsidP="00FD21A9">
      <w:pPr>
        <w:jc w:val="both"/>
        <w:divId w:val="1541630439"/>
        <w:rPr>
          <w:i/>
          <w:lang w:val="es-ES"/>
        </w:rPr>
      </w:pPr>
      <w:r w:rsidRPr="007A00D5">
        <w:rPr>
          <w:i/>
          <w:lang w:val="es-ES"/>
        </w:rPr>
        <w:t>“Por las razones expuestas, deviene improcedente entrar a conocer por el fondo su gestión. Y por ende, se deniega su trámite y se archiva.”</w:t>
      </w:r>
    </w:p>
    <w:p w14:paraId="1BE2B67F" w14:textId="77777777" w:rsidR="007A5C16" w:rsidRPr="007A00D5" w:rsidRDefault="007A5C16">
      <w:pPr>
        <w:jc w:val="both"/>
        <w:divId w:val="1541630439"/>
        <w:rPr>
          <w:lang w:val="es-ES"/>
        </w:rPr>
      </w:pPr>
    </w:p>
    <w:p w14:paraId="07B58515" w14:textId="754CBA32" w:rsidR="007A5C16" w:rsidRPr="007A00D5" w:rsidRDefault="003E384C" w:rsidP="00320770">
      <w:pPr>
        <w:ind w:firstLine="708"/>
        <w:rPr>
          <w:b/>
        </w:rPr>
      </w:pPr>
      <w:r>
        <w:rPr>
          <w:b/>
        </w:rPr>
        <w:t xml:space="preserve">Dictamen: 208 - 2012 </w:t>
      </w:r>
      <w:r w:rsidR="007A5C16" w:rsidRPr="007A00D5">
        <w:rPr>
          <w:b/>
        </w:rPr>
        <w:t>Fecha: 13-09-2012</w:t>
      </w:r>
    </w:p>
    <w:p w14:paraId="59BF3112" w14:textId="77777777" w:rsidR="007A5C16" w:rsidRPr="00320770" w:rsidRDefault="007A5C16" w:rsidP="007A5C16">
      <w:pPr>
        <w:jc w:val="center"/>
        <w:rPr>
          <w:b/>
        </w:rPr>
      </w:pPr>
    </w:p>
    <w:p w14:paraId="16CA7375" w14:textId="77777777" w:rsidR="007A5C16" w:rsidRPr="007A00D5" w:rsidRDefault="007A5C16" w:rsidP="003E384C">
      <w:pPr>
        <w:ind w:firstLine="708"/>
        <w:jc w:val="both"/>
      </w:pPr>
      <w:r w:rsidRPr="00320770">
        <w:rPr>
          <w:b/>
        </w:rPr>
        <w:t>Consultante:</w:t>
      </w:r>
      <w:r w:rsidRPr="007A00D5">
        <w:t xml:space="preserve"> Noemy Chávez Pérez</w:t>
      </w:r>
    </w:p>
    <w:p w14:paraId="6FBC02E7" w14:textId="77777777" w:rsidR="007A5C16" w:rsidRPr="007A00D5" w:rsidRDefault="007A5C16" w:rsidP="003E384C">
      <w:pPr>
        <w:ind w:firstLine="708"/>
        <w:jc w:val="both"/>
      </w:pPr>
      <w:r w:rsidRPr="00320770">
        <w:rPr>
          <w:b/>
        </w:rPr>
        <w:t>Cargo:</w:t>
      </w:r>
      <w:r w:rsidRPr="007A00D5">
        <w:t xml:space="preserve"> Secretaría Municipal</w:t>
      </w:r>
    </w:p>
    <w:p w14:paraId="1AC848FD" w14:textId="77777777" w:rsidR="007A5C16" w:rsidRPr="007A00D5" w:rsidRDefault="007A5C16" w:rsidP="003E384C">
      <w:pPr>
        <w:ind w:firstLine="708"/>
        <w:jc w:val="both"/>
      </w:pPr>
      <w:r w:rsidRPr="00320770">
        <w:rPr>
          <w:b/>
        </w:rPr>
        <w:t>Institución:</w:t>
      </w:r>
      <w:r w:rsidRPr="007A00D5">
        <w:t xml:space="preserve"> Municipalidad de Turrialba</w:t>
      </w:r>
    </w:p>
    <w:p w14:paraId="10A4C923" w14:textId="77777777" w:rsidR="007A5C16" w:rsidRPr="007A00D5" w:rsidRDefault="007A5C16" w:rsidP="003E384C">
      <w:pPr>
        <w:ind w:firstLine="708"/>
        <w:jc w:val="both"/>
      </w:pPr>
      <w:r w:rsidRPr="00320770">
        <w:rPr>
          <w:b/>
        </w:rPr>
        <w:lastRenderedPageBreak/>
        <w:t>Informante:</w:t>
      </w:r>
      <w:r w:rsidRPr="007A00D5">
        <w:t xml:space="preserve"> Julio Jurado Fernández</w:t>
      </w:r>
    </w:p>
    <w:p w14:paraId="35346DCA" w14:textId="084AAA03" w:rsidR="007A5C16" w:rsidRPr="00320770" w:rsidRDefault="007A5C16" w:rsidP="00320770">
      <w:pPr>
        <w:ind w:left="708"/>
        <w:jc w:val="both"/>
      </w:pPr>
      <w:r w:rsidRPr="00320770">
        <w:rPr>
          <w:b/>
        </w:rPr>
        <w:t>Temas:</w:t>
      </w:r>
      <w:r w:rsidR="00320770">
        <w:t xml:space="preserve"> N</w:t>
      </w:r>
      <w:r w:rsidRPr="007A00D5">
        <w:t>ulidad absoluta, evidente y manifiesta del acto administrativo</w:t>
      </w:r>
      <w:r w:rsidR="003E384C">
        <w:t xml:space="preserve">. </w:t>
      </w:r>
      <w:r w:rsidR="00320770">
        <w:t>P</w:t>
      </w:r>
      <w:r w:rsidRPr="007A00D5">
        <w:t>ermiso de construcción</w:t>
      </w:r>
      <w:r w:rsidR="003E384C">
        <w:t xml:space="preserve">. </w:t>
      </w:r>
      <w:r w:rsidR="00320770">
        <w:t>Función consultiva de la Procuraduría General de la R</w:t>
      </w:r>
      <w:r w:rsidRPr="007A00D5">
        <w:t>epública</w:t>
      </w:r>
      <w:r w:rsidR="003E384C">
        <w:t xml:space="preserve">. </w:t>
      </w:r>
      <w:r w:rsidR="00320770">
        <w:t>E</w:t>
      </w:r>
      <w:r w:rsidRPr="007A00D5">
        <w:t>xpediente administrativo</w:t>
      </w:r>
      <w:r w:rsidR="003E384C">
        <w:t xml:space="preserve">. </w:t>
      </w:r>
      <w:r w:rsidR="00320770">
        <w:t>A</w:t>
      </w:r>
      <w:r w:rsidRPr="007A00D5">
        <w:t>udiencia en el procedimiento administrativo</w:t>
      </w:r>
      <w:r w:rsidR="00320770">
        <w:t>. C</w:t>
      </w:r>
      <w:r w:rsidR="00320770" w:rsidRPr="00320770">
        <w:t>onsulta sobre la nulidad absoluta, evidente y manifiesta del artículo 173 LGAP</w:t>
      </w:r>
      <w:r w:rsidR="00320770" w:rsidRPr="007A00D5">
        <w:rPr>
          <w:b/>
        </w:rPr>
        <w:t xml:space="preserve"> </w:t>
      </w:r>
    </w:p>
    <w:p w14:paraId="37649BC0" w14:textId="77777777" w:rsidR="007A5C16" w:rsidRPr="007A00D5" w:rsidRDefault="007A5C16">
      <w:pPr>
        <w:jc w:val="both"/>
        <w:divId w:val="128597620"/>
      </w:pPr>
    </w:p>
    <w:p w14:paraId="29B7E586" w14:textId="11C098D3" w:rsidR="007A5C16" w:rsidRPr="007A00D5" w:rsidRDefault="00320770">
      <w:pPr>
        <w:jc w:val="both"/>
        <w:divId w:val="128597620"/>
      </w:pPr>
      <w:r>
        <w:t xml:space="preserve">   </w:t>
      </w:r>
      <w:r w:rsidR="007A5C16" w:rsidRPr="007A00D5">
        <w:t xml:space="preserve">La </w:t>
      </w:r>
      <w:r>
        <w:t xml:space="preserve">Sra. </w:t>
      </w:r>
      <w:r w:rsidR="007A5C16" w:rsidRPr="007A00D5">
        <w:t>Noemy Chávez Pérez, Secretaría de la Municipalidad de Turrialba, a través del oficio SM-227-</w:t>
      </w:r>
      <w:r w:rsidRPr="007A00D5">
        <w:t>2012 del</w:t>
      </w:r>
      <w:r w:rsidR="007A5C16" w:rsidRPr="007A00D5">
        <w:t xml:space="preserve"> 27 de abril de 2012, recibido en este despacho el 3 de mayo del </w:t>
      </w:r>
      <w:r w:rsidR="006064D0">
        <w:t>2012</w:t>
      </w:r>
      <w:r w:rsidR="007A5C16" w:rsidRPr="007A00D5">
        <w:t>, consulta sobre la nulidad absoluta, evidente y manifiesta del permiso de construcción otorgado por el departamento de Desarrollo Urbano de la Municipalidad de Turrialba a la empresa constructora San Román S.A.</w:t>
      </w:r>
    </w:p>
    <w:p w14:paraId="0EED182E" w14:textId="77777777" w:rsidR="007A5C16" w:rsidRPr="007A00D5" w:rsidRDefault="007A5C16">
      <w:pPr>
        <w:jc w:val="both"/>
        <w:divId w:val="128597620"/>
      </w:pPr>
    </w:p>
    <w:p w14:paraId="38C54FAA" w14:textId="43F3E919" w:rsidR="007A5C16" w:rsidRPr="007A00D5" w:rsidRDefault="00320770">
      <w:pPr>
        <w:jc w:val="both"/>
        <w:divId w:val="128597620"/>
      </w:pPr>
      <w:r>
        <w:t xml:space="preserve">   </w:t>
      </w:r>
      <w:r w:rsidR="007A5C16" w:rsidRPr="007A00D5">
        <w:t xml:space="preserve">El permiso de construcción como acto reglado está sujeto a los requisitos establecidos por el ordenamiento </w:t>
      </w:r>
      <w:r w:rsidRPr="007A00D5">
        <w:t>jurídico y</w:t>
      </w:r>
      <w:r w:rsidR="007A5C16" w:rsidRPr="007A00D5">
        <w:t xml:space="preserve"> la Municipalidad en ejercicio de su potestad de planificación urbana. Una eventual nulidad absoluta de un permiso de construcción se derivaría de la inconformidad sustancial del permiso en relación con lo que el ordenamiento jurídico establece para su otorgamiento, Para la anulación oficiosa y en vía administrativa que permite el artículo 173 LGAP, esta nulidad absoluta debe ser además, evidente y manifiesta, es decir, que del procedimiento administrativo incoado se pueda desprender con toda claridad, sin necesidad de aportar o evacuar más elementos probatorios,  la disconformidad del permiso respecto a lo que el ordenamiento jurídico exige para su otorgamiento.</w:t>
      </w:r>
    </w:p>
    <w:p w14:paraId="048DF405" w14:textId="77777777" w:rsidR="007A5C16" w:rsidRPr="007A00D5" w:rsidRDefault="007A5C16">
      <w:pPr>
        <w:jc w:val="both"/>
        <w:divId w:val="128597620"/>
      </w:pPr>
    </w:p>
    <w:p w14:paraId="54D70D53" w14:textId="2CC45A42" w:rsidR="007A5C16" w:rsidRPr="007A00D5" w:rsidRDefault="00320770">
      <w:pPr>
        <w:jc w:val="both"/>
        <w:divId w:val="128597620"/>
      </w:pPr>
      <w:r>
        <w:t xml:space="preserve">   </w:t>
      </w:r>
      <w:r w:rsidR="007A5C16" w:rsidRPr="007A00D5">
        <w:t>En el caso en concreto no existe claridad a lo largo del expediente de cuáles son los requisitos para el otorgamiento del permiso de construcción cuyo incumplimiento justifican la anulación; así como se detectan vicios en el procedimiento administrativo sustanciado por la Municipalidad de Turrialba.</w:t>
      </w:r>
    </w:p>
    <w:p w14:paraId="1520643B" w14:textId="77777777" w:rsidR="009C1BA0" w:rsidRDefault="009C1BA0">
      <w:pPr>
        <w:jc w:val="both"/>
        <w:divId w:val="128597620"/>
      </w:pPr>
    </w:p>
    <w:p w14:paraId="4C48324D" w14:textId="46C1D54A" w:rsidR="007A5C16" w:rsidRPr="007A00D5" w:rsidRDefault="00320770">
      <w:pPr>
        <w:jc w:val="both"/>
        <w:divId w:val="128597620"/>
      </w:pPr>
      <w:r>
        <w:t xml:space="preserve">   El</w:t>
      </w:r>
      <w:r w:rsidR="00FD21A9">
        <w:t xml:space="preserve"> </w:t>
      </w:r>
      <w:r w:rsidR="009C1BA0">
        <w:t>P</w:t>
      </w:r>
      <w:r w:rsidR="007A5C16" w:rsidRPr="007A00D5">
        <w:t xml:space="preserve">rocurador </w:t>
      </w:r>
      <w:r>
        <w:t xml:space="preserve">Lic. </w:t>
      </w:r>
      <w:r w:rsidR="007A5C16" w:rsidRPr="007A00D5">
        <w:t>Julio Jurado Fernández devuelve sin el dictamen favorable solicitado para la anulación administrativa del permiso de construcción N° 2593 otorgado a favor de la empresa Constructora San Román S.A al no constatarse una nulidad absoluta que sea, además, evidente y manifiesta como lo requiere el artículo 173 de la LGAP.</w:t>
      </w:r>
    </w:p>
    <w:p w14:paraId="4D201B97" w14:textId="77777777" w:rsidR="009C1BA0" w:rsidRDefault="009C1BA0" w:rsidP="009C1BA0"/>
    <w:p w14:paraId="4AC74F7B" w14:textId="45AB065E" w:rsidR="007A5C16" w:rsidRPr="007A00D5" w:rsidRDefault="00320770" w:rsidP="009C1BA0">
      <w:pPr>
        <w:ind w:firstLine="708"/>
        <w:rPr>
          <w:b/>
        </w:rPr>
      </w:pPr>
      <w:r>
        <w:rPr>
          <w:b/>
        </w:rPr>
        <w:t>Dictamen: 209 - 2012</w:t>
      </w:r>
      <w:r w:rsidR="007A5C16" w:rsidRPr="007A00D5">
        <w:rPr>
          <w:b/>
        </w:rPr>
        <w:t xml:space="preserve"> Fecha: 13-09-2012</w:t>
      </w:r>
    </w:p>
    <w:p w14:paraId="5B410111" w14:textId="77777777" w:rsidR="007A5C16" w:rsidRPr="00320770" w:rsidRDefault="007A5C16" w:rsidP="007A5C16">
      <w:pPr>
        <w:jc w:val="center"/>
        <w:rPr>
          <w:b/>
        </w:rPr>
      </w:pPr>
    </w:p>
    <w:p w14:paraId="67D2CBC8" w14:textId="77777777" w:rsidR="007A5C16" w:rsidRPr="007A00D5" w:rsidRDefault="007A5C16" w:rsidP="00320770">
      <w:pPr>
        <w:ind w:firstLine="708"/>
        <w:jc w:val="both"/>
      </w:pPr>
      <w:r w:rsidRPr="00320770">
        <w:rPr>
          <w:b/>
        </w:rPr>
        <w:t>Consultante</w:t>
      </w:r>
      <w:r w:rsidRPr="007A00D5">
        <w:t>: Silvino Sánchez Ortíz</w:t>
      </w:r>
    </w:p>
    <w:p w14:paraId="1CE092FF" w14:textId="77777777" w:rsidR="007A5C16" w:rsidRPr="007A00D5" w:rsidRDefault="007A5C16" w:rsidP="00320770">
      <w:pPr>
        <w:ind w:firstLine="708"/>
        <w:jc w:val="both"/>
      </w:pPr>
      <w:r w:rsidRPr="00320770">
        <w:rPr>
          <w:b/>
        </w:rPr>
        <w:t>Cargo:</w:t>
      </w:r>
      <w:r w:rsidRPr="007A00D5">
        <w:t xml:space="preserve"> Secretario Concejo Municipal</w:t>
      </w:r>
    </w:p>
    <w:p w14:paraId="6E740438" w14:textId="77777777" w:rsidR="007A5C16" w:rsidRPr="007A00D5" w:rsidRDefault="007A5C16" w:rsidP="00320770">
      <w:pPr>
        <w:ind w:firstLine="708"/>
        <w:jc w:val="both"/>
      </w:pPr>
      <w:r w:rsidRPr="00320770">
        <w:rPr>
          <w:b/>
        </w:rPr>
        <w:t>Institución:</w:t>
      </w:r>
      <w:r w:rsidRPr="007A00D5">
        <w:t xml:space="preserve"> Municipalidad de San Ramón</w:t>
      </w:r>
    </w:p>
    <w:p w14:paraId="73D2D266" w14:textId="77777777" w:rsidR="007A5C16" w:rsidRPr="007A00D5" w:rsidRDefault="007A5C16" w:rsidP="00320770">
      <w:pPr>
        <w:ind w:firstLine="708"/>
        <w:jc w:val="both"/>
      </w:pPr>
      <w:r w:rsidRPr="00320770">
        <w:rPr>
          <w:b/>
        </w:rPr>
        <w:t>Informante:</w:t>
      </w:r>
      <w:r w:rsidRPr="007A00D5">
        <w:t xml:space="preserve"> Luis Guillermo Bonilla Herrera</w:t>
      </w:r>
    </w:p>
    <w:p w14:paraId="6A28E3B4" w14:textId="0C404F6B" w:rsidR="007A5C16" w:rsidRPr="007A00D5" w:rsidRDefault="007A5C16" w:rsidP="00320770">
      <w:pPr>
        <w:ind w:firstLine="708"/>
        <w:jc w:val="both"/>
      </w:pPr>
      <w:r w:rsidRPr="00320770">
        <w:rPr>
          <w:b/>
        </w:rPr>
        <w:t>Temas:</w:t>
      </w:r>
      <w:r w:rsidR="00320770">
        <w:t xml:space="preserve"> Convención C</w:t>
      </w:r>
      <w:r w:rsidRPr="007A00D5">
        <w:t>olectiva</w:t>
      </w:r>
      <w:r w:rsidR="00320770">
        <w:t>. Aumento S</w:t>
      </w:r>
      <w:r w:rsidRPr="007A00D5">
        <w:t>alarial</w:t>
      </w:r>
    </w:p>
    <w:p w14:paraId="41C5CBBB" w14:textId="48EF85B2" w:rsidR="007A5C16" w:rsidRPr="00320770" w:rsidRDefault="005C64D9" w:rsidP="00320770">
      <w:pPr>
        <w:tabs>
          <w:tab w:val="left" w:pos="3960"/>
        </w:tabs>
        <w:ind w:left="708"/>
        <w:jc w:val="both"/>
        <w:divId w:val="1993213880"/>
        <w:rPr>
          <w:lang w:val="es-ES"/>
        </w:rPr>
      </w:pPr>
      <w:r>
        <w:rPr>
          <w:lang w:val="es-ES"/>
        </w:rPr>
        <w:t>R</w:t>
      </w:r>
      <w:r w:rsidR="00320770" w:rsidRPr="00320770">
        <w:rPr>
          <w:lang w:val="es-ES"/>
        </w:rPr>
        <w:t>eajust</w:t>
      </w:r>
      <w:r w:rsidR="00320770">
        <w:rPr>
          <w:lang w:val="es-ES"/>
        </w:rPr>
        <w:t xml:space="preserve">e salarial a los empleados </w:t>
      </w:r>
      <w:r w:rsidR="00320770" w:rsidRPr="00320770">
        <w:rPr>
          <w:lang w:val="es-ES"/>
        </w:rPr>
        <w:t>municip</w:t>
      </w:r>
      <w:r>
        <w:rPr>
          <w:lang w:val="es-ES"/>
        </w:rPr>
        <w:t>ales por encima del decreto de Poder Ejecutivo. L</w:t>
      </w:r>
      <w:r w:rsidR="00320770" w:rsidRPr="00320770">
        <w:rPr>
          <w:lang w:val="es-ES"/>
        </w:rPr>
        <w:t xml:space="preserve">ímites legales de la modificación presupuestal. </w:t>
      </w:r>
    </w:p>
    <w:p w14:paraId="29D5E8C7" w14:textId="3B5014BC" w:rsidR="007A5C16" w:rsidRPr="007A00D5" w:rsidRDefault="005C64D9">
      <w:pPr>
        <w:jc w:val="both"/>
        <w:divId w:val="1993213880"/>
        <w:rPr>
          <w:lang w:val="es-ES"/>
        </w:rPr>
      </w:pPr>
      <w:r>
        <w:rPr>
          <w:lang w:val="es-ES"/>
        </w:rPr>
        <w:lastRenderedPageBreak/>
        <w:t xml:space="preserve">   </w:t>
      </w:r>
      <w:r w:rsidR="007A5C16" w:rsidRPr="007A00D5">
        <w:rPr>
          <w:lang w:val="es-ES"/>
        </w:rPr>
        <w:t xml:space="preserve">Por oficio MSR-CM-AC-184-04-09-12, de fecha 4 de setiembre </w:t>
      </w:r>
      <w:r>
        <w:rPr>
          <w:lang w:val="es-ES"/>
        </w:rPr>
        <w:t>de 2012</w:t>
      </w:r>
      <w:r w:rsidR="007A5C16" w:rsidRPr="007A00D5">
        <w:rPr>
          <w:lang w:val="es-ES"/>
        </w:rPr>
        <w:t>–recibido el 6 de</w:t>
      </w:r>
      <w:r w:rsidRPr="005C64D9">
        <w:rPr>
          <w:lang w:val="es-ES"/>
        </w:rPr>
        <w:t xml:space="preserve"> </w:t>
      </w:r>
      <w:r w:rsidRPr="007A00D5">
        <w:rPr>
          <w:lang w:val="es-ES"/>
        </w:rPr>
        <w:t xml:space="preserve">setiembre </w:t>
      </w:r>
      <w:r>
        <w:rPr>
          <w:lang w:val="es-ES"/>
        </w:rPr>
        <w:t>de 2012</w:t>
      </w:r>
      <w:r w:rsidR="007A5C16" w:rsidRPr="007A00D5">
        <w:rPr>
          <w:lang w:val="es-ES"/>
        </w:rPr>
        <w:t>-, trascribe el acuerdo</w:t>
      </w:r>
      <w:r w:rsidR="005761CB">
        <w:rPr>
          <w:lang w:val="es-ES"/>
        </w:rPr>
        <w:t xml:space="preserve"> Nº 04 adoptado por el Concejo M</w:t>
      </w:r>
      <w:r w:rsidR="007A5C16" w:rsidRPr="007A00D5">
        <w:rPr>
          <w:lang w:val="es-ES"/>
        </w:rPr>
        <w:t>unicipal de San Ramón, en la sesión ordinaria Nº 184, celebrada el 28 de agosto de 2012, por el que el señor Silvino Sánchez Ortiz Secretario Concejo Municipal, Municipalidad de San Ramón, decide consultar formalmente a la Procuraduría General si procede a partir del decreto salarial del primer semestre del 2012 para el sector público, que se haga un ajuste por encima del monto decretado.</w:t>
      </w:r>
    </w:p>
    <w:p w14:paraId="0E4FD8B6" w14:textId="77777777" w:rsidR="007A5C16" w:rsidRPr="007A00D5" w:rsidRDefault="007A5C16">
      <w:pPr>
        <w:jc w:val="both"/>
        <w:divId w:val="1993213880"/>
        <w:rPr>
          <w:lang w:val="es-ES"/>
        </w:rPr>
      </w:pPr>
    </w:p>
    <w:p w14:paraId="28397D5C" w14:textId="16E03C81" w:rsidR="007A5C16" w:rsidRPr="007A00D5" w:rsidRDefault="00092BC0">
      <w:pPr>
        <w:jc w:val="both"/>
        <w:divId w:val="1993213880"/>
        <w:rPr>
          <w:lang w:val="es-ES"/>
        </w:rPr>
      </w:pPr>
      <w:r>
        <w:rPr>
          <w:lang w:val="es-ES"/>
        </w:rPr>
        <w:t xml:space="preserve">   </w:t>
      </w:r>
      <w:r w:rsidR="007A5C16" w:rsidRPr="007A00D5">
        <w:rPr>
          <w:lang w:val="es-ES"/>
        </w:rPr>
        <w:t xml:space="preserve">La Procuraduría General de la República, mediante dictamen C-209-2012 de 13 de setiembre del 2012, suscrito por el </w:t>
      </w:r>
      <w:r>
        <w:rPr>
          <w:lang w:val="es-ES"/>
        </w:rPr>
        <w:t>Lic.</w:t>
      </w:r>
      <w:r w:rsidR="007A5C16" w:rsidRPr="007A00D5">
        <w:rPr>
          <w:lang w:val="es-ES"/>
        </w:rPr>
        <w:t xml:space="preserve"> Luis Guillermo Bonilla Herrera, Procurador Adjunto, indicó que por dictamen C-397-2006 de 6 de octubre de 2006, esta Procuraduría General vertió su criterio técnico jurídico al respecto. Así que al referirse ese dictamen a un asunto que tiene perfecta coincidencia con la consulta por usted formulada, estimamos que nada impide sin más la traslación mimética aquí y ahora de las consideraciones jurídicas vertidas en él, y será con base en los lineamientos jurídico-doctrinales emanados de él, que esa corporación municipal podrá encontrar, por sus propios medios, una solución justa y acorde al ordenamiento jurídico sobre lo planteado. </w:t>
      </w:r>
    </w:p>
    <w:p w14:paraId="408AF196" w14:textId="77777777" w:rsidR="007A5C16" w:rsidRPr="007A00D5" w:rsidRDefault="007A5C16">
      <w:pPr>
        <w:jc w:val="both"/>
        <w:divId w:val="1993213880"/>
        <w:rPr>
          <w:lang w:val="es-ES"/>
        </w:rPr>
      </w:pPr>
    </w:p>
    <w:p w14:paraId="2D62E60E" w14:textId="4EC42552" w:rsidR="007A5C16" w:rsidRPr="007A00D5" w:rsidRDefault="00092BC0">
      <w:pPr>
        <w:jc w:val="both"/>
        <w:divId w:val="1993213880"/>
        <w:rPr>
          <w:lang w:val="es-ES"/>
        </w:rPr>
      </w:pPr>
      <w:r>
        <w:rPr>
          <w:lang w:val="es-ES"/>
        </w:rPr>
        <w:t xml:space="preserve">   </w:t>
      </w:r>
      <w:r w:rsidR="007A5C16" w:rsidRPr="007A00D5">
        <w:rPr>
          <w:lang w:val="es-ES"/>
        </w:rPr>
        <w:t>Y al efecto se concluyó que:</w:t>
      </w:r>
    </w:p>
    <w:p w14:paraId="46206367" w14:textId="77777777" w:rsidR="007A5C16" w:rsidRPr="007A00D5" w:rsidRDefault="007A5C16">
      <w:pPr>
        <w:jc w:val="both"/>
        <w:divId w:val="1993213880"/>
        <w:rPr>
          <w:lang w:val="es-ES"/>
        </w:rPr>
      </w:pPr>
    </w:p>
    <w:p w14:paraId="639248B9" w14:textId="77777777" w:rsidR="007A5C16" w:rsidRPr="007A00D5" w:rsidRDefault="007A5C16" w:rsidP="00092BC0">
      <w:pPr>
        <w:jc w:val="both"/>
        <w:divId w:val="1993213880"/>
        <w:rPr>
          <w:lang w:val="es-ES"/>
        </w:rPr>
      </w:pPr>
      <w:r w:rsidRPr="007A00D5">
        <w:rPr>
          <w:i/>
          <w:lang w:val="es-ES"/>
        </w:rPr>
        <w:t>“De conformidad con lo previsto por el numeral 100 del Código Municipal, por la concertación de convenciones colectivas o cualquier otro mecanismo que implique modificar los presupuestos ordinarios de las corporaciones municipales, los Concejos Municipales pueden excepcionalmente reajustar los salarios de los empleados municipales en porcentajes mayores al aumento semestral decretado por el Poder Ejecutivo para compensar el costo de vida de los empleados públicos; siempre y cuando ello se justifique dentro de los límites legales y presupuestarios que prevé al respecto el Código Municipal.”</w:t>
      </w:r>
      <w:r w:rsidRPr="007A00D5">
        <w:rPr>
          <w:lang w:val="es-ES"/>
        </w:rPr>
        <w:t xml:space="preserve"> (En igual sentido, confirmando el anterior dictamen, véase el C-220-2009, de 13 de agosto de 2009).</w:t>
      </w:r>
    </w:p>
    <w:p w14:paraId="7DFCC708" w14:textId="77777777" w:rsidR="007A5C16" w:rsidRPr="007A00D5" w:rsidRDefault="007A5C16">
      <w:pPr>
        <w:jc w:val="both"/>
        <w:divId w:val="1993213880"/>
        <w:rPr>
          <w:lang w:val="es-ES"/>
        </w:rPr>
      </w:pPr>
    </w:p>
    <w:p w14:paraId="656C7856" w14:textId="71056689" w:rsidR="007A5C16" w:rsidRPr="007A00D5" w:rsidRDefault="00092BC0">
      <w:pPr>
        <w:jc w:val="both"/>
        <w:divId w:val="1993213880"/>
        <w:rPr>
          <w:lang w:val="es-ES"/>
        </w:rPr>
      </w:pPr>
      <w:r>
        <w:rPr>
          <w:lang w:val="es-ES"/>
        </w:rPr>
        <w:t xml:space="preserve">   </w:t>
      </w:r>
      <w:r w:rsidR="007A5C16" w:rsidRPr="007A00D5">
        <w:rPr>
          <w:lang w:val="es-ES"/>
        </w:rPr>
        <w:t>En consecuencia, respecto de lo consultado deberá estarse conforme a los dictámenes trascritos.”</w:t>
      </w:r>
    </w:p>
    <w:p w14:paraId="0D5173F5" w14:textId="77777777" w:rsidR="007A5C16" w:rsidRPr="007A00D5" w:rsidRDefault="007A5C16">
      <w:pPr>
        <w:jc w:val="both"/>
        <w:divId w:val="1993213880"/>
        <w:rPr>
          <w:lang w:val="es-ES"/>
        </w:rPr>
      </w:pPr>
    </w:p>
    <w:p w14:paraId="19FCD2E7" w14:textId="1B25901A" w:rsidR="007A5C16" w:rsidRPr="007A00D5" w:rsidRDefault="000A7D8B" w:rsidP="004D31E4">
      <w:pPr>
        <w:ind w:firstLine="708"/>
        <w:rPr>
          <w:b/>
        </w:rPr>
      </w:pPr>
      <w:r>
        <w:rPr>
          <w:b/>
        </w:rPr>
        <w:t>Dictamen: 210 - 2012</w:t>
      </w:r>
      <w:r w:rsidR="007A5C16" w:rsidRPr="007A00D5">
        <w:rPr>
          <w:b/>
        </w:rPr>
        <w:t xml:space="preserve"> Fecha: 17-09-2012</w:t>
      </w:r>
    </w:p>
    <w:p w14:paraId="1333A6F0" w14:textId="77777777" w:rsidR="007A5C16" w:rsidRPr="007A00D5" w:rsidRDefault="007A5C16" w:rsidP="007A5C16">
      <w:pPr>
        <w:jc w:val="center"/>
        <w:rPr>
          <w:b/>
        </w:rPr>
      </w:pPr>
    </w:p>
    <w:p w14:paraId="3F97EF73" w14:textId="77777777" w:rsidR="007A5C16" w:rsidRPr="007A00D5" w:rsidRDefault="007A5C16" w:rsidP="000A7D8B">
      <w:pPr>
        <w:ind w:firstLine="708"/>
        <w:jc w:val="both"/>
      </w:pPr>
      <w:r w:rsidRPr="000A7D8B">
        <w:rPr>
          <w:b/>
        </w:rPr>
        <w:t>Consultante:</w:t>
      </w:r>
      <w:r w:rsidRPr="007A00D5">
        <w:t xml:space="preserve"> Víctor Morales Mora</w:t>
      </w:r>
    </w:p>
    <w:p w14:paraId="42C9D356" w14:textId="77777777" w:rsidR="007A5C16" w:rsidRPr="007A00D5" w:rsidRDefault="007A5C16" w:rsidP="000A7D8B">
      <w:pPr>
        <w:ind w:firstLine="708"/>
        <w:jc w:val="both"/>
      </w:pPr>
      <w:r w:rsidRPr="000A7D8B">
        <w:rPr>
          <w:b/>
        </w:rPr>
        <w:t>Cargo:</w:t>
      </w:r>
      <w:r w:rsidRPr="007A00D5">
        <w:t xml:space="preserve"> Alcalde</w:t>
      </w:r>
    </w:p>
    <w:p w14:paraId="53BD6BCC" w14:textId="77777777" w:rsidR="007A5C16" w:rsidRPr="007A00D5" w:rsidRDefault="007A5C16" w:rsidP="000A7D8B">
      <w:pPr>
        <w:ind w:firstLine="708"/>
        <w:jc w:val="both"/>
      </w:pPr>
      <w:r w:rsidRPr="000A7D8B">
        <w:rPr>
          <w:b/>
        </w:rPr>
        <w:t>Institución:</w:t>
      </w:r>
      <w:r w:rsidRPr="007A00D5">
        <w:t xml:space="preserve"> Municipalidad de Aserrí</w:t>
      </w:r>
    </w:p>
    <w:p w14:paraId="24DD5DFB" w14:textId="77777777" w:rsidR="007A5C16" w:rsidRPr="007A00D5" w:rsidRDefault="007A5C16" w:rsidP="000A7D8B">
      <w:pPr>
        <w:ind w:firstLine="708"/>
        <w:jc w:val="both"/>
      </w:pPr>
      <w:r w:rsidRPr="000A7D8B">
        <w:rPr>
          <w:b/>
        </w:rPr>
        <w:t xml:space="preserve">Informante: </w:t>
      </w:r>
      <w:r w:rsidRPr="007A00D5">
        <w:t>Juan Luis Montoya Segura</w:t>
      </w:r>
    </w:p>
    <w:p w14:paraId="7AE52E34" w14:textId="4AD1C6DD" w:rsidR="007A5C16" w:rsidRPr="000A7D8B" w:rsidRDefault="007A5C16" w:rsidP="000A7D8B">
      <w:pPr>
        <w:ind w:left="708"/>
        <w:jc w:val="both"/>
      </w:pPr>
      <w:r w:rsidRPr="000A7D8B">
        <w:rPr>
          <w:b/>
        </w:rPr>
        <w:t>Temas:</w:t>
      </w:r>
      <w:r w:rsidR="00EE5156">
        <w:t xml:space="preserve"> P</w:t>
      </w:r>
      <w:r w:rsidRPr="007A00D5">
        <w:t>atente municipal</w:t>
      </w:r>
      <w:r w:rsidR="000A7D8B">
        <w:t xml:space="preserve">. </w:t>
      </w:r>
      <w:r w:rsidR="000A7D8B">
        <w:rPr>
          <w:lang w:val="es-ES"/>
        </w:rPr>
        <w:t>L</w:t>
      </w:r>
      <w:r w:rsidR="000A7D8B" w:rsidRPr="000A7D8B">
        <w:rPr>
          <w:lang w:val="es-ES"/>
        </w:rPr>
        <w:t xml:space="preserve">ey </w:t>
      </w:r>
      <w:r w:rsidR="00EE5156">
        <w:rPr>
          <w:lang w:val="es-ES"/>
        </w:rPr>
        <w:t>8113. Impuesto de Patente m</w:t>
      </w:r>
      <w:r w:rsidR="000A7D8B">
        <w:rPr>
          <w:lang w:val="es-ES"/>
        </w:rPr>
        <w:t>unicipal. E</w:t>
      </w:r>
      <w:r w:rsidR="000A7D8B" w:rsidRPr="000A7D8B">
        <w:rPr>
          <w:lang w:val="es-ES"/>
        </w:rPr>
        <w:t>xpendedores de combustibles</w:t>
      </w:r>
    </w:p>
    <w:p w14:paraId="452A7135" w14:textId="77777777" w:rsidR="007A5C16" w:rsidRPr="007A00D5" w:rsidRDefault="007A5C16">
      <w:pPr>
        <w:jc w:val="both"/>
        <w:divId w:val="635765784"/>
        <w:rPr>
          <w:lang w:val="es-ES"/>
        </w:rPr>
      </w:pPr>
    </w:p>
    <w:p w14:paraId="0845E2E3" w14:textId="65102984" w:rsidR="007A5C16" w:rsidRPr="007A00D5" w:rsidRDefault="000A7D8B">
      <w:pPr>
        <w:jc w:val="both"/>
        <w:divId w:val="635765784"/>
        <w:rPr>
          <w:lang w:val="es-ES"/>
        </w:rPr>
      </w:pPr>
      <w:r>
        <w:rPr>
          <w:lang w:val="es-ES"/>
        </w:rPr>
        <w:t xml:space="preserve">   </w:t>
      </w:r>
      <w:r w:rsidR="00E968EF">
        <w:rPr>
          <w:lang w:val="es-ES"/>
        </w:rPr>
        <w:t>El Sr.</w:t>
      </w:r>
      <w:r w:rsidR="007A5C16" w:rsidRPr="007A00D5">
        <w:rPr>
          <w:lang w:val="es-ES"/>
        </w:rPr>
        <w:t xml:space="preserve"> Alcalde de la Municipalidad de Aserrí solicita criterio técnico jurídico respecto a “¿Cuál es la fórmula jurídicamente viable para el cálculo del impuesto de patente que se debe </w:t>
      </w:r>
      <w:r w:rsidR="007A5C16" w:rsidRPr="007A00D5">
        <w:rPr>
          <w:lang w:val="es-ES"/>
        </w:rPr>
        <w:lastRenderedPageBreak/>
        <w:t>aplicar a los expendedores de combustible del cantón central de Aserrí, pronunciándose sobre si lo correcto es el porcentaje del cuatro por mil sobre el  monto de los ingresos brutos del contribuyente, conforme lo establece el artículo 4 de la Ley N° 8113; o en su lugar, sí como una excepción, lo correcto para el cálculo del impuesto de patente para esos particulares casos es la aplicación de la metodología establecida por la Autoridad Reguladora de los Servicios Públicos que fija el pago de patente en el 0,0862% de la venta de combustible</w:t>
      </w:r>
    </w:p>
    <w:p w14:paraId="7C1DCFC4" w14:textId="77777777" w:rsidR="007A5C16" w:rsidRPr="007A00D5" w:rsidRDefault="007A5C16">
      <w:pPr>
        <w:jc w:val="both"/>
        <w:divId w:val="635765784"/>
        <w:rPr>
          <w:lang w:val="es-ES"/>
        </w:rPr>
      </w:pPr>
    </w:p>
    <w:p w14:paraId="1EB87FFA" w14:textId="7A6ECB7E" w:rsidR="007A5C16" w:rsidRPr="007A00D5" w:rsidRDefault="000A7D8B">
      <w:pPr>
        <w:jc w:val="both"/>
        <w:divId w:val="635765784"/>
        <w:rPr>
          <w:lang w:val="es-ES"/>
        </w:rPr>
      </w:pPr>
      <w:r>
        <w:rPr>
          <w:lang w:val="es-ES"/>
        </w:rPr>
        <w:t xml:space="preserve">   </w:t>
      </w:r>
      <w:r w:rsidR="007A5C16" w:rsidRPr="007A00D5">
        <w:rPr>
          <w:lang w:val="es-ES"/>
        </w:rPr>
        <w:t>Mediante el dictamen C-210-2012 del 17 de se</w:t>
      </w:r>
      <w:r>
        <w:rPr>
          <w:lang w:val="es-ES"/>
        </w:rPr>
        <w:t xml:space="preserve">tiembre del 2012, el Lic. </w:t>
      </w:r>
      <w:r w:rsidR="007A5C16" w:rsidRPr="007A00D5">
        <w:rPr>
          <w:lang w:val="es-ES"/>
        </w:rPr>
        <w:t>Juan Luis Montoya Segura, Procurador Tributario, da respuesta a la solicitud, concluyendo lo siguiente:</w:t>
      </w:r>
    </w:p>
    <w:p w14:paraId="27125158" w14:textId="77777777" w:rsidR="007A5C16" w:rsidRPr="007A00D5" w:rsidRDefault="007A5C16">
      <w:pPr>
        <w:jc w:val="both"/>
        <w:divId w:val="635765784"/>
        <w:rPr>
          <w:lang w:val="es-ES"/>
        </w:rPr>
      </w:pPr>
    </w:p>
    <w:p w14:paraId="04C7674D" w14:textId="4F0C347D" w:rsidR="007A5C16" w:rsidRPr="007A00D5" w:rsidRDefault="000A7D8B">
      <w:pPr>
        <w:jc w:val="both"/>
        <w:divId w:val="635765784"/>
        <w:rPr>
          <w:lang w:val="es-ES"/>
        </w:rPr>
      </w:pPr>
      <w:r>
        <w:rPr>
          <w:lang w:val="es-ES"/>
        </w:rPr>
        <w:t xml:space="preserve">   </w:t>
      </w:r>
      <w:r w:rsidR="007A5C16" w:rsidRPr="007A00D5">
        <w:rPr>
          <w:lang w:val="es-ES"/>
        </w:rPr>
        <w:t>Es facultad propia y exclusiva del legislador, crear, modificar o suprimir tributos, definir el hecho generador, establecer las tarifas de los tributos y sus bases de cálculo, así como indicar el sujeto pasivo de la obligación tributaria.</w:t>
      </w:r>
    </w:p>
    <w:p w14:paraId="70D2AFA4" w14:textId="77777777" w:rsidR="007A5C16" w:rsidRPr="007A00D5" w:rsidRDefault="007A5C16">
      <w:pPr>
        <w:jc w:val="both"/>
        <w:divId w:val="635765784"/>
        <w:rPr>
          <w:lang w:val="es-ES"/>
        </w:rPr>
      </w:pPr>
    </w:p>
    <w:p w14:paraId="5DA90908" w14:textId="2EDBEF91" w:rsidR="007A5C16" w:rsidRPr="007A00D5" w:rsidRDefault="000A7D8B">
      <w:pPr>
        <w:jc w:val="both"/>
        <w:divId w:val="635765784"/>
        <w:rPr>
          <w:lang w:val="es-ES"/>
        </w:rPr>
      </w:pPr>
      <w:r>
        <w:rPr>
          <w:lang w:val="es-ES"/>
        </w:rPr>
        <w:t xml:space="preserve">   </w:t>
      </w:r>
      <w:r w:rsidR="007A5C16" w:rsidRPr="007A00D5">
        <w:rPr>
          <w:lang w:val="es-ES"/>
        </w:rPr>
        <w:t>El cálculo del impuesto de patente municipal establecido en la Ley N° 8113, debe ser aplicado por la Municipalidad de Aserrí a todos los contribuyentes de este tributo, incluyendo a los expendedores de combustibles del cantón.</w:t>
      </w:r>
    </w:p>
    <w:p w14:paraId="38CC6BD2" w14:textId="77777777" w:rsidR="007A5C16" w:rsidRPr="007A00D5" w:rsidRDefault="007A5C16">
      <w:pPr>
        <w:jc w:val="both"/>
        <w:divId w:val="635765784"/>
        <w:rPr>
          <w:lang w:val="es-ES"/>
        </w:rPr>
      </w:pPr>
    </w:p>
    <w:p w14:paraId="360BA90B" w14:textId="57352C6D" w:rsidR="007A5C16" w:rsidRPr="007A00D5" w:rsidRDefault="000A7D8B" w:rsidP="00E968EF">
      <w:pPr>
        <w:ind w:firstLine="708"/>
        <w:rPr>
          <w:b/>
        </w:rPr>
      </w:pPr>
      <w:r>
        <w:rPr>
          <w:b/>
        </w:rPr>
        <w:t xml:space="preserve">Dictamen: 211 - 2012 </w:t>
      </w:r>
      <w:r w:rsidR="007A5C16" w:rsidRPr="007A00D5">
        <w:rPr>
          <w:b/>
        </w:rPr>
        <w:t>Fecha: 17-09-2012</w:t>
      </w:r>
    </w:p>
    <w:p w14:paraId="7860DA44" w14:textId="77777777" w:rsidR="007A5C16" w:rsidRPr="007A00D5" w:rsidRDefault="007A5C16" w:rsidP="007A5C16">
      <w:pPr>
        <w:jc w:val="center"/>
        <w:rPr>
          <w:b/>
        </w:rPr>
      </w:pPr>
    </w:p>
    <w:p w14:paraId="36A269A6" w14:textId="77777777" w:rsidR="007A5C16" w:rsidRPr="007A00D5" w:rsidRDefault="007A5C16" w:rsidP="000C6850">
      <w:pPr>
        <w:ind w:firstLine="708"/>
        <w:jc w:val="both"/>
      </w:pPr>
      <w:r w:rsidRPr="00CB725B">
        <w:rPr>
          <w:b/>
        </w:rPr>
        <w:t>Consultante:</w:t>
      </w:r>
      <w:r w:rsidRPr="007A00D5">
        <w:t xml:space="preserve"> Libia Ma. Figueroa Fernández</w:t>
      </w:r>
    </w:p>
    <w:p w14:paraId="0FBBE464" w14:textId="77777777" w:rsidR="007A5C16" w:rsidRPr="007A00D5" w:rsidRDefault="007A5C16" w:rsidP="000C6850">
      <w:pPr>
        <w:ind w:firstLine="708"/>
        <w:jc w:val="both"/>
      </w:pPr>
      <w:r w:rsidRPr="00CB725B">
        <w:rPr>
          <w:b/>
        </w:rPr>
        <w:t>Cargo:</w:t>
      </w:r>
      <w:r w:rsidRPr="007A00D5">
        <w:t xml:space="preserve"> Secretaria Municipal</w:t>
      </w:r>
    </w:p>
    <w:p w14:paraId="36359710" w14:textId="77777777" w:rsidR="007A5C16" w:rsidRPr="007A00D5" w:rsidRDefault="007A5C16" w:rsidP="000C6850">
      <w:pPr>
        <w:ind w:firstLine="708"/>
        <w:jc w:val="both"/>
      </w:pPr>
      <w:r w:rsidRPr="00CB725B">
        <w:rPr>
          <w:b/>
        </w:rPr>
        <w:t>Institución</w:t>
      </w:r>
      <w:r w:rsidRPr="007A00D5">
        <w:t>: Municipalidad de Alvarado</w:t>
      </w:r>
    </w:p>
    <w:p w14:paraId="40F10645" w14:textId="77777777" w:rsidR="007A5C16" w:rsidRPr="007A00D5" w:rsidRDefault="007A5C16" w:rsidP="000C6850">
      <w:pPr>
        <w:ind w:firstLine="708"/>
        <w:jc w:val="both"/>
      </w:pPr>
      <w:r w:rsidRPr="00CB725B">
        <w:rPr>
          <w:b/>
        </w:rPr>
        <w:t>Informante:</w:t>
      </w:r>
      <w:r w:rsidRPr="007A00D5">
        <w:t xml:space="preserve"> Maureen Medrano Brenes</w:t>
      </w:r>
    </w:p>
    <w:p w14:paraId="6D6CE242" w14:textId="498B582A" w:rsidR="007A5C16" w:rsidRPr="000C6850" w:rsidRDefault="000C6850" w:rsidP="000C6850">
      <w:pPr>
        <w:ind w:left="708"/>
        <w:jc w:val="both"/>
      </w:pPr>
      <w:r w:rsidRPr="00CB725B">
        <w:rPr>
          <w:b/>
        </w:rPr>
        <w:t>Temas:</w:t>
      </w:r>
      <w:r>
        <w:t xml:space="preserve"> Atribuciones del Tribunal Supremo de E</w:t>
      </w:r>
      <w:r w:rsidR="007A5C16" w:rsidRPr="007A00D5">
        <w:t>lecciones</w:t>
      </w:r>
      <w:r>
        <w:t>. Concejo M</w:t>
      </w:r>
      <w:r w:rsidR="007A5C16" w:rsidRPr="007A00D5">
        <w:t>unicipal</w:t>
      </w:r>
      <w:r>
        <w:t>. Alcalde M</w:t>
      </w:r>
      <w:r w:rsidR="007A5C16" w:rsidRPr="007A00D5">
        <w:t>unicipal</w:t>
      </w:r>
      <w:r>
        <w:t>. Sanción M</w:t>
      </w:r>
      <w:r w:rsidR="007A5C16" w:rsidRPr="007A00D5">
        <w:t>unicipal</w:t>
      </w:r>
      <w:r w:rsidRPr="000C6850">
        <w:t xml:space="preserve">. </w:t>
      </w:r>
      <w:r>
        <w:rPr>
          <w:lang w:val="es-MX"/>
        </w:rPr>
        <w:t>Ré</w:t>
      </w:r>
      <w:r w:rsidRPr="000C6850">
        <w:rPr>
          <w:lang w:val="es-MX"/>
        </w:rPr>
        <w:t>gimen sancionatorio contra el vicealcalde</w:t>
      </w:r>
    </w:p>
    <w:p w14:paraId="0530F33E" w14:textId="77777777" w:rsidR="007A5C16" w:rsidRPr="007A00D5" w:rsidRDefault="007A5C16">
      <w:pPr>
        <w:jc w:val="both"/>
        <w:divId w:val="2072776204"/>
        <w:rPr>
          <w:lang w:val="es-MX"/>
        </w:rPr>
      </w:pPr>
    </w:p>
    <w:p w14:paraId="41F04F57" w14:textId="2D339200" w:rsidR="007A5C16" w:rsidRPr="007A00D5" w:rsidRDefault="000C6850" w:rsidP="000C6850">
      <w:pPr>
        <w:ind w:right="-22"/>
        <w:jc w:val="both"/>
        <w:divId w:val="2072776204"/>
        <w:rPr>
          <w:lang w:val="es-MX"/>
        </w:rPr>
      </w:pPr>
      <w:r>
        <w:rPr>
          <w:lang w:val="es-MX"/>
        </w:rPr>
        <w:t xml:space="preserve">   </w:t>
      </w:r>
      <w:r w:rsidR="007A5C16" w:rsidRPr="007A00D5">
        <w:rPr>
          <w:lang w:val="es-MX"/>
        </w:rPr>
        <w:t xml:space="preserve">La </w:t>
      </w:r>
      <w:r>
        <w:rPr>
          <w:lang w:val="es-MX"/>
        </w:rPr>
        <w:t>Sra.</w:t>
      </w:r>
      <w:r w:rsidR="007A5C16" w:rsidRPr="007A00D5">
        <w:rPr>
          <w:lang w:val="es-MX"/>
        </w:rPr>
        <w:t xml:space="preserve"> Libia Figueroa Fernández, Secretaria de la Municipalidad de Alvarado Pacayas requiere criterio jurídico respecto a si el Alcalde puede aplicar sanciones a la Vicealcaldesa, por cuanto ambos cargos son de elección popular.</w:t>
      </w:r>
    </w:p>
    <w:p w14:paraId="3B2090D3" w14:textId="77777777" w:rsidR="007A5C16" w:rsidRPr="007A00D5" w:rsidRDefault="007A5C16">
      <w:pPr>
        <w:tabs>
          <w:tab w:val="left" w:pos="709"/>
        </w:tabs>
        <w:ind w:right="-22"/>
        <w:jc w:val="both"/>
        <w:divId w:val="2072776204"/>
        <w:rPr>
          <w:lang w:val="es-MX"/>
        </w:rPr>
      </w:pPr>
    </w:p>
    <w:p w14:paraId="6B60CEC8" w14:textId="02EF180C" w:rsidR="007A5C16" w:rsidRPr="007A00D5" w:rsidRDefault="000C6850" w:rsidP="000C6850">
      <w:pPr>
        <w:tabs>
          <w:tab w:val="left" w:pos="709"/>
        </w:tabs>
        <w:jc w:val="both"/>
        <w:divId w:val="2072776204"/>
        <w:rPr>
          <w:lang w:val="es-MX"/>
        </w:rPr>
      </w:pPr>
      <w:r>
        <w:t xml:space="preserve">   </w:t>
      </w:r>
      <w:r w:rsidR="007A5C16" w:rsidRPr="007A00D5">
        <w:t xml:space="preserve">Mediante Dictamen C-211-2012 del </w:t>
      </w:r>
      <w:r w:rsidRPr="007A00D5">
        <w:t>día 17</w:t>
      </w:r>
      <w:r w:rsidR="007A5C16" w:rsidRPr="007A00D5">
        <w:rPr>
          <w:lang w:val="es-MX"/>
        </w:rPr>
        <w:t xml:space="preserve"> de setiembre del 2012 </w:t>
      </w:r>
      <w:r w:rsidR="007A5C16" w:rsidRPr="007A00D5">
        <w:t>suscrito por</w:t>
      </w:r>
      <w:r>
        <w:t xml:space="preserve"> la Licda.</w:t>
      </w:r>
      <w:r w:rsidR="007A5C16" w:rsidRPr="007A00D5">
        <w:t xml:space="preserve"> Maureen Medrano Brenes, se arribó a las siguientes conclusiones:</w:t>
      </w:r>
    </w:p>
    <w:p w14:paraId="7BE9D094" w14:textId="77777777" w:rsidR="007A5C16" w:rsidRPr="007A00D5" w:rsidRDefault="007A5C16">
      <w:pPr>
        <w:pStyle w:val="NormalWeb"/>
        <w:spacing w:before="0" w:beforeAutospacing="0" w:after="0" w:afterAutospacing="0"/>
        <w:ind w:left="360"/>
        <w:jc w:val="both"/>
        <w:divId w:val="2072776204"/>
        <w:rPr>
          <w:sz w:val="20"/>
          <w:szCs w:val="20"/>
          <w:lang w:val="es-MX"/>
        </w:rPr>
      </w:pPr>
    </w:p>
    <w:p w14:paraId="53F3BCC5" w14:textId="77777777" w:rsidR="007A5C16" w:rsidRPr="007A00D5" w:rsidRDefault="007A5C16" w:rsidP="00F34B31">
      <w:pPr>
        <w:pStyle w:val="NormalWeb"/>
        <w:numPr>
          <w:ilvl w:val="0"/>
          <w:numId w:val="57"/>
        </w:numPr>
        <w:spacing w:before="0" w:beforeAutospacing="0" w:after="0" w:afterAutospacing="0"/>
        <w:jc w:val="both"/>
        <w:divId w:val="2072776204"/>
        <w:rPr>
          <w:sz w:val="20"/>
          <w:szCs w:val="20"/>
          <w:lang w:val="es-MX"/>
        </w:rPr>
      </w:pPr>
      <w:r w:rsidRPr="007A00D5">
        <w:rPr>
          <w:sz w:val="20"/>
          <w:szCs w:val="20"/>
          <w:lang w:val="es-MX"/>
        </w:rPr>
        <w:t xml:space="preserve">La naturaleza del cargo del Vicealcalde primero es la de un funcionario electo por voluntad popular.  </w:t>
      </w:r>
    </w:p>
    <w:p w14:paraId="489DA6E9" w14:textId="77777777" w:rsidR="007A5C16" w:rsidRPr="007A00D5" w:rsidRDefault="007A5C16">
      <w:pPr>
        <w:pStyle w:val="NormalWeb"/>
        <w:spacing w:before="0" w:beforeAutospacing="0" w:after="0" w:afterAutospacing="0"/>
        <w:ind w:left="284"/>
        <w:jc w:val="both"/>
        <w:divId w:val="2072776204"/>
        <w:rPr>
          <w:sz w:val="20"/>
          <w:szCs w:val="20"/>
          <w:lang w:val="es-MX"/>
        </w:rPr>
      </w:pPr>
    </w:p>
    <w:p w14:paraId="63190E36" w14:textId="77777777" w:rsidR="007A5C16" w:rsidRPr="007A00D5" w:rsidRDefault="007A5C16" w:rsidP="00F34B31">
      <w:pPr>
        <w:pStyle w:val="NormalWeb"/>
        <w:numPr>
          <w:ilvl w:val="0"/>
          <w:numId w:val="57"/>
        </w:numPr>
        <w:spacing w:before="0" w:beforeAutospacing="0" w:after="0" w:afterAutospacing="0"/>
        <w:ind w:left="641" w:hanging="357"/>
        <w:jc w:val="both"/>
        <w:divId w:val="2072776204"/>
        <w:rPr>
          <w:sz w:val="20"/>
          <w:szCs w:val="20"/>
          <w:lang w:val="es-MX"/>
        </w:rPr>
      </w:pPr>
      <w:r w:rsidRPr="007A00D5">
        <w:rPr>
          <w:sz w:val="20"/>
          <w:szCs w:val="20"/>
          <w:lang w:val="es-MX"/>
        </w:rPr>
        <w:t xml:space="preserve">En virtud de la naturaleza de su designación, éste no se encuentra sujeto a un régimen de subordinación jerárquica propiamente dicha, ni tampoco estatutaria, por lo que no podría el alcalde ejercer potestad disciplinaria sobre el vicealcalde primero, en virtud de que ambos ostentan cargos de alto nivel fruto de una decisión popular, y sus labores son ejercidas bajo la </w:t>
      </w:r>
      <w:r w:rsidRPr="007A00D5">
        <w:rPr>
          <w:sz w:val="20"/>
          <w:szCs w:val="20"/>
          <w:lang w:val="es-MX"/>
        </w:rPr>
        <w:lastRenderedPageBreak/>
        <w:t>figura de la coordinación interadministrativa, dirección, y colaboración.</w:t>
      </w:r>
    </w:p>
    <w:p w14:paraId="53431817" w14:textId="77777777" w:rsidR="007A5C16" w:rsidRPr="007A00D5" w:rsidRDefault="007A5C16">
      <w:pPr>
        <w:pStyle w:val="NormalWeb"/>
        <w:spacing w:before="0" w:beforeAutospacing="0" w:after="0" w:afterAutospacing="0"/>
        <w:jc w:val="both"/>
        <w:divId w:val="2072776204"/>
        <w:rPr>
          <w:sz w:val="20"/>
          <w:szCs w:val="20"/>
          <w:lang w:val="es-MX"/>
        </w:rPr>
      </w:pPr>
    </w:p>
    <w:p w14:paraId="50000877" w14:textId="77777777" w:rsidR="007A5C16" w:rsidRPr="007A00D5" w:rsidRDefault="007A5C16" w:rsidP="00F34B31">
      <w:pPr>
        <w:pStyle w:val="NormalWeb"/>
        <w:numPr>
          <w:ilvl w:val="0"/>
          <w:numId w:val="57"/>
        </w:numPr>
        <w:spacing w:before="0" w:beforeAutospacing="0" w:after="0" w:afterAutospacing="0"/>
        <w:ind w:left="641" w:hanging="357"/>
        <w:jc w:val="both"/>
        <w:divId w:val="2072776204"/>
        <w:rPr>
          <w:sz w:val="20"/>
          <w:szCs w:val="20"/>
          <w:lang w:val="es-MX"/>
        </w:rPr>
      </w:pPr>
      <w:r w:rsidRPr="007A00D5">
        <w:rPr>
          <w:sz w:val="20"/>
          <w:szCs w:val="20"/>
          <w:lang w:val="es-MX"/>
        </w:rPr>
        <w:t>Aún y cuando hay ausencia de un vínculo jerárquico entre estos dos funcionarios, ello no exime al vicealcalde primero de ejecutar las tareas y funciones administrativas y operativas que le sean asignadas por parte del alcalde titular, en virtud de que ésta competencia sí está claramente definida en el ordinal 14 del Código Municipal, y de esta forma, él está subordinado a la ley en el ejercicio de sus funciones,  y en alguna medida, al mismo Concejo Municipal en lo que se refiere al cumplimiento de los planes, metas, propósitos, aplicación de reglamentos, leyes, y normas internas.</w:t>
      </w:r>
    </w:p>
    <w:p w14:paraId="2C519C77" w14:textId="77777777" w:rsidR="007A5C16" w:rsidRPr="007A00D5" w:rsidRDefault="007A5C16">
      <w:pPr>
        <w:pStyle w:val="NormalWeb"/>
        <w:spacing w:before="0" w:beforeAutospacing="0" w:after="0" w:afterAutospacing="0"/>
        <w:ind w:left="641"/>
        <w:jc w:val="both"/>
        <w:divId w:val="2072776204"/>
        <w:rPr>
          <w:sz w:val="20"/>
          <w:szCs w:val="20"/>
          <w:lang w:val="es-MX"/>
        </w:rPr>
      </w:pPr>
    </w:p>
    <w:p w14:paraId="51EC55E6" w14:textId="77777777" w:rsidR="007A5C16" w:rsidRPr="007A00D5" w:rsidRDefault="007A5C16" w:rsidP="00F34B31">
      <w:pPr>
        <w:pStyle w:val="NormalWeb"/>
        <w:numPr>
          <w:ilvl w:val="0"/>
          <w:numId w:val="57"/>
        </w:numPr>
        <w:spacing w:before="0" w:beforeAutospacing="0" w:after="0" w:afterAutospacing="0"/>
        <w:ind w:left="641" w:hanging="357"/>
        <w:jc w:val="both"/>
        <w:divId w:val="2072776204"/>
        <w:rPr>
          <w:sz w:val="20"/>
          <w:szCs w:val="20"/>
          <w:lang w:val="es-MX"/>
        </w:rPr>
      </w:pPr>
      <w:r w:rsidRPr="007A00D5">
        <w:rPr>
          <w:sz w:val="20"/>
          <w:szCs w:val="20"/>
          <w:lang w:val="es-MX"/>
        </w:rPr>
        <w:t>El régimen sancionatorio aplicable al funcionario de cita es el contenido en los ordinales 18 y 19 del Código Municipal, que disponen un régimen punitivo especial para los funcionarios municipales que han sido electos mediante un procedimiento de elección ciudadana, el cual contempla la aplicación de procedimientos previa, expresa y taxativamente señalados en la ley para retirarlos del servicio, por parte de la autoridad competente.</w:t>
      </w:r>
    </w:p>
    <w:p w14:paraId="72A83C22" w14:textId="77777777" w:rsidR="007A5C16" w:rsidRPr="007A00D5" w:rsidRDefault="007A5C16">
      <w:pPr>
        <w:pStyle w:val="Prrafodelista11"/>
        <w:divId w:val="2072776204"/>
        <w:rPr>
          <w:lang w:val="es-MX"/>
        </w:rPr>
      </w:pPr>
    </w:p>
    <w:p w14:paraId="3B17CD8D" w14:textId="77777777" w:rsidR="007A5C16" w:rsidRPr="007A00D5" w:rsidRDefault="007A5C16" w:rsidP="00F34B31">
      <w:pPr>
        <w:pStyle w:val="NormalWeb"/>
        <w:numPr>
          <w:ilvl w:val="0"/>
          <w:numId w:val="57"/>
        </w:numPr>
        <w:spacing w:before="0" w:beforeAutospacing="0" w:after="0" w:afterAutospacing="0"/>
        <w:ind w:left="641" w:hanging="357"/>
        <w:jc w:val="both"/>
        <w:divId w:val="2072776204"/>
        <w:rPr>
          <w:sz w:val="20"/>
          <w:szCs w:val="20"/>
          <w:lang w:val="es-MX"/>
        </w:rPr>
      </w:pPr>
      <w:r w:rsidRPr="007A00D5">
        <w:rPr>
          <w:sz w:val="20"/>
          <w:szCs w:val="20"/>
          <w:lang w:val="es-MX"/>
        </w:rPr>
        <w:t>En virtud del vacío normativo que existe en el Código Municipal, cuando se trate de faltas que queden fuera del ámbito competencial de la Contraloría General de la República o del Tribunal Supremo de Elecciones, el órgano competente para conocer y determinar la sanción aplicable al vicealcalde primero, será el Concejo Municipal tomando en consideración los reiterados criterios vertidos por el Tribunal Supremo de Elecciones, dada la autonomía política y administrativa conferida al municipio por la Constitución Política, así como también en virtud del principio de derecho público que demanda que las potestades residuales siempre serán conferidas al jerarca respectivo de la institución que se trate.</w:t>
      </w:r>
    </w:p>
    <w:p w14:paraId="1B3574F7" w14:textId="77777777" w:rsidR="007A5C16" w:rsidRPr="007A00D5" w:rsidRDefault="007A5C16">
      <w:pPr>
        <w:jc w:val="both"/>
        <w:divId w:val="2072776204"/>
        <w:rPr>
          <w:lang w:val="es-MX"/>
        </w:rPr>
      </w:pPr>
    </w:p>
    <w:p w14:paraId="3237780F" w14:textId="6724D9F0" w:rsidR="007A5C16" w:rsidRPr="007A00D5" w:rsidRDefault="00331F52" w:rsidP="00E57DB2">
      <w:pPr>
        <w:ind w:firstLine="641"/>
        <w:rPr>
          <w:b/>
        </w:rPr>
      </w:pPr>
      <w:r>
        <w:rPr>
          <w:b/>
        </w:rPr>
        <w:t xml:space="preserve">Dictamen: 212 - 2012 </w:t>
      </w:r>
      <w:r w:rsidR="007A5C16" w:rsidRPr="007A00D5">
        <w:rPr>
          <w:b/>
        </w:rPr>
        <w:t>Fecha: 17-09-2012</w:t>
      </w:r>
    </w:p>
    <w:p w14:paraId="1505B497" w14:textId="77777777" w:rsidR="007A5C16" w:rsidRPr="00120400" w:rsidRDefault="007A5C16" w:rsidP="00120400">
      <w:pPr>
        <w:jc w:val="center"/>
        <w:rPr>
          <w:b/>
        </w:rPr>
      </w:pPr>
    </w:p>
    <w:p w14:paraId="16EDAFDE" w14:textId="77777777" w:rsidR="007A5C16" w:rsidRPr="007A00D5" w:rsidRDefault="007A5C16" w:rsidP="00120400">
      <w:pPr>
        <w:ind w:firstLine="708"/>
        <w:jc w:val="both"/>
      </w:pPr>
      <w:r w:rsidRPr="00120400">
        <w:rPr>
          <w:b/>
        </w:rPr>
        <w:t>Consultante:</w:t>
      </w:r>
      <w:r w:rsidRPr="007A00D5">
        <w:t xml:space="preserve"> Rode Raquel Ramírez Dawvison</w:t>
      </w:r>
    </w:p>
    <w:p w14:paraId="3780952A" w14:textId="77777777" w:rsidR="007A5C16" w:rsidRPr="007A00D5" w:rsidRDefault="007A5C16" w:rsidP="00120400">
      <w:pPr>
        <w:ind w:firstLine="708"/>
        <w:jc w:val="both"/>
      </w:pPr>
      <w:r w:rsidRPr="00120400">
        <w:rPr>
          <w:b/>
        </w:rPr>
        <w:t>Cargo:</w:t>
      </w:r>
      <w:r w:rsidRPr="007A00D5">
        <w:t xml:space="preserve"> Secretaria Municipal</w:t>
      </w:r>
    </w:p>
    <w:p w14:paraId="5AE74AF7" w14:textId="77777777" w:rsidR="007A5C16" w:rsidRPr="007A00D5" w:rsidRDefault="007A5C16" w:rsidP="00120400">
      <w:pPr>
        <w:ind w:firstLine="708"/>
        <w:jc w:val="both"/>
      </w:pPr>
      <w:r w:rsidRPr="00120400">
        <w:rPr>
          <w:b/>
        </w:rPr>
        <w:t>Institución:</w:t>
      </w:r>
      <w:r w:rsidRPr="007A00D5">
        <w:t xml:space="preserve"> Municipalidad de Matina</w:t>
      </w:r>
    </w:p>
    <w:p w14:paraId="7633D658" w14:textId="77777777" w:rsidR="007A5C16" w:rsidRPr="007A00D5" w:rsidRDefault="007A5C16" w:rsidP="00120400">
      <w:pPr>
        <w:ind w:firstLine="708"/>
        <w:jc w:val="both"/>
      </w:pPr>
      <w:r w:rsidRPr="00120400">
        <w:rPr>
          <w:b/>
        </w:rPr>
        <w:t>Informante:</w:t>
      </w:r>
      <w:r w:rsidRPr="007A00D5">
        <w:t xml:space="preserve"> Sandra Sánchez Hernández</w:t>
      </w:r>
    </w:p>
    <w:p w14:paraId="3DB2EE65" w14:textId="058E5997" w:rsidR="007A5C16" w:rsidRPr="007A00D5" w:rsidRDefault="007A5C16" w:rsidP="00120400">
      <w:pPr>
        <w:ind w:firstLine="708"/>
        <w:jc w:val="both"/>
      </w:pPr>
      <w:r w:rsidRPr="00120400">
        <w:rPr>
          <w:b/>
        </w:rPr>
        <w:t>Temas:</w:t>
      </w:r>
      <w:r w:rsidR="00120400">
        <w:t xml:space="preserve"> Procedimiento Administrativo O</w:t>
      </w:r>
      <w:r w:rsidRPr="007A00D5">
        <w:t>rdinario</w:t>
      </w:r>
    </w:p>
    <w:p w14:paraId="1E8C62DB" w14:textId="072046F7" w:rsidR="007A5C16" w:rsidRPr="004C2AED" w:rsidRDefault="00120400" w:rsidP="004C2AED">
      <w:pPr>
        <w:ind w:left="708"/>
        <w:jc w:val="both"/>
      </w:pPr>
      <w:r>
        <w:t>A</w:t>
      </w:r>
      <w:r w:rsidR="007A5C16" w:rsidRPr="007A00D5">
        <w:t>nulación de actos declaratorios de derechos</w:t>
      </w:r>
      <w:r>
        <w:t>. C</w:t>
      </w:r>
      <w:r w:rsidR="007A5C16" w:rsidRPr="007A00D5">
        <w:t xml:space="preserve">oncejo </w:t>
      </w:r>
      <w:r>
        <w:t>M</w:t>
      </w:r>
      <w:r w:rsidR="007A5C16" w:rsidRPr="007A00D5">
        <w:t>unicipal</w:t>
      </w:r>
      <w:r>
        <w:t>. N</w:t>
      </w:r>
      <w:r w:rsidR="007A5C16" w:rsidRPr="007A00D5">
        <w:t>ulidad absoluta, evidente y manifiesta del acto administrativo</w:t>
      </w:r>
      <w:r w:rsidR="004C2AED">
        <w:t>. P</w:t>
      </w:r>
      <w:r w:rsidR="007A5C16" w:rsidRPr="007A00D5">
        <w:t>roceso de lesividad</w:t>
      </w:r>
      <w:r w:rsidR="004C2AED">
        <w:t>. Ó</w:t>
      </w:r>
      <w:r w:rsidR="007A5C16" w:rsidRPr="007A00D5">
        <w:t>rgano director del procedimiento administrativo</w:t>
      </w:r>
      <w:r w:rsidR="004C2AED">
        <w:t>. Ó</w:t>
      </w:r>
      <w:r w:rsidR="007A5C16" w:rsidRPr="007A00D5">
        <w:t>rgano decisor del procedimiento administrativo</w:t>
      </w:r>
      <w:r w:rsidR="004C2AED">
        <w:t xml:space="preserve">. </w:t>
      </w:r>
      <w:r w:rsidR="004C2AED">
        <w:rPr>
          <w:bCs/>
          <w:lang w:val="es-MX"/>
        </w:rPr>
        <w:t>P</w:t>
      </w:r>
      <w:r w:rsidR="004C2AED" w:rsidRPr="004C2AED">
        <w:rPr>
          <w:bCs/>
          <w:lang w:val="es-MX"/>
        </w:rPr>
        <w:t>ot</w:t>
      </w:r>
      <w:r w:rsidR="004C2AED">
        <w:rPr>
          <w:bCs/>
          <w:lang w:val="es-MX"/>
        </w:rPr>
        <w:t>estad anulatoria admistrativa. Procedimiento para la Declaratoria de N</w:t>
      </w:r>
      <w:r w:rsidR="004C2AED" w:rsidRPr="004C2AED">
        <w:rPr>
          <w:bCs/>
          <w:lang w:val="es-MX"/>
        </w:rPr>
        <w:t>ulidad ab</w:t>
      </w:r>
      <w:r w:rsidR="004C2AED">
        <w:rPr>
          <w:bCs/>
          <w:lang w:val="es-MX"/>
        </w:rPr>
        <w:t xml:space="preserve">soluta, evidente y </w:t>
      </w:r>
      <w:r w:rsidR="004C2AED">
        <w:rPr>
          <w:bCs/>
          <w:lang w:val="es-MX"/>
        </w:rPr>
        <w:lastRenderedPageBreak/>
        <w:t>manifiesta. Artí</w:t>
      </w:r>
      <w:r w:rsidR="004C2AED" w:rsidRPr="004C2AED">
        <w:rPr>
          <w:bCs/>
          <w:lang w:val="es-MX"/>
        </w:rPr>
        <w:t>culo 173 LGAP</w:t>
      </w:r>
      <w:r w:rsidR="004C2AED">
        <w:rPr>
          <w:bCs/>
          <w:lang w:val="es-MX"/>
        </w:rPr>
        <w:t>. Concejo M</w:t>
      </w:r>
      <w:r w:rsidR="004C2AED" w:rsidRPr="004C2AED">
        <w:rPr>
          <w:bCs/>
          <w:lang w:val="es-MX"/>
        </w:rPr>
        <w:t>unicipal es el superior jerarquico</w:t>
      </w:r>
    </w:p>
    <w:p w14:paraId="0AB929AD" w14:textId="77777777" w:rsidR="007A5C16" w:rsidRPr="007A00D5" w:rsidRDefault="007A5C16">
      <w:pPr>
        <w:jc w:val="both"/>
        <w:divId w:val="2083596787"/>
        <w:rPr>
          <w:b/>
          <w:bCs/>
          <w:lang w:val="es-MX"/>
        </w:rPr>
      </w:pPr>
    </w:p>
    <w:p w14:paraId="7C809B93" w14:textId="70061657" w:rsidR="007A5C16" w:rsidRPr="007A00D5" w:rsidRDefault="00CB725B">
      <w:pPr>
        <w:jc w:val="both"/>
        <w:divId w:val="2083596787"/>
        <w:rPr>
          <w:lang w:val="es-MX"/>
        </w:rPr>
      </w:pPr>
      <w:r>
        <w:rPr>
          <w:b/>
          <w:bCs/>
          <w:lang w:val="es-MX"/>
        </w:rPr>
        <w:t xml:space="preserve">   </w:t>
      </w:r>
      <w:r w:rsidR="007A5C16" w:rsidRPr="007A00D5">
        <w:rPr>
          <w:lang w:val="es-MX"/>
        </w:rPr>
        <w:t xml:space="preserve">Mediante oficio </w:t>
      </w:r>
      <w:r w:rsidR="004C2AED">
        <w:rPr>
          <w:lang w:val="es-MX"/>
        </w:rPr>
        <w:t>N°</w:t>
      </w:r>
      <w:r w:rsidR="007A5C16" w:rsidRPr="007A00D5">
        <w:rPr>
          <w:lang w:val="es-MX"/>
        </w:rPr>
        <w:t xml:space="preserve"> DSM-151-2012, se informa, a este Órgano Consultivo, del Acuerdo adoptado por el Concejo Municipal de Matina, artículo noveno de la sesión ordinaria celebrada el 7 de mayo de 2012, acta </w:t>
      </w:r>
      <w:r>
        <w:rPr>
          <w:lang w:val="es-MX"/>
        </w:rPr>
        <w:t>N°</w:t>
      </w:r>
      <w:r w:rsidR="007A5C16" w:rsidRPr="007A00D5">
        <w:rPr>
          <w:lang w:val="es-MX"/>
        </w:rPr>
        <w:t xml:space="preserve"> 168/12, a través el cual se solicita criterio sobre las siguientes interrogantes: </w:t>
      </w:r>
    </w:p>
    <w:p w14:paraId="6CDD4C69" w14:textId="77777777" w:rsidR="007A5C16" w:rsidRPr="007A00D5" w:rsidRDefault="007A5C16">
      <w:pPr>
        <w:ind w:firstLine="360"/>
        <w:jc w:val="both"/>
        <w:divId w:val="2083596787"/>
        <w:rPr>
          <w:lang w:val="es-MX"/>
        </w:rPr>
      </w:pPr>
    </w:p>
    <w:p w14:paraId="00C95BA6" w14:textId="77777777" w:rsidR="007A5C16" w:rsidRPr="007A00D5" w:rsidRDefault="007A5C16" w:rsidP="004C2AED">
      <w:pPr>
        <w:jc w:val="both"/>
        <w:divId w:val="2083596787"/>
        <w:rPr>
          <w:i/>
          <w:iCs/>
          <w:lang w:val="es-MX"/>
        </w:rPr>
      </w:pPr>
      <w:r w:rsidRPr="007A00D5">
        <w:rPr>
          <w:i/>
          <w:lang w:val="es-MX"/>
        </w:rPr>
        <w:t>“(…)  1.</w:t>
      </w:r>
      <w:r w:rsidRPr="007A00D5">
        <w:rPr>
          <w:rFonts w:eastAsia="Tahoma"/>
          <w:i/>
          <w:iCs/>
          <w:lang w:val="es-MX"/>
        </w:rPr>
        <w:t>“</w:t>
      </w:r>
      <w:r w:rsidRPr="007A00D5">
        <w:rPr>
          <w:i/>
          <w:iCs/>
          <w:lang w:val="es-MX"/>
        </w:rPr>
        <w:t>¿En caso que se desee decretar la nulidad de una licencia comercial, en cuyo (sic) aprobación se haya cometido irregularidades, a cual tipo de procedimiento, -el jurisdiccional de lesividad o el ordinario administrativo, establecido en el artículo 174 (sic) de la Ley General de la Administración Pública- debe recurrir la Municipalidad, para dejar sin efecto dicho acto declarativo de derechos?</w:t>
      </w:r>
    </w:p>
    <w:p w14:paraId="47CD9A63" w14:textId="77777777" w:rsidR="007A5C16" w:rsidRPr="007A00D5" w:rsidRDefault="007A5C16" w:rsidP="004C2AED">
      <w:pPr>
        <w:numPr>
          <w:ilvl w:val="0"/>
          <w:numId w:val="58"/>
        </w:numPr>
        <w:suppressAutoHyphens/>
        <w:ind w:left="0" w:firstLine="0"/>
        <w:jc w:val="both"/>
        <w:divId w:val="2083596787"/>
        <w:rPr>
          <w:i/>
          <w:iCs/>
          <w:lang w:val="es-MX"/>
        </w:rPr>
      </w:pPr>
      <w:r w:rsidRPr="007A00D5">
        <w:rPr>
          <w:i/>
          <w:iCs/>
          <w:lang w:val="es-MX"/>
        </w:rPr>
        <w:t>¿Si se toma en cuenta que en el régimen municipal existe una dicotomía de jerarquías, representada por el Concejo Municipal y la Alcaldía Municipal, cada uno con funciones y competencias individualizadas, en caso de que deba tramitarse un procedimiento ordinario administrativo, para determinar la nulidad absoluta, evidente y manifiesta de un acto administrativo, a cuál de esas dos figuras le corresponde llevarlo a cabo, esto si se toma en cuenta que en el caso de las licencias comerciales, las mismas son otorgadas por un Departamento Administrativo, bajo la dirección jerárquica de la Alcaldía Municipal?.</w:t>
      </w:r>
    </w:p>
    <w:p w14:paraId="35A8B2D1" w14:textId="77777777" w:rsidR="007A5C16" w:rsidRPr="007A00D5" w:rsidRDefault="007A5C16" w:rsidP="004C2AED">
      <w:pPr>
        <w:numPr>
          <w:ilvl w:val="0"/>
          <w:numId w:val="58"/>
        </w:numPr>
        <w:suppressAutoHyphens/>
        <w:ind w:left="0" w:firstLine="0"/>
        <w:jc w:val="both"/>
        <w:divId w:val="2083596787"/>
        <w:rPr>
          <w:lang w:val="es-CR"/>
        </w:rPr>
      </w:pPr>
      <w:r w:rsidRPr="007A00D5">
        <w:rPr>
          <w:i/>
          <w:iCs/>
          <w:lang w:val="es-MX"/>
        </w:rPr>
        <w:t>¿En caso que se sugiera que el Concejo Municipal representa el máximo jerarca de las Municipalidad, podría bajo esa premisa delegar el Concejo en la Alcaldía, la responsabilidad de ejecutar las etapas de un eventual procedimiento ordinario administrativo para determinar la nulidad absoluta de un acto, esto bajo las figuras de un órgano instructor y un órgano decisor?”</w:t>
      </w:r>
    </w:p>
    <w:p w14:paraId="23E0BB9E" w14:textId="77777777" w:rsidR="007A5C16" w:rsidRPr="007A00D5" w:rsidRDefault="007A5C16">
      <w:pPr>
        <w:jc w:val="both"/>
        <w:divId w:val="2083596787"/>
        <w:rPr>
          <w:lang w:val="es-MX"/>
        </w:rPr>
      </w:pPr>
    </w:p>
    <w:p w14:paraId="7F8A5F02" w14:textId="0F5020EF" w:rsidR="007A5C16" w:rsidRPr="007A00D5" w:rsidRDefault="0088283E" w:rsidP="0088283E">
      <w:pPr>
        <w:jc w:val="both"/>
        <w:divId w:val="2083596787"/>
        <w:rPr>
          <w:bCs/>
          <w:lang w:val="es-MX"/>
        </w:rPr>
      </w:pPr>
      <w:r>
        <w:rPr>
          <w:bCs/>
          <w:color w:val="000000"/>
          <w:lang w:val="es-MX" w:eastAsia="es-MX"/>
        </w:rPr>
        <w:t xml:space="preserve">   </w:t>
      </w:r>
      <w:r w:rsidR="004C2AED">
        <w:rPr>
          <w:bCs/>
          <w:color w:val="000000"/>
          <w:lang w:val="es-MX" w:eastAsia="es-MX"/>
        </w:rPr>
        <w:t xml:space="preserve">La Licda. </w:t>
      </w:r>
      <w:r w:rsidR="007A5C16" w:rsidRPr="007A00D5">
        <w:rPr>
          <w:bCs/>
          <w:color w:val="000000"/>
          <w:lang w:val="es-MX" w:eastAsia="es-MX"/>
        </w:rPr>
        <w:t xml:space="preserve">Sandra Sánchez, Procuradora Adjunta, mediante dictamen No. </w:t>
      </w:r>
      <w:r w:rsidR="007A5C16" w:rsidRPr="004C2AED">
        <w:rPr>
          <w:bCs/>
          <w:lang w:val="es-MX"/>
        </w:rPr>
        <w:t>C-212-2012 de 17 de setiembre de 2012</w:t>
      </w:r>
      <w:r w:rsidR="007A5C16" w:rsidRPr="007A00D5">
        <w:rPr>
          <w:b/>
          <w:bCs/>
          <w:lang w:val="es-MX"/>
        </w:rPr>
        <w:t xml:space="preserve">, </w:t>
      </w:r>
      <w:r w:rsidR="007A5C16" w:rsidRPr="007A00D5">
        <w:rPr>
          <w:bCs/>
          <w:lang w:val="es-MX"/>
        </w:rPr>
        <w:t xml:space="preserve">realiza el análisis de lo consultado, arribando a las siguientes conclusiones: </w:t>
      </w:r>
    </w:p>
    <w:p w14:paraId="7A6BBBEB" w14:textId="77777777" w:rsidR="007A5C16" w:rsidRPr="007A00D5" w:rsidRDefault="007A5C16">
      <w:pPr>
        <w:ind w:firstLine="360"/>
        <w:jc w:val="both"/>
        <w:divId w:val="2083596787"/>
        <w:rPr>
          <w:lang w:val="es-MX"/>
        </w:rPr>
      </w:pPr>
    </w:p>
    <w:p w14:paraId="121531AA" w14:textId="77777777" w:rsidR="007A5C16" w:rsidRPr="007A00D5" w:rsidRDefault="007A5C16" w:rsidP="007C527D">
      <w:pPr>
        <w:jc w:val="both"/>
        <w:divId w:val="2083596787"/>
        <w:rPr>
          <w:i/>
          <w:lang w:val="es-MX"/>
        </w:rPr>
      </w:pPr>
      <w:r w:rsidRPr="007A00D5">
        <w:rPr>
          <w:b/>
          <w:i/>
          <w:lang w:val="es-MX"/>
        </w:rPr>
        <w:t>“</w:t>
      </w:r>
      <w:r w:rsidRPr="007A00D5">
        <w:rPr>
          <w:i/>
          <w:lang w:val="es-MX"/>
        </w:rPr>
        <w:t>En virtud de lo expuesto se ha arribado a las siguientes conclusiones:</w:t>
      </w:r>
    </w:p>
    <w:p w14:paraId="521F1402" w14:textId="77777777" w:rsidR="007A5C16" w:rsidRPr="007A00D5" w:rsidRDefault="007A5C16" w:rsidP="007C527D">
      <w:pPr>
        <w:jc w:val="both"/>
        <w:divId w:val="2083596787"/>
        <w:rPr>
          <w:i/>
          <w:lang w:val="es-ES"/>
        </w:rPr>
      </w:pPr>
    </w:p>
    <w:p w14:paraId="0D4F74FC" w14:textId="77777777" w:rsidR="007A5C16" w:rsidRPr="007A00D5" w:rsidRDefault="007A5C16" w:rsidP="007C527D">
      <w:pPr>
        <w:numPr>
          <w:ilvl w:val="1"/>
          <w:numId w:val="59"/>
        </w:numPr>
        <w:suppressAutoHyphens/>
        <w:ind w:left="0" w:firstLine="0"/>
        <w:jc w:val="both"/>
        <w:divId w:val="2083596787"/>
        <w:rPr>
          <w:i/>
          <w:color w:val="000000"/>
          <w:lang w:val="es-MX" w:eastAsia="es-MX"/>
        </w:rPr>
      </w:pPr>
      <w:r w:rsidRPr="007A00D5">
        <w:rPr>
          <w:i/>
          <w:lang w:val="es-MX"/>
        </w:rPr>
        <w:t xml:space="preserve">El ordenamiento jurídico establece </w:t>
      </w:r>
      <w:r w:rsidRPr="007A00D5">
        <w:rPr>
          <w:i/>
          <w:color w:val="000000"/>
          <w:lang w:val="es-MX" w:eastAsia="es-MX"/>
        </w:rPr>
        <w:t>dos vías para declarar la nulidad de un acto administrativo. La primera está referida a la declaratoria de nulidad absoluta, evidente y manifiesta, de conformidad al numeral 173 de la LGAP, y la segunda,</w:t>
      </w:r>
      <w:r w:rsidRPr="007A00D5">
        <w:rPr>
          <w:i/>
          <w:color w:val="000000"/>
          <w:lang w:val="es-MX"/>
        </w:rPr>
        <w:t xml:space="preserve"> en caso de nulidad absoluta, pero no evidente y manifiesta, debe acudirse al proceso contencioso-administrativo de Lesividad, declarando previamente lesivo el acto.</w:t>
      </w:r>
      <w:r w:rsidRPr="007A00D5">
        <w:rPr>
          <w:i/>
          <w:color w:val="000000"/>
          <w:lang w:val="es-MX" w:eastAsia="es-MX"/>
        </w:rPr>
        <w:t xml:space="preserve"> </w:t>
      </w:r>
    </w:p>
    <w:p w14:paraId="3C479C5F" w14:textId="77777777" w:rsidR="007A5C16" w:rsidRPr="007A00D5" w:rsidRDefault="007A5C16" w:rsidP="007C527D">
      <w:pPr>
        <w:numPr>
          <w:ilvl w:val="1"/>
          <w:numId w:val="59"/>
        </w:numPr>
        <w:spacing w:before="100" w:beforeAutospacing="1" w:after="100" w:afterAutospacing="1"/>
        <w:ind w:left="0" w:firstLine="0"/>
        <w:jc w:val="both"/>
        <w:divId w:val="2083596787"/>
        <w:rPr>
          <w:i/>
          <w:iCs/>
          <w:color w:val="000000"/>
          <w:lang w:val="es-MX" w:eastAsia="es-MX"/>
        </w:rPr>
      </w:pPr>
      <w:r w:rsidRPr="007A00D5">
        <w:rPr>
          <w:i/>
          <w:lang w:val="es-MX"/>
        </w:rPr>
        <w:t xml:space="preserve">Corresponde a la administración activa </w:t>
      </w:r>
      <w:r w:rsidRPr="007A00D5">
        <w:rPr>
          <w:i/>
          <w:iCs/>
          <w:color w:val="000000"/>
          <w:lang w:val="es-MX" w:eastAsia="es-MX"/>
        </w:rPr>
        <w:t>la valoración del tipo de nulidad que pueda estar soportando el acto administrativo que pretende eliminar, lo cual determinara el tipo de procedimiento a seguir.</w:t>
      </w:r>
    </w:p>
    <w:p w14:paraId="2246C487" w14:textId="1E500F5B" w:rsidR="007A5C16" w:rsidRPr="007A00D5" w:rsidRDefault="007A5C16" w:rsidP="007C527D">
      <w:pPr>
        <w:numPr>
          <w:ilvl w:val="1"/>
          <w:numId w:val="59"/>
        </w:numPr>
        <w:spacing w:before="100" w:beforeAutospacing="1" w:after="100" w:afterAutospacing="1"/>
        <w:ind w:left="0" w:firstLine="0"/>
        <w:jc w:val="both"/>
        <w:divId w:val="2083596787"/>
        <w:rPr>
          <w:i/>
          <w:color w:val="000000"/>
          <w:lang w:val="es-MX" w:eastAsia="es-MX"/>
        </w:rPr>
      </w:pPr>
      <w:r w:rsidRPr="007A00D5">
        <w:rPr>
          <w:i/>
          <w:iCs/>
          <w:color w:val="000000"/>
          <w:lang w:val="es-MX" w:eastAsia="es-MX"/>
        </w:rPr>
        <w:lastRenderedPageBreak/>
        <w:t xml:space="preserve"> En </w:t>
      </w:r>
      <w:r w:rsidRPr="007A00D5">
        <w:rPr>
          <w:i/>
          <w:color w:val="000000"/>
          <w:lang w:val="es-MX" w:eastAsia="es-MX"/>
        </w:rPr>
        <w:t xml:space="preserve">el caso de las corporaciones municipales, el </w:t>
      </w:r>
      <w:r w:rsidRPr="007A00D5">
        <w:rPr>
          <w:bCs/>
          <w:i/>
          <w:iCs/>
          <w:color w:val="000000"/>
          <w:lang w:val="es-MX" w:eastAsia="es-MX"/>
        </w:rPr>
        <w:t>“órgano superior supremo”</w:t>
      </w:r>
      <w:r w:rsidRPr="007A00D5">
        <w:rPr>
          <w:i/>
          <w:color w:val="000000"/>
          <w:lang w:val="es-MX" w:eastAsia="es-MX"/>
        </w:rPr>
        <w:t xml:space="preserve"> de esos entes territoriales es el Concejo Municipal; por lo que es dicho cuerpo colegiado el que tiene atribuida la competencia para declarar la nulidad, en vía administrativa, de un acto favorable al Administrado. </w:t>
      </w:r>
    </w:p>
    <w:p w14:paraId="0FEE249F" w14:textId="77777777" w:rsidR="007A5C16" w:rsidRPr="007A00D5" w:rsidRDefault="007A5C16" w:rsidP="007C527D">
      <w:pPr>
        <w:numPr>
          <w:ilvl w:val="1"/>
          <w:numId w:val="59"/>
        </w:numPr>
        <w:spacing w:before="100" w:beforeAutospacing="1" w:after="100" w:afterAutospacing="1"/>
        <w:ind w:left="0" w:firstLine="0"/>
        <w:jc w:val="both"/>
        <w:divId w:val="2083596787"/>
        <w:rPr>
          <w:i/>
          <w:lang w:val="es-CR" w:eastAsia="zh-CN"/>
        </w:rPr>
      </w:pPr>
      <w:r w:rsidRPr="007A00D5">
        <w:rPr>
          <w:i/>
          <w:color w:val="000000"/>
          <w:lang w:val="es-MX" w:eastAsia="es-MX"/>
        </w:rPr>
        <w:t xml:space="preserve"> </w:t>
      </w:r>
      <w:r w:rsidRPr="007A00D5">
        <w:rPr>
          <w:i/>
          <w:iCs/>
          <w:color w:val="000000"/>
          <w:lang w:val="es-MX" w:eastAsia="es-MX"/>
        </w:rPr>
        <w:t xml:space="preserve">El Concejo Municipal puede delegar la instrucción de un procedimiento, únicamente, en la figura del secretario, según lo dispuesto en el numeral 90 incido e) de la LGAP. No obstante, excepcionalmente, puede delegar tal función en una persona distinta, </w:t>
      </w:r>
      <w:r w:rsidRPr="007A00D5">
        <w:rPr>
          <w:i/>
          <w:color w:val="000000"/>
          <w:lang w:val="es-MX" w:eastAsia="es-MX"/>
        </w:rPr>
        <w:t xml:space="preserve">para lo cual, debe motivar debidamente, mediante acto administrativo, la adopción de tal decisión. </w:t>
      </w:r>
    </w:p>
    <w:p w14:paraId="24C0E784" w14:textId="454DE6DD" w:rsidR="007A5C16" w:rsidRPr="007A00D5" w:rsidRDefault="007A5C16" w:rsidP="00014C3B">
      <w:pPr>
        <w:ind w:firstLine="708"/>
        <w:rPr>
          <w:b/>
        </w:rPr>
      </w:pPr>
      <w:r w:rsidRPr="007A00D5">
        <w:rPr>
          <w:b/>
        </w:rPr>
        <w:t>Dictame</w:t>
      </w:r>
      <w:r w:rsidR="007C527D">
        <w:rPr>
          <w:b/>
        </w:rPr>
        <w:t>n: 213 - 2012</w:t>
      </w:r>
      <w:r w:rsidRPr="007A00D5">
        <w:rPr>
          <w:b/>
        </w:rPr>
        <w:t xml:space="preserve"> Fecha: 17-09-2012</w:t>
      </w:r>
    </w:p>
    <w:p w14:paraId="177E7B90" w14:textId="77777777" w:rsidR="007A5C16" w:rsidRPr="007A00D5" w:rsidRDefault="007A5C16" w:rsidP="007A5C16">
      <w:pPr>
        <w:jc w:val="center"/>
        <w:rPr>
          <w:b/>
        </w:rPr>
      </w:pPr>
    </w:p>
    <w:p w14:paraId="6A56F729" w14:textId="77777777" w:rsidR="007A5C16" w:rsidRPr="007A00D5" w:rsidRDefault="007A5C16" w:rsidP="007C527D">
      <w:pPr>
        <w:ind w:firstLine="708"/>
        <w:jc w:val="both"/>
      </w:pPr>
      <w:r w:rsidRPr="007C527D">
        <w:rPr>
          <w:b/>
        </w:rPr>
        <w:t>Consultante</w:t>
      </w:r>
      <w:r w:rsidRPr="007A00D5">
        <w:t>: Chinchilla Fallas Roxana</w:t>
      </w:r>
    </w:p>
    <w:p w14:paraId="2554D469" w14:textId="77777777" w:rsidR="007A5C16" w:rsidRPr="007A00D5" w:rsidRDefault="007A5C16" w:rsidP="007C527D">
      <w:pPr>
        <w:ind w:firstLine="708"/>
        <w:jc w:val="both"/>
      </w:pPr>
      <w:r w:rsidRPr="007C527D">
        <w:rPr>
          <w:b/>
        </w:rPr>
        <w:t>Cargo:</w:t>
      </w:r>
      <w:r w:rsidRPr="007A00D5">
        <w:t xml:space="preserve"> Secretaria del Concejo Municipal</w:t>
      </w:r>
    </w:p>
    <w:p w14:paraId="426584EE" w14:textId="77777777" w:rsidR="007A5C16" w:rsidRPr="007A00D5" w:rsidRDefault="007A5C16" w:rsidP="007C527D">
      <w:pPr>
        <w:ind w:firstLine="708"/>
        <w:jc w:val="both"/>
      </w:pPr>
      <w:r w:rsidRPr="007C527D">
        <w:rPr>
          <w:b/>
        </w:rPr>
        <w:t>Institución:</w:t>
      </w:r>
      <w:r w:rsidRPr="007A00D5">
        <w:t xml:space="preserve"> Municipalidad de Poás</w:t>
      </w:r>
    </w:p>
    <w:p w14:paraId="4BA96E8F" w14:textId="77777777" w:rsidR="007A5C16" w:rsidRPr="007A00D5" w:rsidRDefault="007A5C16" w:rsidP="007C527D">
      <w:pPr>
        <w:ind w:left="708"/>
        <w:jc w:val="both"/>
      </w:pPr>
      <w:r w:rsidRPr="00400C1E">
        <w:rPr>
          <w:b/>
        </w:rPr>
        <w:t>Informante:</w:t>
      </w:r>
      <w:r w:rsidRPr="007A00D5">
        <w:t xml:space="preserve"> Priscilla Zamora RojasJorge Oviedo Alvarez</w:t>
      </w:r>
    </w:p>
    <w:p w14:paraId="1C95C3B0" w14:textId="2CCAC3C6" w:rsidR="007A5C16" w:rsidRPr="007C527D" w:rsidRDefault="007A5C16" w:rsidP="007C527D">
      <w:pPr>
        <w:ind w:left="708"/>
        <w:jc w:val="both"/>
      </w:pPr>
      <w:r w:rsidRPr="007C527D">
        <w:rPr>
          <w:b/>
        </w:rPr>
        <w:t>Temas:</w:t>
      </w:r>
      <w:r w:rsidR="007C527D">
        <w:t xml:space="preserve"> Regidor Municipal S</w:t>
      </w:r>
      <w:r w:rsidRPr="007A00D5">
        <w:t>uplente</w:t>
      </w:r>
      <w:r w:rsidR="007C527D">
        <w:t>. Concejo M</w:t>
      </w:r>
      <w:r w:rsidRPr="007A00D5">
        <w:t>unicipal</w:t>
      </w:r>
      <w:r w:rsidR="007C527D">
        <w:t xml:space="preserve">. </w:t>
      </w:r>
      <w:r w:rsidR="007C527D">
        <w:rPr>
          <w:lang w:val="es-MX"/>
        </w:rPr>
        <w:t>R</w:t>
      </w:r>
      <w:r w:rsidR="007C527D" w:rsidRPr="007C527D">
        <w:rPr>
          <w:lang w:val="es-MX"/>
        </w:rPr>
        <w:t>egido</w:t>
      </w:r>
      <w:r w:rsidR="007C527D">
        <w:rPr>
          <w:lang w:val="es-MX"/>
        </w:rPr>
        <w:t>r suplente. Concejo Municipal.Directorio Provisional. Renuncia de Presidente y Vicepresidente del Concejo. Regla de vetustez. Artículo 29 del Código M</w:t>
      </w:r>
      <w:r w:rsidR="007C527D" w:rsidRPr="007C527D">
        <w:rPr>
          <w:lang w:val="es-MX"/>
        </w:rPr>
        <w:t xml:space="preserve">unicipal </w:t>
      </w:r>
    </w:p>
    <w:p w14:paraId="3880FECB" w14:textId="77777777" w:rsidR="007A5C16" w:rsidRPr="007A00D5" w:rsidRDefault="007A5C16">
      <w:pPr>
        <w:jc w:val="both"/>
        <w:divId w:val="716661853"/>
        <w:rPr>
          <w:lang w:val="es-MX"/>
        </w:rPr>
      </w:pPr>
    </w:p>
    <w:p w14:paraId="47BB9301" w14:textId="04E027D6" w:rsidR="007A5C16" w:rsidRPr="007A00D5" w:rsidRDefault="007C527D" w:rsidP="007C527D">
      <w:pPr>
        <w:jc w:val="both"/>
        <w:divId w:val="716661853"/>
        <w:rPr>
          <w:lang w:val="es-ES"/>
        </w:rPr>
      </w:pPr>
      <w:r>
        <w:rPr>
          <w:lang w:val="es-ES"/>
        </w:rPr>
        <w:t xml:space="preserve">   </w:t>
      </w:r>
      <w:r w:rsidR="007A5C16" w:rsidRPr="007A00D5">
        <w:rPr>
          <w:lang w:val="es-ES"/>
        </w:rPr>
        <w:t xml:space="preserve">La principal inquietud de la Municipalidad de Poás se relaciona con la validez de la </w:t>
      </w:r>
      <w:r w:rsidRPr="007A00D5">
        <w:rPr>
          <w:lang w:val="es-ES"/>
        </w:rPr>
        <w:t>posibilidad de</w:t>
      </w:r>
      <w:r w:rsidR="007A5C16" w:rsidRPr="007A00D5">
        <w:rPr>
          <w:lang w:val="es-ES"/>
        </w:rPr>
        <w:t xml:space="preserve"> que un regidor suplente pueda integrar el Directorio Provisional del artículo 29 del Código Municipal. Esto en el supuesto de que tanto el Presidente como el Vicepresidente del Concejo renuncien a sus cargos.</w:t>
      </w:r>
    </w:p>
    <w:p w14:paraId="02035E5D" w14:textId="77777777" w:rsidR="007A5C16" w:rsidRPr="007A00D5" w:rsidRDefault="007A5C16">
      <w:pPr>
        <w:ind w:firstLine="600"/>
        <w:jc w:val="both"/>
        <w:divId w:val="716661853"/>
        <w:rPr>
          <w:lang w:val="es-ES"/>
        </w:rPr>
      </w:pPr>
    </w:p>
    <w:p w14:paraId="5647D6D2" w14:textId="76824846" w:rsidR="007A5C16" w:rsidRPr="007A00D5" w:rsidRDefault="007C527D" w:rsidP="007C527D">
      <w:pPr>
        <w:jc w:val="both"/>
        <w:divId w:val="716661853"/>
        <w:rPr>
          <w:lang w:val="es-ES"/>
        </w:rPr>
      </w:pPr>
      <w:r>
        <w:rPr>
          <w:lang w:val="es-ES"/>
        </w:rPr>
        <w:t xml:space="preserve">   </w:t>
      </w:r>
      <w:r w:rsidR="007A5C16" w:rsidRPr="007A00D5">
        <w:rPr>
          <w:lang w:val="es-ES"/>
        </w:rPr>
        <w:t xml:space="preserve">En </w:t>
      </w:r>
      <w:r w:rsidR="00730E18">
        <w:rPr>
          <w:lang w:val="es-ES"/>
        </w:rPr>
        <w:t>este sentido, la Municipalidad c</w:t>
      </w:r>
      <w:r w:rsidR="007A5C16" w:rsidRPr="007A00D5">
        <w:rPr>
          <w:lang w:val="es-ES"/>
        </w:rPr>
        <w:t xml:space="preserve">onsultante señala que el artículo </w:t>
      </w:r>
      <w:smartTag w:uri="urn:schemas-microsoft-com:office:smarttags" w:element="metricconverter">
        <w:smartTagPr>
          <w:attr w:name="ProductID" w:val="29 CM"/>
        </w:smartTagPr>
        <w:r w:rsidR="007A5C16" w:rsidRPr="007A00D5">
          <w:rPr>
            <w:lang w:val="es-ES"/>
          </w:rPr>
          <w:t>29 CM</w:t>
        </w:r>
      </w:smartTag>
      <w:r w:rsidR="007A5C16" w:rsidRPr="007A00D5">
        <w:rPr>
          <w:lang w:val="es-ES"/>
        </w:rPr>
        <w:t xml:space="preserve"> establece que el Directorio Provisional debe ser integrado con los regidores presentes de mayor edad, </w:t>
      </w:r>
      <w:r w:rsidRPr="007A00D5">
        <w:rPr>
          <w:lang w:val="es-ES"/>
        </w:rPr>
        <w:t>pero,</w:t>
      </w:r>
      <w:r w:rsidR="007A5C16" w:rsidRPr="007A00D5">
        <w:rPr>
          <w:lang w:val="es-ES"/>
        </w:rPr>
        <w:t xml:space="preserve"> sin embargo, mantiene duda de si los regidores suplentes deben ser considerados a efectos de determinar cuáles son los regidores de mayor edad, o </w:t>
      </w:r>
      <w:r w:rsidR="002D0DEC" w:rsidRPr="007A00D5">
        <w:rPr>
          <w:lang w:val="es-ES"/>
        </w:rPr>
        <w:t>si,</w:t>
      </w:r>
      <w:r w:rsidR="007A5C16" w:rsidRPr="007A00D5">
        <w:rPr>
          <w:lang w:val="es-ES"/>
        </w:rPr>
        <w:t xml:space="preserve"> por el contrario, la regla del artículo 29 del Código Municipal implica que solamente deben considerarse los regidores propietarios.</w:t>
      </w:r>
    </w:p>
    <w:p w14:paraId="1D09299C" w14:textId="77777777" w:rsidR="007A5C16" w:rsidRPr="007A00D5" w:rsidRDefault="007A5C16">
      <w:pPr>
        <w:jc w:val="both"/>
        <w:divId w:val="716661853"/>
        <w:rPr>
          <w:lang w:val="es-ES"/>
        </w:rPr>
      </w:pPr>
    </w:p>
    <w:p w14:paraId="038DFEB2" w14:textId="07B20A46" w:rsidR="007A5C16" w:rsidRPr="007A00D5" w:rsidRDefault="007C527D" w:rsidP="007C527D">
      <w:pPr>
        <w:jc w:val="both"/>
        <w:divId w:val="716661853"/>
        <w:rPr>
          <w:color w:val="000000"/>
          <w:lang w:val="es-CR"/>
        </w:rPr>
      </w:pPr>
      <w:r>
        <w:rPr>
          <w:color w:val="000000"/>
          <w:lang w:val="es-ES"/>
        </w:rPr>
        <w:t xml:space="preserve">   </w:t>
      </w:r>
      <w:r w:rsidR="007A5C16" w:rsidRPr="007A00D5">
        <w:rPr>
          <w:color w:val="000000"/>
          <w:lang w:val="es-ES"/>
        </w:rPr>
        <w:t xml:space="preserve">Mediante </w:t>
      </w:r>
      <w:r w:rsidR="007A5C16" w:rsidRPr="007C527D">
        <w:rPr>
          <w:color w:val="000000"/>
          <w:lang w:val="es-ES"/>
        </w:rPr>
        <w:t>Dictamen C-213-2012</w:t>
      </w:r>
      <w:r w:rsidR="007A5C16" w:rsidRPr="007A00D5">
        <w:rPr>
          <w:color w:val="000000"/>
          <w:lang w:val="es-ES"/>
        </w:rPr>
        <w:t xml:space="preserve"> del 17 de setiembre del 2012, </w:t>
      </w:r>
      <w:r>
        <w:rPr>
          <w:color w:val="000000"/>
          <w:lang w:val="es-ES"/>
        </w:rPr>
        <w:t xml:space="preserve">el Lic. </w:t>
      </w:r>
      <w:r w:rsidR="007A5C16" w:rsidRPr="007A00D5">
        <w:rPr>
          <w:color w:val="000000"/>
          <w:lang w:val="es-ES"/>
        </w:rPr>
        <w:t>Jorge Oviedo Álvarez y</w:t>
      </w:r>
      <w:r>
        <w:rPr>
          <w:color w:val="000000"/>
          <w:lang w:val="es-ES"/>
        </w:rPr>
        <w:t xml:space="preserve"> la Licda.</w:t>
      </w:r>
      <w:r w:rsidR="007A5C16" w:rsidRPr="007A00D5">
        <w:rPr>
          <w:color w:val="000000"/>
          <w:lang w:val="es-ES"/>
        </w:rPr>
        <w:t xml:space="preserve"> Priscilla Zamora Rojas, concluyen:</w:t>
      </w:r>
    </w:p>
    <w:p w14:paraId="7970AEE7" w14:textId="77777777" w:rsidR="007A5C16" w:rsidRPr="007A00D5" w:rsidRDefault="007A5C16">
      <w:pPr>
        <w:ind w:firstLine="708"/>
        <w:jc w:val="both"/>
        <w:divId w:val="716661853"/>
        <w:rPr>
          <w:color w:val="000000"/>
          <w:lang w:val="es-ES"/>
        </w:rPr>
      </w:pPr>
    </w:p>
    <w:p w14:paraId="72F2D59E" w14:textId="77777777" w:rsidR="007A5C16" w:rsidRPr="007A00D5" w:rsidRDefault="007A5C16">
      <w:pPr>
        <w:jc w:val="both"/>
        <w:divId w:val="716661853"/>
        <w:rPr>
          <w:lang w:val="es-ES"/>
        </w:rPr>
      </w:pPr>
      <w:r w:rsidRPr="007A00D5">
        <w:rPr>
          <w:lang w:val="es-ES"/>
        </w:rPr>
        <w:t>“- De conformidad con el artículo 29 del Código Municipal, existe un impedimento para que los regidores suplentes ejerzan ningún cargo dentro del Directorio Provisional. Esto ni siquiera en el supuesto de que alguno de los regidores propietarios se ausente.</w:t>
      </w:r>
    </w:p>
    <w:p w14:paraId="68F9F86B" w14:textId="77777777" w:rsidR="007A5C16" w:rsidRPr="007A00D5" w:rsidRDefault="007A5C16">
      <w:pPr>
        <w:jc w:val="both"/>
        <w:divId w:val="716661853"/>
        <w:rPr>
          <w:lang w:val="es-ES"/>
        </w:rPr>
      </w:pPr>
    </w:p>
    <w:p w14:paraId="44702606" w14:textId="0EBAB7C8" w:rsidR="007A5C16" w:rsidRPr="007A00D5" w:rsidRDefault="007A5C16">
      <w:pPr>
        <w:jc w:val="both"/>
        <w:divId w:val="716661853"/>
        <w:rPr>
          <w:lang w:val="es-ES"/>
        </w:rPr>
      </w:pPr>
      <w:r w:rsidRPr="007A00D5">
        <w:rPr>
          <w:lang w:val="es-ES"/>
        </w:rPr>
        <w:t>- También de conformidad con el artículo 29 del Código Municipal, el Directorio Provisional debe estar integrado por los regidores presentes de mayor edad –regla de vetustez– siempre que se trate de regidores propietarios.”</w:t>
      </w:r>
    </w:p>
    <w:p w14:paraId="5E85AA78" w14:textId="18436CA6" w:rsidR="007A5C16" w:rsidRPr="007A00D5" w:rsidRDefault="005D426D" w:rsidP="002D0DEC">
      <w:pPr>
        <w:ind w:firstLine="708"/>
        <w:rPr>
          <w:b/>
        </w:rPr>
      </w:pPr>
      <w:r>
        <w:rPr>
          <w:b/>
        </w:rPr>
        <w:lastRenderedPageBreak/>
        <w:t xml:space="preserve">Dictamen: 214 - 2012 </w:t>
      </w:r>
      <w:r w:rsidR="007A5C16" w:rsidRPr="007A00D5">
        <w:rPr>
          <w:b/>
        </w:rPr>
        <w:t>Fecha: 17-09-2012</w:t>
      </w:r>
    </w:p>
    <w:p w14:paraId="48E9B4F4" w14:textId="77777777" w:rsidR="007A5C16" w:rsidRPr="007A00D5" w:rsidRDefault="007A5C16" w:rsidP="007A5C16">
      <w:pPr>
        <w:jc w:val="center"/>
        <w:rPr>
          <w:b/>
        </w:rPr>
      </w:pPr>
    </w:p>
    <w:p w14:paraId="48CFDC0B" w14:textId="77777777" w:rsidR="007A5C16" w:rsidRPr="007A00D5" w:rsidRDefault="007A5C16" w:rsidP="005D426D">
      <w:pPr>
        <w:ind w:firstLine="708"/>
        <w:jc w:val="both"/>
      </w:pPr>
      <w:r w:rsidRPr="005D426D">
        <w:rPr>
          <w:b/>
        </w:rPr>
        <w:t>Consultante:</w:t>
      </w:r>
      <w:r w:rsidRPr="007A00D5">
        <w:t xml:space="preserve"> Fernando Ferrero Castro</w:t>
      </w:r>
    </w:p>
    <w:p w14:paraId="69395EF2" w14:textId="77777777" w:rsidR="007A5C16" w:rsidRPr="007A00D5" w:rsidRDefault="007A5C16" w:rsidP="005D426D">
      <w:pPr>
        <w:ind w:firstLine="708"/>
        <w:jc w:val="both"/>
      </w:pPr>
      <w:r w:rsidRPr="005D426D">
        <w:rPr>
          <w:b/>
        </w:rPr>
        <w:t>Cargo</w:t>
      </w:r>
      <w:r w:rsidRPr="007A00D5">
        <w:t>: Ministro</w:t>
      </w:r>
    </w:p>
    <w:p w14:paraId="58FC58A8" w14:textId="77777777" w:rsidR="007A5C16" w:rsidRPr="007A00D5" w:rsidRDefault="007A5C16" w:rsidP="005D426D">
      <w:pPr>
        <w:ind w:firstLine="708"/>
        <w:jc w:val="both"/>
      </w:pPr>
      <w:r w:rsidRPr="005D426D">
        <w:rPr>
          <w:b/>
        </w:rPr>
        <w:t>Institución:</w:t>
      </w:r>
      <w:r w:rsidRPr="007A00D5">
        <w:t xml:space="preserve"> Ministerio de Justicia y Paz</w:t>
      </w:r>
    </w:p>
    <w:p w14:paraId="63E210B4" w14:textId="77777777" w:rsidR="007A5C16" w:rsidRPr="007A00D5" w:rsidRDefault="007A5C16" w:rsidP="005D426D">
      <w:pPr>
        <w:ind w:firstLine="708"/>
        <w:jc w:val="both"/>
      </w:pPr>
      <w:r w:rsidRPr="005D426D">
        <w:rPr>
          <w:b/>
        </w:rPr>
        <w:t>Informante:</w:t>
      </w:r>
      <w:r w:rsidRPr="007A00D5">
        <w:t xml:space="preserve"> Alonso Arnesto Moya</w:t>
      </w:r>
    </w:p>
    <w:p w14:paraId="72A7A3E7" w14:textId="48F82587" w:rsidR="007A5C16" w:rsidRPr="007A00D5" w:rsidRDefault="007A5C16" w:rsidP="005D426D">
      <w:pPr>
        <w:ind w:firstLine="708"/>
        <w:jc w:val="both"/>
      </w:pPr>
      <w:r w:rsidRPr="005D426D">
        <w:rPr>
          <w:b/>
        </w:rPr>
        <w:t>Temas:</w:t>
      </w:r>
      <w:r w:rsidR="005D426D">
        <w:t xml:space="preserve"> A</w:t>
      </w:r>
      <w:r w:rsidRPr="007A00D5">
        <w:t>nulación de actos declaratorios de derechos</w:t>
      </w:r>
    </w:p>
    <w:p w14:paraId="764C3572" w14:textId="109C48D5" w:rsidR="007A5C16" w:rsidRPr="007A00D5" w:rsidRDefault="005D426D" w:rsidP="005D426D">
      <w:pPr>
        <w:ind w:left="708"/>
        <w:jc w:val="both"/>
      </w:pPr>
      <w:r>
        <w:t>M</w:t>
      </w:r>
      <w:r w:rsidR="007A5C16" w:rsidRPr="007A00D5">
        <w:t>arca de comercio</w:t>
      </w:r>
      <w:r>
        <w:t>. I</w:t>
      </w:r>
      <w:r w:rsidR="007A5C16" w:rsidRPr="007A00D5">
        <w:t>nscripción registral</w:t>
      </w:r>
      <w:r>
        <w:t>. N</w:t>
      </w:r>
      <w:r w:rsidR="007A5C16" w:rsidRPr="007A00D5">
        <w:t>ulidad absoluta, evidente y manifiesta del acto administrativo</w:t>
      </w:r>
    </w:p>
    <w:p w14:paraId="6E6227C1" w14:textId="2CFE9DD5" w:rsidR="007A5C16" w:rsidRDefault="005D426D" w:rsidP="005D426D">
      <w:pPr>
        <w:ind w:left="708"/>
        <w:jc w:val="both"/>
        <w:divId w:val="310987352"/>
        <w:rPr>
          <w:lang w:val="es-ES"/>
        </w:rPr>
      </w:pPr>
      <w:r>
        <w:rPr>
          <w:lang w:val="es-ES"/>
        </w:rPr>
        <w:t>Ministerio de Justicia. Registro de la Propiedad Industrial. N</w:t>
      </w:r>
      <w:r w:rsidRPr="005D426D">
        <w:rPr>
          <w:lang w:val="es-ES"/>
        </w:rPr>
        <w:t>ulidad absoluta, evidente y</w:t>
      </w:r>
      <w:r>
        <w:rPr>
          <w:lang w:val="es-ES"/>
        </w:rPr>
        <w:t xml:space="preserve"> manifiesta. Artículo 173 de la Ley General de la Administración Pública. A</w:t>
      </w:r>
      <w:r w:rsidRPr="005D426D">
        <w:rPr>
          <w:lang w:val="es-ES"/>
        </w:rPr>
        <w:t>rtículos 4 in</w:t>
      </w:r>
      <w:r>
        <w:rPr>
          <w:lang w:val="es-ES"/>
        </w:rPr>
        <w:t>ciso b y 8 incisos a y b de la Ley de Marcas y otros Signos Distintivos. P</w:t>
      </w:r>
      <w:r w:rsidRPr="005D426D">
        <w:rPr>
          <w:lang w:val="es-ES"/>
        </w:rPr>
        <w:t>articularidades de la potestad de revisión de oficio de actos registrales de marcas y otros di</w:t>
      </w:r>
      <w:r>
        <w:rPr>
          <w:lang w:val="es-ES"/>
        </w:rPr>
        <w:t>stintivos. Registro de una Marca. Derecho de prelación registral. I</w:t>
      </w:r>
      <w:r w:rsidRPr="005D426D">
        <w:rPr>
          <w:lang w:val="es-ES"/>
        </w:rPr>
        <w:t>dentidad o similitud entre distintivos marcarios.</w:t>
      </w:r>
    </w:p>
    <w:p w14:paraId="6AE44ADE" w14:textId="77777777" w:rsidR="007A5C16" w:rsidRPr="007A00D5" w:rsidRDefault="007A5C16">
      <w:pPr>
        <w:jc w:val="both"/>
        <w:divId w:val="310987352"/>
        <w:rPr>
          <w:lang w:val="es-ES"/>
        </w:rPr>
      </w:pPr>
    </w:p>
    <w:p w14:paraId="5319091A" w14:textId="17B91EF2" w:rsidR="007A5C16" w:rsidRPr="007A00D5" w:rsidRDefault="005D426D">
      <w:pPr>
        <w:jc w:val="both"/>
        <w:divId w:val="310987352"/>
        <w:rPr>
          <w:lang w:val="es-ES"/>
        </w:rPr>
      </w:pPr>
      <w:r>
        <w:rPr>
          <w:lang w:val="es-ES"/>
        </w:rPr>
        <w:t xml:space="preserve">   </w:t>
      </w:r>
      <w:r w:rsidR="007A5C16" w:rsidRPr="007A00D5">
        <w:rPr>
          <w:lang w:val="es-ES"/>
        </w:rPr>
        <w:t>El Ministro de Justicia solicitó el dictamen sobre la procedencia de la presunta nulidad absoluta, evid</w:t>
      </w:r>
      <w:r w:rsidR="0088283E">
        <w:rPr>
          <w:lang w:val="es-ES"/>
        </w:rPr>
        <w:t>ente y manifiesta del Registro N</w:t>
      </w:r>
      <w:r w:rsidR="007A5C16" w:rsidRPr="007A00D5">
        <w:rPr>
          <w:lang w:val="es-ES"/>
        </w:rPr>
        <w:t>.°172584, correspondiente a la marca “BIONIC”, propiedad de la empresa HILLERICH &amp; BRADSBY CO.</w:t>
      </w:r>
    </w:p>
    <w:p w14:paraId="027F1E5D" w14:textId="77777777" w:rsidR="007A5C16" w:rsidRPr="007A00D5" w:rsidRDefault="007A5C16">
      <w:pPr>
        <w:jc w:val="both"/>
        <w:divId w:val="310987352"/>
        <w:rPr>
          <w:lang w:val="es-ES"/>
        </w:rPr>
      </w:pPr>
    </w:p>
    <w:p w14:paraId="61BC892F" w14:textId="3D429F5F" w:rsidR="007A5C16" w:rsidRPr="007A00D5" w:rsidRDefault="005D426D">
      <w:pPr>
        <w:jc w:val="both"/>
        <w:divId w:val="310987352"/>
        <w:rPr>
          <w:lang w:val="es-ES"/>
        </w:rPr>
      </w:pPr>
      <w:r>
        <w:rPr>
          <w:lang w:val="es-ES"/>
        </w:rPr>
        <w:t xml:space="preserve">   </w:t>
      </w:r>
      <w:r w:rsidR="007A5C16" w:rsidRPr="007A00D5">
        <w:rPr>
          <w:lang w:val="es-ES"/>
        </w:rPr>
        <w:t xml:space="preserve">El Procurador </w:t>
      </w:r>
      <w:r>
        <w:rPr>
          <w:lang w:val="es-ES"/>
        </w:rPr>
        <w:t xml:space="preserve">Lic. </w:t>
      </w:r>
      <w:r w:rsidR="007A5C16" w:rsidRPr="007A00D5">
        <w:rPr>
          <w:lang w:val="es-ES"/>
        </w:rPr>
        <w:t>Alonso Arnesto Moya, luego de verificar el cumplimiento del debido proceso durante la sustanciación del correspondiente procedimiento ordinario en contra de la empresa interesada, mediante el pronunciamiento C-214-2012, del 17 de setiembre del 2012, rindió el dictamen favorable requerido para la anulación del referido acto registral en vía administrativa dado el carácter absoluto, evidente y manifiesto de la nulidad, consistente en la violación del derecho de prelación garantizado por el artículo 4 inciso b) de la Ley de Marcas, al calificar e inscribir dicha marca estando en trámite otra presentada con fecha anterior que se le opone.</w:t>
      </w:r>
    </w:p>
    <w:p w14:paraId="4FE81CD5" w14:textId="77777777" w:rsidR="0097515D" w:rsidRDefault="0097515D" w:rsidP="009B758D">
      <w:pPr>
        <w:ind w:firstLine="708"/>
        <w:rPr>
          <w:b/>
        </w:rPr>
      </w:pPr>
    </w:p>
    <w:p w14:paraId="485C2760" w14:textId="3B5BE835" w:rsidR="007A5C16" w:rsidRPr="007A00D5" w:rsidRDefault="005D426D" w:rsidP="009B758D">
      <w:pPr>
        <w:ind w:firstLine="708"/>
        <w:rPr>
          <w:b/>
        </w:rPr>
      </w:pPr>
      <w:r>
        <w:rPr>
          <w:b/>
        </w:rPr>
        <w:t xml:space="preserve">Dictamen: 215 - 2012 </w:t>
      </w:r>
      <w:r w:rsidR="007A5C16" w:rsidRPr="007A00D5">
        <w:rPr>
          <w:b/>
        </w:rPr>
        <w:t>Fecha: 17-09-2012</w:t>
      </w:r>
    </w:p>
    <w:p w14:paraId="125F65EB" w14:textId="77777777" w:rsidR="007A5C16" w:rsidRPr="005D426D" w:rsidRDefault="007A5C16" w:rsidP="007A5C16">
      <w:pPr>
        <w:jc w:val="center"/>
        <w:rPr>
          <w:b/>
        </w:rPr>
      </w:pPr>
    </w:p>
    <w:p w14:paraId="70D5AC41" w14:textId="77777777" w:rsidR="007A5C16" w:rsidRPr="007A00D5" w:rsidRDefault="007A5C16" w:rsidP="005D426D">
      <w:pPr>
        <w:ind w:firstLine="708"/>
        <w:jc w:val="both"/>
      </w:pPr>
      <w:r w:rsidRPr="005D426D">
        <w:rPr>
          <w:b/>
        </w:rPr>
        <w:t>Consultante:</w:t>
      </w:r>
      <w:r w:rsidRPr="007A00D5">
        <w:t xml:space="preserve"> Ginneth Bolaños Arguedas</w:t>
      </w:r>
    </w:p>
    <w:p w14:paraId="503E292E" w14:textId="77777777" w:rsidR="007A5C16" w:rsidRPr="007A00D5" w:rsidRDefault="007A5C16" w:rsidP="005D426D">
      <w:pPr>
        <w:ind w:firstLine="708"/>
        <w:jc w:val="both"/>
      </w:pPr>
      <w:r w:rsidRPr="005D426D">
        <w:rPr>
          <w:b/>
        </w:rPr>
        <w:t>Cargo:</w:t>
      </w:r>
      <w:r w:rsidRPr="007A00D5">
        <w:t xml:space="preserve"> Auditora Interna</w:t>
      </w:r>
    </w:p>
    <w:p w14:paraId="7BBEB561" w14:textId="77777777" w:rsidR="007A5C16" w:rsidRPr="007A00D5" w:rsidRDefault="007A5C16" w:rsidP="005D426D">
      <w:pPr>
        <w:ind w:firstLine="708"/>
        <w:jc w:val="both"/>
      </w:pPr>
      <w:r w:rsidRPr="005D426D">
        <w:rPr>
          <w:b/>
        </w:rPr>
        <w:t>Institución:</w:t>
      </w:r>
      <w:r w:rsidRPr="007A00D5">
        <w:t xml:space="preserve"> Municipalidad de Palmares</w:t>
      </w:r>
    </w:p>
    <w:p w14:paraId="5E414B1D" w14:textId="77777777" w:rsidR="007A5C16" w:rsidRPr="007A00D5" w:rsidRDefault="007A5C16" w:rsidP="005D426D">
      <w:pPr>
        <w:ind w:firstLine="708"/>
        <w:jc w:val="both"/>
      </w:pPr>
      <w:r w:rsidRPr="005D426D">
        <w:rPr>
          <w:b/>
        </w:rPr>
        <w:t>Informante:</w:t>
      </w:r>
      <w:r w:rsidRPr="007A00D5">
        <w:t xml:space="preserve"> Laura Araya Rojas</w:t>
      </w:r>
    </w:p>
    <w:p w14:paraId="377701BF" w14:textId="36F77FD3" w:rsidR="007A5C16" w:rsidRPr="005D426D" w:rsidRDefault="005D426D" w:rsidP="005D426D">
      <w:pPr>
        <w:ind w:left="708"/>
        <w:jc w:val="both"/>
      </w:pPr>
      <w:r w:rsidRPr="005D426D">
        <w:rPr>
          <w:b/>
        </w:rPr>
        <w:t>Temas:</w:t>
      </w:r>
      <w:r>
        <w:t xml:space="preserve"> D</w:t>
      </w:r>
      <w:r w:rsidR="007A5C16" w:rsidRPr="007A00D5">
        <w:t>eterminación de la responsabilidad del servidor</w:t>
      </w:r>
      <w:r>
        <w:t>. B</w:t>
      </w:r>
      <w:r w:rsidR="007A5C16" w:rsidRPr="007A00D5">
        <w:t>eneficio salarial por prohibición</w:t>
      </w:r>
      <w:r>
        <w:t>. A</w:t>
      </w:r>
      <w:r w:rsidR="007A5C16" w:rsidRPr="007A00D5">
        <w:t>cuerdo municipal</w:t>
      </w:r>
      <w:r>
        <w:t>. A</w:t>
      </w:r>
      <w:r w:rsidR="007A5C16" w:rsidRPr="007A00D5">
        <w:t>cta municipal</w:t>
      </w:r>
      <w:r>
        <w:t xml:space="preserve">. </w:t>
      </w:r>
      <w:r w:rsidR="009B758D">
        <w:t>S</w:t>
      </w:r>
      <w:r w:rsidRPr="005D426D">
        <w:t xml:space="preserve">obre </w:t>
      </w:r>
      <w:r>
        <w:t>la aprobación de las actas del Concejo M</w:t>
      </w:r>
      <w:r w:rsidRPr="005D426D">
        <w:t>unicipal y la prohibición del ejercicio liberal de la profesión</w:t>
      </w:r>
    </w:p>
    <w:p w14:paraId="6B8AD600" w14:textId="77777777" w:rsidR="007A5C16" w:rsidRPr="007A00D5" w:rsidRDefault="007A5C16">
      <w:pPr>
        <w:ind w:right="-22"/>
        <w:jc w:val="both"/>
        <w:divId w:val="1788038749"/>
        <w:rPr>
          <w:b/>
        </w:rPr>
      </w:pPr>
    </w:p>
    <w:p w14:paraId="4840A121" w14:textId="55B774A1" w:rsidR="007A5C16" w:rsidRPr="007A00D5" w:rsidRDefault="005D426D" w:rsidP="005D426D">
      <w:pPr>
        <w:jc w:val="both"/>
        <w:divId w:val="1788038749"/>
        <w:rPr>
          <w:bCs/>
          <w:highlight w:val="white"/>
          <w:shd w:val="clear" w:color="auto" w:fill="FFFFFF"/>
        </w:rPr>
      </w:pPr>
      <w:r>
        <w:t xml:space="preserve">   </w:t>
      </w:r>
      <w:r w:rsidR="007A5C16" w:rsidRPr="007A00D5">
        <w:t xml:space="preserve">La </w:t>
      </w:r>
      <w:r>
        <w:t>Sra.</w:t>
      </w:r>
      <w:r w:rsidR="007A5C16" w:rsidRPr="007A00D5">
        <w:rPr>
          <w:b/>
          <w:bCs/>
        </w:rPr>
        <w:t xml:space="preserve"> </w:t>
      </w:r>
      <w:r w:rsidR="007A5C16" w:rsidRPr="007A00D5">
        <w:rPr>
          <w:rStyle w:val="Textoennegrita"/>
          <w:b w:val="0"/>
          <w:bCs w:val="0"/>
        </w:rPr>
        <w:t xml:space="preserve">Ginneth Bolaños Arguedas, en calidad de Auditora Interna de la Municipalidad de Palmares, mediante oficio DAI-029-12 de fecha 01 de junio del 2012, solicitó criterio en torno a lo siguiente: </w:t>
      </w:r>
    </w:p>
    <w:p w14:paraId="727254D0" w14:textId="77777777" w:rsidR="007A5C16" w:rsidRPr="007A00D5" w:rsidRDefault="007A5C16">
      <w:pPr>
        <w:ind w:firstLine="720"/>
        <w:jc w:val="both"/>
        <w:divId w:val="1788038749"/>
        <w:rPr>
          <w:highlight w:val="white"/>
          <w:shd w:val="clear" w:color="auto" w:fill="FFFFFF"/>
        </w:rPr>
      </w:pPr>
    </w:p>
    <w:p w14:paraId="272CA9FF" w14:textId="77777777" w:rsidR="007A5C16" w:rsidRPr="007A00D5" w:rsidRDefault="007A5C16" w:rsidP="005D426D">
      <w:pPr>
        <w:suppressAutoHyphens/>
        <w:jc w:val="both"/>
        <w:divId w:val="1788038749"/>
        <w:rPr>
          <w:i/>
        </w:rPr>
      </w:pPr>
      <w:r w:rsidRPr="007A00D5">
        <w:lastRenderedPageBreak/>
        <w:t>“…1.-</w:t>
      </w:r>
      <w:r w:rsidRPr="007A00D5">
        <w:rPr>
          <w:i/>
        </w:rPr>
        <w:t>Deben los</w:t>
      </w:r>
      <w:r w:rsidRPr="007A00D5">
        <w:t xml:space="preserve"> </w:t>
      </w:r>
      <w:r w:rsidRPr="007A00D5">
        <w:rPr>
          <w:i/>
        </w:rPr>
        <w:t>regidores entrantes a un nuevo período de administración, votar el acta que dejaron los regidores salientes.</w:t>
      </w:r>
    </w:p>
    <w:p w14:paraId="61C227EC" w14:textId="77777777" w:rsidR="007A5C16" w:rsidRPr="007A00D5" w:rsidRDefault="007A5C16" w:rsidP="005D426D">
      <w:pPr>
        <w:suppressAutoHyphens/>
        <w:jc w:val="both"/>
        <w:divId w:val="1788038749"/>
        <w:rPr>
          <w:i/>
        </w:rPr>
      </w:pPr>
      <w:r w:rsidRPr="007A00D5">
        <w:rPr>
          <w:i/>
        </w:rPr>
        <w:t>2.- Al respecto, deben los Regidores Propietarios votar el acta de una sesión en la que no estuvieron presentes, considerando que quién emitió el voto fue el Regidor Suplente o por el contrario, sería este último quien debe emitir el voto.</w:t>
      </w:r>
    </w:p>
    <w:p w14:paraId="59454272" w14:textId="77777777" w:rsidR="007A5C16" w:rsidRPr="007A00D5" w:rsidRDefault="007A5C16" w:rsidP="005D426D">
      <w:pPr>
        <w:suppressAutoHyphens/>
        <w:jc w:val="both"/>
        <w:divId w:val="1788038749"/>
        <w:rPr>
          <w:i/>
        </w:rPr>
      </w:pPr>
      <w:r w:rsidRPr="007A00D5">
        <w:rPr>
          <w:i/>
        </w:rPr>
        <w:t>3.- Sobre quien recae la responsabilidad con la aprobación del acta, en la cual, se encuentre un acuerdo irregular, sobre el Suplente que voto los acuerdos, o sobre el Propietario que voto el acta…</w:t>
      </w:r>
    </w:p>
    <w:p w14:paraId="61008C73" w14:textId="77777777" w:rsidR="007A5C16" w:rsidRPr="007A00D5" w:rsidRDefault="007A5C16" w:rsidP="005D426D">
      <w:pPr>
        <w:suppressAutoHyphens/>
        <w:jc w:val="both"/>
        <w:divId w:val="1788038749"/>
        <w:rPr>
          <w:i/>
        </w:rPr>
      </w:pPr>
      <w:r w:rsidRPr="007A00D5">
        <w:rPr>
          <w:i/>
        </w:rPr>
        <w:t xml:space="preserve">…estarían inhibidos para trabajar liberalmente, los contadores, topógrafos, abogados, Ingenieros de las Unidades Técnicas de Gestión Vial, que presten sus servicios a las municipalidades en puestos en propiedad, aún en horas fuera de su horario normal de trabajo? </w:t>
      </w:r>
    </w:p>
    <w:p w14:paraId="762A1052" w14:textId="77777777" w:rsidR="007A5C16" w:rsidRPr="007A00D5" w:rsidRDefault="007A5C16" w:rsidP="005D426D">
      <w:pPr>
        <w:suppressAutoHyphens/>
        <w:jc w:val="both"/>
        <w:divId w:val="1788038749"/>
        <w:rPr>
          <w:i/>
        </w:rPr>
      </w:pPr>
      <w:r w:rsidRPr="007A00D5">
        <w:rPr>
          <w:i/>
        </w:rPr>
        <w:t xml:space="preserve">…Tendrían que inhibirse de ejercer en forma privada su profesión, aunque en el puesto que desempeñen, no fueren contratados como tales...”  </w:t>
      </w:r>
    </w:p>
    <w:p w14:paraId="46C1016A" w14:textId="77777777" w:rsidR="007A5C16" w:rsidRPr="007A00D5" w:rsidRDefault="007A5C16">
      <w:pPr>
        <w:jc w:val="both"/>
        <w:divId w:val="1788038749"/>
        <w:rPr>
          <w:i/>
        </w:rPr>
      </w:pPr>
    </w:p>
    <w:p w14:paraId="75602170" w14:textId="235709AF" w:rsidR="007A5C16" w:rsidRPr="007A00D5" w:rsidRDefault="005D426D" w:rsidP="005D426D">
      <w:pPr>
        <w:jc w:val="both"/>
        <w:divId w:val="1788038749"/>
      </w:pPr>
      <w:r>
        <w:t xml:space="preserve">   </w:t>
      </w:r>
      <w:r w:rsidR="007A5C16" w:rsidRPr="007A00D5">
        <w:t xml:space="preserve">Analizado que fuere el punto sometido a consideración de este órgano técnico asesor, mediante dictamen </w:t>
      </w:r>
      <w:r w:rsidR="007A5C16" w:rsidRPr="007A00D5">
        <w:rPr>
          <w:rStyle w:val="Textoennegrita"/>
          <w:b w:val="0"/>
        </w:rPr>
        <w:t>C-215-2012</w:t>
      </w:r>
      <w:r w:rsidR="007A5C16" w:rsidRPr="007A00D5">
        <w:t xml:space="preserve"> del 17 de setiembre</w:t>
      </w:r>
      <w:r w:rsidR="007A5C16" w:rsidRPr="007A00D5">
        <w:rPr>
          <w:rStyle w:val="Textoennegrita"/>
          <w:b w:val="0"/>
          <w:bCs w:val="0"/>
        </w:rPr>
        <w:t xml:space="preserve"> del 2012</w:t>
      </w:r>
      <w:r w:rsidR="007A5C16" w:rsidRPr="007A00D5">
        <w:t xml:space="preserve">, suscrito por </w:t>
      </w:r>
      <w:r>
        <w:t>la Licda.</w:t>
      </w:r>
      <w:r w:rsidR="007A5C16" w:rsidRPr="007A00D5">
        <w:t xml:space="preserve">Laura Araya </w:t>
      </w:r>
      <w:r w:rsidR="009B758D" w:rsidRPr="007A00D5">
        <w:t>Rojas, se</w:t>
      </w:r>
      <w:r w:rsidR="007A5C16" w:rsidRPr="007A00D5">
        <w:t xml:space="preserve"> concluyó lo siguiente:</w:t>
      </w:r>
    </w:p>
    <w:p w14:paraId="03EFAF0A" w14:textId="77777777" w:rsidR="007A5C16" w:rsidRPr="007A00D5" w:rsidRDefault="007A5C16">
      <w:pPr>
        <w:ind w:firstLine="426"/>
        <w:jc w:val="both"/>
        <w:divId w:val="1788038749"/>
      </w:pPr>
    </w:p>
    <w:p w14:paraId="1D1AD519" w14:textId="77777777" w:rsidR="007A5C16" w:rsidRPr="007A00D5" w:rsidRDefault="007A5C16" w:rsidP="005D426D">
      <w:pPr>
        <w:pStyle w:val="NormalWeb"/>
        <w:spacing w:beforeAutospacing="0" w:afterAutospacing="0"/>
        <w:jc w:val="both"/>
        <w:divId w:val="1788038749"/>
        <w:rPr>
          <w:i/>
          <w:sz w:val="20"/>
          <w:szCs w:val="20"/>
        </w:rPr>
      </w:pPr>
      <w:r w:rsidRPr="007A00D5">
        <w:rPr>
          <w:b/>
          <w:bCs/>
          <w:sz w:val="20"/>
          <w:szCs w:val="20"/>
        </w:rPr>
        <w:t xml:space="preserve">A.- </w:t>
      </w:r>
      <w:r w:rsidRPr="007A00D5">
        <w:rPr>
          <w:bCs/>
          <w:sz w:val="20"/>
          <w:szCs w:val="20"/>
        </w:rPr>
        <w:t xml:space="preserve">De conformidad con lo expuesto en el Dictamen </w:t>
      </w:r>
      <w:r w:rsidRPr="007A00D5">
        <w:rPr>
          <w:sz w:val="20"/>
          <w:szCs w:val="20"/>
        </w:rPr>
        <w:t>C</w:t>
      </w:r>
      <w:r w:rsidRPr="007A00D5">
        <w:rPr>
          <w:bCs/>
          <w:sz w:val="20"/>
          <w:szCs w:val="20"/>
        </w:rPr>
        <w:t>-144-2006 del 7 de abril de 2006</w:t>
      </w:r>
      <w:r w:rsidRPr="007A00D5">
        <w:rPr>
          <w:sz w:val="20"/>
          <w:szCs w:val="20"/>
        </w:rPr>
        <w:t>,</w:t>
      </w:r>
      <w:r w:rsidRPr="007A00D5">
        <w:rPr>
          <w:bCs/>
          <w:sz w:val="20"/>
          <w:szCs w:val="20"/>
          <w:lang w:val="es-ES"/>
        </w:rPr>
        <w:t xml:space="preserve"> “…</w:t>
      </w:r>
      <w:r w:rsidRPr="007A00D5">
        <w:rPr>
          <w:i/>
          <w:sz w:val="20"/>
          <w:szCs w:val="20"/>
        </w:rPr>
        <w:t>las actas vienen a contener la deliberación del órgano colegiado; en consecuencia, también constan en dicho documento los acuerdos adoptados, y como se dirá más adelante, ello adquiere gran trascendencia, en tanto no es hasta que se tiene aprobada el acta, que los acuerdos del órgano colegiado van a adquirir firmeza y eficacia…”</w:t>
      </w:r>
      <w:r w:rsidRPr="007A00D5">
        <w:rPr>
          <w:i/>
          <w:sz w:val="20"/>
          <w:szCs w:val="20"/>
          <w:lang w:val="es-ES"/>
        </w:rPr>
        <w:t xml:space="preserve"> </w:t>
      </w:r>
    </w:p>
    <w:p w14:paraId="296DD7FB" w14:textId="1E42E6CB" w:rsidR="007A5C16" w:rsidRPr="007A00D5" w:rsidRDefault="007A5C16" w:rsidP="005D426D">
      <w:pPr>
        <w:jc w:val="both"/>
        <w:divId w:val="1788038749"/>
      </w:pPr>
      <w:r w:rsidRPr="007A00D5">
        <w:rPr>
          <w:b/>
          <w:bCs/>
        </w:rPr>
        <w:t>B</w:t>
      </w:r>
      <w:r w:rsidRPr="007A00D5">
        <w:rPr>
          <w:b/>
          <w:lang w:eastAsia="es-MX"/>
        </w:rPr>
        <w:t xml:space="preserve">.- </w:t>
      </w:r>
      <w:r w:rsidRPr="007A00D5">
        <w:rPr>
          <w:bCs/>
        </w:rPr>
        <w:t>En tesis de principio, la aprobación de las actas se encuentra reservada de manera absoluta a los funcionarios que formaron parte de la deliberación y toma de acuerdos en esta plasmados. Empero, la regla general, supra citada, admite excepciones que permiten su no utilización o flexibilización, nos referimos a situaciones especiales donde exista una imposibilidad material, jurídica o una</w:t>
      </w:r>
      <w:r w:rsidR="009B758D">
        <w:rPr>
          <w:bCs/>
        </w:rPr>
        <w:t xml:space="preserve"> fuerza mayor para cumplirla.</w:t>
      </w:r>
      <w:r w:rsidRPr="007A00D5">
        <w:rPr>
          <w:bCs/>
        </w:rPr>
        <w:t xml:space="preserve"> </w:t>
      </w:r>
    </w:p>
    <w:p w14:paraId="76037EFD" w14:textId="77777777" w:rsidR="007A5C16" w:rsidRPr="007A00D5" w:rsidRDefault="007A5C16" w:rsidP="005D426D">
      <w:pPr>
        <w:spacing w:before="100" w:beforeAutospacing="1" w:after="100" w:afterAutospacing="1"/>
        <w:jc w:val="both"/>
        <w:divId w:val="1788038749"/>
        <w:rPr>
          <w:bCs/>
          <w:lang w:eastAsia="es-MX"/>
        </w:rPr>
      </w:pPr>
      <w:r w:rsidRPr="007A00D5">
        <w:rPr>
          <w:b/>
          <w:lang w:eastAsia="es-MX"/>
        </w:rPr>
        <w:t xml:space="preserve">C.- </w:t>
      </w:r>
      <w:r w:rsidRPr="007A00D5">
        <w:rPr>
          <w:lang w:eastAsia="es-MX"/>
        </w:rPr>
        <w:t>Los nuevos integrantes del Concejo Municipal les corresponde decidir sobre la aprobación del acta. Sin embargo, en razón de no haber estado presentes en la adopción de acuerdos del saliente órgano colegiado, deben proceder a su discusión y valoración, de previo a emitir su decisión que confirme o deniegue la aprobación del instrumento dicho.</w:t>
      </w:r>
    </w:p>
    <w:p w14:paraId="7F2BA2B2" w14:textId="77777777" w:rsidR="007A5C16" w:rsidRPr="007A00D5" w:rsidRDefault="007A5C16" w:rsidP="005D426D">
      <w:pPr>
        <w:jc w:val="both"/>
        <w:divId w:val="1788038749"/>
        <w:rPr>
          <w:lang w:eastAsia="es-CR"/>
        </w:rPr>
      </w:pPr>
      <w:r w:rsidRPr="007A00D5">
        <w:rPr>
          <w:b/>
          <w:lang w:eastAsia="es-MX"/>
        </w:rPr>
        <w:t>D.-</w:t>
      </w:r>
      <w:r w:rsidRPr="007A00D5">
        <w:rPr>
          <w:bCs/>
        </w:rPr>
        <w:t xml:space="preserve"> El regidor suplente que participó en la deliberación, será el que apruebe el acta, procediendo de seguido a dejar la conformación del órgano colegiado, para que el regidor propietario asuma su cargo y cumpla con las funciones propias de su designación. </w:t>
      </w:r>
    </w:p>
    <w:p w14:paraId="480D915B" w14:textId="77777777" w:rsidR="007A5C16" w:rsidRPr="007A00D5" w:rsidRDefault="007A5C16" w:rsidP="005D426D">
      <w:pPr>
        <w:spacing w:before="100" w:beforeAutospacing="1" w:after="100" w:afterAutospacing="1"/>
        <w:jc w:val="both"/>
        <w:divId w:val="1788038749"/>
        <w:rPr>
          <w:bCs/>
        </w:rPr>
      </w:pPr>
      <w:r w:rsidRPr="007A00D5">
        <w:rPr>
          <w:b/>
          <w:bCs/>
        </w:rPr>
        <w:lastRenderedPageBreak/>
        <w:t xml:space="preserve">E.- </w:t>
      </w:r>
      <w:r w:rsidRPr="007A00D5">
        <w:rPr>
          <w:bCs/>
        </w:rPr>
        <w:t xml:space="preserve">De resultar imposible la presencia del regidor suplente, el propietario aprobara el acta, previa discusión de los acuerdos y estableciendo expresamente su aprobación o no respecto de estos.   </w:t>
      </w:r>
    </w:p>
    <w:p w14:paraId="4B8E324A" w14:textId="77777777" w:rsidR="007A5C16" w:rsidRPr="007A00D5" w:rsidRDefault="007A5C16" w:rsidP="005D426D">
      <w:pPr>
        <w:pStyle w:val="Prrafodelista"/>
        <w:ind w:left="0"/>
        <w:jc w:val="both"/>
        <w:divId w:val="1788038749"/>
        <w:rPr>
          <w:bCs/>
          <w:iCs/>
          <w:lang w:val="es-ES"/>
        </w:rPr>
      </w:pPr>
      <w:r w:rsidRPr="007A00D5">
        <w:rPr>
          <w:b/>
          <w:bCs/>
        </w:rPr>
        <w:t>F.-</w:t>
      </w:r>
      <w:r w:rsidRPr="007A00D5">
        <w:rPr>
          <w:iCs/>
          <w:lang w:val="es-ES"/>
        </w:rPr>
        <w:t xml:space="preserve"> La responsabilidad por los acuerdos tomados, recae sobre el sujeto que mostró su conformidad con estos.</w:t>
      </w:r>
    </w:p>
    <w:p w14:paraId="292C1FBE" w14:textId="77777777" w:rsidR="007A5C16" w:rsidRPr="007A00D5" w:rsidRDefault="007A5C16" w:rsidP="005D426D">
      <w:pPr>
        <w:pStyle w:val="Prrafodelista"/>
        <w:ind w:left="0"/>
        <w:jc w:val="both"/>
        <w:divId w:val="1788038749"/>
        <w:rPr>
          <w:iCs/>
          <w:lang w:val="es-ES"/>
        </w:rPr>
      </w:pPr>
      <w:r w:rsidRPr="007A00D5">
        <w:rPr>
          <w:iCs/>
          <w:lang w:val="es-ES"/>
        </w:rPr>
        <w:t xml:space="preserve"> </w:t>
      </w:r>
    </w:p>
    <w:p w14:paraId="1CCA9437" w14:textId="77777777" w:rsidR="007A5C16" w:rsidRPr="007A00D5" w:rsidRDefault="007A5C16" w:rsidP="005D426D">
      <w:pPr>
        <w:pStyle w:val="Prrafodelista"/>
        <w:ind w:left="0"/>
        <w:jc w:val="both"/>
        <w:divId w:val="1788038749"/>
        <w:rPr>
          <w:iCs/>
          <w:lang w:val="es-ES"/>
        </w:rPr>
      </w:pPr>
      <w:r w:rsidRPr="007A00D5">
        <w:rPr>
          <w:iCs/>
          <w:lang w:val="es-ES"/>
        </w:rPr>
        <w:t xml:space="preserve">De suerte tal que, si el regidor propietario debe votar el acta, por encontrarse el suplente imposibilitado al efecto, la responsabilidad de lo adoptado será suya y por paridad de razón, si el suplente realizó la conducta dicha será este quien enfrente la exigencia que pueda suscitarse producto de su decisión.    </w:t>
      </w:r>
    </w:p>
    <w:p w14:paraId="22A4D3CE" w14:textId="77777777" w:rsidR="007A5C16" w:rsidRPr="007A00D5" w:rsidRDefault="007A5C16" w:rsidP="005D426D">
      <w:pPr>
        <w:pStyle w:val="NormalWeb"/>
        <w:spacing w:beforeAutospacing="0" w:afterAutospacing="0"/>
        <w:jc w:val="both"/>
        <w:divId w:val="1788038749"/>
        <w:rPr>
          <w:sz w:val="20"/>
          <w:szCs w:val="20"/>
          <w:lang w:val="es-CR"/>
        </w:rPr>
      </w:pPr>
      <w:r w:rsidRPr="007A00D5">
        <w:rPr>
          <w:b/>
          <w:bCs/>
          <w:sz w:val="20"/>
          <w:szCs w:val="20"/>
        </w:rPr>
        <w:t xml:space="preserve">G.- </w:t>
      </w:r>
      <w:r w:rsidRPr="007A00D5">
        <w:rPr>
          <w:bCs/>
          <w:sz w:val="20"/>
          <w:szCs w:val="20"/>
        </w:rPr>
        <w:t>Como claramente se sigue del</w:t>
      </w:r>
      <w:r w:rsidRPr="007A00D5">
        <w:rPr>
          <w:b/>
          <w:bCs/>
          <w:sz w:val="20"/>
          <w:szCs w:val="20"/>
        </w:rPr>
        <w:t xml:space="preserve"> </w:t>
      </w:r>
      <w:r w:rsidRPr="007A00D5">
        <w:rPr>
          <w:bCs/>
          <w:sz w:val="20"/>
          <w:szCs w:val="20"/>
        </w:rPr>
        <w:t xml:space="preserve">Dictamen </w:t>
      </w:r>
      <w:r w:rsidRPr="007A00D5">
        <w:rPr>
          <w:sz w:val="20"/>
          <w:szCs w:val="20"/>
        </w:rPr>
        <w:t xml:space="preserve">número </w:t>
      </w:r>
      <w:r w:rsidRPr="007A00D5">
        <w:rPr>
          <w:bCs/>
          <w:sz w:val="20"/>
          <w:szCs w:val="20"/>
        </w:rPr>
        <w:t>C-163-2012 del</w:t>
      </w:r>
      <w:r w:rsidRPr="007A00D5">
        <w:rPr>
          <w:sz w:val="20"/>
          <w:szCs w:val="20"/>
        </w:rPr>
        <w:t xml:space="preserve"> </w:t>
      </w:r>
      <w:r w:rsidRPr="007A00D5">
        <w:rPr>
          <w:bCs/>
          <w:sz w:val="20"/>
          <w:szCs w:val="20"/>
        </w:rPr>
        <w:t xml:space="preserve">28 de junio de 2012, </w:t>
      </w:r>
      <w:r w:rsidRPr="007A00D5">
        <w:rPr>
          <w:sz w:val="20"/>
          <w:szCs w:val="20"/>
        </w:rPr>
        <w:t>los profesionales en derecho, sean propietarios o interinos, se encuentran impedidos por imperio de ley –</w:t>
      </w:r>
      <w:r w:rsidRPr="007A00D5">
        <w:rPr>
          <w:i/>
          <w:sz w:val="20"/>
          <w:szCs w:val="20"/>
        </w:rPr>
        <w:t>cardinal 244 de la Ley Orgánica del Poder Judicial-</w:t>
      </w:r>
      <w:r w:rsidRPr="007A00D5">
        <w:rPr>
          <w:sz w:val="20"/>
          <w:szCs w:val="20"/>
        </w:rPr>
        <w:t xml:space="preserve"> para ejercer liberalmente su profesión dentro y fuera del horario laboral, independientemente, que perciban remuneración alguna por tal restricción.</w:t>
      </w:r>
    </w:p>
    <w:p w14:paraId="285E46CD" w14:textId="77777777" w:rsidR="007A5C16" w:rsidRPr="007A00D5" w:rsidRDefault="007A5C16" w:rsidP="005D426D">
      <w:pPr>
        <w:pStyle w:val="NormalWeb"/>
        <w:spacing w:beforeAutospacing="0" w:afterAutospacing="0"/>
        <w:jc w:val="both"/>
        <w:divId w:val="1788038749"/>
        <w:rPr>
          <w:i/>
          <w:sz w:val="20"/>
          <w:szCs w:val="20"/>
        </w:rPr>
      </w:pPr>
      <w:r w:rsidRPr="007A00D5">
        <w:rPr>
          <w:sz w:val="20"/>
          <w:szCs w:val="20"/>
        </w:rPr>
        <w:t>Los topógrafos, ingenieros y afines, que no perciben el plus salarial denominado dedicación exclusiva, en principio, no se encuentran impedidos para el ejercicio que nos ocupa. Empero, en razón de los principios de probidad, imparcialidad y lo dispuesto en los numerales 147 y 148 del Código Municipal, detentan imposibilidad jurídica para ejercer su carrera liberalmente, si tal desempeño atenta contra los principio dichos, generando conflicto de intereses.</w:t>
      </w:r>
    </w:p>
    <w:p w14:paraId="43CEEC75" w14:textId="4A46D3F6" w:rsidR="007A5C16" w:rsidRPr="007A00D5" w:rsidRDefault="007A5C16" w:rsidP="005D426D">
      <w:pPr>
        <w:pStyle w:val="NormalWeb"/>
        <w:spacing w:beforeAutospacing="0" w:afterAutospacing="0"/>
        <w:jc w:val="both"/>
        <w:divId w:val="1788038749"/>
        <w:rPr>
          <w:sz w:val="20"/>
          <w:szCs w:val="20"/>
        </w:rPr>
      </w:pPr>
      <w:r w:rsidRPr="007A00D5">
        <w:rPr>
          <w:b/>
          <w:sz w:val="20"/>
          <w:szCs w:val="20"/>
        </w:rPr>
        <w:t xml:space="preserve">H.- </w:t>
      </w:r>
      <w:r w:rsidRPr="007A00D5">
        <w:rPr>
          <w:sz w:val="20"/>
          <w:szCs w:val="20"/>
        </w:rPr>
        <w:t>Los</w:t>
      </w:r>
      <w:r w:rsidRPr="007A00D5">
        <w:rPr>
          <w:b/>
          <w:sz w:val="20"/>
          <w:szCs w:val="20"/>
        </w:rPr>
        <w:t xml:space="preserve"> </w:t>
      </w:r>
      <w:r w:rsidRPr="007A00D5">
        <w:rPr>
          <w:sz w:val="20"/>
          <w:szCs w:val="20"/>
        </w:rPr>
        <w:t xml:space="preserve">servidores municipales, cuyos puestos no involucran el ejercicio de su profesión, como parte de sus funciones, y por ende, no fueron contratados para el desempeño de esta, no detentarían impedimento alguno para su ejercicio liberal. Esto, </w:t>
      </w:r>
      <w:r w:rsidR="009B758D">
        <w:rPr>
          <w:sz w:val="20"/>
          <w:szCs w:val="20"/>
        </w:rPr>
        <w:t xml:space="preserve">claro esta, fuera de horario y </w:t>
      </w:r>
      <w:r w:rsidRPr="007A00D5">
        <w:rPr>
          <w:sz w:val="20"/>
          <w:szCs w:val="20"/>
        </w:rPr>
        <w:t>en el tanto y en cuanto, tal conducta no genere quebranto alguno a los principios de probidad, transparencia, imparcialidad, con el consecuente conflicto de intereses que tal violación puede conllevar.</w:t>
      </w:r>
    </w:p>
    <w:p w14:paraId="1AF4CF3B" w14:textId="77777777" w:rsidR="007A5C16" w:rsidRPr="007A00D5" w:rsidRDefault="007A5C16" w:rsidP="007A5C16">
      <w:pPr>
        <w:jc w:val="both"/>
      </w:pPr>
    </w:p>
    <w:p w14:paraId="3CBEBD03" w14:textId="2301059A" w:rsidR="007A5C16" w:rsidRPr="007A00D5" w:rsidRDefault="005D426D" w:rsidP="001C4D25">
      <w:pPr>
        <w:ind w:firstLine="708"/>
        <w:rPr>
          <w:b/>
        </w:rPr>
      </w:pPr>
      <w:r>
        <w:rPr>
          <w:b/>
        </w:rPr>
        <w:t xml:space="preserve">Dictamen: 216 - 2012 </w:t>
      </w:r>
      <w:r w:rsidR="007A5C16" w:rsidRPr="007A00D5">
        <w:rPr>
          <w:b/>
        </w:rPr>
        <w:t>Fecha: 19-09-2012</w:t>
      </w:r>
    </w:p>
    <w:p w14:paraId="7C65E6DD" w14:textId="77777777" w:rsidR="007A5C16" w:rsidRPr="005D426D" w:rsidRDefault="007A5C16" w:rsidP="007A5C16">
      <w:pPr>
        <w:jc w:val="center"/>
        <w:rPr>
          <w:b/>
        </w:rPr>
      </w:pPr>
    </w:p>
    <w:p w14:paraId="6C56B720" w14:textId="77777777" w:rsidR="007A5C16" w:rsidRPr="007A00D5" w:rsidRDefault="007A5C16" w:rsidP="005D426D">
      <w:pPr>
        <w:ind w:firstLine="708"/>
        <w:jc w:val="both"/>
      </w:pPr>
      <w:r w:rsidRPr="005D426D">
        <w:rPr>
          <w:b/>
        </w:rPr>
        <w:t>Consultante:</w:t>
      </w:r>
      <w:r w:rsidRPr="007A00D5">
        <w:t xml:space="preserve"> Horacio Alvarado Bogantes</w:t>
      </w:r>
    </w:p>
    <w:p w14:paraId="55BC36CB" w14:textId="77777777" w:rsidR="007A5C16" w:rsidRPr="007A00D5" w:rsidRDefault="007A5C16" w:rsidP="005D426D">
      <w:pPr>
        <w:ind w:firstLine="708"/>
        <w:jc w:val="both"/>
      </w:pPr>
      <w:r w:rsidRPr="005D426D">
        <w:rPr>
          <w:b/>
        </w:rPr>
        <w:t>Cargo:</w:t>
      </w:r>
      <w:r w:rsidRPr="007A00D5">
        <w:t xml:space="preserve"> Alcalde</w:t>
      </w:r>
    </w:p>
    <w:p w14:paraId="308EE070" w14:textId="77777777" w:rsidR="007A5C16" w:rsidRPr="007A00D5" w:rsidRDefault="007A5C16" w:rsidP="005D426D">
      <w:pPr>
        <w:ind w:firstLine="708"/>
        <w:jc w:val="both"/>
      </w:pPr>
      <w:r w:rsidRPr="005D426D">
        <w:rPr>
          <w:b/>
        </w:rPr>
        <w:t>Institución:</w:t>
      </w:r>
      <w:r w:rsidRPr="007A00D5">
        <w:t xml:space="preserve"> Municipalidad de Belén</w:t>
      </w:r>
    </w:p>
    <w:p w14:paraId="74450898" w14:textId="77777777" w:rsidR="007A5C16" w:rsidRPr="007A00D5" w:rsidRDefault="007A5C16" w:rsidP="005D426D">
      <w:pPr>
        <w:ind w:firstLine="708"/>
        <w:jc w:val="both"/>
      </w:pPr>
      <w:r w:rsidRPr="005D426D">
        <w:rPr>
          <w:b/>
        </w:rPr>
        <w:t>Informante:</w:t>
      </w:r>
      <w:r w:rsidRPr="007A00D5">
        <w:t xml:space="preserve"> Juan Luis Montoya Segura</w:t>
      </w:r>
    </w:p>
    <w:p w14:paraId="4289B80C" w14:textId="39ADFFD2" w:rsidR="007A5C16" w:rsidRPr="005D426D" w:rsidRDefault="007A5C16" w:rsidP="005D426D">
      <w:pPr>
        <w:ind w:left="708"/>
        <w:jc w:val="both"/>
      </w:pPr>
      <w:r w:rsidRPr="005D426D">
        <w:rPr>
          <w:b/>
        </w:rPr>
        <w:t>Temas:</w:t>
      </w:r>
      <w:r w:rsidR="005D426D">
        <w:t xml:space="preserve"> Servicio P</w:t>
      </w:r>
      <w:r w:rsidRPr="007A00D5">
        <w:t>úblico</w:t>
      </w:r>
      <w:r w:rsidR="005D426D">
        <w:t>. Caja Costarricense de Seguro S</w:t>
      </w:r>
      <w:r w:rsidRPr="007A00D5">
        <w:t>ocial</w:t>
      </w:r>
      <w:r w:rsidR="00DC5B77">
        <w:t>.</w:t>
      </w:r>
      <w:r w:rsidR="005D426D">
        <w:t xml:space="preserve"> E</w:t>
      </w:r>
      <w:r w:rsidRPr="007A00D5">
        <w:t>xención de tributo municipal</w:t>
      </w:r>
      <w:r w:rsidR="005D426D">
        <w:t xml:space="preserve">. </w:t>
      </w:r>
      <w:r w:rsidR="005D426D">
        <w:rPr>
          <w:lang w:val="es-ES"/>
        </w:rPr>
        <w:t>T</w:t>
      </w:r>
      <w:r w:rsidR="005D426D" w:rsidRPr="005D426D">
        <w:rPr>
          <w:lang w:val="es-ES"/>
        </w:rPr>
        <w:t>asas mun</w:t>
      </w:r>
      <w:r w:rsidR="005D426D">
        <w:rPr>
          <w:lang w:val="es-ES"/>
        </w:rPr>
        <w:t>icipales. E</w:t>
      </w:r>
      <w:r w:rsidR="001F2E47">
        <w:rPr>
          <w:lang w:val="es-ES"/>
        </w:rPr>
        <w:t>xoneración Caja Costarricense del Seguro S</w:t>
      </w:r>
      <w:r w:rsidR="005D426D" w:rsidRPr="005D426D">
        <w:rPr>
          <w:lang w:val="es-ES"/>
        </w:rPr>
        <w:t>ocial</w:t>
      </w:r>
    </w:p>
    <w:p w14:paraId="38667535" w14:textId="77777777" w:rsidR="007A5C16" w:rsidRPr="007A00D5" w:rsidRDefault="007A5C16">
      <w:pPr>
        <w:jc w:val="both"/>
        <w:divId w:val="226958042"/>
        <w:rPr>
          <w:b/>
          <w:lang w:val="es-ES"/>
        </w:rPr>
      </w:pPr>
    </w:p>
    <w:p w14:paraId="4DAB4BB8" w14:textId="1DFA0615" w:rsidR="007A5C16" w:rsidRPr="007A00D5" w:rsidRDefault="001F2E47">
      <w:pPr>
        <w:jc w:val="both"/>
        <w:divId w:val="226958042"/>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Alcalde de la Municipalidad de Belén solicita criterio técnico jurídico respecto a si la Caja Costarricense del Seguro Social (CCSS) se encuentra obligada a pagar los servicios </w:t>
      </w:r>
      <w:r w:rsidR="007A5C16" w:rsidRPr="007A00D5">
        <w:rPr>
          <w:lang w:val="es-ES"/>
        </w:rPr>
        <w:lastRenderedPageBreak/>
        <w:t>urbanos correspondientes a agua potable, recolección de desechos y manejo de desechos.</w:t>
      </w:r>
    </w:p>
    <w:p w14:paraId="3F84A70A" w14:textId="77777777" w:rsidR="007A5C16" w:rsidRPr="007A00D5" w:rsidRDefault="007A5C16">
      <w:pPr>
        <w:jc w:val="both"/>
        <w:divId w:val="226958042"/>
        <w:rPr>
          <w:lang w:val="es-ES"/>
        </w:rPr>
      </w:pPr>
    </w:p>
    <w:p w14:paraId="5F08F243" w14:textId="356DF19B" w:rsidR="007A5C16" w:rsidRPr="007A00D5" w:rsidRDefault="001F2E47">
      <w:pPr>
        <w:jc w:val="both"/>
        <w:divId w:val="226958042"/>
        <w:rPr>
          <w:lang w:val="es-ES"/>
        </w:rPr>
      </w:pPr>
      <w:r>
        <w:rPr>
          <w:lang w:val="es-ES"/>
        </w:rPr>
        <w:t xml:space="preserve">   </w:t>
      </w:r>
      <w:r w:rsidR="007A5C16" w:rsidRPr="007A00D5">
        <w:rPr>
          <w:lang w:val="es-ES"/>
        </w:rPr>
        <w:t>Mediante el dictamen C-216-2012 del 19 de se</w:t>
      </w:r>
      <w:r>
        <w:rPr>
          <w:lang w:val="es-ES"/>
        </w:rPr>
        <w:t>tiembre del 2012, el Lic.</w:t>
      </w:r>
      <w:r w:rsidR="007A5C16" w:rsidRPr="007A00D5">
        <w:rPr>
          <w:lang w:val="es-ES"/>
        </w:rPr>
        <w:t xml:space="preserve"> Juan Luis Montoya Segura, Procurador Tributario, da respuesta a la solicitud, concluyendo lo siguiente:</w:t>
      </w:r>
    </w:p>
    <w:p w14:paraId="7542E70D" w14:textId="77777777" w:rsidR="007A5C16" w:rsidRPr="007A00D5" w:rsidRDefault="007A5C16">
      <w:pPr>
        <w:jc w:val="both"/>
        <w:divId w:val="226958042"/>
        <w:rPr>
          <w:lang w:val="es-ES"/>
        </w:rPr>
      </w:pPr>
    </w:p>
    <w:p w14:paraId="22A6E173" w14:textId="0BEB8784" w:rsidR="007A5C16" w:rsidRPr="007A00D5" w:rsidRDefault="00D04A5A">
      <w:pPr>
        <w:jc w:val="both"/>
        <w:divId w:val="226958042"/>
        <w:rPr>
          <w:lang w:val="es-ES"/>
        </w:rPr>
      </w:pPr>
      <w:r>
        <w:rPr>
          <w:lang w:val="es-ES"/>
        </w:rPr>
        <w:t xml:space="preserve">   </w:t>
      </w:r>
      <w:r w:rsidR="007A5C16" w:rsidRPr="007A00D5">
        <w:rPr>
          <w:lang w:val="es-ES"/>
        </w:rPr>
        <w:t>La exoneración genérica que deriva de la interpretación armónica finalista de los artículos 73 y 177 de la Constitución Política y que beneficia a la Caja Costarricense del Seguro Social está direccionada a aquellos tributos que graven bienes y servicios que deba adquirir y que sean útiles y necesarios para el cumplimiento de los fines propios de la seguridad social.</w:t>
      </w:r>
    </w:p>
    <w:p w14:paraId="7723B8D7" w14:textId="77777777" w:rsidR="007A5C16" w:rsidRPr="007A00D5" w:rsidRDefault="007A5C16">
      <w:pPr>
        <w:jc w:val="both"/>
        <w:divId w:val="226958042"/>
        <w:rPr>
          <w:lang w:val="es-ES"/>
        </w:rPr>
      </w:pPr>
    </w:p>
    <w:p w14:paraId="3076F58F" w14:textId="6AC9D96F" w:rsidR="007A5C16" w:rsidRPr="007A00D5" w:rsidRDefault="00D04A5A">
      <w:pPr>
        <w:jc w:val="both"/>
        <w:divId w:val="226958042"/>
        <w:rPr>
          <w:lang w:val="es-ES"/>
        </w:rPr>
      </w:pPr>
      <w:r>
        <w:rPr>
          <w:lang w:val="es-ES"/>
        </w:rPr>
        <w:t xml:space="preserve">   </w:t>
      </w:r>
      <w:r w:rsidR="007A5C16" w:rsidRPr="007A00D5">
        <w:rPr>
          <w:lang w:val="es-ES"/>
        </w:rPr>
        <w:t xml:space="preserve">Dicha exención genérica no alcanza el pago de tasas y precios públicos que debe realizar la Caja Costarricense del Seguro Social, a favor de las entidades municipales por la prestación de los servicios de agua potables, recolección de basura y desechos sólidos. </w:t>
      </w:r>
    </w:p>
    <w:p w14:paraId="5EB746B0" w14:textId="77777777" w:rsidR="007A5C16" w:rsidRPr="007A00D5" w:rsidRDefault="007A5C16">
      <w:pPr>
        <w:jc w:val="both"/>
        <w:divId w:val="226958042"/>
        <w:rPr>
          <w:lang w:val="es-ES"/>
        </w:rPr>
      </w:pPr>
    </w:p>
    <w:p w14:paraId="25FEFC2C" w14:textId="0267D906" w:rsidR="007A5C16" w:rsidRPr="007A00D5" w:rsidRDefault="00D04A5A" w:rsidP="00D04A5A">
      <w:pPr>
        <w:ind w:firstLine="708"/>
        <w:rPr>
          <w:b/>
        </w:rPr>
      </w:pPr>
      <w:r>
        <w:rPr>
          <w:b/>
        </w:rPr>
        <w:t xml:space="preserve">Dictamen: 217 - 2012 </w:t>
      </w:r>
      <w:r w:rsidR="007A5C16" w:rsidRPr="007A00D5">
        <w:rPr>
          <w:b/>
        </w:rPr>
        <w:t>Fecha: 20-09-2012</w:t>
      </w:r>
    </w:p>
    <w:p w14:paraId="421CE912" w14:textId="77777777" w:rsidR="007A5C16" w:rsidRPr="007A00D5" w:rsidRDefault="007A5C16" w:rsidP="007A5C16">
      <w:pPr>
        <w:jc w:val="center"/>
        <w:rPr>
          <w:b/>
        </w:rPr>
      </w:pPr>
    </w:p>
    <w:p w14:paraId="6A261D25" w14:textId="77777777" w:rsidR="007A5C16" w:rsidRPr="007A00D5" w:rsidRDefault="007A5C16" w:rsidP="00D04A5A">
      <w:pPr>
        <w:ind w:firstLine="708"/>
        <w:jc w:val="both"/>
      </w:pPr>
      <w:r w:rsidRPr="00D04A5A">
        <w:rPr>
          <w:b/>
        </w:rPr>
        <w:t>Consultante:</w:t>
      </w:r>
      <w:r w:rsidRPr="007A00D5">
        <w:t xml:space="preserve"> Araya Monge Johnny</w:t>
      </w:r>
    </w:p>
    <w:p w14:paraId="53390AD4" w14:textId="77777777" w:rsidR="007A5C16" w:rsidRPr="007A00D5" w:rsidRDefault="007A5C16" w:rsidP="00D04A5A">
      <w:pPr>
        <w:ind w:firstLine="708"/>
        <w:jc w:val="both"/>
      </w:pPr>
      <w:r w:rsidRPr="00D04A5A">
        <w:rPr>
          <w:b/>
        </w:rPr>
        <w:t>Cargo:</w:t>
      </w:r>
      <w:r w:rsidRPr="007A00D5">
        <w:t xml:space="preserve"> Alcalde</w:t>
      </w:r>
    </w:p>
    <w:p w14:paraId="4E61408E" w14:textId="77777777" w:rsidR="007A5C16" w:rsidRPr="007A00D5" w:rsidRDefault="007A5C16" w:rsidP="00D04A5A">
      <w:pPr>
        <w:ind w:firstLine="708"/>
        <w:jc w:val="both"/>
      </w:pPr>
      <w:r w:rsidRPr="00D04A5A">
        <w:rPr>
          <w:b/>
        </w:rPr>
        <w:t>Institución:</w:t>
      </w:r>
      <w:r w:rsidRPr="007A00D5">
        <w:t xml:space="preserve"> Municipalidad de San José</w:t>
      </w:r>
    </w:p>
    <w:p w14:paraId="03F663C0" w14:textId="77777777" w:rsidR="007A5C16" w:rsidRPr="007A00D5" w:rsidRDefault="007A5C16" w:rsidP="00D04A5A">
      <w:pPr>
        <w:ind w:firstLine="708"/>
        <w:jc w:val="both"/>
      </w:pPr>
      <w:r w:rsidRPr="00D04A5A">
        <w:rPr>
          <w:b/>
        </w:rPr>
        <w:t>Informante:</w:t>
      </w:r>
      <w:r w:rsidRPr="007A00D5">
        <w:t xml:space="preserve"> Juan Luis Montoya Segura</w:t>
      </w:r>
    </w:p>
    <w:p w14:paraId="1F2F60AE" w14:textId="02AF6947" w:rsidR="007A5C16" w:rsidRPr="00D04A5A" w:rsidRDefault="007A5C16" w:rsidP="00D04A5A">
      <w:pPr>
        <w:ind w:left="708"/>
        <w:jc w:val="both"/>
      </w:pPr>
      <w:r w:rsidRPr="00D04A5A">
        <w:rPr>
          <w:b/>
        </w:rPr>
        <w:t>Temas:</w:t>
      </w:r>
      <w:r w:rsidR="0086633B">
        <w:t xml:space="preserve"> P</w:t>
      </w:r>
      <w:r w:rsidRPr="007A00D5">
        <w:t>atente municipal</w:t>
      </w:r>
      <w:r w:rsidR="00D04A5A">
        <w:t xml:space="preserve">. </w:t>
      </w:r>
      <w:r w:rsidR="0086633B">
        <w:t>B</w:t>
      </w:r>
      <w:r w:rsidRPr="007A00D5">
        <w:t>ase imponible</w:t>
      </w:r>
      <w:r w:rsidR="00D04A5A">
        <w:t>. Ley 8113.Impuesto de Patente Municipal.E</w:t>
      </w:r>
      <w:r w:rsidR="00D04A5A" w:rsidRPr="00D04A5A">
        <w:t>xpendedores de combustibles</w:t>
      </w:r>
    </w:p>
    <w:p w14:paraId="779CBEF6" w14:textId="77777777" w:rsidR="007A5C16" w:rsidRPr="007A00D5" w:rsidRDefault="007A5C16">
      <w:pPr>
        <w:jc w:val="both"/>
        <w:divId w:val="537744764"/>
        <w:rPr>
          <w:b/>
          <w:lang w:val="es-MX"/>
        </w:rPr>
      </w:pPr>
    </w:p>
    <w:p w14:paraId="5356D5B5" w14:textId="5BC3DD3B" w:rsidR="007A5C16" w:rsidRPr="007A00D5" w:rsidRDefault="00D04A5A">
      <w:pPr>
        <w:jc w:val="both"/>
        <w:divId w:val="537744764"/>
        <w:rPr>
          <w:b/>
          <w:lang w:val="es-MX"/>
        </w:rPr>
      </w:pPr>
      <w:r>
        <w:rPr>
          <w:lang w:val="es-MX"/>
        </w:rPr>
        <w:t xml:space="preserve">   </w:t>
      </w:r>
      <w:r w:rsidR="007A5C16" w:rsidRPr="007A00D5">
        <w:rPr>
          <w:lang w:val="es-MX"/>
        </w:rPr>
        <w:t xml:space="preserve">El </w:t>
      </w:r>
      <w:r>
        <w:rPr>
          <w:lang w:val="es-MX"/>
        </w:rPr>
        <w:t>Sr.</w:t>
      </w:r>
      <w:r w:rsidR="007A5C16" w:rsidRPr="007A00D5">
        <w:rPr>
          <w:lang w:val="es-MX"/>
        </w:rPr>
        <w:t xml:space="preserve"> Alcalde de la Municipalidad de San José solicita criterio técnico jurídico respecto a las siguientes interrogantes:</w:t>
      </w:r>
    </w:p>
    <w:p w14:paraId="455161C9" w14:textId="77777777" w:rsidR="007A5C16" w:rsidRPr="007A00D5" w:rsidRDefault="007A5C16">
      <w:pPr>
        <w:jc w:val="both"/>
        <w:divId w:val="537744764"/>
        <w:rPr>
          <w:lang w:val="es-MX"/>
        </w:rPr>
      </w:pPr>
    </w:p>
    <w:p w14:paraId="5E213E79" w14:textId="77777777" w:rsidR="007A5C16" w:rsidRPr="007A00D5" w:rsidRDefault="007A5C16" w:rsidP="002F5F37">
      <w:pPr>
        <w:jc w:val="both"/>
        <w:divId w:val="537744764"/>
        <w:rPr>
          <w:i/>
          <w:lang w:val="es-MX"/>
        </w:rPr>
      </w:pPr>
      <w:r w:rsidRPr="007A00D5">
        <w:rPr>
          <w:i/>
          <w:lang w:val="es-MX"/>
        </w:rPr>
        <w:t xml:space="preserve">“1. ¿Debe la Municipalidad de San José, aplicar la base imponible tal y cual lo determina el artículo 5 de la Ley </w:t>
      </w:r>
      <w:smartTag w:uri="urn:schemas-microsoft-com:office:smarttags" w:element="metricconverter">
        <w:smartTagPr>
          <w:attr w:name="ProductID" w:val="5694 a"/>
        </w:smartTagPr>
        <w:r w:rsidRPr="007A00D5">
          <w:rPr>
            <w:i/>
            <w:lang w:val="es-MX"/>
          </w:rPr>
          <w:t>5694 a</w:t>
        </w:r>
      </w:smartTag>
      <w:r w:rsidRPr="007A00D5">
        <w:rPr>
          <w:i/>
          <w:lang w:val="es-MX"/>
        </w:rPr>
        <w:t xml:space="preserve"> los expendedores de combustibles? </w:t>
      </w:r>
    </w:p>
    <w:p w14:paraId="3C669BB9" w14:textId="77777777" w:rsidR="007A5C16" w:rsidRPr="007A00D5" w:rsidRDefault="007A5C16" w:rsidP="002F5F37">
      <w:pPr>
        <w:jc w:val="both"/>
        <w:divId w:val="537744764"/>
        <w:rPr>
          <w:i/>
          <w:lang w:val="es-MX"/>
        </w:rPr>
      </w:pPr>
      <w:r w:rsidRPr="007A00D5">
        <w:rPr>
          <w:i/>
          <w:lang w:val="es-MX"/>
        </w:rPr>
        <w:t>2. ¿De aplicarse el artículo 5, debe la Municipalidad cobrar retroactivamente lo dejado de pagar por parte de los Gasolineros, o dicho cobro debe corregirse a partir del momento en que se entera este Municipio que la Sala Constitucional determinó que no debe existir tratamiento especial para los expendedores de gasolina?”</w:t>
      </w:r>
    </w:p>
    <w:p w14:paraId="4770D409" w14:textId="77777777" w:rsidR="007A5C16" w:rsidRPr="007A00D5" w:rsidRDefault="007A5C16">
      <w:pPr>
        <w:jc w:val="both"/>
        <w:divId w:val="537744764"/>
        <w:rPr>
          <w:lang w:val="es-MX"/>
        </w:rPr>
      </w:pPr>
    </w:p>
    <w:p w14:paraId="4E833037" w14:textId="387F233E" w:rsidR="007A5C16" w:rsidRPr="007A00D5" w:rsidRDefault="002F5F37">
      <w:pPr>
        <w:jc w:val="both"/>
        <w:divId w:val="537744764"/>
        <w:rPr>
          <w:lang w:val="es-MX"/>
        </w:rPr>
      </w:pPr>
      <w:r>
        <w:rPr>
          <w:lang w:val="es-MX"/>
        </w:rPr>
        <w:t xml:space="preserve">   </w:t>
      </w:r>
      <w:r w:rsidR="007A5C16" w:rsidRPr="007A00D5">
        <w:rPr>
          <w:lang w:val="es-MX"/>
        </w:rPr>
        <w:t>Mediante el dictamen C-217-2012 del 20 de s</w:t>
      </w:r>
      <w:r>
        <w:rPr>
          <w:lang w:val="es-MX"/>
        </w:rPr>
        <w:t>etiembre del 2012, el Lic.</w:t>
      </w:r>
      <w:r w:rsidR="007A5C16" w:rsidRPr="007A00D5">
        <w:rPr>
          <w:lang w:val="es-MX"/>
        </w:rPr>
        <w:t xml:space="preserve"> Juan Luis Montoya Segura, Procurador Tributario, da respuesta a la solicitud, concluyendo lo siguiente:</w:t>
      </w:r>
    </w:p>
    <w:p w14:paraId="19DD8ABF" w14:textId="77777777" w:rsidR="007A5C16" w:rsidRPr="007A00D5" w:rsidRDefault="007A5C16">
      <w:pPr>
        <w:ind w:right="-22"/>
        <w:jc w:val="both"/>
        <w:divId w:val="537744764"/>
        <w:rPr>
          <w:lang w:val="es-MX"/>
        </w:rPr>
      </w:pPr>
    </w:p>
    <w:p w14:paraId="63206FEA" w14:textId="77777777" w:rsidR="007A5C16" w:rsidRPr="007A00D5" w:rsidRDefault="007A5C16" w:rsidP="00F34B31">
      <w:pPr>
        <w:numPr>
          <w:ilvl w:val="0"/>
          <w:numId w:val="60"/>
        </w:numPr>
        <w:ind w:left="0" w:right="-22" w:firstLine="0"/>
        <w:jc w:val="both"/>
        <w:divId w:val="537744764"/>
        <w:rPr>
          <w:lang w:val="es-MX"/>
        </w:rPr>
      </w:pPr>
      <w:r w:rsidRPr="007A00D5">
        <w:rPr>
          <w:color w:val="000000"/>
          <w:lang w:val="es-MX"/>
        </w:rPr>
        <w:t>Es facultad propia y exclusiva del legislador, crear, modificar o suprimir tributos, definir el hecho generador, establecer las tarifas de los tributos y sus bases de cálculo, así como indicar el sujeto pasivo de la obligación tributaria.</w:t>
      </w:r>
    </w:p>
    <w:p w14:paraId="6E725C7D" w14:textId="77777777" w:rsidR="007A5C16" w:rsidRPr="007A00D5" w:rsidRDefault="007A5C16">
      <w:pPr>
        <w:ind w:right="-22"/>
        <w:jc w:val="both"/>
        <w:divId w:val="537744764"/>
        <w:rPr>
          <w:lang w:val="es-MX"/>
        </w:rPr>
      </w:pPr>
    </w:p>
    <w:p w14:paraId="34532A9C" w14:textId="77777777" w:rsidR="007A5C16" w:rsidRPr="007A00D5" w:rsidRDefault="007A5C16" w:rsidP="00F34B31">
      <w:pPr>
        <w:numPr>
          <w:ilvl w:val="0"/>
          <w:numId w:val="60"/>
        </w:numPr>
        <w:ind w:left="0" w:right="-22" w:firstLine="0"/>
        <w:jc w:val="both"/>
        <w:divId w:val="537744764"/>
        <w:rPr>
          <w:color w:val="000000"/>
          <w:lang w:val="es-ES"/>
        </w:rPr>
      </w:pPr>
      <w:r w:rsidRPr="007A00D5">
        <w:rPr>
          <w:color w:val="000000"/>
          <w:lang w:val="es-MX"/>
        </w:rPr>
        <w:t>L</w:t>
      </w:r>
      <w:r w:rsidRPr="007A00D5">
        <w:rPr>
          <w:color w:val="000000"/>
        </w:rPr>
        <w:t xml:space="preserve">a base imponible y la tarifa establecidas en los artículos 5 y 17 de la Ley N°5694 y su reforma, debe ser aplicada por la Municipalidad de San José a todos los </w:t>
      </w:r>
      <w:r w:rsidRPr="007A00D5">
        <w:rPr>
          <w:color w:val="000000"/>
        </w:rPr>
        <w:lastRenderedPageBreak/>
        <w:t>contribuyentes de este tributo, incluyendo a los expendedores de combustibles del cantón.</w:t>
      </w:r>
    </w:p>
    <w:p w14:paraId="75967E9B" w14:textId="77777777" w:rsidR="007A5C16" w:rsidRPr="007A00D5" w:rsidRDefault="007A5C16">
      <w:pPr>
        <w:pStyle w:val="NormalWeb"/>
        <w:spacing w:before="0" w:beforeAutospacing="0" w:after="0" w:afterAutospacing="0"/>
        <w:ind w:right="-22"/>
        <w:jc w:val="both"/>
        <w:divId w:val="537744764"/>
        <w:rPr>
          <w:sz w:val="20"/>
          <w:szCs w:val="20"/>
          <w:lang w:val="es-ES"/>
        </w:rPr>
      </w:pPr>
    </w:p>
    <w:p w14:paraId="219B3D76" w14:textId="604DE425" w:rsidR="007A5C16" w:rsidRPr="007A00D5" w:rsidRDefault="000E764C" w:rsidP="001C4D25">
      <w:pPr>
        <w:ind w:firstLine="708"/>
        <w:rPr>
          <w:b/>
        </w:rPr>
      </w:pPr>
      <w:r>
        <w:rPr>
          <w:b/>
        </w:rPr>
        <w:t xml:space="preserve">Dictamen: 218 - 2012 </w:t>
      </w:r>
      <w:r w:rsidR="007A5C16" w:rsidRPr="007A00D5">
        <w:rPr>
          <w:b/>
        </w:rPr>
        <w:t>Fecha: 20-09-2012</w:t>
      </w:r>
    </w:p>
    <w:p w14:paraId="5B919FDF" w14:textId="77777777" w:rsidR="007A5C16" w:rsidRPr="007A00D5" w:rsidRDefault="007A5C16" w:rsidP="007A5C16">
      <w:pPr>
        <w:jc w:val="center"/>
        <w:rPr>
          <w:b/>
        </w:rPr>
      </w:pPr>
    </w:p>
    <w:p w14:paraId="7CAF1D34" w14:textId="77777777" w:rsidR="007A5C16" w:rsidRPr="007A00D5" w:rsidRDefault="007A5C16" w:rsidP="00150BC5">
      <w:pPr>
        <w:ind w:firstLine="708"/>
        <w:jc w:val="both"/>
      </w:pPr>
      <w:r w:rsidRPr="00150BC5">
        <w:rPr>
          <w:b/>
        </w:rPr>
        <w:t>Consultante:</w:t>
      </w:r>
      <w:r w:rsidRPr="007A00D5">
        <w:t xml:space="preserve"> Briceño Vega Jorge Antonio</w:t>
      </w:r>
    </w:p>
    <w:p w14:paraId="65004302" w14:textId="77777777" w:rsidR="007A5C16" w:rsidRPr="007A00D5" w:rsidRDefault="007A5C16" w:rsidP="00150BC5">
      <w:pPr>
        <w:ind w:firstLine="708"/>
        <w:jc w:val="both"/>
      </w:pPr>
      <w:r w:rsidRPr="00150BC5">
        <w:rPr>
          <w:b/>
        </w:rPr>
        <w:t>Cargo:</w:t>
      </w:r>
      <w:r w:rsidRPr="007A00D5">
        <w:t xml:space="preserve"> Auditor</w:t>
      </w:r>
    </w:p>
    <w:p w14:paraId="56178BF3" w14:textId="77777777" w:rsidR="007A5C16" w:rsidRPr="007A00D5" w:rsidRDefault="007A5C16" w:rsidP="00150BC5">
      <w:pPr>
        <w:ind w:firstLine="708"/>
        <w:jc w:val="both"/>
      </w:pPr>
      <w:r w:rsidRPr="00150BC5">
        <w:rPr>
          <w:b/>
        </w:rPr>
        <w:t>Institución:</w:t>
      </w:r>
      <w:r w:rsidRPr="007A00D5">
        <w:t xml:space="preserve"> Municipalidad de Parrita</w:t>
      </w:r>
    </w:p>
    <w:p w14:paraId="6060DC84" w14:textId="77777777" w:rsidR="007A5C16" w:rsidRPr="007A00D5" w:rsidRDefault="007A5C16" w:rsidP="00150BC5">
      <w:pPr>
        <w:ind w:firstLine="708"/>
        <w:jc w:val="both"/>
      </w:pPr>
      <w:r w:rsidRPr="00150BC5">
        <w:rPr>
          <w:b/>
        </w:rPr>
        <w:t>Informante:</w:t>
      </w:r>
      <w:r w:rsidRPr="007A00D5">
        <w:t xml:space="preserve"> Luz Marina Gutiérrez Porras</w:t>
      </w:r>
    </w:p>
    <w:p w14:paraId="227B1E5E" w14:textId="61ADED06" w:rsidR="007A5C16" w:rsidRPr="007A00D5" w:rsidRDefault="007A5C16" w:rsidP="00150BC5">
      <w:pPr>
        <w:ind w:firstLine="708"/>
        <w:jc w:val="both"/>
      </w:pPr>
      <w:r w:rsidRPr="00150BC5">
        <w:rPr>
          <w:b/>
        </w:rPr>
        <w:t>Temas:</w:t>
      </w:r>
      <w:r w:rsidR="00150BC5">
        <w:t xml:space="preserve"> E</w:t>
      </w:r>
      <w:r w:rsidRPr="007A00D5">
        <w:t>stabilidad laboral</w:t>
      </w:r>
      <w:r w:rsidR="00150BC5">
        <w:t>. P</w:t>
      </w:r>
      <w:r w:rsidRPr="007A00D5">
        <w:t>restaciones laborales</w:t>
      </w:r>
    </w:p>
    <w:p w14:paraId="60D86DCC" w14:textId="7230D0A8" w:rsidR="007A5C16" w:rsidRPr="00150BC5" w:rsidRDefault="00150BC5" w:rsidP="00150BC5">
      <w:pPr>
        <w:ind w:left="708"/>
        <w:jc w:val="both"/>
      </w:pPr>
      <w:r>
        <w:t>Funcionario Pú</w:t>
      </w:r>
      <w:r w:rsidR="007A5C16" w:rsidRPr="007A00D5">
        <w:t>blico</w:t>
      </w:r>
      <w:r>
        <w:t xml:space="preserve">. </w:t>
      </w:r>
      <w:r>
        <w:rPr>
          <w:lang w:val="es-MX"/>
        </w:rPr>
        <w:t>Descenso del puesto- P</w:t>
      </w:r>
      <w:r w:rsidR="00523F83">
        <w:rPr>
          <w:lang w:val="es-MX"/>
        </w:rPr>
        <w:t>ago de prestaciones legales- P</w:t>
      </w:r>
      <w:r w:rsidRPr="00150BC5">
        <w:rPr>
          <w:lang w:val="es-MX"/>
        </w:rPr>
        <w:t>rincipio de estabilidad del puesto bajo el régimen estatutario</w:t>
      </w:r>
      <w:r w:rsidR="00670FCF">
        <w:rPr>
          <w:lang w:val="es-MX"/>
        </w:rPr>
        <w:t>.</w:t>
      </w:r>
    </w:p>
    <w:p w14:paraId="69F917D4" w14:textId="77777777" w:rsidR="007A5C16" w:rsidRPr="007A00D5" w:rsidRDefault="007A5C16">
      <w:pPr>
        <w:jc w:val="both"/>
        <w:divId w:val="537202840"/>
        <w:rPr>
          <w:lang w:val="es-MX"/>
        </w:rPr>
      </w:pPr>
    </w:p>
    <w:p w14:paraId="14140F5D" w14:textId="74951693" w:rsidR="007A5C16" w:rsidRPr="007A00D5" w:rsidRDefault="001C4D25">
      <w:pPr>
        <w:jc w:val="both"/>
        <w:divId w:val="537202840"/>
        <w:rPr>
          <w:lang w:val="es-MX"/>
        </w:rPr>
      </w:pPr>
      <w:r>
        <w:rPr>
          <w:lang w:val="es-MX"/>
        </w:rPr>
        <w:t xml:space="preserve">   </w:t>
      </w:r>
      <w:r w:rsidR="007A5C16" w:rsidRPr="007A00D5">
        <w:rPr>
          <w:lang w:val="es-MX"/>
        </w:rPr>
        <w:t>Mediante Oficio No. DAMP-88-2012, de 26 de junio del 2012, el Lic. Jorge A. Briceño Vega, Auditor de la Municipalidad de Parrita consulta a este Despacho acerca de lo siguiente:</w:t>
      </w:r>
    </w:p>
    <w:p w14:paraId="609E131D" w14:textId="77777777" w:rsidR="007A5C16" w:rsidRPr="007A00D5" w:rsidRDefault="007A5C16">
      <w:pPr>
        <w:jc w:val="both"/>
        <w:divId w:val="537202840"/>
        <w:rPr>
          <w:lang w:val="es-MX"/>
        </w:rPr>
      </w:pPr>
    </w:p>
    <w:p w14:paraId="2B501F72" w14:textId="77777777" w:rsidR="007A5C16" w:rsidRPr="007A00D5" w:rsidRDefault="007A5C16" w:rsidP="00150BC5">
      <w:pPr>
        <w:jc w:val="both"/>
        <w:divId w:val="537202840"/>
        <w:rPr>
          <w:i/>
          <w:lang w:val="es-MX"/>
        </w:rPr>
      </w:pPr>
      <w:r w:rsidRPr="007A00D5">
        <w:rPr>
          <w:i/>
          <w:lang w:val="es-MX"/>
        </w:rPr>
        <w:t>“a) ¿Debe continuar la Municipalidad cancelando el mismo salario actual o por el contrario aplicar el salario base que tiene en este momento el puesto al cual se regresa, considerando los aumentos anuales por antigüedad a que tenga derecho el (la) funcionario (a).</w:t>
      </w:r>
    </w:p>
    <w:p w14:paraId="3BD31F12" w14:textId="77777777" w:rsidR="007A5C16" w:rsidRPr="007A00D5" w:rsidRDefault="007A5C16" w:rsidP="00150BC5">
      <w:pPr>
        <w:jc w:val="both"/>
        <w:divId w:val="537202840"/>
        <w:rPr>
          <w:i/>
          <w:lang w:val="es-MX"/>
        </w:rPr>
      </w:pPr>
    </w:p>
    <w:p w14:paraId="2D5BDA65" w14:textId="77777777" w:rsidR="007A5C16" w:rsidRPr="007A00D5" w:rsidRDefault="007A5C16" w:rsidP="00150BC5">
      <w:pPr>
        <w:jc w:val="both"/>
        <w:divId w:val="537202840"/>
        <w:rPr>
          <w:i/>
          <w:lang w:val="es-MX"/>
        </w:rPr>
      </w:pPr>
      <w:r w:rsidRPr="007A00D5">
        <w:rPr>
          <w:i/>
          <w:lang w:val="es-MX"/>
        </w:rPr>
        <w:t>b) ¿Si el (la) funcionario (a) no acepta las condiciones propuestas en el apartado anterior, podría acogerse al pago de indemnización por concepto de auxilio de cesantía?</w:t>
      </w:r>
    </w:p>
    <w:p w14:paraId="37D61AE6" w14:textId="77777777" w:rsidR="007A5C16" w:rsidRPr="007A00D5" w:rsidRDefault="007A5C16" w:rsidP="00150BC5">
      <w:pPr>
        <w:jc w:val="both"/>
        <w:divId w:val="537202840"/>
        <w:rPr>
          <w:i/>
          <w:lang w:val="es-MX"/>
        </w:rPr>
      </w:pPr>
    </w:p>
    <w:p w14:paraId="2BD2CAF7" w14:textId="77777777" w:rsidR="007A5C16" w:rsidRPr="007A00D5" w:rsidRDefault="007A5C16" w:rsidP="00150BC5">
      <w:pPr>
        <w:jc w:val="both"/>
        <w:divId w:val="537202840"/>
        <w:rPr>
          <w:i/>
          <w:lang w:val="es-MX"/>
        </w:rPr>
      </w:pPr>
      <w:r w:rsidRPr="007A00D5">
        <w:rPr>
          <w:i/>
          <w:lang w:val="es-MX"/>
        </w:rPr>
        <w:t>c) ¿Si el (la) funcionario(a) no acepta la cesantía, tiene la Administración Municipal la obligación de reubicarlo (a) en otro puesto similar al que tenía antes del ascenso?</w:t>
      </w:r>
    </w:p>
    <w:p w14:paraId="50C11E4D" w14:textId="77777777" w:rsidR="007A5C16" w:rsidRPr="007A00D5" w:rsidRDefault="007A5C16" w:rsidP="00150BC5">
      <w:pPr>
        <w:jc w:val="both"/>
        <w:divId w:val="537202840"/>
        <w:rPr>
          <w:i/>
          <w:lang w:val="es-MX"/>
        </w:rPr>
      </w:pPr>
    </w:p>
    <w:p w14:paraId="1BB44F22" w14:textId="77777777" w:rsidR="007A5C16" w:rsidRPr="007A00D5" w:rsidRDefault="007A5C16" w:rsidP="00150BC5">
      <w:pPr>
        <w:jc w:val="both"/>
        <w:divId w:val="537202840"/>
        <w:rPr>
          <w:i/>
          <w:lang w:val="es-MX"/>
        </w:rPr>
      </w:pPr>
      <w:r w:rsidRPr="007A00D5">
        <w:rPr>
          <w:i/>
          <w:lang w:val="es-MX"/>
        </w:rPr>
        <w:t>d) ¿En caso de que ya hubiese nombrado en propiedad un (a) nuevo (a) funcionario (a) en el cargo dejado por la persona ascendida que debe regresar a su puesto anterior, cuál sería el procedimiento a seguir para subsanar esta situación?”</w:t>
      </w:r>
    </w:p>
    <w:p w14:paraId="6F4C990D" w14:textId="77777777" w:rsidR="007A5C16" w:rsidRPr="007A00D5" w:rsidRDefault="007A5C16">
      <w:pPr>
        <w:ind w:left="1134" w:right="1112"/>
        <w:jc w:val="both"/>
        <w:divId w:val="537202840"/>
        <w:rPr>
          <w:i/>
          <w:lang w:val="es-MX"/>
        </w:rPr>
      </w:pPr>
    </w:p>
    <w:p w14:paraId="3AF76B0F" w14:textId="1B0D3BA1" w:rsidR="007A5C16" w:rsidRPr="007A00D5" w:rsidRDefault="00150BC5" w:rsidP="00150BC5">
      <w:pPr>
        <w:jc w:val="both"/>
        <w:divId w:val="537202840"/>
        <w:rPr>
          <w:lang w:val="es-MX"/>
        </w:rPr>
      </w:pPr>
      <w:r>
        <w:rPr>
          <w:b/>
          <w:lang w:val="es-MX"/>
        </w:rPr>
        <w:t xml:space="preserve">   </w:t>
      </w:r>
      <w:r w:rsidR="007A5C16" w:rsidRPr="007A00D5">
        <w:rPr>
          <w:lang w:val="es-MX"/>
        </w:rPr>
        <w:t xml:space="preserve">Previo estudio al respecto y mediante el Dictamen No. C- 218-2012, de 20 de setiembre de 2012, la Procuradora </w:t>
      </w:r>
      <w:r>
        <w:rPr>
          <w:lang w:val="es-MX"/>
        </w:rPr>
        <w:t>Lic.</w:t>
      </w:r>
      <w:r w:rsidR="007A5C16" w:rsidRPr="007A00D5">
        <w:rPr>
          <w:lang w:val="es-MX"/>
        </w:rPr>
        <w:t>Luz Marina Gutiérrez Porras, emite las siguientes conclusiones:</w:t>
      </w:r>
    </w:p>
    <w:p w14:paraId="40D2FCB6" w14:textId="77777777" w:rsidR="007A5C16" w:rsidRPr="007A00D5" w:rsidRDefault="007A5C16">
      <w:pPr>
        <w:jc w:val="both"/>
        <w:divId w:val="537202840"/>
        <w:rPr>
          <w:lang w:val="es-MX"/>
        </w:rPr>
      </w:pPr>
    </w:p>
    <w:p w14:paraId="793598EC" w14:textId="77777777" w:rsidR="007A5C16" w:rsidRPr="007A00D5" w:rsidRDefault="007A5C16" w:rsidP="00150BC5">
      <w:pPr>
        <w:ind w:right="-23"/>
        <w:jc w:val="both"/>
        <w:divId w:val="537202840"/>
        <w:rPr>
          <w:i/>
          <w:lang w:val="es-MX"/>
        </w:rPr>
      </w:pPr>
      <w:r w:rsidRPr="007A00D5">
        <w:rPr>
          <w:b/>
          <w:i/>
          <w:lang w:val="es-MX"/>
        </w:rPr>
        <w:t>“1.-</w:t>
      </w:r>
      <w:r w:rsidRPr="007A00D5">
        <w:rPr>
          <w:i/>
          <w:lang w:val="es-MX"/>
        </w:rPr>
        <w:t xml:space="preserve"> Ningún funcionario (a) o servidor (a) que es descendido (a) de un puesto que no reúne los requisitos mínimos para su ocupación, puede continuar pagándosele un salario que no corresponde al puesto descendido; pues de lo contrario se contravendría el principio de legalidad regente en todo actuar de la Administración, según el artículo 11 de la Constitución Política y su homólogo de la Ley General de la Administración, en virtud de los cuales,</w:t>
      </w:r>
      <w:r w:rsidRPr="007A00D5">
        <w:rPr>
          <w:i/>
          <w:color w:val="000000"/>
        </w:rPr>
        <w:t xml:space="preserve">  “Los funcionarios públicos son simples depositarios de la autoridad. Están obligados a cumplir los deberes que la ley les impone y no pueden arrogarse facultades no concedidas en ella.”</w:t>
      </w:r>
    </w:p>
    <w:p w14:paraId="18388887" w14:textId="77777777" w:rsidR="007A5C16" w:rsidRPr="007A00D5" w:rsidRDefault="007A5C16">
      <w:pPr>
        <w:ind w:right="-23" w:firstLine="709"/>
        <w:jc w:val="both"/>
        <w:divId w:val="537202840"/>
        <w:rPr>
          <w:i/>
          <w:lang w:val="es-MX"/>
        </w:rPr>
      </w:pPr>
    </w:p>
    <w:p w14:paraId="4BDA6102" w14:textId="23830A35" w:rsidR="007A5C16" w:rsidRPr="007A00D5" w:rsidRDefault="007A5C16" w:rsidP="00150BC5">
      <w:pPr>
        <w:ind w:right="-22"/>
        <w:jc w:val="both"/>
        <w:divId w:val="537202840"/>
        <w:rPr>
          <w:i/>
          <w:lang w:val="es-MX"/>
        </w:rPr>
      </w:pPr>
      <w:r w:rsidRPr="007A00D5">
        <w:rPr>
          <w:b/>
          <w:i/>
          <w:lang w:val="es-MX"/>
        </w:rPr>
        <w:lastRenderedPageBreak/>
        <w:t xml:space="preserve"> 2.-</w:t>
      </w:r>
      <w:r w:rsidRPr="007A00D5">
        <w:rPr>
          <w:i/>
          <w:lang w:val="es-MX"/>
        </w:rPr>
        <w:t xml:space="preserve"> De conformidad con la doctrina de los incisos a) y b) del artículo 146 del Código Municipal y artículo 29 del Código de </w:t>
      </w:r>
      <w:r w:rsidR="00150BC5" w:rsidRPr="007A00D5">
        <w:rPr>
          <w:i/>
          <w:lang w:val="es-MX"/>
        </w:rPr>
        <w:t>Trabajo,</w:t>
      </w:r>
      <w:r w:rsidRPr="007A00D5">
        <w:rPr>
          <w:i/>
          <w:lang w:val="es-MX"/>
        </w:rPr>
        <w:t xml:space="preserve"> así como la doctrina atinente, el (la) funcionario (a) que no aceptare descender en el puesto anteriormente ocupado en propiedad, puede acogerse al pago de las correspondientes prestaciones legales.</w:t>
      </w:r>
    </w:p>
    <w:p w14:paraId="13C86BE3" w14:textId="77777777" w:rsidR="007A5C16" w:rsidRPr="007A00D5" w:rsidRDefault="007A5C16">
      <w:pPr>
        <w:ind w:right="-22" w:firstLine="708"/>
        <w:jc w:val="both"/>
        <w:divId w:val="537202840"/>
        <w:rPr>
          <w:i/>
          <w:lang w:val="es-MX"/>
        </w:rPr>
      </w:pPr>
    </w:p>
    <w:p w14:paraId="0ADF94FF" w14:textId="3FC6550E" w:rsidR="007A5C16" w:rsidRPr="007A00D5" w:rsidRDefault="007A5C16" w:rsidP="00150BC5">
      <w:pPr>
        <w:ind w:right="-22"/>
        <w:jc w:val="both"/>
        <w:divId w:val="537202840"/>
        <w:rPr>
          <w:i/>
          <w:lang w:val="es-MX"/>
        </w:rPr>
      </w:pPr>
      <w:r w:rsidRPr="007A00D5">
        <w:rPr>
          <w:b/>
          <w:i/>
          <w:lang w:val="es-MX"/>
        </w:rPr>
        <w:t>3.</w:t>
      </w:r>
      <w:r w:rsidRPr="007A00D5">
        <w:rPr>
          <w:i/>
          <w:lang w:val="es-MX"/>
        </w:rPr>
        <w:t xml:space="preserve">- Si el funcionario (a) ha ingresado a la Administración Municipal bajo el procedimiento establecido en el artículo 119 del Código Municipal, y por un error administrativo se le </w:t>
      </w:r>
      <w:r w:rsidR="00150BC5" w:rsidRPr="007A00D5">
        <w:rPr>
          <w:i/>
          <w:lang w:val="es-MX"/>
        </w:rPr>
        <w:t>desciende del puesto</w:t>
      </w:r>
      <w:r w:rsidRPr="007A00D5">
        <w:rPr>
          <w:i/>
          <w:lang w:val="es-MX"/>
        </w:rPr>
        <w:t xml:space="preserve"> en el cual no cumplía con los requisitos mínimos, lo correcto sería reubicarlo en el puesto que venía ocupando anteriormente en propiedad.</w:t>
      </w:r>
    </w:p>
    <w:p w14:paraId="3E63B096" w14:textId="08876800" w:rsidR="007A5C16" w:rsidRPr="007A00D5" w:rsidRDefault="007A5C16" w:rsidP="00150BC5">
      <w:pPr>
        <w:pStyle w:val="NormalWeb"/>
        <w:jc w:val="both"/>
        <w:divId w:val="537202840"/>
        <w:rPr>
          <w:i/>
          <w:color w:val="000000"/>
          <w:sz w:val="20"/>
          <w:szCs w:val="20"/>
          <w:lang w:val="es-MX"/>
        </w:rPr>
      </w:pPr>
      <w:r w:rsidRPr="007A00D5">
        <w:rPr>
          <w:b/>
          <w:i/>
          <w:sz w:val="20"/>
          <w:szCs w:val="20"/>
          <w:lang w:val="es-MX"/>
        </w:rPr>
        <w:t>4.</w:t>
      </w:r>
      <w:r w:rsidRPr="007A00D5">
        <w:rPr>
          <w:i/>
          <w:sz w:val="20"/>
          <w:szCs w:val="20"/>
          <w:lang w:val="es-MX"/>
        </w:rPr>
        <w:t>-</w:t>
      </w:r>
      <w:r w:rsidR="00150BC5">
        <w:rPr>
          <w:i/>
          <w:color w:val="000000"/>
          <w:sz w:val="20"/>
          <w:szCs w:val="20"/>
          <w:lang w:val="es-MX"/>
        </w:rPr>
        <w:t xml:space="preserve"> Si al</w:t>
      </w:r>
      <w:r w:rsidRPr="007A00D5">
        <w:rPr>
          <w:i/>
          <w:color w:val="000000"/>
          <w:sz w:val="20"/>
          <w:szCs w:val="20"/>
          <w:lang w:val="es-MX"/>
        </w:rPr>
        <w:t xml:space="preserve"> momento en que el funcionario (a) reingrese al puesto anterior, </w:t>
      </w:r>
      <w:r w:rsidR="00150BC5" w:rsidRPr="007A00D5">
        <w:rPr>
          <w:i/>
          <w:color w:val="000000"/>
          <w:sz w:val="20"/>
          <w:szCs w:val="20"/>
          <w:lang w:val="es-MX"/>
        </w:rPr>
        <w:t>éste estuviere</w:t>
      </w:r>
      <w:r w:rsidRPr="007A00D5">
        <w:rPr>
          <w:i/>
          <w:color w:val="000000"/>
          <w:sz w:val="20"/>
          <w:szCs w:val="20"/>
          <w:lang w:val="es-MX"/>
        </w:rPr>
        <w:t xml:space="preserve"> ocupado por un funcionario interino, no habría problema con el reintegro, cancelándose a este último (a) los extremos legales correspondientes. </w:t>
      </w:r>
    </w:p>
    <w:p w14:paraId="117A3BF1" w14:textId="27FF3EAF" w:rsidR="007A5C16" w:rsidRPr="007A00D5" w:rsidRDefault="00150BC5" w:rsidP="00150BC5">
      <w:pPr>
        <w:pStyle w:val="NormalWeb"/>
        <w:jc w:val="both"/>
        <w:divId w:val="537202840"/>
        <w:rPr>
          <w:i/>
          <w:sz w:val="20"/>
          <w:szCs w:val="20"/>
          <w:lang w:val="es-MX"/>
        </w:rPr>
      </w:pPr>
      <w:r>
        <w:rPr>
          <w:i/>
          <w:color w:val="000000"/>
          <w:sz w:val="20"/>
          <w:szCs w:val="20"/>
          <w:lang w:val="es-MX"/>
        </w:rPr>
        <w:t xml:space="preserve">   </w:t>
      </w:r>
      <w:r w:rsidR="007A5C16" w:rsidRPr="007A00D5">
        <w:rPr>
          <w:i/>
          <w:color w:val="000000"/>
          <w:sz w:val="20"/>
          <w:szCs w:val="20"/>
          <w:lang w:val="es-MX"/>
        </w:rPr>
        <w:t xml:space="preserve">No </w:t>
      </w:r>
      <w:r w:rsidRPr="007A00D5">
        <w:rPr>
          <w:i/>
          <w:color w:val="000000"/>
          <w:sz w:val="20"/>
          <w:szCs w:val="20"/>
          <w:lang w:val="es-MX"/>
        </w:rPr>
        <w:t>obstante,</w:t>
      </w:r>
      <w:r w:rsidR="007A5C16" w:rsidRPr="007A00D5">
        <w:rPr>
          <w:i/>
          <w:color w:val="000000"/>
          <w:sz w:val="20"/>
          <w:szCs w:val="20"/>
          <w:lang w:val="es-MX"/>
        </w:rPr>
        <w:t xml:space="preserve"> ello, si el puesto estuviere ocupado por un funcionario (a) bajo el régimen estatutario es decir en propiedad, lo recomendable sería tratar de reincorporar al </w:t>
      </w:r>
      <w:r w:rsidRPr="007A00D5">
        <w:rPr>
          <w:i/>
          <w:color w:val="000000"/>
          <w:sz w:val="20"/>
          <w:szCs w:val="20"/>
          <w:lang w:val="es-MX"/>
        </w:rPr>
        <w:t>descendido en</w:t>
      </w:r>
      <w:r w:rsidR="007A5C16" w:rsidRPr="007A00D5">
        <w:rPr>
          <w:i/>
          <w:color w:val="000000"/>
          <w:sz w:val="20"/>
          <w:szCs w:val="20"/>
          <w:lang w:val="es-MX"/>
        </w:rPr>
        <w:t xml:space="preserve"> otro puesto de la misma categoría y naturaleza, bajo las mismas condiciones de trabajo que existían antes del ascenso del cargo anteriormente ocupado, manteniéndose incólume sus derechos estatutarios.”</w:t>
      </w:r>
    </w:p>
    <w:p w14:paraId="1B5DB340" w14:textId="28FA2341" w:rsidR="007A5C16" w:rsidRPr="007A00D5" w:rsidRDefault="00150BC5" w:rsidP="007A5C16">
      <w:pPr>
        <w:jc w:val="center"/>
        <w:rPr>
          <w:b/>
        </w:rPr>
      </w:pPr>
      <w:r>
        <w:rPr>
          <w:b/>
        </w:rPr>
        <w:t xml:space="preserve">Dictamen: 219 - 2012 </w:t>
      </w:r>
      <w:r w:rsidR="007A5C16" w:rsidRPr="007A00D5">
        <w:rPr>
          <w:b/>
        </w:rPr>
        <w:t>Fecha: 20-09-2012</w:t>
      </w:r>
    </w:p>
    <w:p w14:paraId="74B25BFD" w14:textId="77777777" w:rsidR="007A5C16" w:rsidRPr="007A00D5" w:rsidRDefault="007A5C16" w:rsidP="007A5C16">
      <w:pPr>
        <w:jc w:val="center"/>
        <w:rPr>
          <w:b/>
        </w:rPr>
      </w:pPr>
    </w:p>
    <w:p w14:paraId="797FEC85" w14:textId="77777777" w:rsidR="007A5C16" w:rsidRPr="007A00D5" w:rsidRDefault="007A5C16" w:rsidP="00150BC5">
      <w:pPr>
        <w:ind w:firstLine="708"/>
        <w:jc w:val="both"/>
      </w:pPr>
      <w:r w:rsidRPr="00AA4324">
        <w:rPr>
          <w:b/>
        </w:rPr>
        <w:t>Consultante:</w:t>
      </w:r>
      <w:r w:rsidRPr="007A00D5">
        <w:t xml:space="preserve"> Gutiérrez Rojas Rafael</w:t>
      </w:r>
    </w:p>
    <w:p w14:paraId="3BA1B502" w14:textId="77777777" w:rsidR="007A5C16" w:rsidRPr="007A00D5" w:rsidRDefault="007A5C16" w:rsidP="00150BC5">
      <w:pPr>
        <w:ind w:firstLine="708"/>
        <w:jc w:val="both"/>
      </w:pPr>
      <w:r w:rsidRPr="00AA4324">
        <w:rPr>
          <w:b/>
        </w:rPr>
        <w:t>Cargo:</w:t>
      </w:r>
      <w:r w:rsidRPr="007A00D5">
        <w:t xml:space="preserve"> Director Ejecutivo</w:t>
      </w:r>
    </w:p>
    <w:p w14:paraId="45A9EFF5" w14:textId="77777777" w:rsidR="007A5C16" w:rsidRPr="007A00D5" w:rsidRDefault="007A5C16" w:rsidP="00150BC5">
      <w:pPr>
        <w:ind w:left="708"/>
        <w:jc w:val="both"/>
      </w:pPr>
      <w:r w:rsidRPr="00AA4324">
        <w:rPr>
          <w:b/>
        </w:rPr>
        <w:t>Institución:</w:t>
      </w:r>
      <w:r w:rsidRPr="007A00D5">
        <w:t xml:space="preserve"> Sistema Nacional de Áreas de Conservación</w:t>
      </w:r>
    </w:p>
    <w:p w14:paraId="236768DD" w14:textId="3B6ACE39" w:rsidR="007A5C16" w:rsidRPr="007A00D5" w:rsidRDefault="007A5C16" w:rsidP="00150BC5">
      <w:pPr>
        <w:ind w:left="708"/>
        <w:jc w:val="both"/>
      </w:pPr>
      <w:r w:rsidRPr="00AA4324">
        <w:rPr>
          <w:b/>
        </w:rPr>
        <w:t>Informante</w:t>
      </w:r>
      <w:r w:rsidRPr="007A00D5">
        <w:t xml:space="preserve">: Víctor Felipe </w:t>
      </w:r>
      <w:r w:rsidR="00150BC5" w:rsidRPr="007A00D5">
        <w:t>Bulgarelli Céspedes</w:t>
      </w:r>
      <w:r w:rsidR="00150BC5">
        <w:t xml:space="preserve">. </w:t>
      </w:r>
      <w:r w:rsidR="00150BC5" w:rsidRPr="007A00D5">
        <w:t>Natalia</w:t>
      </w:r>
      <w:r w:rsidRPr="007A00D5">
        <w:t xml:space="preserve"> Aguilar Porras</w:t>
      </w:r>
    </w:p>
    <w:p w14:paraId="525547F9" w14:textId="365D6CC1" w:rsidR="007A5C16" w:rsidRPr="00150BC5" w:rsidRDefault="007A5C16" w:rsidP="00150BC5">
      <w:pPr>
        <w:ind w:left="708"/>
        <w:jc w:val="both"/>
      </w:pPr>
      <w:r w:rsidRPr="00AA4324">
        <w:rPr>
          <w:b/>
        </w:rPr>
        <w:t>Temas:</w:t>
      </w:r>
      <w:r w:rsidR="00AA4324">
        <w:t xml:space="preserve"> Refugio de V</w:t>
      </w:r>
      <w:r w:rsidRPr="007A00D5">
        <w:t xml:space="preserve">ida </w:t>
      </w:r>
      <w:r w:rsidR="00150BC5">
        <w:t xml:space="preserve">Silvestre. </w:t>
      </w:r>
      <w:r w:rsidR="00AA4324">
        <w:t>E</w:t>
      </w:r>
      <w:r w:rsidRPr="007A00D5">
        <w:t>studio de impacto ambiental</w:t>
      </w:r>
      <w:r w:rsidR="00150BC5">
        <w:t xml:space="preserve">. </w:t>
      </w:r>
      <w:r w:rsidR="00AA4324">
        <w:t>V</w:t>
      </w:r>
      <w:r w:rsidRPr="007A00D5">
        <w:t>iabilidad ambiental</w:t>
      </w:r>
      <w:r w:rsidR="00150BC5">
        <w:t xml:space="preserve">. </w:t>
      </w:r>
      <w:r w:rsidR="00150BC5">
        <w:rPr>
          <w:lang w:val="es-ES_tradnl"/>
        </w:rPr>
        <w:t xml:space="preserve">Refugios de Vida </w:t>
      </w:r>
      <w:r w:rsidR="00AA4324">
        <w:rPr>
          <w:lang w:val="es-ES_tradnl"/>
        </w:rPr>
        <w:t>Silvestre. -</w:t>
      </w:r>
      <w:r w:rsidR="00150BC5">
        <w:rPr>
          <w:lang w:val="es-ES_tradnl"/>
        </w:rPr>
        <w:t xml:space="preserve"> Aprovechamientos </w:t>
      </w:r>
      <w:r w:rsidR="00AA4324">
        <w:rPr>
          <w:lang w:val="es-ES_tradnl"/>
        </w:rPr>
        <w:t>F</w:t>
      </w:r>
      <w:r w:rsidR="00AA4324" w:rsidRPr="00150BC5">
        <w:rPr>
          <w:lang w:val="es-ES_tradnl"/>
        </w:rPr>
        <w:t>orestales. -</w:t>
      </w:r>
      <w:r w:rsidR="00150BC5" w:rsidRPr="00150BC5">
        <w:rPr>
          <w:lang w:val="es-ES_tradnl"/>
        </w:rPr>
        <w:t xml:space="preserve"> </w:t>
      </w:r>
    </w:p>
    <w:p w14:paraId="59772AB3" w14:textId="77777777" w:rsidR="00505C26" w:rsidRDefault="00505C26">
      <w:pPr>
        <w:jc w:val="both"/>
        <w:divId w:val="949626028"/>
      </w:pPr>
    </w:p>
    <w:p w14:paraId="01B0D900" w14:textId="7AB6FF90" w:rsidR="007A5C16" w:rsidRPr="007A00D5" w:rsidRDefault="00150BC5">
      <w:pPr>
        <w:jc w:val="both"/>
        <w:divId w:val="949626028"/>
        <w:rPr>
          <w:lang w:val="es-CR"/>
        </w:rPr>
      </w:pPr>
      <w:r>
        <w:t xml:space="preserve">   </w:t>
      </w:r>
      <w:r w:rsidR="007A5C16" w:rsidRPr="007A00D5">
        <w:t xml:space="preserve">La </w:t>
      </w:r>
      <w:r>
        <w:t>Sra.</w:t>
      </w:r>
      <w:r w:rsidR="007A5C16" w:rsidRPr="007A00D5">
        <w:t xml:space="preserve"> Giselle Méndez Vega, Directora Ejecutiva del Sistema Nacional de Áreas de Conservación, mediante Oficio No. SINAC-DE-389 de 28 de marzo de 2011, solicita nuestro pronunciamiento sobre los siguientes puntos:</w:t>
      </w:r>
    </w:p>
    <w:p w14:paraId="788191D7" w14:textId="77777777" w:rsidR="007A5C16" w:rsidRPr="007A00D5" w:rsidRDefault="007A5C16">
      <w:pPr>
        <w:jc w:val="both"/>
        <w:divId w:val="949626028"/>
      </w:pPr>
    </w:p>
    <w:p w14:paraId="1DC4D1D5" w14:textId="0532B04E" w:rsidR="007A5C16" w:rsidRPr="007A00D5" w:rsidRDefault="007A5C16" w:rsidP="00DD53AF">
      <w:pPr>
        <w:jc w:val="both"/>
        <w:divId w:val="949626028"/>
        <w:rPr>
          <w:i/>
        </w:rPr>
      </w:pPr>
      <w:r w:rsidRPr="007A00D5">
        <w:rPr>
          <w:i/>
        </w:rPr>
        <w:t>“1. La necesidad de solicitar el requisito de estudio de impacto ambiental para efectos de los permisos de aprovechamiento a autorizar en los Refugios de Vida Silvestre de Categoría Mixta.</w:t>
      </w:r>
    </w:p>
    <w:p w14:paraId="22B29200" w14:textId="67F73603" w:rsidR="007A5C16" w:rsidRPr="007A00D5" w:rsidRDefault="007A5C16" w:rsidP="00DD53AF">
      <w:pPr>
        <w:jc w:val="both"/>
        <w:divId w:val="949626028"/>
        <w:rPr>
          <w:i/>
        </w:rPr>
      </w:pPr>
      <w:r w:rsidRPr="007A00D5">
        <w:rPr>
          <w:i/>
        </w:rPr>
        <w:t xml:space="preserve">2. Si lo dispuesto en el artículo 5 del Decreto Ejecutivo No. 34559-MINAET por ser una norma de jerarquía inferior, contraviene o no lo dispuesto en el artículo 82 de la Ley de Conservación de la Vida Silvestre No. 7317, el artículo 114 de la Ley de Biodiversidad No. 7788 y el artículo 17 de la Ley Orgánica del Ambiente No. </w:t>
      </w:r>
      <w:smartTag w:uri="urn:schemas-microsoft-com:office:smarttags" w:element="metricconverter">
        <w:smartTagPr>
          <w:attr w:name="ProductID" w:val="7554.”"/>
        </w:smartTagPr>
        <w:r w:rsidRPr="007A00D5">
          <w:rPr>
            <w:i/>
          </w:rPr>
          <w:t>7554.”</w:t>
        </w:r>
      </w:smartTag>
    </w:p>
    <w:p w14:paraId="5737F5DB" w14:textId="24E53101" w:rsidR="007A5C16" w:rsidRPr="007A00D5" w:rsidRDefault="00AA4324" w:rsidP="00AA4324">
      <w:pPr>
        <w:pStyle w:val="noparagraphstyle"/>
        <w:spacing w:before="72" w:beforeAutospacing="0" w:after="0" w:afterAutospacing="0"/>
        <w:ind w:right="-22"/>
        <w:jc w:val="both"/>
        <w:divId w:val="949626028"/>
        <w:rPr>
          <w:color w:val="000000"/>
          <w:sz w:val="20"/>
          <w:szCs w:val="20"/>
          <w:lang w:val="es-ES"/>
        </w:rPr>
      </w:pPr>
      <w:r>
        <w:rPr>
          <w:sz w:val="20"/>
          <w:szCs w:val="20"/>
          <w:lang w:val="es-ES_tradnl"/>
        </w:rPr>
        <w:lastRenderedPageBreak/>
        <w:t xml:space="preserve">   </w:t>
      </w:r>
      <w:r w:rsidR="007A5C16" w:rsidRPr="007A00D5">
        <w:rPr>
          <w:sz w:val="20"/>
          <w:szCs w:val="20"/>
          <w:lang w:val="es-ES_tradnl"/>
        </w:rPr>
        <w:t xml:space="preserve">El Lic. Víctor Bulgarelli Céspedes, Procurador Agrario, mediante dictamen C-219-2012 de 20 de setiembre del 2012, dirigido al </w:t>
      </w:r>
      <w:r w:rsidR="007A5C16" w:rsidRPr="007A00D5">
        <w:rPr>
          <w:sz w:val="20"/>
          <w:szCs w:val="20"/>
        </w:rPr>
        <w:t xml:space="preserve">Máster Rafael Gutiérrez Rojas, Director Ejecutivo del Sistema Nacional de Áreas de Conservación, contesta que </w:t>
      </w:r>
      <w:r w:rsidR="007A5C16" w:rsidRPr="007A00D5">
        <w:rPr>
          <w:color w:val="000000"/>
          <w:sz w:val="20"/>
          <w:szCs w:val="20"/>
          <w:lang w:val="es-ES"/>
        </w:rPr>
        <w:t xml:space="preserve">los aprovechamientos forestales que se realicen en refugios de vida silvestre de propiedad mixta requieren de estudio de impacto ambiental; ya sea que se aplique el artículo </w:t>
      </w:r>
      <w:r w:rsidRPr="007A00D5">
        <w:rPr>
          <w:color w:val="000000"/>
          <w:sz w:val="20"/>
          <w:szCs w:val="20"/>
          <w:lang w:val="es-ES"/>
        </w:rPr>
        <w:t>82 de</w:t>
      </w:r>
      <w:r w:rsidR="007A5C16" w:rsidRPr="007A00D5">
        <w:rPr>
          <w:color w:val="000000"/>
          <w:sz w:val="20"/>
          <w:szCs w:val="20"/>
          <w:lang w:val="es-ES"/>
        </w:rPr>
        <w:t xml:space="preserve"> la Ley de Conservación de Vida Silvestre o el 37 de la Ley Orgánica del Ambiente.</w:t>
      </w:r>
    </w:p>
    <w:p w14:paraId="5AC295BF" w14:textId="5D089B06" w:rsidR="007A5C16" w:rsidRPr="007A00D5" w:rsidRDefault="00AA4324">
      <w:pPr>
        <w:pStyle w:val="noparagraphstyle"/>
        <w:spacing w:before="72" w:beforeAutospacing="0" w:after="0" w:afterAutospacing="0"/>
        <w:ind w:right="-22"/>
        <w:jc w:val="both"/>
        <w:divId w:val="949626028"/>
        <w:rPr>
          <w:color w:val="000000"/>
          <w:sz w:val="20"/>
          <w:szCs w:val="20"/>
          <w:lang w:val="es-CR"/>
        </w:rPr>
      </w:pPr>
      <w:r>
        <w:rPr>
          <w:color w:val="000000"/>
          <w:sz w:val="20"/>
          <w:szCs w:val="20"/>
          <w:lang w:val="es-ES"/>
        </w:rPr>
        <w:t xml:space="preserve">   </w:t>
      </w:r>
      <w:r w:rsidR="007A5C16" w:rsidRPr="007A00D5">
        <w:rPr>
          <w:color w:val="000000"/>
          <w:sz w:val="20"/>
          <w:szCs w:val="20"/>
          <w:lang w:val="es-ES"/>
        </w:rPr>
        <w:t xml:space="preserve">El artículo 5° del Decreto No. </w:t>
      </w:r>
      <w:r w:rsidR="007A5C16" w:rsidRPr="007A00D5">
        <w:rPr>
          <w:color w:val="000000"/>
          <w:sz w:val="20"/>
          <w:szCs w:val="20"/>
        </w:rPr>
        <w:t>34559 de 8 de enero de 2008, denominado Estándares de Sostenibilidad para Manejo de Bosques Naturales: Principios, Criterios e Indicadores, Código de Prácticas y Manual de Procedimientos, contraviene lo dispuesto en los artículos 82 de la Ley de Conservación de la Vida Silvestre, y 17 y 37, párrafo tercero, de la Ley Orgánica del Ambiente, en tanto establece la obtención de la viabilidad ambiental como paso posterior a la aprobación del plan de manejo forestal.</w:t>
      </w:r>
    </w:p>
    <w:p w14:paraId="75F7B113" w14:textId="77777777" w:rsidR="007A5C16" w:rsidRPr="007A00D5" w:rsidRDefault="007A5C16">
      <w:pPr>
        <w:jc w:val="both"/>
        <w:divId w:val="949626028"/>
      </w:pPr>
    </w:p>
    <w:p w14:paraId="1BB77DB8" w14:textId="29B2F751" w:rsidR="007A5C16" w:rsidRPr="007A00D5" w:rsidRDefault="00AA4324" w:rsidP="000852A7">
      <w:pPr>
        <w:ind w:firstLine="708"/>
        <w:rPr>
          <w:b/>
        </w:rPr>
      </w:pPr>
      <w:r>
        <w:rPr>
          <w:b/>
        </w:rPr>
        <w:t>Dictamen: 220 - 2012</w:t>
      </w:r>
      <w:r w:rsidR="007A5C16" w:rsidRPr="007A00D5">
        <w:rPr>
          <w:b/>
        </w:rPr>
        <w:t xml:space="preserve"> Fecha: 20-09-2012</w:t>
      </w:r>
    </w:p>
    <w:p w14:paraId="695EC3C6" w14:textId="77777777" w:rsidR="007A5C16" w:rsidRPr="007A00D5" w:rsidRDefault="007A5C16" w:rsidP="007A5C16">
      <w:pPr>
        <w:jc w:val="center"/>
        <w:rPr>
          <w:b/>
        </w:rPr>
      </w:pPr>
    </w:p>
    <w:p w14:paraId="73896B27" w14:textId="77777777" w:rsidR="007A5C16" w:rsidRPr="007A00D5" w:rsidRDefault="007A5C16" w:rsidP="00AA4324">
      <w:pPr>
        <w:ind w:firstLine="708"/>
        <w:jc w:val="both"/>
      </w:pPr>
      <w:r w:rsidRPr="00523F83">
        <w:rPr>
          <w:b/>
        </w:rPr>
        <w:t>Consultante:</w:t>
      </w:r>
      <w:r w:rsidRPr="007A00D5">
        <w:t xml:space="preserve"> Párraga Sáenz Manuel</w:t>
      </w:r>
    </w:p>
    <w:p w14:paraId="79E0AA68" w14:textId="77777777" w:rsidR="007A5C16" w:rsidRPr="007A00D5" w:rsidRDefault="007A5C16" w:rsidP="00AA4324">
      <w:pPr>
        <w:ind w:firstLine="708"/>
        <w:jc w:val="both"/>
      </w:pPr>
      <w:r w:rsidRPr="00523F83">
        <w:rPr>
          <w:b/>
        </w:rPr>
        <w:t>Cargo:</w:t>
      </w:r>
      <w:r w:rsidRPr="007A00D5">
        <w:t xml:space="preserve"> Gerente General</w:t>
      </w:r>
    </w:p>
    <w:p w14:paraId="3AF63FB5" w14:textId="77777777" w:rsidR="007A5C16" w:rsidRPr="007A00D5" w:rsidRDefault="007A5C16" w:rsidP="00AA4324">
      <w:pPr>
        <w:ind w:firstLine="708"/>
        <w:jc w:val="both"/>
      </w:pPr>
      <w:r w:rsidRPr="00523F83">
        <w:rPr>
          <w:b/>
        </w:rPr>
        <w:t>Institución</w:t>
      </w:r>
      <w:r w:rsidRPr="007A00D5">
        <w:t>: Banco Hipotecario de la Vivienda</w:t>
      </w:r>
    </w:p>
    <w:p w14:paraId="13F6DA33" w14:textId="77777777" w:rsidR="007A5C16" w:rsidRPr="007A00D5" w:rsidRDefault="007A5C16" w:rsidP="00AA4324">
      <w:pPr>
        <w:ind w:firstLine="708"/>
        <w:jc w:val="both"/>
      </w:pPr>
      <w:r w:rsidRPr="00523F83">
        <w:rPr>
          <w:b/>
        </w:rPr>
        <w:t>Informante:</w:t>
      </w:r>
      <w:r w:rsidRPr="007A00D5">
        <w:t xml:space="preserve"> Magda Inés Rojas Chaves</w:t>
      </w:r>
    </w:p>
    <w:p w14:paraId="3BDDFC71" w14:textId="716E9112" w:rsidR="007A5C16" w:rsidRPr="00AA4324" w:rsidRDefault="00AA4324" w:rsidP="00AA4324">
      <w:pPr>
        <w:ind w:left="708"/>
        <w:jc w:val="both"/>
      </w:pPr>
      <w:r w:rsidRPr="00523F83">
        <w:rPr>
          <w:b/>
        </w:rPr>
        <w:t>Temas:</w:t>
      </w:r>
      <w:r>
        <w:t xml:space="preserve"> G</w:t>
      </w:r>
      <w:r w:rsidR="007A5C16" w:rsidRPr="007A00D5">
        <w:t>arantía bancaria</w:t>
      </w:r>
      <w:r>
        <w:t>. Banco Hipotecario de la V</w:t>
      </w:r>
      <w:r w:rsidR="007A5C16" w:rsidRPr="007A00D5">
        <w:t>ivienda</w:t>
      </w:r>
      <w:r>
        <w:t>. C</w:t>
      </w:r>
      <w:r w:rsidR="007A5C16" w:rsidRPr="007A00D5">
        <w:t>rédito hipotecario</w:t>
      </w:r>
      <w:r>
        <w:t>. Garantía de Fomento de Hipotecas A</w:t>
      </w:r>
      <w:r w:rsidR="007A5C16" w:rsidRPr="007A00D5">
        <w:t>seguradas</w:t>
      </w:r>
      <w:r>
        <w:t xml:space="preserve">. </w:t>
      </w:r>
      <w:r>
        <w:rPr>
          <w:lang w:val="es-ES"/>
        </w:rPr>
        <w:t>Banco Hipotecario de la Vivienda. Garantía en cré</w:t>
      </w:r>
      <w:r w:rsidRPr="00AA4324">
        <w:rPr>
          <w:lang w:val="es-ES"/>
        </w:rPr>
        <w:t xml:space="preserve">ditos. </w:t>
      </w:r>
      <w:r>
        <w:rPr>
          <w:lang w:val="es-ES"/>
        </w:rPr>
        <w:t xml:space="preserve">Garantía hipotecaria </w:t>
      </w:r>
      <w:r w:rsidR="00523F83">
        <w:rPr>
          <w:lang w:val="es-ES"/>
        </w:rPr>
        <w:t xml:space="preserve">F.H.A. </w:t>
      </w:r>
      <w:r w:rsidR="00C34772">
        <w:rPr>
          <w:lang w:val="es-ES"/>
        </w:rPr>
        <w:t>Garantí</w:t>
      </w:r>
      <w:r>
        <w:rPr>
          <w:lang w:val="es-ES"/>
        </w:rPr>
        <w:t>as sobre primas. A</w:t>
      </w:r>
      <w:r w:rsidR="00BE22A7">
        <w:rPr>
          <w:lang w:val="es-ES"/>
        </w:rPr>
        <w:t>ctividad de aseguramiento. R</w:t>
      </w:r>
      <w:r w:rsidRPr="00AA4324">
        <w:rPr>
          <w:lang w:val="es-ES"/>
        </w:rPr>
        <w:t>iesgo</w:t>
      </w:r>
      <w:r w:rsidR="007A5C16" w:rsidRPr="007A00D5">
        <w:rPr>
          <w:b/>
          <w:lang w:val="es-ES"/>
        </w:rPr>
        <w:t xml:space="preserve">. </w:t>
      </w:r>
    </w:p>
    <w:p w14:paraId="4E2A3C46" w14:textId="77777777" w:rsidR="007A5C16" w:rsidRPr="007A00D5" w:rsidRDefault="007A5C16">
      <w:pPr>
        <w:jc w:val="center"/>
        <w:divId w:val="1598707924"/>
        <w:rPr>
          <w:lang w:val="es-ES"/>
        </w:rPr>
      </w:pPr>
    </w:p>
    <w:p w14:paraId="45573B05" w14:textId="351079C7" w:rsidR="007A5C16" w:rsidRPr="007A00D5" w:rsidRDefault="00AA4324" w:rsidP="00AA4324">
      <w:pPr>
        <w:jc w:val="both"/>
        <w:divId w:val="1598707924"/>
        <w:rPr>
          <w:lang w:val="es-ES"/>
        </w:rPr>
      </w:pPr>
      <w:r>
        <w:rPr>
          <w:lang w:val="es-ES"/>
        </w:rPr>
        <w:t xml:space="preserve">   </w:t>
      </w:r>
      <w:r w:rsidR="007A5C16" w:rsidRPr="007A00D5">
        <w:rPr>
          <w:lang w:val="es-ES"/>
        </w:rPr>
        <w:t>E</w:t>
      </w:r>
      <w:r w:rsidRPr="007A00D5">
        <w:rPr>
          <w:lang w:val="es-ES"/>
        </w:rPr>
        <w:t>l</w:t>
      </w:r>
      <w:r w:rsidR="007A5C16" w:rsidRPr="007A00D5">
        <w:rPr>
          <w:lang w:val="es-ES"/>
        </w:rPr>
        <w:t xml:space="preserve"> Gerente General del Banco Hipotecario de la Vivienda, en oficio GG-OF-0</w:t>
      </w:r>
      <w:r>
        <w:rPr>
          <w:lang w:val="es-ES"/>
        </w:rPr>
        <w:t>660-2012 de 9 de julio de 2012,</w:t>
      </w:r>
      <w:r w:rsidR="007A5C16" w:rsidRPr="007A00D5">
        <w:rPr>
          <w:lang w:val="es-ES"/>
        </w:rPr>
        <w:t xml:space="preserve"> en ejecución del Acuerdo N. 10 de la Sesión N. 43-2012 de 25 de junio del </w:t>
      </w:r>
      <w:r w:rsidR="00523F83">
        <w:rPr>
          <w:lang w:val="es-ES"/>
        </w:rPr>
        <w:t>2012</w:t>
      </w:r>
      <w:r w:rsidR="007A5C16" w:rsidRPr="007A00D5">
        <w:rPr>
          <w:lang w:val="es-ES"/>
        </w:rPr>
        <w:t xml:space="preserve"> de la Junta Directiva del Banco Hipotecario de la Vivienda, consulta el criterio de la Procuraduría General respecto de los siguientes puntos:</w:t>
      </w:r>
    </w:p>
    <w:p w14:paraId="3E8016BE" w14:textId="77777777" w:rsidR="007A5C16" w:rsidRPr="007A00D5" w:rsidRDefault="007A5C16">
      <w:pPr>
        <w:jc w:val="both"/>
        <w:divId w:val="1598707924"/>
        <w:rPr>
          <w:i/>
          <w:lang w:val="es-ES"/>
        </w:rPr>
      </w:pPr>
    </w:p>
    <w:p w14:paraId="52F54E64" w14:textId="77777777" w:rsidR="007A5C16" w:rsidRPr="007A00D5" w:rsidRDefault="007A5C16" w:rsidP="00AA4324">
      <w:pPr>
        <w:jc w:val="both"/>
        <w:divId w:val="1598707924"/>
        <w:rPr>
          <w:i/>
          <w:lang w:val="es-ES"/>
        </w:rPr>
      </w:pPr>
      <w:r w:rsidRPr="007A00D5">
        <w:rPr>
          <w:i/>
          <w:lang w:val="es-ES"/>
        </w:rPr>
        <w:t>“1. Si en el marco de la Ley 7052, el único tipo de garantía que el BANHVI  puede otorgar a los créditos hipotecarios que concedan las entidades autorizadas del SFNV es la garantía FHA, o si el BANHVI puede otorgar otras modalidades de garantía a esos créditos, incluyendo una garantía parcial en condiciones reguladas reglamentariamente.</w:t>
      </w:r>
    </w:p>
    <w:p w14:paraId="27CD243A" w14:textId="77777777" w:rsidR="007A5C16" w:rsidRPr="007A00D5" w:rsidRDefault="007A5C16" w:rsidP="00AA4324">
      <w:pPr>
        <w:jc w:val="both"/>
        <w:divId w:val="1598707924"/>
        <w:rPr>
          <w:i/>
          <w:lang w:val="es-ES"/>
        </w:rPr>
      </w:pPr>
      <w:r w:rsidRPr="007A00D5">
        <w:rPr>
          <w:i/>
          <w:lang w:val="es-ES"/>
        </w:rPr>
        <w:t>2. Si las garantías a que se refiere el artículo 116 inciso c) de la Ley 7052 sólo podrían otorgarse a las asociaciones mutualistas, como parece indicarlo el párrafo  inicial de dicho artículo, o si pueden otorgarse a todas las entidades autorizadas del SFNV, como expresamente lo prevé el citado inciso c).</w:t>
      </w:r>
    </w:p>
    <w:p w14:paraId="03F38D01" w14:textId="77777777" w:rsidR="007A5C16" w:rsidRPr="007A00D5" w:rsidRDefault="007A5C16" w:rsidP="00AA4324">
      <w:pPr>
        <w:jc w:val="both"/>
        <w:divId w:val="1598707924"/>
        <w:rPr>
          <w:i/>
          <w:lang w:val="es-ES"/>
        </w:rPr>
      </w:pPr>
      <w:r w:rsidRPr="007A00D5">
        <w:rPr>
          <w:i/>
          <w:lang w:val="es-ES"/>
        </w:rPr>
        <w:t xml:space="preserve">3. Si la facultad legal del BANHVI de garantizar los créditos hipotecarios que concedan las entidades autorizadas, tanto mediante la garantía FHA como mediante otras modalidades de garantía que sean procedentes, se ve afectada en alguna </w:t>
      </w:r>
      <w:r w:rsidRPr="007A00D5">
        <w:rPr>
          <w:i/>
          <w:lang w:val="es-ES"/>
        </w:rPr>
        <w:lastRenderedPageBreak/>
        <w:t xml:space="preserve">medida por los artículos 2,3 y concordantes de la Ley Reguladora del Mercado de Seguros, N. 8653 del 1 de julio del </w:t>
      </w:r>
      <w:smartTag w:uri="urn:schemas-microsoft-com:office:smarttags" w:element="metricconverter">
        <w:smartTagPr>
          <w:attr w:name="ProductID" w:val="2008”"/>
        </w:smartTagPr>
        <w:r w:rsidRPr="007A00D5">
          <w:rPr>
            <w:i/>
            <w:lang w:val="es-ES"/>
          </w:rPr>
          <w:t>2008”</w:t>
        </w:r>
      </w:smartTag>
      <w:r w:rsidRPr="007A00D5">
        <w:rPr>
          <w:i/>
          <w:lang w:val="es-ES"/>
        </w:rPr>
        <w:t>.</w:t>
      </w:r>
    </w:p>
    <w:p w14:paraId="3175213A" w14:textId="77777777" w:rsidR="007A5C16" w:rsidRPr="007A00D5" w:rsidRDefault="007A5C16">
      <w:pPr>
        <w:jc w:val="both"/>
        <w:divId w:val="1598707924"/>
        <w:rPr>
          <w:i/>
          <w:color w:val="000000"/>
          <w:lang w:val="es-ES" w:eastAsia="es-MX"/>
        </w:rPr>
      </w:pPr>
    </w:p>
    <w:p w14:paraId="75887AF2" w14:textId="12DD644F" w:rsidR="007A5C16" w:rsidRPr="007A00D5" w:rsidRDefault="00AA4324">
      <w:pPr>
        <w:jc w:val="both"/>
        <w:divId w:val="1598707924"/>
        <w:rPr>
          <w:color w:val="000000"/>
          <w:lang w:val="es-ES" w:eastAsia="es-MX"/>
        </w:rPr>
      </w:pPr>
      <w:r>
        <w:rPr>
          <w:color w:val="000000"/>
          <w:lang w:val="es-ES" w:eastAsia="es-MX"/>
        </w:rPr>
        <w:t xml:space="preserve">   </w:t>
      </w:r>
      <w:r w:rsidR="007A5C16" w:rsidRPr="007A00D5">
        <w:rPr>
          <w:color w:val="000000"/>
          <w:lang w:val="es-ES" w:eastAsia="es-MX"/>
        </w:rPr>
        <w:t xml:space="preserve">La Dra. Magda Inés Rojas Chaves, Procuradora General Adjunta, en dictamen C-220-2012 de 20 de septiembre </w:t>
      </w:r>
      <w:r>
        <w:rPr>
          <w:color w:val="000000"/>
          <w:lang w:val="es-ES" w:eastAsia="es-MX"/>
        </w:rPr>
        <w:t>de 2012</w:t>
      </w:r>
      <w:r w:rsidR="007A5C16" w:rsidRPr="007A00D5">
        <w:rPr>
          <w:color w:val="000000"/>
          <w:lang w:val="es-ES" w:eastAsia="es-MX"/>
        </w:rPr>
        <w:t>, concluye que:</w:t>
      </w:r>
    </w:p>
    <w:p w14:paraId="0FE17DB1" w14:textId="77777777" w:rsidR="007A5C16" w:rsidRPr="007A00D5" w:rsidRDefault="007A5C16">
      <w:pPr>
        <w:jc w:val="both"/>
        <w:divId w:val="1598707924"/>
        <w:rPr>
          <w:color w:val="000000"/>
          <w:lang w:val="es-ES" w:eastAsia="es-MX"/>
        </w:rPr>
      </w:pPr>
    </w:p>
    <w:p w14:paraId="589FB8CE" w14:textId="77777777" w:rsidR="007A5C16" w:rsidRPr="007A00D5" w:rsidRDefault="007A5C16" w:rsidP="00AA4324">
      <w:pPr>
        <w:jc w:val="both"/>
        <w:divId w:val="1598707924"/>
        <w:rPr>
          <w:color w:val="000000"/>
          <w:lang w:val="es-ES" w:eastAsia="es-MX"/>
        </w:rPr>
      </w:pPr>
      <w:r w:rsidRPr="007A00D5">
        <w:rPr>
          <w:color w:val="000000"/>
          <w:lang w:val="es-ES" w:eastAsia="es-MX"/>
        </w:rPr>
        <w:t>1-. Como parte de la actividad financiera del Banco Hipotecario de la Vivienda, dicho Ente puede otorgar garantías a las operaciones que realizan las entidades autorizadas.</w:t>
      </w:r>
    </w:p>
    <w:p w14:paraId="028197F2" w14:textId="77777777" w:rsidR="007A5C16" w:rsidRPr="007A00D5" w:rsidRDefault="007A5C16" w:rsidP="00AA4324">
      <w:pPr>
        <w:ind w:firstLine="708"/>
        <w:jc w:val="both"/>
        <w:divId w:val="1598707924"/>
        <w:rPr>
          <w:color w:val="000000"/>
          <w:lang w:val="es-ES" w:eastAsia="es-MX"/>
        </w:rPr>
      </w:pPr>
    </w:p>
    <w:p w14:paraId="40AEE1FA" w14:textId="77777777" w:rsidR="007A5C16" w:rsidRPr="007A00D5" w:rsidRDefault="007A5C16" w:rsidP="00AA4324">
      <w:pPr>
        <w:jc w:val="both"/>
        <w:divId w:val="1598707924"/>
        <w:rPr>
          <w:color w:val="000000"/>
          <w:lang w:val="es-ES" w:eastAsia="es-MX"/>
        </w:rPr>
      </w:pPr>
      <w:r w:rsidRPr="007A00D5">
        <w:rPr>
          <w:color w:val="000000"/>
          <w:lang w:val="es-ES" w:eastAsia="es-MX"/>
        </w:rPr>
        <w:t xml:space="preserve">2-. Entre esas garantías se encuentra </w:t>
      </w:r>
      <w:r w:rsidRPr="007A00D5">
        <w:rPr>
          <w:lang w:val="es-ES"/>
        </w:rPr>
        <w:t xml:space="preserve">la garantía hipotecaria F.H.A. </w:t>
      </w:r>
      <w:r w:rsidRPr="007A00D5">
        <w:rPr>
          <w:color w:val="000000"/>
          <w:lang w:val="es-ES"/>
        </w:rPr>
        <w:t>(Fomento de Hipotecas Asegurada)</w:t>
      </w:r>
      <w:r w:rsidRPr="007A00D5">
        <w:rPr>
          <w:color w:val="000000"/>
          <w:lang w:val="es-ES" w:eastAsia="es-MX"/>
        </w:rPr>
        <w:t>.</w:t>
      </w:r>
    </w:p>
    <w:p w14:paraId="101FFD1B" w14:textId="77777777" w:rsidR="007A5C16" w:rsidRPr="007A00D5" w:rsidRDefault="007A5C16" w:rsidP="00AA4324">
      <w:pPr>
        <w:jc w:val="both"/>
        <w:divId w:val="1598707924"/>
        <w:rPr>
          <w:color w:val="000000"/>
          <w:lang w:val="es-ES" w:eastAsia="es-MX"/>
        </w:rPr>
      </w:pPr>
    </w:p>
    <w:p w14:paraId="363DB1A7" w14:textId="77777777" w:rsidR="007A5C16" w:rsidRPr="007A00D5" w:rsidRDefault="007A5C16" w:rsidP="00AA4324">
      <w:pPr>
        <w:jc w:val="both"/>
        <w:divId w:val="1598707924"/>
        <w:rPr>
          <w:lang w:val="es-MX"/>
        </w:rPr>
      </w:pPr>
      <w:r w:rsidRPr="007A00D5">
        <w:rPr>
          <w:color w:val="000000"/>
          <w:lang w:val="es-ES" w:eastAsia="es-MX"/>
        </w:rPr>
        <w:t xml:space="preserve">3-. Esta garantía </w:t>
      </w:r>
      <w:r w:rsidRPr="007A00D5">
        <w:rPr>
          <w:lang w:val="es-ES"/>
        </w:rPr>
        <w:t>cubre no solo el capital, sino los intereses, toda otra obligación accesoria e incluso los gastos requeridos en caso de ejecución. Ergo, de otorgarse esta garantía, la entidad autorizada queda totalmente cubierta en caso de incumplimiento de la obligación por el deudor, al punto de que no está obligada a asumir los gastos  para recuperar el monto de crédito, si eso fuere necesario. El objeto garantizado e incluso el momento en que puede hacerse efectiva la garantía marcan la especificidad de la garantía F.H.A. y por ende, la diferencian de cualquier otra garantía, incluso la garantía hipotecaria.</w:t>
      </w:r>
    </w:p>
    <w:p w14:paraId="77D51A06" w14:textId="77777777" w:rsidR="007A5C16" w:rsidRPr="007A00D5" w:rsidRDefault="007A5C16" w:rsidP="00AA4324">
      <w:pPr>
        <w:jc w:val="both"/>
        <w:divId w:val="1598707924"/>
        <w:rPr>
          <w:lang w:val="es-ES" w:eastAsia="es-CR"/>
        </w:rPr>
      </w:pPr>
      <w:r w:rsidRPr="007A00D5">
        <w:rPr>
          <w:lang w:val="es-MX"/>
        </w:rPr>
        <w:t xml:space="preserve"> </w:t>
      </w:r>
    </w:p>
    <w:p w14:paraId="45544786" w14:textId="77777777" w:rsidR="007A5C16" w:rsidRPr="007A00D5" w:rsidRDefault="007A5C16" w:rsidP="00AA4324">
      <w:pPr>
        <w:jc w:val="both"/>
        <w:divId w:val="1598707924"/>
        <w:rPr>
          <w:color w:val="000000"/>
          <w:lang w:val="es-ES"/>
        </w:rPr>
      </w:pPr>
      <w:r w:rsidRPr="007A00D5">
        <w:rPr>
          <w:lang w:val="es-ES"/>
        </w:rPr>
        <w:t xml:space="preserve">4-. El artículo 108 de la Ley impone un límite para el otorgamiento de esta garantía, ya que no puede  exceder de un noventa y cinco por ciento del valor del inmueble que se hipoteca. Se exceptúa el caso de los programas especiales de vivienda para familias </w:t>
      </w:r>
      <w:r w:rsidRPr="007A00D5">
        <w:rPr>
          <w:color w:val="000000"/>
          <w:lang w:val="es-ES"/>
        </w:rPr>
        <w:t xml:space="preserve">de escasos recursos económicos, supuesto en que el Banco podrá autorizar la financiación de hasta el ciento por ciento (100%) del valor tasado. </w:t>
      </w:r>
    </w:p>
    <w:p w14:paraId="4D48B685" w14:textId="77777777" w:rsidR="007A5C16" w:rsidRPr="007A00D5" w:rsidRDefault="007A5C16" w:rsidP="00AA4324">
      <w:pPr>
        <w:jc w:val="both"/>
        <w:divId w:val="1598707924"/>
        <w:rPr>
          <w:color w:val="000000"/>
          <w:lang w:val="es-ES" w:eastAsia="es-MX"/>
        </w:rPr>
      </w:pPr>
    </w:p>
    <w:p w14:paraId="798EFA28" w14:textId="77777777" w:rsidR="007A5C16" w:rsidRPr="007A00D5" w:rsidRDefault="007A5C16" w:rsidP="00AA4324">
      <w:pPr>
        <w:jc w:val="both"/>
        <w:divId w:val="1598707924"/>
        <w:rPr>
          <w:lang w:val="es-MX"/>
        </w:rPr>
      </w:pPr>
      <w:r w:rsidRPr="007A00D5">
        <w:rPr>
          <w:lang w:val="es-ES"/>
        </w:rPr>
        <w:t xml:space="preserve">5-.El artículo 116, inciso c), de la Ley 7052 autoriza al Banco para otorgar otras garantías a las entidades autorizadas del Sistema Financiero Nacional para la Vivienda. Por consiguiente, el ejercicio de esa facultad no se limita a las asociaciones mutualistas. </w:t>
      </w:r>
    </w:p>
    <w:p w14:paraId="4C720BF2" w14:textId="77777777" w:rsidR="00924E73" w:rsidRDefault="00924E73" w:rsidP="00AA4324">
      <w:pPr>
        <w:jc w:val="both"/>
        <w:divId w:val="1598707924"/>
        <w:rPr>
          <w:lang w:val="es-ES"/>
        </w:rPr>
      </w:pPr>
    </w:p>
    <w:p w14:paraId="4A3B3B29" w14:textId="16AED6C5" w:rsidR="007A5C16" w:rsidRPr="007A00D5" w:rsidRDefault="007A5C16" w:rsidP="00AA4324">
      <w:pPr>
        <w:jc w:val="both"/>
        <w:divId w:val="1598707924"/>
        <w:rPr>
          <w:lang w:val="es-ES"/>
        </w:rPr>
      </w:pPr>
      <w:r w:rsidRPr="007A00D5">
        <w:rPr>
          <w:lang w:val="es-ES"/>
        </w:rPr>
        <w:t xml:space="preserve">6-. En ejercicio de esa facultad, el Banco podría establecer un sistema de garantía de los préstamos autorizados otorgados por las entidades autorizadas, diferente de la garantía F.H.A, y relativa exclusivamente al monto de las primas requeridas por dichas entidades. </w:t>
      </w:r>
    </w:p>
    <w:p w14:paraId="5D598077" w14:textId="77777777" w:rsidR="007A5C16" w:rsidRPr="007A00D5" w:rsidRDefault="007A5C16" w:rsidP="00AA4324">
      <w:pPr>
        <w:jc w:val="both"/>
        <w:divId w:val="1598707924"/>
        <w:rPr>
          <w:lang w:val="es-ES"/>
        </w:rPr>
      </w:pPr>
    </w:p>
    <w:p w14:paraId="4DA236A3" w14:textId="77777777" w:rsidR="007A5C16" w:rsidRPr="007A00D5" w:rsidRDefault="007A5C16" w:rsidP="00AA4324">
      <w:pPr>
        <w:jc w:val="both"/>
        <w:divId w:val="1598707924"/>
        <w:rPr>
          <w:lang w:val="es-ES"/>
        </w:rPr>
      </w:pPr>
      <w:r w:rsidRPr="007A00D5">
        <w:rPr>
          <w:lang w:val="es-ES"/>
        </w:rPr>
        <w:t>7-. Es claro que la garantía que llegare a establecer el Banco con base en el inciso c) del artículo 116 de la Ley no podría recaer sobre el principal del crédito hipotecario. Por consiguiente, esa nueva garantía no podría conllevar la desaplicación de la garantía F.H.A. precisamente porque su objeto sería diferente.</w:t>
      </w:r>
    </w:p>
    <w:p w14:paraId="6316EA26" w14:textId="77777777" w:rsidR="007A5C16" w:rsidRPr="007A00D5" w:rsidRDefault="007A5C16" w:rsidP="00AA4324">
      <w:pPr>
        <w:jc w:val="both"/>
        <w:divId w:val="1598707924"/>
        <w:rPr>
          <w:lang w:val="es-ES"/>
        </w:rPr>
      </w:pPr>
    </w:p>
    <w:p w14:paraId="012192F8" w14:textId="77777777" w:rsidR="007A5C16" w:rsidRPr="007A00D5" w:rsidRDefault="007A5C16" w:rsidP="00AA4324">
      <w:pPr>
        <w:jc w:val="both"/>
        <w:divId w:val="1598707924"/>
        <w:rPr>
          <w:color w:val="000000"/>
          <w:lang w:val="es-ES" w:eastAsia="es-MX"/>
        </w:rPr>
      </w:pPr>
      <w:r w:rsidRPr="007A00D5">
        <w:rPr>
          <w:lang w:val="es-ES"/>
        </w:rPr>
        <w:t xml:space="preserve">8-. En ese sentido, una garantía que cubra las primas no podría presentar las características esenciales de la garantía F.H.A., particularmente en orden a garantizar </w:t>
      </w:r>
      <w:r w:rsidRPr="007A00D5">
        <w:rPr>
          <w:color w:val="000000"/>
          <w:lang w:val="es-ES" w:eastAsia="es-MX"/>
        </w:rPr>
        <w:t xml:space="preserve">el cobro de las </w:t>
      </w:r>
      <w:r w:rsidRPr="007A00D5">
        <w:rPr>
          <w:color w:val="000000"/>
          <w:lang w:val="es-ES" w:eastAsia="es-MX"/>
        </w:rPr>
        <w:lastRenderedPageBreak/>
        <w:t>obligaciones accesorias de la hipoteca diferentes de los intereses o el cobro de gastos del juicio de ejecución.</w:t>
      </w:r>
    </w:p>
    <w:p w14:paraId="000FDB6F" w14:textId="77777777" w:rsidR="007A5C16" w:rsidRPr="007A00D5" w:rsidRDefault="007A5C16" w:rsidP="00AA4324">
      <w:pPr>
        <w:jc w:val="both"/>
        <w:divId w:val="1598707924"/>
        <w:rPr>
          <w:lang w:val="es-ES"/>
        </w:rPr>
      </w:pPr>
    </w:p>
    <w:p w14:paraId="7B61F2A9" w14:textId="77777777" w:rsidR="007A5C16" w:rsidRPr="007A00D5" w:rsidRDefault="007A5C16" w:rsidP="00AA4324">
      <w:pPr>
        <w:jc w:val="both"/>
        <w:divId w:val="1598707924"/>
        <w:rPr>
          <w:lang w:val="es-ES" w:eastAsia="es-CR"/>
        </w:rPr>
      </w:pPr>
      <w:r w:rsidRPr="007A00D5">
        <w:rPr>
          <w:color w:val="000000"/>
          <w:lang w:val="es-ES"/>
        </w:rPr>
        <w:t xml:space="preserve">9-. </w:t>
      </w:r>
      <w:r w:rsidRPr="007A00D5">
        <w:rPr>
          <w:lang w:val="es-ES"/>
        </w:rPr>
        <w:t>Tanto la garantía F.H.A. como las garantías autorizadas en el artículo 116 de la Ley son medios para asegurar la exigibilidad de las obligaciones producto del contrato de crédito; su fin es reforzar la posición del acreedor, dándole seguridad de que su derecho será satisfecho.</w:t>
      </w:r>
    </w:p>
    <w:p w14:paraId="77A731B7" w14:textId="77777777" w:rsidR="007A5C16" w:rsidRPr="007A00D5" w:rsidRDefault="007A5C16" w:rsidP="00AA4324">
      <w:pPr>
        <w:jc w:val="both"/>
        <w:divId w:val="1598707924"/>
        <w:rPr>
          <w:lang w:val="es-ES"/>
        </w:rPr>
      </w:pPr>
    </w:p>
    <w:p w14:paraId="642B3808" w14:textId="77777777" w:rsidR="007A5C16" w:rsidRPr="007A00D5" w:rsidRDefault="007A5C16" w:rsidP="00AA4324">
      <w:pPr>
        <w:jc w:val="both"/>
        <w:divId w:val="1598707924"/>
        <w:rPr>
          <w:lang w:val="es-ES"/>
        </w:rPr>
      </w:pPr>
      <w:r w:rsidRPr="007A00D5">
        <w:rPr>
          <w:lang w:val="es-ES"/>
        </w:rPr>
        <w:t xml:space="preserve">10 .La circunstancia de que el efecto directo de la garantía sea asegurar el cumplimiento de las obligaciones a cargo del deudor, no permite conceptuarla como actividad de aseguramiento en los términos del artículo 2 de la Ley Reguladora del Mercado de Seguros. </w:t>
      </w:r>
    </w:p>
    <w:p w14:paraId="6911832A" w14:textId="77777777" w:rsidR="007A5C16" w:rsidRPr="007A00D5" w:rsidRDefault="007A5C16" w:rsidP="00AA4324">
      <w:pPr>
        <w:jc w:val="both"/>
        <w:divId w:val="1598707924"/>
        <w:rPr>
          <w:lang w:val="es-ES"/>
        </w:rPr>
      </w:pPr>
    </w:p>
    <w:p w14:paraId="5FE1D08D" w14:textId="77777777" w:rsidR="007A5C16" w:rsidRPr="007A00D5" w:rsidRDefault="007A5C16" w:rsidP="00AA4324">
      <w:pPr>
        <w:jc w:val="both"/>
        <w:divId w:val="1598707924"/>
        <w:rPr>
          <w:lang w:val="es-ES"/>
        </w:rPr>
      </w:pPr>
      <w:r w:rsidRPr="007A00D5">
        <w:rPr>
          <w:lang w:val="es-ES"/>
        </w:rPr>
        <w:t>11-. El hecho de que el otorgamiento de dichas garantías de los artículos 6, 106 y 116 de la Ley 7052 no  constituya una transferencia de riesgos asegurables (función de aseguramiento) justifica que la facultad de garantizar haya sido considerada compatible con el monopolio de seguros a cargo del INS. Compatibilidad que no desaparece con la apertura del mercado de seguros.</w:t>
      </w:r>
    </w:p>
    <w:p w14:paraId="750A9972" w14:textId="77777777" w:rsidR="007A5C16" w:rsidRPr="007A00D5" w:rsidRDefault="007A5C16">
      <w:pPr>
        <w:jc w:val="both"/>
        <w:divId w:val="1598707924"/>
        <w:rPr>
          <w:lang w:val="es-ES"/>
        </w:rPr>
      </w:pPr>
    </w:p>
    <w:p w14:paraId="06F96935" w14:textId="7AA30C02" w:rsidR="007A5C16" w:rsidRPr="007A00D5" w:rsidRDefault="00AA4324" w:rsidP="00D77722">
      <w:pPr>
        <w:ind w:firstLine="708"/>
        <w:rPr>
          <w:b/>
        </w:rPr>
      </w:pPr>
      <w:r>
        <w:rPr>
          <w:b/>
        </w:rPr>
        <w:t xml:space="preserve">Dictamen: 221 - 2012 </w:t>
      </w:r>
      <w:r w:rsidR="007A5C16" w:rsidRPr="007A00D5">
        <w:rPr>
          <w:b/>
        </w:rPr>
        <w:t>Fecha: 20-09-2012</w:t>
      </w:r>
    </w:p>
    <w:p w14:paraId="2945BCC5" w14:textId="77777777" w:rsidR="007A5C16" w:rsidRPr="007A00D5" w:rsidRDefault="007A5C16" w:rsidP="007A5C16">
      <w:pPr>
        <w:jc w:val="center"/>
        <w:rPr>
          <w:b/>
        </w:rPr>
      </w:pPr>
    </w:p>
    <w:p w14:paraId="736792FA" w14:textId="77777777" w:rsidR="007A5C16" w:rsidRPr="007A00D5" w:rsidRDefault="007A5C16" w:rsidP="00AA4324">
      <w:pPr>
        <w:ind w:left="708"/>
        <w:jc w:val="both"/>
      </w:pPr>
      <w:r w:rsidRPr="00AA4324">
        <w:rPr>
          <w:b/>
        </w:rPr>
        <w:t>Consultante:</w:t>
      </w:r>
      <w:r w:rsidRPr="007A00D5">
        <w:t xml:space="preserve"> Christian Kandler</w:t>
      </w:r>
    </w:p>
    <w:p w14:paraId="677E709C" w14:textId="77777777" w:rsidR="007A5C16" w:rsidRPr="007A00D5" w:rsidRDefault="007A5C16" w:rsidP="00AA4324">
      <w:pPr>
        <w:ind w:firstLine="708"/>
        <w:jc w:val="both"/>
      </w:pPr>
      <w:r w:rsidRPr="00AA4324">
        <w:rPr>
          <w:b/>
        </w:rPr>
        <w:t>Cargo:</w:t>
      </w:r>
      <w:r w:rsidRPr="007A00D5">
        <w:t xml:space="preserve"> Director</w:t>
      </w:r>
    </w:p>
    <w:p w14:paraId="78B3112C" w14:textId="77777777" w:rsidR="007A5C16" w:rsidRPr="007A00D5" w:rsidRDefault="007A5C16" w:rsidP="00AA4324">
      <w:pPr>
        <w:ind w:firstLine="708"/>
        <w:jc w:val="both"/>
      </w:pPr>
      <w:r w:rsidRPr="00AA4324">
        <w:rPr>
          <w:b/>
        </w:rPr>
        <w:t>Institución:</w:t>
      </w:r>
      <w:r w:rsidRPr="007A00D5">
        <w:t xml:space="preserve"> Museo Nacional</w:t>
      </w:r>
    </w:p>
    <w:p w14:paraId="08A6B289" w14:textId="77777777" w:rsidR="007A5C16" w:rsidRPr="007A00D5" w:rsidRDefault="007A5C16" w:rsidP="00AA4324">
      <w:pPr>
        <w:ind w:firstLine="708"/>
        <w:jc w:val="both"/>
      </w:pPr>
      <w:r w:rsidRPr="00AA4324">
        <w:rPr>
          <w:b/>
        </w:rPr>
        <w:t>Informante:</w:t>
      </w:r>
      <w:r w:rsidRPr="007A00D5">
        <w:t xml:space="preserve"> Jorge Oviedo Alvarez</w:t>
      </w:r>
    </w:p>
    <w:p w14:paraId="7E1BD475" w14:textId="4C698F5E" w:rsidR="007A5C16" w:rsidRPr="007A00D5" w:rsidRDefault="007A5C16" w:rsidP="00AA4324">
      <w:pPr>
        <w:ind w:firstLine="708"/>
        <w:jc w:val="both"/>
      </w:pPr>
      <w:r w:rsidRPr="00AA4324">
        <w:rPr>
          <w:b/>
        </w:rPr>
        <w:t>Temas:</w:t>
      </w:r>
      <w:r w:rsidR="00AA4324">
        <w:t xml:space="preserve"> Ministerio de Relaciones Exteriores y C</w:t>
      </w:r>
      <w:r w:rsidRPr="007A00D5">
        <w:t>ulto</w:t>
      </w:r>
    </w:p>
    <w:p w14:paraId="395F66FB" w14:textId="428248A0" w:rsidR="007A5C16" w:rsidRPr="007A00D5" w:rsidRDefault="00AA4324" w:rsidP="00AA4324">
      <w:pPr>
        <w:ind w:firstLine="708"/>
        <w:jc w:val="both"/>
      </w:pPr>
      <w:r>
        <w:t>P</w:t>
      </w:r>
      <w:r w:rsidR="007A5C16" w:rsidRPr="007A00D5">
        <w:t>iezas arqueológicas</w:t>
      </w:r>
      <w:r>
        <w:t>. Museo Nacional de Costa R</w:t>
      </w:r>
      <w:r w:rsidR="007A5C16" w:rsidRPr="007A00D5">
        <w:t>ica</w:t>
      </w:r>
    </w:p>
    <w:p w14:paraId="4FA42789" w14:textId="78CC932C" w:rsidR="007A5C16" w:rsidRPr="00AA4324" w:rsidRDefault="00FB2396" w:rsidP="00AA4324">
      <w:pPr>
        <w:pStyle w:val="Saludo"/>
        <w:ind w:left="708"/>
        <w:jc w:val="both"/>
        <w:divId w:val="623728015"/>
      </w:pPr>
      <w:r>
        <w:t>Competencia de la Cancillerí</w:t>
      </w:r>
      <w:r w:rsidR="00AA4324" w:rsidRPr="00AA4324">
        <w:t>a para la recupe</w:t>
      </w:r>
      <w:r>
        <w:t>ración de bienes arqueológicos en el extranjero. Deber de colaboración del Museo N</w:t>
      </w:r>
      <w:r w:rsidR="00AA4324" w:rsidRPr="00AA4324">
        <w:t xml:space="preserve">acional.  </w:t>
      </w:r>
    </w:p>
    <w:p w14:paraId="678DA39C" w14:textId="77777777" w:rsidR="007A5C16" w:rsidRPr="007A00D5" w:rsidRDefault="007A5C16">
      <w:pPr>
        <w:divId w:val="623728015"/>
      </w:pPr>
    </w:p>
    <w:p w14:paraId="3FCA86A4" w14:textId="21EA00F7" w:rsidR="007A5C16" w:rsidRPr="007A00D5" w:rsidRDefault="00FB2396" w:rsidP="00FB2396">
      <w:pPr>
        <w:jc w:val="both"/>
        <w:divId w:val="623728015"/>
        <w:rPr>
          <w:lang w:val="es-ES"/>
        </w:rPr>
      </w:pPr>
      <w:r>
        <w:t xml:space="preserve">   </w:t>
      </w:r>
      <w:r w:rsidR="007A5C16" w:rsidRPr="007A00D5">
        <w:t>L</w:t>
      </w:r>
      <w:r w:rsidR="007A5C16" w:rsidRPr="007A00D5">
        <w:rPr>
          <w:lang w:val="es-ES"/>
        </w:rPr>
        <w:t>a Dirección del Museo solicita una precisión del dictamen C-312-2008 de 9 de setiembre de 2008.</w:t>
      </w:r>
    </w:p>
    <w:p w14:paraId="579C1BCA" w14:textId="77777777" w:rsidR="007A5C16" w:rsidRPr="007A00D5" w:rsidRDefault="007A5C16">
      <w:pPr>
        <w:ind w:firstLine="708"/>
        <w:jc w:val="both"/>
        <w:divId w:val="623728015"/>
        <w:rPr>
          <w:lang w:val="es-ES"/>
        </w:rPr>
      </w:pPr>
    </w:p>
    <w:p w14:paraId="1AE308E6" w14:textId="39C55FC5" w:rsidR="007A5C16" w:rsidRPr="007A00D5" w:rsidRDefault="00FB2396" w:rsidP="00FB2396">
      <w:pPr>
        <w:jc w:val="both"/>
        <w:divId w:val="623728015"/>
        <w:rPr>
          <w:color w:val="000000"/>
          <w:lang w:val="es-ES"/>
        </w:rPr>
      </w:pPr>
      <w:r>
        <w:rPr>
          <w:lang w:val="es-ES"/>
        </w:rPr>
        <w:t xml:space="preserve">   </w:t>
      </w:r>
      <w:r w:rsidR="007A5C16" w:rsidRPr="007A00D5">
        <w:rPr>
          <w:lang w:val="es-ES"/>
        </w:rPr>
        <w:t>A efecto de fundamentar su consulta, la Dirección indica que el dictamen C-312-2008 es claro en señalar que el Ministerio de Relaciones Exteriores y Culto es el órgano competente para</w:t>
      </w:r>
      <w:r w:rsidR="007A5C16" w:rsidRPr="007A00D5">
        <w:rPr>
          <w:color w:val="000000"/>
          <w:lang w:val="es-ES"/>
        </w:rPr>
        <w:t xml:space="preserve"> hacer las gestiones de recuperación de los bienes arqueológicos, ubicados en el exterior.</w:t>
      </w:r>
    </w:p>
    <w:p w14:paraId="12D92458" w14:textId="77777777" w:rsidR="007A5C16" w:rsidRPr="007A00D5" w:rsidRDefault="007A5C16">
      <w:pPr>
        <w:ind w:firstLine="708"/>
        <w:jc w:val="both"/>
        <w:divId w:val="623728015"/>
        <w:rPr>
          <w:color w:val="000000"/>
          <w:lang w:val="es-ES"/>
        </w:rPr>
      </w:pPr>
    </w:p>
    <w:p w14:paraId="2F53EDB5" w14:textId="760AC56B" w:rsidR="007A5C16" w:rsidRPr="007A00D5" w:rsidRDefault="00FB2396" w:rsidP="00FB2396">
      <w:pPr>
        <w:jc w:val="both"/>
        <w:divId w:val="623728015"/>
        <w:rPr>
          <w:color w:val="000000"/>
          <w:lang w:val="es-ES"/>
        </w:rPr>
      </w:pPr>
      <w:r>
        <w:rPr>
          <w:color w:val="000000"/>
          <w:lang w:val="es-ES"/>
        </w:rPr>
        <w:t xml:space="preserve">   </w:t>
      </w:r>
      <w:r w:rsidR="007A5C16" w:rsidRPr="007A00D5">
        <w:rPr>
          <w:color w:val="000000"/>
          <w:lang w:val="es-ES"/>
        </w:rPr>
        <w:t>Sin embargo, el consultante considera que es necesario precisar el dictamen en orden de que se aclare el papel y competencias del Museo Nacional en los procesos internacionales de recuperación de bienes arqueológicos.</w:t>
      </w:r>
    </w:p>
    <w:p w14:paraId="41D2F2E6" w14:textId="77777777" w:rsidR="007A5C16" w:rsidRPr="007A00D5" w:rsidRDefault="007A5C16">
      <w:pPr>
        <w:ind w:firstLine="708"/>
        <w:jc w:val="both"/>
        <w:divId w:val="623728015"/>
        <w:rPr>
          <w:color w:val="000000"/>
          <w:lang w:val="es-ES"/>
        </w:rPr>
      </w:pPr>
    </w:p>
    <w:p w14:paraId="54BD3998" w14:textId="35FFC487" w:rsidR="007A5C16" w:rsidRPr="007A00D5" w:rsidRDefault="00FB2396" w:rsidP="00FB2396">
      <w:pPr>
        <w:jc w:val="both"/>
        <w:divId w:val="623728015"/>
        <w:rPr>
          <w:color w:val="000000"/>
          <w:lang w:val="es-ES"/>
        </w:rPr>
      </w:pPr>
      <w:r>
        <w:rPr>
          <w:color w:val="000000"/>
          <w:lang w:val="es-ES"/>
        </w:rPr>
        <w:t xml:space="preserve">   </w:t>
      </w:r>
      <w:r w:rsidR="007A5C16" w:rsidRPr="007A00D5">
        <w:rPr>
          <w:color w:val="000000"/>
          <w:lang w:val="es-ES"/>
        </w:rPr>
        <w:t xml:space="preserve">En particular, al consultante le preocupa que se precise si el Museo Nacional, a pesar de lo anterior, tiene alguna competencia en la materia. En concreto, consulta si el Museo tiene atribuciones para  realizar las contrataciones de servicios profesionales en el exterior, que se requieren en cada caso de </w:t>
      </w:r>
      <w:r w:rsidR="007A5C16" w:rsidRPr="007A00D5">
        <w:rPr>
          <w:color w:val="000000"/>
          <w:lang w:val="es-ES"/>
        </w:rPr>
        <w:lastRenderedPageBreak/>
        <w:t>recuperación de bienes arqueológicos o para el transporte de los mismos.</w:t>
      </w:r>
    </w:p>
    <w:p w14:paraId="7A576677" w14:textId="77777777" w:rsidR="007A5C16" w:rsidRPr="007A00D5" w:rsidRDefault="007A5C16">
      <w:pPr>
        <w:jc w:val="both"/>
        <w:divId w:val="623728015"/>
        <w:rPr>
          <w:lang w:val="es-ES"/>
        </w:rPr>
      </w:pPr>
    </w:p>
    <w:p w14:paraId="355DC7C8" w14:textId="516643B7" w:rsidR="007A5C16" w:rsidRPr="007A00D5" w:rsidRDefault="00FB2396">
      <w:pPr>
        <w:jc w:val="both"/>
        <w:divId w:val="623728015"/>
        <w:rPr>
          <w:lang w:val="es-ES"/>
        </w:rPr>
      </w:pPr>
      <w:r>
        <w:rPr>
          <w:lang w:val="es-ES"/>
        </w:rPr>
        <w:t xml:space="preserve">   </w:t>
      </w:r>
      <w:r w:rsidR="007A5C16" w:rsidRPr="007A00D5">
        <w:rPr>
          <w:lang w:val="es-ES"/>
        </w:rPr>
        <w:t xml:space="preserve">Por dictamen C-221-2012, </w:t>
      </w:r>
      <w:r>
        <w:rPr>
          <w:lang w:val="es-ES"/>
        </w:rPr>
        <w:t xml:space="preserve">el Lic. </w:t>
      </w:r>
      <w:r w:rsidR="007A5C16" w:rsidRPr="007A00D5">
        <w:rPr>
          <w:lang w:val="es-ES"/>
        </w:rPr>
        <w:t>Jorge Oviedo Alvarez, concluye:</w:t>
      </w:r>
    </w:p>
    <w:p w14:paraId="69C61E2B" w14:textId="77777777" w:rsidR="007A5C16" w:rsidRPr="007A00D5" w:rsidRDefault="007A5C16">
      <w:pPr>
        <w:jc w:val="both"/>
        <w:divId w:val="623728015"/>
        <w:rPr>
          <w:lang w:val="es-ES"/>
        </w:rPr>
      </w:pPr>
    </w:p>
    <w:p w14:paraId="708041A4" w14:textId="2884418F" w:rsidR="007A5C16" w:rsidRPr="007A00D5" w:rsidRDefault="00FB2396" w:rsidP="00FB2396">
      <w:pPr>
        <w:jc w:val="both"/>
        <w:divId w:val="623728015"/>
        <w:rPr>
          <w:lang w:val="es-ES"/>
        </w:rPr>
      </w:pPr>
      <w:r>
        <w:rPr>
          <w:lang w:val="es-ES"/>
        </w:rPr>
        <w:t xml:space="preserve">   </w:t>
      </w:r>
      <w:r w:rsidR="007A5C16" w:rsidRPr="007A00D5">
        <w:rPr>
          <w:lang w:val="es-ES"/>
        </w:rPr>
        <w:t>Con fundamento en lo expuesto, se concluye que el Museo Nacional no tiene competencias para interponer ninguna gestión ante otro Estado para la interposición de gestiones de recuperación de bienes arqueológicos ni para contratar servicios en el exterior al efecto. Sin embargo, el Museo se encuentra en el deber de prestar asistencia técnica, amén de coordinar y colaborar, con el Ministerio de Relaciones Exteriores y Culto para el buen fin de esas gestiones.</w:t>
      </w:r>
    </w:p>
    <w:p w14:paraId="0363319C" w14:textId="77777777" w:rsidR="007A5C16" w:rsidRPr="007A00D5" w:rsidRDefault="007A5C16">
      <w:pPr>
        <w:ind w:left="708"/>
        <w:jc w:val="both"/>
        <w:divId w:val="623728015"/>
        <w:rPr>
          <w:lang w:val="es-ES"/>
        </w:rPr>
      </w:pPr>
    </w:p>
    <w:p w14:paraId="58F6D46C" w14:textId="53BDDE9D" w:rsidR="007A5C16" w:rsidRPr="007A00D5" w:rsidRDefault="00FB2396" w:rsidP="00BF18B0">
      <w:pPr>
        <w:ind w:firstLine="708"/>
        <w:rPr>
          <w:b/>
        </w:rPr>
      </w:pPr>
      <w:r>
        <w:rPr>
          <w:b/>
        </w:rPr>
        <w:t xml:space="preserve">Dictamen: 222 - 2012 </w:t>
      </w:r>
      <w:r w:rsidR="007A5C16" w:rsidRPr="007A00D5">
        <w:rPr>
          <w:b/>
        </w:rPr>
        <w:t>Fecha: 20-09-2012</w:t>
      </w:r>
    </w:p>
    <w:p w14:paraId="10402B93" w14:textId="77777777" w:rsidR="007A5C16" w:rsidRPr="00FB2396" w:rsidRDefault="007A5C16" w:rsidP="007A5C16">
      <w:pPr>
        <w:jc w:val="center"/>
        <w:rPr>
          <w:b/>
        </w:rPr>
      </w:pPr>
    </w:p>
    <w:p w14:paraId="08D44EF1" w14:textId="77777777" w:rsidR="007A5C16" w:rsidRPr="007A00D5" w:rsidRDefault="007A5C16" w:rsidP="00FB2396">
      <w:pPr>
        <w:ind w:firstLine="708"/>
        <w:jc w:val="both"/>
      </w:pPr>
      <w:r w:rsidRPr="00FB2396">
        <w:rPr>
          <w:b/>
        </w:rPr>
        <w:t>Consultante:</w:t>
      </w:r>
      <w:r w:rsidRPr="007A00D5">
        <w:t xml:space="preserve"> Carlos Rodrigo Chaves Jiménez</w:t>
      </w:r>
    </w:p>
    <w:p w14:paraId="53E5314A" w14:textId="77777777" w:rsidR="007A5C16" w:rsidRPr="007A00D5" w:rsidRDefault="007A5C16" w:rsidP="00FB2396">
      <w:pPr>
        <w:ind w:firstLine="708"/>
        <w:jc w:val="both"/>
      </w:pPr>
      <w:r w:rsidRPr="00FB2396">
        <w:rPr>
          <w:b/>
        </w:rPr>
        <w:t>Cargo:</w:t>
      </w:r>
      <w:r w:rsidRPr="007A00D5">
        <w:t xml:space="preserve"> Presidente de la Junta Directiva</w:t>
      </w:r>
    </w:p>
    <w:p w14:paraId="1AA0D780" w14:textId="77777777" w:rsidR="007A5C16" w:rsidRPr="007A00D5" w:rsidRDefault="007A5C16" w:rsidP="00FB2396">
      <w:pPr>
        <w:ind w:firstLine="708"/>
        <w:jc w:val="both"/>
      </w:pPr>
      <w:r w:rsidRPr="00FB2396">
        <w:rPr>
          <w:b/>
        </w:rPr>
        <w:t>Institución:</w:t>
      </w:r>
      <w:r w:rsidRPr="007A00D5">
        <w:t xml:space="preserve"> Corporación Arrocera Nacional</w:t>
      </w:r>
    </w:p>
    <w:p w14:paraId="27780765" w14:textId="77777777" w:rsidR="007A5C16" w:rsidRPr="007A00D5" w:rsidRDefault="007A5C16" w:rsidP="00FB2396">
      <w:pPr>
        <w:ind w:left="708"/>
        <w:jc w:val="both"/>
      </w:pPr>
      <w:r w:rsidRPr="00FB2396">
        <w:rPr>
          <w:b/>
        </w:rPr>
        <w:t>Informante:</w:t>
      </w:r>
      <w:r w:rsidRPr="007A00D5">
        <w:t xml:space="preserve"> Berta Marín GonzálezGrettel Rodríguez Fernández</w:t>
      </w:r>
    </w:p>
    <w:p w14:paraId="714E939F" w14:textId="0391C615" w:rsidR="007A5C16" w:rsidRPr="00FB2396" w:rsidRDefault="00FB2396" w:rsidP="00FB2396">
      <w:pPr>
        <w:ind w:left="708"/>
        <w:jc w:val="both"/>
      </w:pPr>
      <w:r w:rsidRPr="00FB2396">
        <w:rPr>
          <w:b/>
        </w:rPr>
        <w:t>Temas:</w:t>
      </w:r>
      <w:r>
        <w:t xml:space="preserve"> G</w:t>
      </w:r>
      <w:r w:rsidR="007A5C16" w:rsidRPr="007A00D5">
        <w:t>erente</w:t>
      </w:r>
      <w:r>
        <w:t>. E</w:t>
      </w:r>
      <w:r w:rsidR="007A5C16" w:rsidRPr="007A00D5">
        <w:t>nte público no estatal</w:t>
      </w:r>
      <w:r>
        <w:t>. Corporación Arrocera N</w:t>
      </w:r>
      <w:r w:rsidR="007A5C16" w:rsidRPr="007A00D5">
        <w:t>acional</w:t>
      </w:r>
      <w:r>
        <w:t>. Ley contra la Corrupción y el Enriquecimiento I</w:t>
      </w:r>
      <w:r w:rsidR="007A5C16" w:rsidRPr="007A00D5">
        <w:t>lícit</w:t>
      </w:r>
      <w:r>
        <w:t>o en la Función P</w:t>
      </w:r>
      <w:r w:rsidR="007A5C16" w:rsidRPr="007A00D5">
        <w:t>ública</w:t>
      </w:r>
      <w:r>
        <w:t>. Régimen de Empleo M</w:t>
      </w:r>
      <w:r w:rsidR="007A5C16" w:rsidRPr="007A00D5">
        <w:t>ixto</w:t>
      </w:r>
      <w:r w:rsidRPr="00FB2396">
        <w:t xml:space="preserve">. </w:t>
      </w:r>
      <w:r>
        <w:rPr>
          <w:lang w:val="es-ES"/>
        </w:rPr>
        <w:t xml:space="preserve">Entes públicos no estatales. Corporación </w:t>
      </w:r>
      <w:r w:rsidR="00F740B3">
        <w:rPr>
          <w:lang w:val="es-ES"/>
        </w:rPr>
        <w:t xml:space="preserve">Arrocera. Naturaleza jurídica. </w:t>
      </w:r>
      <w:r>
        <w:rPr>
          <w:lang w:val="es-ES"/>
        </w:rPr>
        <w:t>Régimen de empleo.</w:t>
      </w:r>
    </w:p>
    <w:p w14:paraId="6E8230B2" w14:textId="77777777" w:rsidR="007A5C16" w:rsidRPr="00FB2396" w:rsidRDefault="007A5C16">
      <w:pPr>
        <w:jc w:val="both"/>
        <w:divId w:val="432631120"/>
        <w:rPr>
          <w:lang w:val="es-ES"/>
        </w:rPr>
      </w:pPr>
    </w:p>
    <w:p w14:paraId="13931946" w14:textId="23482449" w:rsidR="007A5C16" w:rsidRPr="007A00D5" w:rsidRDefault="00FB2396">
      <w:pPr>
        <w:jc w:val="both"/>
        <w:divId w:val="432631120"/>
        <w:rPr>
          <w:lang w:val="es-ES"/>
        </w:rPr>
      </w:pPr>
      <w:r>
        <w:rPr>
          <w:lang w:val="es-ES"/>
        </w:rPr>
        <w:t xml:space="preserve">   </w:t>
      </w:r>
      <w:r w:rsidR="007A5C16" w:rsidRPr="007A00D5">
        <w:rPr>
          <w:lang w:val="es-ES"/>
        </w:rPr>
        <w:t>La Corporación Arrocera Nacional nos consulta sobre el régimen jurídico que rige a los empleados de dicha corporación.  Específicamente se requiere de nuestro criterio en relación con las siguientes interrogantes:</w:t>
      </w:r>
    </w:p>
    <w:p w14:paraId="0D3D489B" w14:textId="77777777" w:rsidR="007A5C16" w:rsidRPr="007A00D5" w:rsidRDefault="007A5C16">
      <w:pPr>
        <w:jc w:val="both"/>
        <w:divId w:val="432631120"/>
        <w:rPr>
          <w:lang w:val="es-ES"/>
        </w:rPr>
      </w:pPr>
    </w:p>
    <w:p w14:paraId="298B9C18" w14:textId="77777777" w:rsidR="007A5C16" w:rsidRPr="007A00D5" w:rsidRDefault="007A5C16" w:rsidP="00FB2396">
      <w:pPr>
        <w:jc w:val="both"/>
        <w:divId w:val="432631120"/>
        <w:rPr>
          <w:lang w:val="es-ES"/>
        </w:rPr>
      </w:pPr>
      <w:r w:rsidRPr="007A00D5">
        <w:rPr>
          <w:lang w:val="es-ES"/>
        </w:rPr>
        <w:t>¿Cuál es el régimen laboral que se debe aplicar a los empleados de la Corporación Arrocera Nacional?</w:t>
      </w:r>
    </w:p>
    <w:p w14:paraId="76B958F5" w14:textId="77777777" w:rsidR="00B30B67" w:rsidRDefault="00B30B67" w:rsidP="00FB2396">
      <w:pPr>
        <w:jc w:val="both"/>
        <w:divId w:val="432631120"/>
        <w:rPr>
          <w:lang w:val="es-ES"/>
        </w:rPr>
      </w:pPr>
    </w:p>
    <w:p w14:paraId="6BF0206E" w14:textId="1F82C481" w:rsidR="007A5C16" w:rsidRPr="007A00D5" w:rsidRDefault="007A5C16" w:rsidP="00FB2396">
      <w:pPr>
        <w:jc w:val="both"/>
        <w:divId w:val="432631120"/>
        <w:rPr>
          <w:lang w:val="es-ES"/>
        </w:rPr>
      </w:pPr>
      <w:r w:rsidRPr="007A00D5">
        <w:rPr>
          <w:lang w:val="es-ES"/>
        </w:rPr>
        <w:t>¿El régimen laboral aplicable es derecho público o privado?</w:t>
      </w:r>
    </w:p>
    <w:p w14:paraId="76191963" w14:textId="77777777" w:rsidR="007A5C16" w:rsidRPr="007A00D5" w:rsidRDefault="007A5C16">
      <w:pPr>
        <w:ind w:left="708"/>
        <w:jc w:val="both"/>
        <w:divId w:val="432631120"/>
        <w:rPr>
          <w:lang w:val="es-ES"/>
        </w:rPr>
      </w:pPr>
    </w:p>
    <w:p w14:paraId="3BEFEDDD" w14:textId="2174C7C1" w:rsidR="007A5C16" w:rsidRPr="007A00D5" w:rsidRDefault="00FB2396">
      <w:pPr>
        <w:jc w:val="both"/>
        <w:divId w:val="432631120"/>
        <w:rPr>
          <w:lang w:val="es-ES"/>
        </w:rPr>
      </w:pPr>
      <w:r>
        <w:rPr>
          <w:lang w:val="es-ES"/>
        </w:rPr>
        <w:t xml:space="preserve">   </w:t>
      </w:r>
      <w:r w:rsidR="007A5C16" w:rsidRPr="007A00D5">
        <w:rPr>
          <w:lang w:val="es-ES"/>
        </w:rPr>
        <w:t xml:space="preserve">Mediante dictamen C-222-2012 del 20 de setiembre del 2012, </w:t>
      </w:r>
      <w:r>
        <w:rPr>
          <w:lang w:val="es-ES"/>
        </w:rPr>
        <w:t xml:space="preserve">Licda. </w:t>
      </w:r>
      <w:r w:rsidR="007A5C16" w:rsidRPr="007A00D5">
        <w:rPr>
          <w:lang w:val="es-ES"/>
        </w:rPr>
        <w:t>Grettel Rodríguez Fernández</w:t>
      </w:r>
      <w:r w:rsidR="00BF18B0">
        <w:rPr>
          <w:lang w:val="es-ES"/>
        </w:rPr>
        <w:t>, Procuradora del Á</w:t>
      </w:r>
      <w:r w:rsidR="007A5C16" w:rsidRPr="007A00D5">
        <w:rPr>
          <w:lang w:val="es-ES"/>
        </w:rPr>
        <w:t xml:space="preserve">rea de Derecho Público y </w:t>
      </w:r>
      <w:r>
        <w:rPr>
          <w:lang w:val="es-ES"/>
        </w:rPr>
        <w:t xml:space="preserve">la Licda. </w:t>
      </w:r>
      <w:r w:rsidR="007A5C16" w:rsidRPr="007A00D5">
        <w:rPr>
          <w:lang w:val="es-ES"/>
        </w:rPr>
        <w:t>Berta Marín González, Abogada de Procuraduría, analizan las interrogantes planteadas, arribando a las siguientes conclusiones:</w:t>
      </w:r>
    </w:p>
    <w:p w14:paraId="7E851DB5" w14:textId="77777777" w:rsidR="007A5C16" w:rsidRPr="007A00D5" w:rsidRDefault="007A5C16">
      <w:pPr>
        <w:jc w:val="both"/>
        <w:divId w:val="432631120"/>
        <w:rPr>
          <w:lang w:val="es-ES"/>
        </w:rPr>
      </w:pPr>
    </w:p>
    <w:p w14:paraId="53D1B492" w14:textId="77777777" w:rsidR="007A5C16" w:rsidRPr="007A00D5" w:rsidRDefault="007A5C16">
      <w:pPr>
        <w:jc w:val="both"/>
        <w:divId w:val="432631120"/>
        <w:rPr>
          <w:lang w:val="es-ES"/>
        </w:rPr>
      </w:pPr>
      <w:r w:rsidRPr="007A00D5">
        <w:rPr>
          <w:lang w:val="es-ES"/>
        </w:rPr>
        <w:t>1.</w:t>
      </w:r>
      <w:r w:rsidRPr="007A00D5">
        <w:rPr>
          <w:lang w:val="es-ES"/>
        </w:rPr>
        <w:tab/>
        <w:t>La Corporación Arrocera Nacional fue creada por el legislador como un ente público no estatal.</w:t>
      </w:r>
    </w:p>
    <w:p w14:paraId="2F091CC8" w14:textId="77777777" w:rsidR="007A5C16" w:rsidRPr="007A00D5" w:rsidRDefault="007A5C16">
      <w:pPr>
        <w:jc w:val="both"/>
        <w:divId w:val="432631120"/>
        <w:rPr>
          <w:lang w:val="es-ES"/>
        </w:rPr>
      </w:pPr>
    </w:p>
    <w:p w14:paraId="0BA1F309" w14:textId="77777777" w:rsidR="007A5C16" w:rsidRPr="007A00D5" w:rsidRDefault="007A5C16">
      <w:pPr>
        <w:jc w:val="both"/>
        <w:divId w:val="432631120"/>
        <w:rPr>
          <w:lang w:val="es-ES"/>
        </w:rPr>
      </w:pPr>
      <w:r w:rsidRPr="007A00D5">
        <w:rPr>
          <w:lang w:val="es-ES"/>
        </w:rPr>
        <w:t>2.</w:t>
      </w:r>
      <w:r w:rsidRPr="007A00D5">
        <w:rPr>
          <w:lang w:val="es-ES"/>
        </w:rPr>
        <w:tab/>
        <w:t>A partir de la naturaleza jurídica del ente público no estatal, el régimen de empleo de los trabajadores de la Corporación Arrocera está regido predominantemente por el derecho privado, salvo para aquellos trabajadores que participen de la gestión administrativa, entendida en los términos expuestos en esta consulta.</w:t>
      </w:r>
    </w:p>
    <w:p w14:paraId="5EF55398" w14:textId="77777777" w:rsidR="007A5C16" w:rsidRPr="007A00D5" w:rsidRDefault="007A5C16">
      <w:pPr>
        <w:jc w:val="both"/>
        <w:divId w:val="432631120"/>
        <w:rPr>
          <w:lang w:val="es-ES"/>
        </w:rPr>
      </w:pPr>
    </w:p>
    <w:p w14:paraId="0494D852" w14:textId="77777777" w:rsidR="007A5C16" w:rsidRPr="007A00D5" w:rsidRDefault="007A5C16">
      <w:pPr>
        <w:jc w:val="both"/>
        <w:divId w:val="432631120"/>
        <w:rPr>
          <w:lang w:val="es-ES"/>
        </w:rPr>
      </w:pPr>
      <w:r w:rsidRPr="007A00D5">
        <w:rPr>
          <w:lang w:val="es-ES"/>
        </w:rPr>
        <w:lastRenderedPageBreak/>
        <w:t>3.</w:t>
      </w:r>
      <w:r w:rsidRPr="007A00D5">
        <w:rPr>
          <w:lang w:val="es-ES"/>
        </w:rPr>
        <w:tab/>
        <w:t>La Ley Contra la Corrupción y el Enriquecimiento Ilícito en la Función Pública, será de aplicación a los empleados de la Corporación Arrocera que realicen participen en la gestión pública del ente.</w:t>
      </w:r>
    </w:p>
    <w:p w14:paraId="5D3B7D0E" w14:textId="77777777" w:rsidR="007A5C16" w:rsidRPr="007A00D5" w:rsidRDefault="007A5C16">
      <w:pPr>
        <w:jc w:val="both"/>
        <w:divId w:val="432631120"/>
        <w:rPr>
          <w:lang w:val="es-ES"/>
        </w:rPr>
      </w:pPr>
    </w:p>
    <w:p w14:paraId="3948A33A" w14:textId="5AA1DCC0" w:rsidR="007A5C16" w:rsidRPr="007A00D5" w:rsidRDefault="002B7CDE" w:rsidP="00110B70">
      <w:pPr>
        <w:ind w:firstLine="708"/>
        <w:rPr>
          <w:b/>
        </w:rPr>
      </w:pPr>
      <w:r>
        <w:rPr>
          <w:b/>
        </w:rPr>
        <w:t xml:space="preserve">Dictamen: 223 - 2012 </w:t>
      </w:r>
      <w:r w:rsidR="007A5C16" w:rsidRPr="007A00D5">
        <w:rPr>
          <w:b/>
        </w:rPr>
        <w:t>Fecha: 21-09-2012</w:t>
      </w:r>
    </w:p>
    <w:p w14:paraId="32AACBF3" w14:textId="77777777" w:rsidR="007A5C16" w:rsidRPr="007A00D5" w:rsidRDefault="007A5C16" w:rsidP="007A5C16">
      <w:pPr>
        <w:jc w:val="center"/>
        <w:rPr>
          <w:b/>
        </w:rPr>
      </w:pPr>
    </w:p>
    <w:p w14:paraId="5D5F07FC" w14:textId="77777777" w:rsidR="007A5C16" w:rsidRPr="007A00D5" w:rsidRDefault="007A5C16" w:rsidP="002B7CDE">
      <w:pPr>
        <w:ind w:firstLine="708"/>
        <w:jc w:val="both"/>
      </w:pPr>
      <w:r w:rsidRPr="002B7CDE">
        <w:rPr>
          <w:b/>
        </w:rPr>
        <w:t>Consultante:</w:t>
      </w:r>
      <w:r w:rsidRPr="007A00D5">
        <w:t xml:space="preserve"> Cascante Cascante Rosaura</w:t>
      </w:r>
    </w:p>
    <w:p w14:paraId="21C23F2B" w14:textId="77777777" w:rsidR="007A5C16" w:rsidRPr="007A00D5" w:rsidRDefault="007A5C16" w:rsidP="002B7CDE">
      <w:pPr>
        <w:ind w:firstLine="708"/>
        <w:jc w:val="both"/>
      </w:pPr>
      <w:r w:rsidRPr="002B7CDE">
        <w:rPr>
          <w:b/>
        </w:rPr>
        <w:t>Cargo:</w:t>
      </w:r>
      <w:r w:rsidRPr="007A00D5">
        <w:t xml:space="preserve"> Secretaria Concejo Municipal</w:t>
      </w:r>
    </w:p>
    <w:p w14:paraId="33FE0853" w14:textId="77777777" w:rsidR="007A5C16" w:rsidRPr="007A00D5" w:rsidRDefault="007A5C16" w:rsidP="002B7CDE">
      <w:pPr>
        <w:ind w:firstLine="708"/>
        <w:jc w:val="both"/>
      </w:pPr>
      <w:r w:rsidRPr="002B7CDE">
        <w:rPr>
          <w:b/>
        </w:rPr>
        <w:t>Institución:</w:t>
      </w:r>
      <w:r w:rsidRPr="007A00D5">
        <w:t xml:space="preserve"> Municipalidad de Mora</w:t>
      </w:r>
    </w:p>
    <w:p w14:paraId="3392185E" w14:textId="77777777" w:rsidR="007A5C16" w:rsidRPr="007A00D5" w:rsidRDefault="007A5C16" w:rsidP="002B7CDE">
      <w:pPr>
        <w:ind w:firstLine="708"/>
        <w:jc w:val="both"/>
      </w:pPr>
      <w:r w:rsidRPr="002B7CDE">
        <w:rPr>
          <w:b/>
        </w:rPr>
        <w:t>Informante:</w:t>
      </w:r>
      <w:r w:rsidRPr="007A00D5">
        <w:t xml:space="preserve"> Sandra Sánchez Hernández</w:t>
      </w:r>
    </w:p>
    <w:p w14:paraId="186AA58B" w14:textId="0F3169F9" w:rsidR="007A5C16" w:rsidRPr="002B7CDE" w:rsidRDefault="007A5C16" w:rsidP="002B7CDE">
      <w:pPr>
        <w:ind w:left="708"/>
        <w:jc w:val="both"/>
      </w:pPr>
      <w:r w:rsidRPr="002B7CDE">
        <w:rPr>
          <w:b/>
        </w:rPr>
        <w:t>Temas:</w:t>
      </w:r>
      <w:r w:rsidR="002B7CDE">
        <w:t xml:space="preserve"> P</w:t>
      </w:r>
      <w:r w:rsidRPr="007A00D5">
        <w:t>atente municipal</w:t>
      </w:r>
      <w:r w:rsidR="002B7CDE">
        <w:t>. L</w:t>
      </w:r>
      <w:r w:rsidRPr="007A00D5">
        <w:t>icencia de licores</w:t>
      </w:r>
      <w:r w:rsidR="002B7CDE">
        <w:t>. L</w:t>
      </w:r>
      <w:r w:rsidRPr="007A00D5">
        <w:t>icencia y autorización municipal</w:t>
      </w:r>
      <w:r w:rsidR="002B7CDE">
        <w:t>. Licencias Mun</w:t>
      </w:r>
      <w:r w:rsidR="009C29FA">
        <w:t>icipales. Licencias de Licores.</w:t>
      </w:r>
    </w:p>
    <w:p w14:paraId="4E5D8675" w14:textId="77777777" w:rsidR="007A5C16" w:rsidRPr="007A00D5" w:rsidRDefault="007A5C16">
      <w:pPr>
        <w:jc w:val="both"/>
        <w:divId w:val="1469545461"/>
        <w:rPr>
          <w:color w:val="000000"/>
          <w:lang w:val="es-CR"/>
        </w:rPr>
      </w:pPr>
    </w:p>
    <w:p w14:paraId="74FC22D9" w14:textId="322FAC8C" w:rsidR="007A5C16" w:rsidRPr="007A00D5" w:rsidRDefault="00041B8D" w:rsidP="00041B8D">
      <w:pPr>
        <w:pStyle w:val="Sinespaciado"/>
        <w:jc w:val="both"/>
        <w:divId w:val="1469545461"/>
        <w:rPr>
          <w:rFonts w:ascii="Times New Roman" w:hAnsi="Times New Roman"/>
          <w:color w:val="000000"/>
          <w:sz w:val="20"/>
          <w:szCs w:val="20"/>
        </w:rPr>
      </w:pPr>
      <w:r>
        <w:rPr>
          <w:rFonts w:ascii="Times New Roman" w:hAnsi="Times New Roman"/>
          <w:color w:val="000000"/>
          <w:sz w:val="20"/>
          <w:szCs w:val="20"/>
        </w:rPr>
        <w:t xml:space="preserve">   </w:t>
      </w:r>
      <w:r w:rsidR="007A5C16" w:rsidRPr="007A00D5">
        <w:rPr>
          <w:rFonts w:ascii="Times New Roman" w:hAnsi="Times New Roman"/>
          <w:color w:val="000000"/>
          <w:sz w:val="20"/>
          <w:szCs w:val="20"/>
        </w:rPr>
        <w:t xml:space="preserve">Mediante oficio </w:t>
      </w:r>
      <w:r>
        <w:rPr>
          <w:rFonts w:ascii="Times New Roman" w:hAnsi="Times New Roman"/>
          <w:color w:val="000000"/>
          <w:sz w:val="20"/>
          <w:szCs w:val="20"/>
        </w:rPr>
        <w:t>N°</w:t>
      </w:r>
      <w:r w:rsidR="007A5C16" w:rsidRPr="007A00D5">
        <w:rPr>
          <w:rFonts w:ascii="Times New Roman" w:hAnsi="Times New Roman"/>
          <w:color w:val="000000"/>
          <w:sz w:val="20"/>
          <w:szCs w:val="20"/>
        </w:rPr>
        <w:t xml:space="preserve"> 16-201</w:t>
      </w:r>
      <w:r>
        <w:rPr>
          <w:rFonts w:ascii="Times New Roman" w:hAnsi="Times New Roman"/>
          <w:color w:val="000000"/>
          <w:sz w:val="20"/>
          <w:szCs w:val="20"/>
        </w:rPr>
        <w:t xml:space="preserve">1-DSM, </w:t>
      </w:r>
      <w:r w:rsidR="007A5C16" w:rsidRPr="007A00D5">
        <w:rPr>
          <w:rFonts w:ascii="Times New Roman" w:hAnsi="Times New Roman"/>
          <w:color w:val="000000"/>
          <w:sz w:val="20"/>
          <w:szCs w:val="20"/>
        </w:rPr>
        <w:t xml:space="preserve">la </w:t>
      </w:r>
      <w:r>
        <w:rPr>
          <w:rFonts w:ascii="Times New Roman" w:hAnsi="Times New Roman"/>
          <w:color w:val="000000"/>
          <w:sz w:val="20"/>
          <w:szCs w:val="20"/>
        </w:rPr>
        <w:t>Sra.</w:t>
      </w:r>
      <w:r w:rsidR="007A5C16" w:rsidRPr="007A00D5">
        <w:rPr>
          <w:rFonts w:ascii="Times New Roman" w:hAnsi="Times New Roman"/>
          <w:bCs/>
          <w:color w:val="000000"/>
          <w:sz w:val="20"/>
          <w:szCs w:val="20"/>
        </w:rPr>
        <w:t xml:space="preserve"> Rosaura Cascante Cascante, Secretaria del Concejo Municipal de Mora, </w:t>
      </w:r>
      <w:r w:rsidR="007A5C16" w:rsidRPr="007A00D5">
        <w:rPr>
          <w:rFonts w:ascii="Times New Roman" w:hAnsi="Times New Roman"/>
          <w:color w:val="000000"/>
          <w:sz w:val="20"/>
          <w:szCs w:val="20"/>
        </w:rPr>
        <w:t xml:space="preserve">nos informa del acuerdo tomado por el Concejo Municipal de Mora, en sesión ordinaria </w:t>
      </w:r>
      <w:r w:rsidR="00110B70">
        <w:rPr>
          <w:rFonts w:ascii="Times New Roman" w:hAnsi="Times New Roman"/>
          <w:color w:val="000000"/>
          <w:sz w:val="20"/>
          <w:szCs w:val="20"/>
        </w:rPr>
        <w:t>N°</w:t>
      </w:r>
      <w:r w:rsidR="007A5C16" w:rsidRPr="007A00D5">
        <w:rPr>
          <w:rFonts w:ascii="Times New Roman" w:hAnsi="Times New Roman"/>
          <w:color w:val="000000"/>
          <w:sz w:val="20"/>
          <w:szCs w:val="20"/>
        </w:rPr>
        <w:t xml:space="preserve"> 19 de 2011, </w:t>
      </w:r>
      <w:r w:rsidR="00110B70">
        <w:rPr>
          <w:rFonts w:ascii="Times New Roman" w:hAnsi="Times New Roman"/>
          <w:color w:val="000000"/>
          <w:sz w:val="20"/>
          <w:szCs w:val="20"/>
        </w:rPr>
        <w:t>N°</w:t>
      </w:r>
      <w:r w:rsidR="007A5C16" w:rsidRPr="007A00D5">
        <w:rPr>
          <w:rFonts w:ascii="Times New Roman" w:hAnsi="Times New Roman"/>
          <w:color w:val="000000"/>
          <w:sz w:val="20"/>
          <w:szCs w:val="20"/>
        </w:rPr>
        <w:t xml:space="preserve">ACM-19-06-2011, en el que acordó plantear consulta a este Órgano Asesor, en los siguientes términos: </w:t>
      </w:r>
    </w:p>
    <w:p w14:paraId="07D1D1B3" w14:textId="77777777" w:rsidR="007A5C16" w:rsidRPr="007A00D5" w:rsidRDefault="007A5C16">
      <w:pPr>
        <w:ind w:firstLine="708"/>
        <w:jc w:val="both"/>
        <w:divId w:val="1469545461"/>
        <w:rPr>
          <w:color w:val="000000"/>
          <w:lang w:val="es-CR"/>
        </w:rPr>
      </w:pPr>
    </w:p>
    <w:p w14:paraId="1766850A" w14:textId="77777777" w:rsidR="007A5C16" w:rsidRPr="007A00D5" w:rsidRDefault="007A5C16" w:rsidP="00F34B31">
      <w:pPr>
        <w:numPr>
          <w:ilvl w:val="0"/>
          <w:numId w:val="61"/>
        </w:numPr>
        <w:jc w:val="both"/>
        <w:divId w:val="1469545461"/>
        <w:rPr>
          <w:i/>
          <w:lang w:val="es-ES"/>
        </w:rPr>
      </w:pPr>
      <w:r w:rsidRPr="007A00D5">
        <w:rPr>
          <w:i/>
        </w:rPr>
        <w:t>Si la Municipalidad otorga a una persona física una patente para el ejercicio de una actividad comercial, por ejemplo la venta de licores, ¿si este patentado muere, también fenece la patente o existe la posibilidad de que se pueda trasmitir a eventuales herederos?</w:t>
      </w:r>
    </w:p>
    <w:p w14:paraId="530A8F46" w14:textId="77777777" w:rsidR="007A5C16" w:rsidRPr="007A00D5" w:rsidRDefault="007A5C16" w:rsidP="00F34B31">
      <w:pPr>
        <w:numPr>
          <w:ilvl w:val="0"/>
          <w:numId w:val="61"/>
        </w:numPr>
        <w:jc w:val="both"/>
        <w:divId w:val="1469545461"/>
        <w:rPr>
          <w:i/>
        </w:rPr>
      </w:pPr>
      <w:r w:rsidRPr="007A00D5">
        <w:rPr>
          <w:i/>
        </w:rPr>
        <w:t>¿Pueden los presuntos herederos de un patentado establecer como parte del haber sucesorio una patente municipal?</w:t>
      </w:r>
    </w:p>
    <w:p w14:paraId="57274493" w14:textId="77777777" w:rsidR="007A5C16" w:rsidRPr="007A00D5" w:rsidRDefault="007A5C16" w:rsidP="00F34B31">
      <w:pPr>
        <w:numPr>
          <w:ilvl w:val="0"/>
          <w:numId w:val="61"/>
        </w:numPr>
        <w:jc w:val="both"/>
        <w:divId w:val="1469545461"/>
        <w:rPr>
          <w:i/>
        </w:rPr>
      </w:pPr>
      <w:r w:rsidRPr="007A00D5">
        <w:rPr>
          <w:i/>
        </w:rPr>
        <w:t>En caso de ser procedente la trasmisión, en un proceso sucesorio, de una patente municipal otorgada a una persona física, ¿es posible que la patente pueda ser registrada a nombre de todas las personas designadas como herederas?, o puede la municipalidad exigir que se señale a una sola persona para su registro como nuevo patentado.</w:t>
      </w:r>
    </w:p>
    <w:p w14:paraId="187E9492" w14:textId="77777777" w:rsidR="007A5C16" w:rsidRPr="007A00D5" w:rsidRDefault="007A5C16">
      <w:pPr>
        <w:ind w:left="1069"/>
        <w:jc w:val="both"/>
        <w:divId w:val="1469545461"/>
        <w:rPr>
          <w:i/>
        </w:rPr>
      </w:pPr>
    </w:p>
    <w:p w14:paraId="342EC78A" w14:textId="760C14CE" w:rsidR="007A5C16" w:rsidRPr="007A00D5" w:rsidRDefault="00110B70">
      <w:pPr>
        <w:jc w:val="both"/>
        <w:divId w:val="1469545461"/>
        <w:rPr>
          <w:bCs/>
          <w:color w:val="000000"/>
        </w:rPr>
      </w:pPr>
      <w:r>
        <w:rPr>
          <w:b/>
          <w:bCs/>
          <w:color w:val="000000"/>
        </w:rPr>
        <w:t xml:space="preserve">   </w:t>
      </w:r>
      <w:r w:rsidR="00041B8D">
        <w:rPr>
          <w:bCs/>
          <w:color w:val="000000"/>
        </w:rPr>
        <w:t xml:space="preserve">La Licda. </w:t>
      </w:r>
      <w:r w:rsidR="007A5C16" w:rsidRPr="007A00D5">
        <w:rPr>
          <w:bCs/>
          <w:color w:val="000000"/>
        </w:rPr>
        <w:t xml:space="preserve">Sandra Sánchez, en dictamen </w:t>
      </w:r>
      <w:r w:rsidR="00041B8D">
        <w:rPr>
          <w:bCs/>
          <w:color w:val="000000"/>
        </w:rPr>
        <w:t>N°</w:t>
      </w:r>
      <w:r w:rsidR="007A5C16" w:rsidRPr="007A00D5">
        <w:rPr>
          <w:b/>
          <w:bCs/>
          <w:color w:val="000000"/>
        </w:rPr>
        <w:t xml:space="preserve"> </w:t>
      </w:r>
      <w:r w:rsidR="007A5C16" w:rsidRPr="00041B8D">
        <w:t>C-223-2012 de 21 de setiembre del 2012</w:t>
      </w:r>
      <w:r w:rsidR="007A5C16" w:rsidRPr="007A00D5">
        <w:rPr>
          <w:b/>
        </w:rPr>
        <w:t xml:space="preserve">, </w:t>
      </w:r>
      <w:r w:rsidR="007A5C16" w:rsidRPr="007A00D5">
        <w:t>da respuesta a la consulta indicada, en los siguientes términos:</w:t>
      </w:r>
    </w:p>
    <w:p w14:paraId="01A9C3FE" w14:textId="77777777" w:rsidR="007A5C16" w:rsidRPr="007A00D5" w:rsidRDefault="007A5C16">
      <w:pPr>
        <w:ind w:left="1428"/>
        <w:jc w:val="both"/>
        <w:divId w:val="1469545461"/>
        <w:rPr>
          <w:bCs/>
          <w:color w:val="000000"/>
        </w:rPr>
      </w:pPr>
    </w:p>
    <w:p w14:paraId="22B14D40" w14:textId="68DAA2CF" w:rsidR="007A5C16" w:rsidRPr="007A00D5" w:rsidRDefault="00041B8D" w:rsidP="00041B8D">
      <w:pPr>
        <w:jc w:val="both"/>
        <w:divId w:val="1469545461"/>
        <w:rPr>
          <w:i/>
          <w:iCs/>
        </w:rPr>
      </w:pPr>
      <w:r w:rsidRPr="007A00D5">
        <w:rPr>
          <w:i/>
          <w:iCs/>
        </w:rPr>
        <w:t xml:space="preserve"> </w:t>
      </w:r>
      <w:r w:rsidR="007A5C16" w:rsidRPr="007A00D5">
        <w:rPr>
          <w:i/>
          <w:iCs/>
        </w:rPr>
        <w:t xml:space="preserve">“De lo conformidad con lo expuesto, se arriba a las siguientes conclusiones: </w:t>
      </w:r>
    </w:p>
    <w:p w14:paraId="06ED4561" w14:textId="77777777" w:rsidR="007A5C16" w:rsidRPr="007A00D5" w:rsidRDefault="007A5C16">
      <w:pPr>
        <w:jc w:val="both"/>
        <w:divId w:val="1469545461"/>
        <w:rPr>
          <w:i/>
          <w:iCs/>
        </w:rPr>
      </w:pPr>
    </w:p>
    <w:p w14:paraId="14F22583" w14:textId="77777777" w:rsidR="007A5C16" w:rsidRPr="007A00D5" w:rsidRDefault="007A5C16" w:rsidP="00041B8D">
      <w:pPr>
        <w:pStyle w:val="NormalWeb"/>
        <w:numPr>
          <w:ilvl w:val="0"/>
          <w:numId w:val="62"/>
        </w:numPr>
        <w:spacing w:before="0" w:beforeAutospacing="0" w:after="0" w:afterAutospacing="0"/>
        <w:ind w:left="360"/>
        <w:jc w:val="both"/>
        <w:divId w:val="1469545461"/>
        <w:rPr>
          <w:i/>
          <w:iCs/>
          <w:sz w:val="20"/>
          <w:szCs w:val="20"/>
        </w:rPr>
      </w:pPr>
      <w:r w:rsidRPr="007A00D5">
        <w:rPr>
          <w:i/>
          <w:iCs/>
          <w:sz w:val="20"/>
          <w:szCs w:val="20"/>
        </w:rPr>
        <w:t>La licencia municipal corresponde a una autorización administrativa concedida por la Municipalidad al particular para el ejercicio de actividades lucrativas.</w:t>
      </w:r>
    </w:p>
    <w:p w14:paraId="2895C2B2" w14:textId="77777777" w:rsidR="007A5C16" w:rsidRPr="007A00D5" w:rsidRDefault="007A5C16" w:rsidP="00041B8D">
      <w:pPr>
        <w:pStyle w:val="NormalWeb"/>
        <w:spacing w:before="0" w:beforeAutospacing="0" w:after="0" w:afterAutospacing="0"/>
        <w:ind w:firstLine="709"/>
        <w:jc w:val="both"/>
        <w:divId w:val="1469545461"/>
        <w:rPr>
          <w:i/>
          <w:iCs/>
          <w:sz w:val="20"/>
          <w:szCs w:val="20"/>
        </w:rPr>
      </w:pPr>
    </w:p>
    <w:p w14:paraId="145AF1AC" w14:textId="77777777" w:rsidR="007A5C16" w:rsidRPr="007A00D5" w:rsidRDefault="007A5C16" w:rsidP="00041B8D">
      <w:pPr>
        <w:numPr>
          <w:ilvl w:val="0"/>
          <w:numId w:val="62"/>
        </w:numPr>
        <w:ind w:left="360"/>
        <w:jc w:val="both"/>
        <w:divId w:val="1469545461"/>
        <w:rPr>
          <w:rFonts w:eastAsia="SimSun"/>
          <w:i/>
          <w:color w:val="000000"/>
          <w:lang w:eastAsia="zh-CN"/>
        </w:rPr>
      </w:pPr>
      <w:r w:rsidRPr="007A00D5">
        <w:rPr>
          <w:i/>
          <w:iCs/>
        </w:rPr>
        <w:t xml:space="preserve">Las licencias para el ejercicio de actividades lucrativas, en tanto autorizaciones objetivas, pueden ser objeto de trasmisión </w:t>
      </w:r>
      <w:r w:rsidRPr="007A00D5">
        <w:rPr>
          <w:rFonts w:eastAsia="SimSun"/>
          <w:i/>
          <w:color w:val="000000"/>
          <w:lang w:eastAsia="zh-CN"/>
        </w:rPr>
        <w:t>“mortis causa”. Consecuentemente, pueden formar parte del haber sucesorio.</w:t>
      </w:r>
    </w:p>
    <w:p w14:paraId="7FF60023" w14:textId="77777777" w:rsidR="007A5C16" w:rsidRPr="007A00D5" w:rsidRDefault="007A5C16" w:rsidP="00041B8D">
      <w:pPr>
        <w:pStyle w:val="Prrafodelista"/>
        <w:ind w:left="11"/>
        <w:divId w:val="1469545461"/>
        <w:rPr>
          <w:rFonts w:eastAsia="SimSun"/>
          <w:i/>
          <w:color w:val="000000"/>
          <w:lang w:eastAsia="zh-CN"/>
        </w:rPr>
      </w:pPr>
    </w:p>
    <w:p w14:paraId="1B7048CF" w14:textId="77777777" w:rsidR="007A5C16" w:rsidRPr="007A00D5" w:rsidRDefault="007A5C16" w:rsidP="00041B8D">
      <w:pPr>
        <w:numPr>
          <w:ilvl w:val="0"/>
          <w:numId w:val="62"/>
        </w:numPr>
        <w:ind w:left="360"/>
        <w:jc w:val="both"/>
        <w:divId w:val="1469545461"/>
        <w:rPr>
          <w:rFonts w:eastAsia="SimSun"/>
          <w:i/>
          <w:color w:val="000000"/>
          <w:lang w:eastAsia="zh-CN"/>
        </w:rPr>
      </w:pPr>
      <w:r w:rsidRPr="007A00D5">
        <w:rPr>
          <w:rFonts w:eastAsia="SimSun"/>
          <w:i/>
          <w:color w:val="000000"/>
          <w:lang w:eastAsia="zh-CN"/>
        </w:rPr>
        <w:lastRenderedPageBreak/>
        <w:t>En el caso de la Licencias para la venta de licor, conforme lo dispuesto en los numerales 3, 6 y Transitorio I, de la</w:t>
      </w:r>
      <w:r w:rsidRPr="007A00D5">
        <w:rPr>
          <w:i/>
        </w:rPr>
        <w:t xml:space="preserve"> Ley de Regulación y comercialización de bebidas con contenido alcohólico</w:t>
      </w:r>
      <w:r w:rsidRPr="007A00D5">
        <w:rPr>
          <w:rFonts w:eastAsia="SimSun"/>
          <w:i/>
          <w:color w:val="000000"/>
          <w:lang w:eastAsia="zh-CN"/>
        </w:rPr>
        <w:t xml:space="preserve">, No. 9047, no son susceptibles de trasmisión. </w:t>
      </w:r>
    </w:p>
    <w:p w14:paraId="3DA5FE0C" w14:textId="77777777" w:rsidR="007A5C16" w:rsidRPr="007A00D5" w:rsidRDefault="007A5C16" w:rsidP="00041B8D">
      <w:pPr>
        <w:pStyle w:val="Prrafodelista"/>
        <w:ind w:left="11"/>
        <w:divId w:val="1469545461"/>
        <w:rPr>
          <w:rFonts w:eastAsia="SimSun"/>
          <w:i/>
          <w:color w:val="000000"/>
          <w:lang w:eastAsia="zh-CN"/>
        </w:rPr>
      </w:pPr>
    </w:p>
    <w:p w14:paraId="240FEBD3" w14:textId="77777777" w:rsidR="007A5C16" w:rsidRPr="007A00D5" w:rsidRDefault="007A5C16" w:rsidP="00041B8D">
      <w:pPr>
        <w:numPr>
          <w:ilvl w:val="0"/>
          <w:numId w:val="62"/>
        </w:numPr>
        <w:ind w:left="360"/>
        <w:jc w:val="both"/>
        <w:divId w:val="1469545461"/>
        <w:rPr>
          <w:rFonts w:eastAsia="SimSun"/>
          <w:i/>
          <w:color w:val="000000"/>
          <w:lang w:eastAsia="zh-CN"/>
        </w:rPr>
      </w:pPr>
      <w:r w:rsidRPr="007A00D5">
        <w:rPr>
          <w:rFonts w:eastAsia="SimSun"/>
          <w:i/>
          <w:color w:val="000000"/>
          <w:lang w:eastAsia="zh-CN"/>
        </w:rPr>
        <w:t xml:space="preserve">Aquellas solicitudes presentadas ante la Corporación Municipal, antes de la entrada en vigencia de la Ley 9047, lo que sucedió el pasado día 8 de agosto de 2012, y que impliquen la trasmisión de la licencia de licores, deberán ser atendidas y analizadas por la Corporación Municipal con base en la legislación vigente a ese momento, es decir, la Ley para la venta de Licores No. 10 y su reglamento. </w:t>
      </w:r>
    </w:p>
    <w:p w14:paraId="11D6D2D9" w14:textId="77777777" w:rsidR="007A5C16" w:rsidRPr="007A00D5" w:rsidRDefault="007A5C16" w:rsidP="00041B8D">
      <w:pPr>
        <w:pStyle w:val="Prrafodelista"/>
        <w:ind w:left="11"/>
        <w:divId w:val="1469545461"/>
        <w:rPr>
          <w:rFonts w:eastAsia="SimSun"/>
          <w:i/>
          <w:lang w:eastAsia="zh-CN"/>
        </w:rPr>
      </w:pPr>
    </w:p>
    <w:p w14:paraId="79639676" w14:textId="77777777" w:rsidR="007A5C16" w:rsidRPr="007A00D5" w:rsidRDefault="007A5C16" w:rsidP="00041B8D">
      <w:pPr>
        <w:numPr>
          <w:ilvl w:val="0"/>
          <w:numId w:val="62"/>
        </w:numPr>
        <w:ind w:left="360"/>
        <w:jc w:val="both"/>
        <w:divId w:val="1469545461"/>
        <w:rPr>
          <w:rFonts w:eastAsia="SimSun"/>
          <w:i/>
          <w:lang w:eastAsia="zh-CN"/>
        </w:rPr>
      </w:pPr>
      <w:r w:rsidRPr="007A00D5">
        <w:rPr>
          <w:rFonts w:eastAsia="SimSun"/>
          <w:i/>
          <w:lang w:eastAsia="zh-CN"/>
        </w:rPr>
        <w:t>Será en el trámite de Sucesión donde se dispondrá a quién corresponderá la titularidad de la licencia municipal prevista en el numeral 79 del Código Municipal.”</w:t>
      </w:r>
    </w:p>
    <w:p w14:paraId="77E6A410" w14:textId="77777777" w:rsidR="007A5C16" w:rsidRPr="007A00D5" w:rsidRDefault="007A5C16" w:rsidP="007A5C16">
      <w:pPr>
        <w:jc w:val="both"/>
      </w:pPr>
    </w:p>
    <w:p w14:paraId="66310315" w14:textId="50100D9E" w:rsidR="007A5C16" w:rsidRPr="007A00D5" w:rsidRDefault="00041B8D" w:rsidP="0031521B">
      <w:pPr>
        <w:ind w:firstLine="708"/>
        <w:rPr>
          <w:b/>
        </w:rPr>
      </w:pPr>
      <w:r>
        <w:rPr>
          <w:b/>
        </w:rPr>
        <w:t xml:space="preserve">Dictamen: 224 - 2012 </w:t>
      </w:r>
      <w:r w:rsidR="007A5C16" w:rsidRPr="007A00D5">
        <w:rPr>
          <w:b/>
        </w:rPr>
        <w:t>Fecha: 21-09-2012</w:t>
      </w:r>
    </w:p>
    <w:p w14:paraId="0150248F" w14:textId="77777777" w:rsidR="007A5C16" w:rsidRPr="007A00D5" w:rsidRDefault="007A5C16" w:rsidP="007A5C16">
      <w:pPr>
        <w:jc w:val="center"/>
        <w:rPr>
          <w:b/>
        </w:rPr>
      </w:pPr>
    </w:p>
    <w:p w14:paraId="7A9732F3" w14:textId="77777777" w:rsidR="007A5C16" w:rsidRPr="007A00D5" w:rsidRDefault="007A5C16" w:rsidP="00041B8D">
      <w:pPr>
        <w:ind w:firstLine="708"/>
        <w:jc w:val="both"/>
      </w:pPr>
      <w:r w:rsidRPr="00041B8D">
        <w:rPr>
          <w:b/>
        </w:rPr>
        <w:t>Consultante</w:t>
      </w:r>
      <w:r w:rsidRPr="007A00D5">
        <w:t>: Jorge Enrique Villalobos Clare</w:t>
      </w:r>
    </w:p>
    <w:p w14:paraId="158A8C8B" w14:textId="77777777" w:rsidR="007A5C16" w:rsidRPr="007A00D5" w:rsidRDefault="007A5C16" w:rsidP="00041B8D">
      <w:pPr>
        <w:ind w:firstLine="708"/>
        <w:jc w:val="both"/>
      </w:pPr>
      <w:r w:rsidRPr="00041B8D">
        <w:rPr>
          <w:b/>
        </w:rPr>
        <w:t>Cargo:</w:t>
      </w:r>
      <w:r w:rsidRPr="007A00D5">
        <w:t xml:space="preserve"> Presidente</w:t>
      </w:r>
    </w:p>
    <w:p w14:paraId="7F3E5DAD" w14:textId="77777777" w:rsidR="007A5C16" w:rsidRPr="007A00D5" w:rsidRDefault="007A5C16" w:rsidP="00041B8D">
      <w:pPr>
        <w:ind w:firstLine="708"/>
        <w:jc w:val="both"/>
      </w:pPr>
      <w:r w:rsidRPr="00041B8D">
        <w:rPr>
          <w:b/>
        </w:rPr>
        <w:t>Institución:</w:t>
      </w:r>
      <w:r w:rsidRPr="007A00D5">
        <w:t xml:space="preserve"> Refinadora Costarricense de Petróleo</w:t>
      </w:r>
    </w:p>
    <w:p w14:paraId="169CA3FF" w14:textId="77777777" w:rsidR="007A5C16" w:rsidRPr="007A00D5" w:rsidRDefault="007A5C16" w:rsidP="00041B8D">
      <w:pPr>
        <w:ind w:firstLine="708"/>
        <w:jc w:val="both"/>
      </w:pPr>
      <w:r w:rsidRPr="00041B8D">
        <w:rPr>
          <w:b/>
        </w:rPr>
        <w:t>Informante:</w:t>
      </w:r>
      <w:r w:rsidRPr="007A00D5">
        <w:t xml:space="preserve"> Luz Marina Gutiérrez Porras</w:t>
      </w:r>
    </w:p>
    <w:p w14:paraId="78E3B52E" w14:textId="09DC3BA4" w:rsidR="007A5C16" w:rsidRPr="00041B8D" w:rsidRDefault="007A5C16" w:rsidP="00041B8D">
      <w:pPr>
        <w:ind w:left="708"/>
        <w:jc w:val="both"/>
      </w:pPr>
      <w:r w:rsidRPr="00041B8D">
        <w:rPr>
          <w:b/>
        </w:rPr>
        <w:t>Temas:</w:t>
      </w:r>
      <w:r w:rsidR="00041B8D">
        <w:t xml:space="preserve"> Convención C</w:t>
      </w:r>
      <w:r w:rsidRPr="007A00D5">
        <w:t>olectiva</w:t>
      </w:r>
      <w:r w:rsidR="00041B8D">
        <w:t xml:space="preserve">. </w:t>
      </w:r>
      <w:r w:rsidR="00041B8D" w:rsidRPr="007A00D5">
        <w:t>G</w:t>
      </w:r>
      <w:r w:rsidRPr="007A00D5">
        <w:t>erente</w:t>
      </w:r>
      <w:r w:rsidR="00041B8D">
        <w:t>. R</w:t>
      </w:r>
      <w:r w:rsidRPr="007A00D5">
        <w:t xml:space="preserve">efinadora </w:t>
      </w:r>
      <w:r w:rsidR="00041B8D">
        <w:t>Costarricense de P</w:t>
      </w:r>
      <w:r w:rsidRPr="007A00D5">
        <w:t>etróleo</w:t>
      </w:r>
      <w:r w:rsidR="00041B8D">
        <w:t xml:space="preserve">. </w:t>
      </w:r>
      <w:r w:rsidR="00041B8D">
        <w:rPr>
          <w:lang w:val="es-MX"/>
        </w:rPr>
        <w:t>Fondo de Ahorro, Préstamos. V</w:t>
      </w:r>
      <w:r w:rsidR="00041B8D" w:rsidRPr="00041B8D">
        <w:rPr>
          <w:lang w:val="es-MX"/>
        </w:rPr>
        <w:t>ivienda, recreación y garantía de los trabajadores de RECOPE</w:t>
      </w:r>
      <w:r w:rsidR="009C29FA">
        <w:rPr>
          <w:lang w:val="es-MX"/>
        </w:rPr>
        <w:t>.</w:t>
      </w:r>
      <w:r w:rsidR="00041B8D">
        <w:rPr>
          <w:lang w:val="es-MX"/>
        </w:rPr>
        <w:t xml:space="preserve"> B</w:t>
      </w:r>
      <w:r w:rsidR="00041B8D" w:rsidRPr="00041B8D">
        <w:rPr>
          <w:lang w:val="es-MX"/>
        </w:rPr>
        <w:t>eneficio originado de la convención c</w:t>
      </w:r>
      <w:r w:rsidR="009C29FA">
        <w:rPr>
          <w:lang w:val="es-MX"/>
        </w:rPr>
        <w:t>olectiva de trabajo.</w:t>
      </w:r>
      <w:r w:rsidR="00041B8D">
        <w:rPr>
          <w:lang w:val="es-MX"/>
        </w:rPr>
        <w:t xml:space="preserve"> I</w:t>
      </w:r>
      <w:r w:rsidR="00041B8D" w:rsidRPr="00041B8D">
        <w:rPr>
          <w:lang w:val="es-MX"/>
        </w:rPr>
        <w:t>naplicabilidad para los que ocupan puestos de la clase gerencial o fiscalización superior.</w:t>
      </w:r>
    </w:p>
    <w:p w14:paraId="52AAA90F" w14:textId="77777777" w:rsidR="007A5C16" w:rsidRPr="007A00D5" w:rsidRDefault="007A5C16">
      <w:pPr>
        <w:jc w:val="both"/>
        <w:divId w:val="1250696229"/>
        <w:rPr>
          <w:b/>
          <w:i/>
          <w:u w:val="single"/>
          <w:lang w:val="es-MX"/>
        </w:rPr>
      </w:pPr>
    </w:p>
    <w:p w14:paraId="78248E52" w14:textId="00B318F7" w:rsidR="007A5C16" w:rsidRPr="007A00D5" w:rsidRDefault="005941CA" w:rsidP="005941CA">
      <w:pPr>
        <w:jc w:val="both"/>
        <w:divId w:val="1250696229"/>
        <w:rPr>
          <w:lang w:val="es-MX"/>
        </w:rPr>
      </w:pPr>
      <w:r>
        <w:rPr>
          <w:lang w:val="es-MX"/>
        </w:rPr>
        <w:t xml:space="preserve">   </w:t>
      </w:r>
      <w:r w:rsidR="007A5C16" w:rsidRPr="007A00D5">
        <w:rPr>
          <w:lang w:val="es-MX"/>
        </w:rPr>
        <w:t>Mediante Oficio P-209-2012, de 18</w:t>
      </w:r>
      <w:r w:rsidR="00904E85">
        <w:rPr>
          <w:lang w:val="es-MX"/>
        </w:rPr>
        <w:t xml:space="preserve"> de mayo del 2012, el Ing.</w:t>
      </w:r>
      <w:r w:rsidR="007A5C16" w:rsidRPr="007A00D5">
        <w:rPr>
          <w:lang w:val="es-MX"/>
        </w:rPr>
        <w:t xml:space="preserve"> Jorge Enrique Villalobos Clare, Presidente de la Refinadora Costarricense de Petróleo, S.A, solicita nuestro criterio técnico jurídico acerca de la viabilidad de que la clase gerencial y de fiscalización superior de la Refinadora Costarricense de Petróleo S.A., pueda participar del Fondo de Ahorro, Préstamos, Vivienda, Recreación y Garantía de los trabajadores, según Ley No. 8847 de 28 de julio de 2010, publicada en el Diario Oficial la Gaceta No. 158 de 16 de agosto del 2010.</w:t>
      </w:r>
    </w:p>
    <w:p w14:paraId="2D74D2E1" w14:textId="77777777" w:rsidR="007A5C16" w:rsidRPr="007A00D5" w:rsidRDefault="007A5C16">
      <w:pPr>
        <w:jc w:val="both"/>
        <w:divId w:val="1250696229"/>
        <w:rPr>
          <w:lang w:val="es-MX"/>
        </w:rPr>
      </w:pPr>
    </w:p>
    <w:p w14:paraId="75CADB93" w14:textId="691A6A06" w:rsidR="007A5C16" w:rsidRPr="007A00D5" w:rsidRDefault="005941CA" w:rsidP="005941CA">
      <w:pPr>
        <w:jc w:val="both"/>
        <w:divId w:val="1250696229"/>
        <w:rPr>
          <w:lang w:val="es-MX"/>
        </w:rPr>
      </w:pPr>
      <w:r>
        <w:rPr>
          <w:lang w:val="es-MX"/>
        </w:rPr>
        <w:t xml:space="preserve">   </w:t>
      </w:r>
      <w:r w:rsidR="007A5C16" w:rsidRPr="007A00D5">
        <w:rPr>
          <w:lang w:val="es-MX"/>
        </w:rPr>
        <w:t>Previo estudio al respecto, y mediante el Dictamen No. C-224-2012, de 21 de setiembre de 2012, la Procuradora</w:t>
      </w:r>
      <w:r w:rsidR="002F01F9">
        <w:rPr>
          <w:lang w:val="es-MX"/>
        </w:rPr>
        <w:t xml:space="preserve"> Licda.</w:t>
      </w:r>
      <w:r w:rsidR="007A5C16" w:rsidRPr="007A00D5">
        <w:rPr>
          <w:lang w:val="es-MX"/>
        </w:rPr>
        <w:t xml:space="preserve"> Luz Marina Gutiérrez Porras, concluye lo siguiente:</w:t>
      </w:r>
    </w:p>
    <w:p w14:paraId="02568E71" w14:textId="77777777" w:rsidR="007A5C16" w:rsidRPr="007A00D5" w:rsidRDefault="007A5C16">
      <w:pPr>
        <w:jc w:val="both"/>
        <w:divId w:val="1250696229"/>
        <w:rPr>
          <w:lang w:val="es-MX"/>
        </w:rPr>
      </w:pPr>
    </w:p>
    <w:p w14:paraId="4DA3383A" w14:textId="77777777" w:rsidR="007A5C16" w:rsidRPr="007A00D5" w:rsidRDefault="007A5C16" w:rsidP="005941CA">
      <w:pPr>
        <w:jc w:val="both"/>
        <w:divId w:val="1250696229"/>
        <w:rPr>
          <w:i/>
          <w:lang w:val="es-MX"/>
        </w:rPr>
      </w:pPr>
      <w:r w:rsidRPr="007A00D5">
        <w:rPr>
          <w:i/>
          <w:color w:val="000000"/>
          <w:lang w:val="es-ES"/>
        </w:rPr>
        <w:t xml:space="preserve">“De conformidad con todo lo expuesto, esta Procuraduría General arriba a la conclusión que por constituir el </w:t>
      </w:r>
      <w:r w:rsidRPr="007A00D5">
        <w:rPr>
          <w:i/>
          <w:lang w:val="es-MX"/>
        </w:rPr>
        <w:t xml:space="preserve">Fondo de Ahorro, Préstamos, Vivienda, Recreación y Garantía de los Trabajadores -según Ley No. 8847 de 28 de julio de 2010- un beneficio que proviene directamente del  artículo 137 de la Convención Colectiva de Trabajo entre Refinadora Costarricense de Petróleo S.A, y sus Trabajadores, no es viable, en tesis de principio, su aplicación a los funcionarios de </w:t>
      </w:r>
      <w:r w:rsidRPr="007A00D5">
        <w:rPr>
          <w:i/>
          <w:lang w:val="es-MX"/>
        </w:rPr>
        <w:lastRenderedPageBreak/>
        <w:t>la clase gerencial y de fiscalización superior de la institución a su cargo.”</w:t>
      </w:r>
    </w:p>
    <w:p w14:paraId="09B0E53D" w14:textId="77777777" w:rsidR="007A5C16" w:rsidRPr="007A00D5" w:rsidRDefault="007A5C16">
      <w:pPr>
        <w:ind w:left="1134" w:right="1112"/>
        <w:jc w:val="both"/>
        <w:divId w:val="1250696229"/>
        <w:rPr>
          <w:i/>
          <w:color w:val="000000"/>
          <w:lang w:val="es-MX"/>
        </w:rPr>
      </w:pPr>
    </w:p>
    <w:p w14:paraId="31C1118E" w14:textId="69B62023" w:rsidR="007A5C16" w:rsidRPr="007A00D5" w:rsidRDefault="005941CA" w:rsidP="002F3F18">
      <w:pPr>
        <w:ind w:firstLine="708"/>
        <w:rPr>
          <w:b/>
        </w:rPr>
      </w:pPr>
      <w:r>
        <w:rPr>
          <w:b/>
        </w:rPr>
        <w:t>Dictamen: 225 - 2012</w:t>
      </w:r>
      <w:r w:rsidR="007A5C16" w:rsidRPr="007A00D5">
        <w:rPr>
          <w:b/>
        </w:rPr>
        <w:t xml:space="preserve"> Fecha: 21-09-2012</w:t>
      </w:r>
    </w:p>
    <w:p w14:paraId="56CB4415" w14:textId="77777777" w:rsidR="007A5C16" w:rsidRPr="007A00D5" w:rsidRDefault="007A5C16" w:rsidP="007A5C16">
      <w:pPr>
        <w:jc w:val="center"/>
        <w:rPr>
          <w:b/>
        </w:rPr>
      </w:pPr>
    </w:p>
    <w:p w14:paraId="4EFFCF1E" w14:textId="77777777" w:rsidR="007A5C16" w:rsidRPr="007A00D5" w:rsidRDefault="007A5C16" w:rsidP="005941CA">
      <w:pPr>
        <w:ind w:firstLine="708"/>
        <w:jc w:val="both"/>
      </w:pPr>
      <w:r w:rsidRPr="006E08B4">
        <w:rPr>
          <w:b/>
        </w:rPr>
        <w:t>Consultante:</w:t>
      </w:r>
      <w:r w:rsidRPr="007A00D5">
        <w:t xml:space="preserve"> Cascante Alvarado Luis Alberto</w:t>
      </w:r>
    </w:p>
    <w:p w14:paraId="46B9848B" w14:textId="77777777" w:rsidR="007A5C16" w:rsidRPr="007A00D5" w:rsidRDefault="007A5C16" w:rsidP="005941CA">
      <w:pPr>
        <w:ind w:firstLine="708"/>
        <w:jc w:val="both"/>
      </w:pPr>
      <w:r w:rsidRPr="006E08B4">
        <w:rPr>
          <w:b/>
        </w:rPr>
        <w:t>Cargo:</w:t>
      </w:r>
      <w:r w:rsidRPr="007A00D5">
        <w:t xml:space="preserve"> Secretario Consejo</w:t>
      </w:r>
    </w:p>
    <w:p w14:paraId="561EAFBF" w14:textId="77777777" w:rsidR="007A5C16" w:rsidRPr="007A00D5" w:rsidRDefault="007A5C16" w:rsidP="005941CA">
      <w:pPr>
        <w:ind w:firstLine="708"/>
        <w:jc w:val="both"/>
      </w:pPr>
      <w:r w:rsidRPr="006E08B4">
        <w:rPr>
          <w:b/>
        </w:rPr>
        <w:t>Institución:</w:t>
      </w:r>
      <w:r w:rsidRPr="007A00D5">
        <w:t xml:space="preserve"> Superintendencia de Telecomunicaciones</w:t>
      </w:r>
    </w:p>
    <w:p w14:paraId="724917C3" w14:textId="77777777" w:rsidR="007A5C16" w:rsidRPr="007A00D5" w:rsidRDefault="007A5C16" w:rsidP="005941CA">
      <w:pPr>
        <w:ind w:firstLine="708"/>
        <w:jc w:val="both"/>
      </w:pPr>
      <w:r w:rsidRPr="006E08B4">
        <w:rPr>
          <w:b/>
        </w:rPr>
        <w:t>Informante</w:t>
      </w:r>
      <w:r w:rsidRPr="007A00D5">
        <w:t>: Jorge Oviedo Alvarez</w:t>
      </w:r>
    </w:p>
    <w:p w14:paraId="16D7AB94" w14:textId="5FE1A39E" w:rsidR="007A5C16" w:rsidRPr="007A00D5" w:rsidRDefault="005941CA" w:rsidP="005941CA">
      <w:pPr>
        <w:ind w:firstLine="708"/>
        <w:jc w:val="both"/>
      </w:pPr>
      <w:r w:rsidRPr="006E08B4">
        <w:rPr>
          <w:b/>
        </w:rPr>
        <w:t>Temas:</w:t>
      </w:r>
      <w:r>
        <w:t xml:space="preserve"> G</w:t>
      </w:r>
      <w:r w:rsidR="007A5C16" w:rsidRPr="007A00D5">
        <w:t>erente</w:t>
      </w:r>
      <w:r>
        <w:t>. N</w:t>
      </w:r>
      <w:r w:rsidR="007A5C16" w:rsidRPr="007A00D5">
        <w:t>ombramiento en el empleo público</w:t>
      </w:r>
    </w:p>
    <w:p w14:paraId="4ED401A4" w14:textId="320512F3" w:rsidR="007A5C16" w:rsidRPr="007A00D5" w:rsidRDefault="002F3F18" w:rsidP="005941CA">
      <w:pPr>
        <w:ind w:left="708"/>
        <w:jc w:val="both"/>
        <w:divId w:val="1150320526"/>
        <w:rPr>
          <w:b/>
          <w:lang w:val="es-CR"/>
        </w:rPr>
      </w:pPr>
      <w:r>
        <w:t>A</w:t>
      </w:r>
      <w:r w:rsidR="006E08B4">
        <w:t>rtí</w:t>
      </w:r>
      <w:r w:rsidR="005941CA" w:rsidRPr="005941CA">
        <w:t xml:space="preserve">culo 50 </w:t>
      </w:r>
      <w:r w:rsidR="006E08B4" w:rsidRPr="005941CA">
        <w:t>LARESEP</w:t>
      </w:r>
      <w:r w:rsidR="006E08B4">
        <w:t>. Garantí</w:t>
      </w:r>
      <w:r w:rsidR="005941CA" w:rsidRPr="005941CA">
        <w:t>a d</w:t>
      </w:r>
      <w:r w:rsidR="006E08B4">
        <w:t>e independencia del regulador. C</w:t>
      </w:r>
      <w:r w:rsidR="005941CA" w:rsidRPr="005941CA">
        <w:t>oncepto de gerente</w:t>
      </w:r>
      <w:r w:rsidR="007A5C16" w:rsidRPr="007A00D5">
        <w:rPr>
          <w:b/>
        </w:rPr>
        <w:t xml:space="preserve">. </w:t>
      </w:r>
    </w:p>
    <w:p w14:paraId="364FC579" w14:textId="3664BE82" w:rsidR="007A5C16" w:rsidRPr="007A00D5" w:rsidRDefault="007A5C16">
      <w:pPr>
        <w:jc w:val="both"/>
        <w:divId w:val="1150320526"/>
      </w:pPr>
    </w:p>
    <w:p w14:paraId="2D578514" w14:textId="11562A1C" w:rsidR="007A5C16" w:rsidRPr="007A00D5" w:rsidRDefault="006E08B4" w:rsidP="006E08B4">
      <w:pPr>
        <w:pStyle w:val="NormalWeb"/>
        <w:spacing w:before="0" w:beforeAutospacing="0" w:after="0" w:afterAutospacing="0"/>
        <w:jc w:val="both"/>
        <w:divId w:val="1150320526"/>
        <w:rPr>
          <w:color w:val="000000"/>
          <w:sz w:val="20"/>
          <w:szCs w:val="20"/>
        </w:rPr>
      </w:pPr>
      <w:r>
        <w:rPr>
          <w:color w:val="000000"/>
          <w:sz w:val="20"/>
          <w:szCs w:val="20"/>
        </w:rPr>
        <w:t xml:space="preserve">   Por </w:t>
      </w:r>
      <w:r w:rsidR="007A5C16" w:rsidRPr="007A00D5">
        <w:rPr>
          <w:color w:val="000000"/>
          <w:sz w:val="20"/>
          <w:szCs w:val="20"/>
        </w:rPr>
        <w:t>oficio 641-SUTEL-SC-2012 de 10 de julio de 2012 se comunica lo decidido a través del Acuerdo N.° 030-41-2012 – sesión ordinaria N.° 41-2012 del 4 de julio – del Consejo de la Superintendencia de Telecomunicaciones.</w:t>
      </w:r>
    </w:p>
    <w:p w14:paraId="11992D1B" w14:textId="77777777" w:rsidR="007A5C16" w:rsidRPr="007A00D5" w:rsidRDefault="007A5C16">
      <w:pPr>
        <w:pStyle w:val="NormalWeb"/>
        <w:spacing w:before="0" w:beforeAutospacing="0" w:after="0" w:afterAutospacing="0"/>
        <w:jc w:val="both"/>
        <w:divId w:val="1150320526"/>
        <w:rPr>
          <w:color w:val="000000"/>
          <w:sz w:val="20"/>
          <w:szCs w:val="20"/>
        </w:rPr>
      </w:pPr>
    </w:p>
    <w:p w14:paraId="3C641A4F" w14:textId="0A08A3FC" w:rsidR="007A5C16" w:rsidRPr="007A00D5" w:rsidRDefault="006E08B4">
      <w:pPr>
        <w:pStyle w:val="NormalWeb"/>
        <w:spacing w:before="0" w:beforeAutospacing="0" w:after="0" w:afterAutospacing="0"/>
        <w:jc w:val="both"/>
        <w:divId w:val="1150320526"/>
        <w:rPr>
          <w:color w:val="000000"/>
          <w:sz w:val="20"/>
          <w:szCs w:val="20"/>
        </w:rPr>
      </w:pPr>
      <w:r>
        <w:rPr>
          <w:color w:val="000000"/>
          <w:sz w:val="20"/>
          <w:szCs w:val="20"/>
        </w:rPr>
        <w:t xml:space="preserve">   </w:t>
      </w:r>
      <w:r w:rsidR="007A5C16" w:rsidRPr="007A00D5">
        <w:rPr>
          <w:color w:val="000000"/>
          <w:sz w:val="20"/>
          <w:szCs w:val="20"/>
        </w:rPr>
        <w:t xml:space="preserve">Consta en el acuerdo N.° 030-41-2012 ya citado que el objeto de la presente consulta es que se </w:t>
      </w:r>
      <w:r w:rsidRPr="007A00D5">
        <w:rPr>
          <w:color w:val="000000"/>
          <w:sz w:val="20"/>
          <w:szCs w:val="20"/>
        </w:rPr>
        <w:t>determine si</w:t>
      </w:r>
      <w:r w:rsidR="007A5C16" w:rsidRPr="007A00D5">
        <w:rPr>
          <w:color w:val="000000"/>
          <w:sz w:val="20"/>
          <w:szCs w:val="20"/>
        </w:rPr>
        <w:t xml:space="preserve"> cargos como gerente de área, subgerentes, gerentes de departamento, entre otros (y que dentro de la organización se encuentran en un nivel intermedio alto, apenas superior al Jefe de departamento) de empresas reguladas por la Superintendencia de Telecomunicaciones se pueden considerar fuera del alcance de la prohibición del artículo 50 de la Ley de la Autoridad de Servicios Públicos.</w:t>
      </w:r>
    </w:p>
    <w:p w14:paraId="675216B3" w14:textId="77777777" w:rsidR="007A5C16" w:rsidRPr="007A00D5" w:rsidRDefault="007A5C16">
      <w:pPr>
        <w:pStyle w:val="NormalWeb"/>
        <w:spacing w:before="0" w:beforeAutospacing="0" w:after="0" w:afterAutospacing="0"/>
        <w:ind w:firstLine="708"/>
        <w:jc w:val="both"/>
        <w:divId w:val="1150320526"/>
        <w:rPr>
          <w:color w:val="000000"/>
          <w:sz w:val="20"/>
          <w:szCs w:val="20"/>
        </w:rPr>
      </w:pPr>
    </w:p>
    <w:p w14:paraId="533DAE3D" w14:textId="5886E8A4" w:rsidR="007A5C16" w:rsidRPr="007A00D5" w:rsidRDefault="006E08B4">
      <w:pPr>
        <w:jc w:val="both"/>
        <w:divId w:val="1150320526"/>
        <w:rPr>
          <w:lang w:val="es-ES"/>
        </w:rPr>
      </w:pPr>
      <w:r>
        <w:rPr>
          <w:lang w:val="es-ES"/>
        </w:rPr>
        <w:t xml:space="preserve">   </w:t>
      </w:r>
      <w:r w:rsidR="007A5C16" w:rsidRPr="007A00D5">
        <w:rPr>
          <w:lang w:val="es-ES"/>
        </w:rPr>
        <w:t>Por dictamen C-225 -2012,</w:t>
      </w:r>
      <w:r>
        <w:rPr>
          <w:lang w:val="es-ES"/>
        </w:rPr>
        <w:t xml:space="preserve"> el Lic.</w:t>
      </w:r>
      <w:r w:rsidR="007A5C16" w:rsidRPr="007A00D5">
        <w:rPr>
          <w:lang w:val="es-ES"/>
        </w:rPr>
        <w:t xml:space="preserve"> Jorge Oviedo Alvarez, concluye:</w:t>
      </w:r>
    </w:p>
    <w:p w14:paraId="00523281" w14:textId="77777777" w:rsidR="007A5C16" w:rsidRPr="007A00D5" w:rsidRDefault="007A5C16">
      <w:pPr>
        <w:jc w:val="both"/>
        <w:divId w:val="1150320526"/>
        <w:rPr>
          <w:color w:val="000000"/>
          <w:lang w:val="es-ES"/>
        </w:rPr>
      </w:pPr>
      <w:r w:rsidRPr="007A00D5">
        <w:rPr>
          <w:color w:val="000000"/>
          <w:lang w:val="es-ES"/>
        </w:rPr>
        <w:t xml:space="preserve"> </w:t>
      </w:r>
    </w:p>
    <w:p w14:paraId="6C683842" w14:textId="56A71A00" w:rsidR="007A5C16" w:rsidRPr="007A00D5" w:rsidRDefault="006E08B4">
      <w:pPr>
        <w:pStyle w:val="NormalWeb"/>
        <w:spacing w:before="0" w:beforeAutospacing="0" w:after="0" w:afterAutospacing="0"/>
        <w:jc w:val="both"/>
        <w:divId w:val="1150320526"/>
        <w:rPr>
          <w:color w:val="000000"/>
          <w:sz w:val="20"/>
          <w:szCs w:val="20"/>
          <w:lang w:val="es-CR"/>
        </w:rPr>
      </w:pPr>
      <w:r>
        <w:rPr>
          <w:color w:val="000000"/>
          <w:sz w:val="20"/>
          <w:szCs w:val="20"/>
          <w:lang w:val="es-ES"/>
        </w:rPr>
        <w:t xml:space="preserve">   </w:t>
      </w:r>
      <w:r w:rsidR="007A5C16" w:rsidRPr="007A00D5">
        <w:rPr>
          <w:color w:val="000000"/>
          <w:sz w:val="20"/>
          <w:szCs w:val="20"/>
          <w:lang w:val="es-ES"/>
        </w:rPr>
        <w:t xml:space="preserve">Con fundamento en lo expuesto, este Órgano Superior Consultivo concluye que </w:t>
      </w:r>
      <w:r w:rsidR="007A5C16" w:rsidRPr="007A00D5">
        <w:rPr>
          <w:color w:val="000000"/>
          <w:sz w:val="20"/>
          <w:szCs w:val="20"/>
        </w:rPr>
        <w:t xml:space="preserve">la prohibición prevista en la segunda parte del párrafo primero del artículo 50 LARESEP impide nombrar en puestos de jefatura de los organismos reguladores a las personas que hayan sido gerentes de las empresas reguladas. Esto alcanza a todos aquellos cargos empresariales  de los organismos regulados privados que efectivamente hayan cumplido  funciones de dirección empresarial es decir que sean gerentes en la forma en que la ciencia de la Administración entiende esa función. </w:t>
      </w:r>
    </w:p>
    <w:p w14:paraId="75431B0F" w14:textId="77777777" w:rsidR="007A5C16" w:rsidRPr="007A00D5" w:rsidRDefault="007A5C16">
      <w:pPr>
        <w:pStyle w:val="NormalWeb"/>
        <w:spacing w:before="0" w:beforeAutospacing="0" w:after="0" w:afterAutospacing="0"/>
        <w:jc w:val="both"/>
        <w:divId w:val="1150320526"/>
        <w:rPr>
          <w:color w:val="000000"/>
          <w:sz w:val="20"/>
          <w:szCs w:val="20"/>
        </w:rPr>
      </w:pPr>
    </w:p>
    <w:p w14:paraId="2A720A02" w14:textId="53589042" w:rsidR="007A5C16" w:rsidRPr="007A00D5" w:rsidRDefault="006E08B4">
      <w:pPr>
        <w:pStyle w:val="NormalWeb"/>
        <w:spacing w:before="0" w:beforeAutospacing="0" w:after="0" w:afterAutospacing="0"/>
        <w:jc w:val="both"/>
        <w:divId w:val="1150320526"/>
        <w:rPr>
          <w:color w:val="000000"/>
          <w:sz w:val="20"/>
          <w:szCs w:val="20"/>
        </w:rPr>
      </w:pPr>
      <w:r>
        <w:rPr>
          <w:color w:val="000000"/>
          <w:sz w:val="20"/>
          <w:szCs w:val="20"/>
        </w:rPr>
        <w:t xml:space="preserve">   </w:t>
      </w:r>
      <w:r w:rsidR="007A5C16" w:rsidRPr="007A00D5">
        <w:rPr>
          <w:color w:val="000000"/>
          <w:sz w:val="20"/>
          <w:szCs w:val="20"/>
        </w:rPr>
        <w:t>A contrario sensu, el artículo 50 LARESEP no alcanza a aquellos puestos que, a pesar de nominalmente se les llama “gerentes”, no cumplen ninguna de las funciones de dirección propias de ese cargo.</w:t>
      </w:r>
    </w:p>
    <w:p w14:paraId="73F6B66E" w14:textId="77777777" w:rsidR="007A5C16" w:rsidRPr="007A00D5" w:rsidRDefault="007A5C16">
      <w:pPr>
        <w:pStyle w:val="Textoindependienteprimerasangra"/>
        <w:spacing w:after="0"/>
        <w:ind w:firstLine="0"/>
        <w:jc w:val="both"/>
        <w:divId w:val="1150320526"/>
      </w:pPr>
    </w:p>
    <w:p w14:paraId="4614CCC8" w14:textId="79646100" w:rsidR="007A5C16" w:rsidRPr="007A00D5" w:rsidRDefault="006E08B4" w:rsidP="008C05AB">
      <w:pPr>
        <w:ind w:firstLine="708"/>
        <w:rPr>
          <w:b/>
        </w:rPr>
      </w:pPr>
      <w:r>
        <w:rPr>
          <w:b/>
        </w:rPr>
        <w:t xml:space="preserve">Dictamen: 226 - 2012 </w:t>
      </w:r>
      <w:r w:rsidR="007A5C16" w:rsidRPr="007A00D5">
        <w:rPr>
          <w:b/>
        </w:rPr>
        <w:t>Fecha: 21-09-2012</w:t>
      </w:r>
    </w:p>
    <w:p w14:paraId="2700DFE3" w14:textId="77777777" w:rsidR="007A5C16" w:rsidRPr="007A00D5" w:rsidRDefault="007A5C16" w:rsidP="007A5C16">
      <w:pPr>
        <w:jc w:val="center"/>
        <w:rPr>
          <w:b/>
        </w:rPr>
      </w:pPr>
    </w:p>
    <w:p w14:paraId="6799C906" w14:textId="77777777" w:rsidR="007A5C16" w:rsidRPr="007A00D5" w:rsidRDefault="007A5C16" w:rsidP="006E08B4">
      <w:pPr>
        <w:ind w:firstLine="708"/>
        <w:jc w:val="both"/>
      </w:pPr>
      <w:r w:rsidRPr="006E08B4">
        <w:rPr>
          <w:b/>
        </w:rPr>
        <w:t>Consultante:</w:t>
      </w:r>
      <w:r w:rsidRPr="007A00D5">
        <w:t xml:space="preserve"> Herrera Jiménez Allan</w:t>
      </w:r>
    </w:p>
    <w:p w14:paraId="11C1E8EA" w14:textId="77777777" w:rsidR="007A5C16" w:rsidRPr="007A00D5" w:rsidRDefault="007A5C16" w:rsidP="006E08B4">
      <w:pPr>
        <w:ind w:firstLine="708"/>
        <w:jc w:val="both"/>
      </w:pPr>
      <w:r w:rsidRPr="006E08B4">
        <w:rPr>
          <w:b/>
        </w:rPr>
        <w:t>Cargo:</w:t>
      </w:r>
      <w:r w:rsidRPr="007A00D5">
        <w:t xml:space="preserve"> Secretario del Concejo Municipal</w:t>
      </w:r>
    </w:p>
    <w:p w14:paraId="5711048A" w14:textId="77777777" w:rsidR="007A5C16" w:rsidRPr="007A00D5" w:rsidRDefault="007A5C16" w:rsidP="006E08B4">
      <w:pPr>
        <w:ind w:firstLine="708"/>
        <w:jc w:val="both"/>
      </w:pPr>
      <w:r w:rsidRPr="006E08B4">
        <w:rPr>
          <w:b/>
        </w:rPr>
        <w:t>Institución:</w:t>
      </w:r>
      <w:r w:rsidRPr="007A00D5">
        <w:t xml:space="preserve"> Municipalidad de Osa</w:t>
      </w:r>
    </w:p>
    <w:p w14:paraId="42E8106D" w14:textId="77777777" w:rsidR="007A5C16" w:rsidRPr="007A00D5" w:rsidRDefault="007A5C16" w:rsidP="006E08B4">
      <w:pPr>
        <w:ind w:firstLine="708"/>
        <w:jc w:val="both"/>
      </w:pPr>
      <w:r w:rsidRPr="006E08B4">
        <w:rPr>
          <w:b/>
        </w:rPr>
        <w:t>Informante:</w:t>
      </w:r>
      <w:r w:rsidRPr="007A00D5">
        <w:t xml:space="preserve"> Julio Jurado Fernández</w:t>
      </w:r>
    </w:p>
    <w:p w14:paraId="5C766FFB" w14:textId="269E357F" w:rsidR="007A5C16" w:rsidRPr="006E08B4" w:rsidRDefault="007A5C16" w:rsidP="006E08B4">
      <w:pPr>
        <w:ind w:left="708"/>
        <w:jc w:val="both"/>
      </w:pPr>
      <w:r w:rsidRPr="006E08B4">
        <w:rPr>
          <w:b/>
        </w:rPr>
        <w:t>Temas:</w:t>
      </w:r>
      <w:r w:rsidR="006E08B4">
        <w:t xml:space="preserve"> N</w:t>
      </w:r>
      <w:r w:rsidRPr="007A00D5">
        <w:t xml:space="preserve">ulidad absoluta, evidente y manifiesta del acto </w:t>
      </w:r>
      <w:r w:rsidR="006E08B4" w:rsidRPr="007A00D5">
        <w:t>administrativo</w:t>
      </w:r>
      <w:r w:rsidR="006E08B4">
        <w:t xml:space="preserve">. Competencia de la Contraloría </w:t>
      </w:r>
      <w:r w:rsidR="006E08B4">
        <w:lastRenderedPageBreak/>
        <w:t>General de la R</w:t>
      </w:r>
      <w:r w:rsidRPr="007A00D5">
        <w:t>epública</w:t>
      </w:r>
      <w:r w:rsidR="006E08B4" w:rsidRPr="006E08B4">
        <w:t xml:space="preserve">. </w:t>
      </w:r>
      <w:r w:rsidR="006E08B4">
        <w:rPr>
          <w:bCs/>
          <w:color w:val="000000"/>
          <w:lang w:val="es-ES"/>
        </w:rPr>
        <w:t>C</w:t>
      </w:r>
      <w:r w:rsidR="006E08B4" w:rsidRPr="006E08B4">
        <w:rPr>
          <w:bCs/>
          <w:color w:val="000000"/>
          <w:lang w:val="es-ES"/>
        </w:rPr>
        <w:t xml:space="preserve">onsulta sobre </w:t>
      </w:r>
      <w:r w:rsidR="006E08B4" w:rsidRPr="006E08B4">
        <w:rPr>
          <w:bCs/>
          <w:color w:val="000000"/>
          <w:lang w:val="es-MX"/>
        </w:rPr>
        <w:t xml:space="preserve">sobre la nulidad absoluta, evidente y </w:t>
      </w:r>
      <w:r w:rsidR="006E08B4" w:rsidRPr="006E08B4">
        <w:rPr>
          <w:lang w:val="es-ES"/>
        </w:rPr>
        <w:t>manifiesta del artículo 173 LGAP</w:t>
      </w:r>
      <w:r w:rsidR="006E08B4" w:rsidRPr="007A00D5">
        <w:rPr>
          <w:b/>
          <w:lang w:val="es-ES"/>
        </w:rPr>
        <w:t xml:space="preserve"> </w:t>
      </w:r>
    </w:p>
    <w:p w14:paraId="46B2DDCE" w14:textId="297D8DA1" w:rsidR="007A5C16" w:rsidRPr="007A00D5" w:rsidRDefault="006E08B4" w:rsidP="006E08B4">
      <w:pPr>
        <w:pStyle w:val="NormalWeb"/>
        <w:jc w:val="both"/>
        <w:divId w:val="766970541"/>
        <w:rPr>
          <w:color w:val="000000"/>
          <w:sz w:val="20"/>
          <w:szCs w:val="20"/>
          <w:lang w:val="es-ES"/>
        </w:rPr>
      </w:pPr>
      <w:r>
        <w:rPr>
          <w:sz w:val="20"/>
          <w:szCs w:val="20"/>
          <w:lang w:val="es-CR"/>
        </w:rPr>
        <w:t xml:space="preserve">   </w:t>
      </w:r>
      <w:r w:rsidR="007A5C16" w:rsidRPr="007A00D5">
        <w:rPr>
          <w:sz w:val="20"/>
          <w:szCs w:val="20"/>
          <w:lang w:val="es-CR"/>
        </w:rPr>
        <w:t xml:space="preserve">El </w:t>
      </w:r>
      <w:r>
        <w:rPr>
          <w:sz w:val="20"/>
          <w:szCs w:val="20"/>
          <w:lang w:val="es-CR"/>
        </w:rPr>
        <w:t>Sr.</w:t>
      </w:r>
      <w:r w:rsidR="007A5C16" w:rsidRPr="007A00D5">
        <w:rPr>
          <w:sz w:val="20"/>
          <w:szCs w:val="20"/>
          <w:lang w:val="es-CR"/>
        </w:rPr>
        <w:t xml:space="preserve"> Allan Herrera Jiménez, secretario del Concejo de la Municipalidad de Osa, a través del oficio MUNOSA-PSCMO-OO58-</w:t>
      </w:r>
      <w:r w:rsidRPr="007A00D5">
        <w:rPr>
          <w:sz w:val="20"/>
          <w:szCs w:val="20"/>
          <w:lang w:val="es-CR"/>
        </w:rPr>
        <w:t>2012 del</w:t>
      </w:r>
      <w:r w:rsidR="007A5C16" w:rsidRPr="007A00D5">
        <w:rPr>
          <w:sz w:val="20"/>
          <w:szCs w:val="20"/>
          <w:lang w:val="es-CR"/>
        </w:rPr>
        <w:t xml:space="preserve"> 03 de julio de 2012, recibido en este despacho el 01 de julio del año en curso consulta </w:t>
      </w:r>
      <w:r w:rsidR="007A5C16" w:rsidRPr="007A00D5">
        <w:rPr>
          <w:color w:val="000000"/>
          <w:sz w:val="20"/>
          <w:szCs w:val="20"/>
          <w:lang w:val="es-ES"/>
        </w:rPr>
        <w:t>sobre la nulidad absoluta, evidente y manifiesta del Contrato de concesión de la empresa Ingeniera Díaz y Álvarez Dial S.A.</w:t>
      </w:r>
    </w:p>
    <w:p w14:paraId="56F3F7B5" w14:textId="3E34EF15" w:rsidR="007A5C16" w:rsidRPr="007A00D5" w:rsidRDefault="006E08B4" w:rsidP="006E08B4">
      <w:pPr>
        <w:spacing w:before="100" w:beforeAutospacing="1" w:after="100" w:afterAutospacing="1"/>
        <w:jc w:val="both"/>
        <w:divId w:val="766970541"/>
        <w:rPr>
          <w:color w:val="000000"/>
          <w:lang w:val="es-ES"/>
        </w:rPr>
      </w:pPr>
      <w:r>
        <w:rPr>
          <w:color w:val="000000"/>
          <w:lang w:val="es-MX"/>
        </w:rPr>
        <w:t xml:space="preserve">   </w:t>
      </w:r>
      <w:r w:rsidR="007A5C16" w:rsidRPr="007A00D5">
        <w:rPr>
          <w:color w:val="000000"/>
          <w:lang w:val="es-MX"/>
        </w:rPr>
        <w:t>E</w:t>
      </w:r>
      <w:r w:rsidR="007A5C16" w:rsidRPr="007A00D5">
        <w:rPr>
          <w:color w:val="000000"/>
          <w:lang w:val="es-ES"/>
        </w:rPr>
        <w:t xml:space="preserve">l artículo 173 de la Ley General de la Administración Pública, en lo que interesa, dispone: </w:t>
      </w:r>
    </w:p>
    <w:p w14:paraId="6872CCB8" w14:textId="77777777" w:rsidR="007A5C16" w:rsidRPr="007A00D5" w:rsidRDefault="007A5C16" w:rsidP="006E08B4">
      <w:pPr>
        <w:spacing w:before="100" w:beforeAutospacing="1" w:after="100" w:afterAutospacing="1"/>
        <w:ind w:right="-22"/>
        <w:jc w:val="both"/>
        <w:divId w:val="766970541"/>
        <w:rPr>
          <w:color w:val="000000"/>
          <w:lang w:val="es-ES" w:eastAsia="es-ES"/>
        </w:rPr>
      </w:pPr>
      <w:r w:rsidRPr="006E08B4">
        <w:rPr>
          <w:i/>
          <w:color w:val="000000"/>
          <w:lang w:val="es-ES" w:eastAsia="es-ES"/>
        </w:rPr>
        <w:t>“(…) Cuando la nulidad versare sobre actos administrativos relacionados directamente con el proceso presupuestario o la contratación administrativa, la Contraloría General de la República deberá rendir el dictamen favorable</w:t>
      </w:r>
      <w:r w:rsidRPr="007A00D5">
        <w:rPr>
          <w:color w:val="000000"/>
          <w:lang w:val="es-ES" w:eastAsia="es-ES"/>
        </w:rPr>
        <w:t xml:space="preserve"> (…)” Resaltado no corresponde al original.</w:t>
      </w:r>
    </w:p>
    <w:p w14:paraId="17249340" w14:textId="2D2B9C42" w:rsidR="007A5C16" w:rsidRPr="007A00D5" w:rsidRDefault="006E08B4" w:rsidP="006E08B4">
      <w:pPr>
        <w:spacing w:before="100" w:beforeAutospacing="1" w:after="100" w:afterAutospacing="1"/>
        <w:jc w:val="both"/>
        <w:divId w:val="766970541"/>
        <w:rPr>
          <w:color w:val="000000"/>
          <w:lang w:val="es-ES" w:eastAsia="es-CR"/>
        </w:rPr>
      </w:pPr>
      <w:r>
        <w:rPr>
          <w:color w:val="000000"/>
          <w:lang w:val="es-ES" w:eastAsia="es-ES"/>
        </w:rPr>
        <w:t xml:space="preserve">   </w:t>
      </w:r>
      <w:r w:rsidR="007A5C16" w:rsidRPr="007A00D5">
        <w:rPr>
          <w:color w:val="000000"/>
          <w:lang w:val="es-ES" w:eastAsia="es-ES"/>
        </w:rPr>
        <w:t xml:space="preserve">Por lo que </w:t>
      </w:r>
      <w:r w:rsidR="007A5C16" w:rsidRPr="007A00D5">
        <w:rPr>
          <w:color w:val="000000"/>
          <w:lang w:val="es-ES"/>
        </w:rPr>
        <w:t xml:space="preserve">cuando la nulidad absoluta de un acto declaratorio de derechos fuere evidente y manifiesta y esté relacionado directamente con el proceso presupuestario o la contratación administrativa, previo a que la Administración activa la declare en vía administrativa, la Contraloría General de la República será quien deba rendir el dictamen favorable. </w:t>
      </w:r>
    </w:p>
    <w:p w14:paraId="7131C102" w14:textId="35545BA3" w:rsidR="007A5C16" w:rsidRPr="007A00D5" w:rsidRDefault="006E08B4" w:rsidP="006E08B4">
      <w:pPr>
        <w:pStyle w:val="NormalWeb"/>
        <w:jc w:val="both"/>
        <w:divId w:val="766970541"/>
        <w:rPr>
          <w:sz w:val="20"/>
          <w:szCs w:val="20"/>
          <w:lang w:val="es-CR"/>
        </w:rPr>
      </w:pPr>
      <w:r>
        <w:rPr>
          <w:color w:val="000000"/>
          <w:sz w:val="20"/>
          <w:szCs w:val="20"/>
          <w:lang w:val="es-ES"/>
        </w:rPr>
        <w:t xml:space="preserve">   </w:t>
      </w:r>
      <w:r w:rsidR="007A5C16" w:rsidRPr="007A00D5">
        <w:rPr>
          <w:color w:val="000000"/>
          <w:sz w:val="20"/>
          <w:szCs w:val="20"/>
          <w:lang w:val="es-ES"/>
        </w:rPr>
        <w:t xml:space="preserve">El </w:t>
      </w:r>
      <w:r w:rsidR="006478D0">
        <w:rPr>
          <w:color w:val="000000"/>
          <w:sz w:val="20"/>
          <w:szCs w:val="20"/>
          <w:lang w:val="es-ES"/>
        </w:rPr>
        <w:t>Sr. P</w:t>
      </w:r>
      <w:r w:rsidR="007A5C16" w:rsidRPr="007A00D5">
        <w:rPr>
          <w:color w:val="000000"/>
          <w:sz w:val="20"/>
          <w:szCs w:val="20"/>
          <w:lang w:val="es-ES"/>
        </w:rPr>
        <w:t xml:space="preserve">rocurador Julio Jurado Fernández concluye </w:t>
      </w:r>
      <w:proofErr w:type="gramStart"/>
      <w:r w:rsidR="007A5C16" w:rsidRPr="007A00D5">
        <w:rPr>
          <w:color w:val="000000"/>
          <w:sz w:val="20"/>
          <w:szCs w:val="20"/>
          <w:lang w:val="es-ES"/>
        </w:rPr>
        <w:t>que</w:t>
      </w:r>
      <w:proofErr w:type="gramEnd"/>
      <w:r w:rsidR="007A5C16" w:rsidRPr="007A00D5">
        <w:rPr>
          <w:color w:val="000000"/>
          <w:sz w:val="20"/>
          <w:szCs w:val="20"/>
          <w:lang w:val="es-ES"/>
        </w:rPr>
        <w:t xml:space="preserve"> </w:t>
      </w:r>
      <w:r w:rsidR="007A5C16" w:rsidRPr="007A00D5">
        <w:rPr>
          <w:color w:val="000000"/>
          <w:sz w:val="20"/>
          <w:szCs w:val="20"/>
          <w:lang w:val="es-ES" w:eastAsia="es-CR"/>
        </w:rPr>
        <w:t xml:space="preserve">al referirse la consulta </w:t>
      </w:r>
      <w:r w:rsidR="007A5C16" w:rsidRPr="007A00D5">
        <w:rPr>
          <w:color w:val="000000"/>
          <w:sz w:val="20"/>
          <w:szCs w:val="20"/>
          <w:lang w:val="es-CR" w:eastAsia="es-CR"/>
        </w:rPr>
        <w:t xml:space="preserve">sobre la posible anulación de un contrato de concesión, acto bilateral entre la Municipalidad de Osa y la empresa </w:t>
      </w:r>
      <w:r w:rsidR="007A5C16" w:rsidRPr="007A00D5">
        <w:rPr>
          <w:color w:val="000000"/>
          <w:sz w:val="20"/>
          <w:szCs w:val="20"/>
          <w:lang w:val="es-ES"/>
        </w:rPr>
        <w:t>Ingeniera Díaz y Álvarez Dial S.A.,</w:t>
      </w:r>
      <w:r w:rsidR="007A5C16" w:rsidRPr="007A00D5">
        <w:rPr>
          <w:color w:val="000000"/>
          <w:sz w:val="20"/>
          <w:szCs w:val="20"/>
          <w:lang w:val="es-CR" w:eastAsia="es-CR"/>
        </w:rPr>
        <w:t xml:space="preserve"> nos encontramos con un asunto relacionado con el área de la contratación administrativa que es competencia exclusiva de la Contraloría General de la República y no de este órgano asesor.</w:t>
      </w:r>
    </w:p>
    <w:p w14:paraId="4CF3C9F4" w14:textId="6D9210DF" w:rsidR="007A5C16" w:rsidRPr="007A00D5" w:rsidRDefault="006E08B4" w:rsidP="00940DD8">
      <w:pPr>
        <w:ind w:firstLine="708"/>
        <w:rPr>
          <w:b/>
        </w:rPr>
      </w:pPr>
      <w:r>
        <w:rPr>
          <w:b/>
        </w:rPr>
        <w:t xml:space="preserve">Dictamen: 227 - 2012 </w:t>
      </w:r>
      <w:r w:rsidR="007A5C16" w:rsidRPr="007A00D5">
        <w:rPr>
          <w:b/>
        </w:rPr>
        <w:t>Fecha: 24-09-2012</w:t>
      </w:r>
    </w:p>
    <w:p w14:paraId="3F977639" w14:textId="77777777" w:rsidR="007A5C16" w:rsidRPr="00401B09" w:rsidRDefault="007A5C16" w:rsidP="007A5C16">
      <w:pPr>
        <w:jc w:val="center"/>
        <w:rPr>
          <w:b/>
        </w:rPr>
      </w:pPr>
    </w:p>
    <w:p w14:paraId="309F47B8" w14:textId="77777777" w:rsidR="007A5C16" w:rsidRPr="007A00D5" w:rsidRDefault="007A5C16" w:rsidP="006E08B4">
      <w:pPr>
        <w:ind w:firstLine="708"/>
        <w:jc w:val="both"/>
      </w:pPr>
      <w:r w:rsidRPr="00401B09">
        <w:rPr>
          <w:b/>
        </w:rPr>
        <w:t>Consultante:</w:t>
      </w:r>
      <w:r w:rsidRPr="007A00D5">
        <w:t xml:space="preserve"> Bolaños Arguedas Ginneth</w:t>
      </w:r>
    </w:p>
    <w:p w14:paraId="698F1D9B" w14:textId="77777777" w:rsidR="007A5C16" w:rsidRPr="007A00D5" w:rsidRDefault="007A5C16" w:rsidP="006E08B4">
      <w:pPr>
        <w:ind w:firstLine="708"/>
        <w:jc w:val="both"/>
      </w:pPr>
      <w:r w:rsidRPr="00401B09">
        <w:rPr>
          <w:b/>
        </w:rPr>
        <w:t>Cargo:</w:t>
      </w:r>
      <w:r w:rsidRPr="007A00D5">
        <w:t xml:space="preserve"> Auditora Interna</w:t>
      </w:r>
    </w:p>
    <w:p w14:paraId="326FB341" w14:textId="77777777" w:rsidR="007A5C16" w:rsidRPr="007A00D5" w:rsidRDefault="007A5C16" w:rsidP="006E08B4">
      <w:pPr>
        <w:ind w:firstLine="708"/>
        <w:jc w:val="both"/>
      </w:pPr>
      <w:r w:rsidRPr="00401B09">
        <w:rPr>
          <w:b/>
        </w:rPr>
        <w:t>Institución:</w:t>
      </w:r>
      <w:r w:rsidRPr="007A00D5">
        <w:t xml:space="preserve"> Municipalidad de Palmares</w:t>
      </w:r>
    </w:p>
    <w:p w14:paraId="023C8654" w14:textId="77777777" w:rsidR="007A5C16" w:rsidRPr="007A00D5" w:rsidRDefault="007A5C16" w:rsidP="006E08B4">
      <w:pPr>
        <w:ind w:firstLine="708"/>
        <w:jc w:val="both"/>
      </w:pPr>
      <w:r w:rsidRPr="00401B09">
        <w:rPr>
          <w:b/>
        </w:rPr>
        <w:t>Informante:</w:t>
      </w:r>
      <w:r w:rsidRPr="007A00D5">
        <w:t xml:space="preserve"> Laura Araya Rojas</w:t>
      </w:r>
    </w:p>
    <w:p w14:paraId="0B2B3E2B" w14:textId="1949F9E4" w:rsidR="007A5C16" w:rsidRPr="00401B09" w:rsidRDefault="006E08B4" w:rsidP="00401B09">
      <w:pPr>
        <w:ind w:left="708"/>
        <w:jc w:val="both"/>
      </w:pPr>
      <w:r w:rsidRPr="00401B09">
        <w:rPr>
          <w:b/>
        </w:rPr>
        <w:t>Temas:</w:t>
      </w:r>
      <w:r>
        <w:t xml:space="preserve"> I</w:t>
      </w:r>
      <w:r w:rsidR="007A5C16" w:rsidRPr="007A00D5">
        <w:t>nicio del procedimiento administrativo</w:t>
      </w:r>
      <w:r>
        <w:t xml:space="preserve">. </w:t>
      </w:r>
      <w:r w:rsidR="00227D76">
        <w:t>A</w:t>
      </w:r>
      <w:r w:rsidR="007A5C16" w:rsidRPr="007A00D5">
        <w:t>uditoría interna del sector público</w:t>
      </w:r>
      <w:r w:rsidR="00401B09">
        <w:t>. S</w:t>
      </w:r>
      <w:r w:rsidR="00401B09" w:rsidRPr="00401B09">
        <w:t>obre el plazo para la apertura del procedimiento administrativo</w:t>
      </w:r>
    </w:p>
    <w:p w14:paraId="14FC9DD6" w14:textId="77777777" w:rsidR="007A5C16" w:rsidRPr="00401B09" w:rsidRDefault="007A5C16">
      <w:pPr>
        <w:ind w:right="-22"/>
        <w:jc w:val="both"/>
        <w:divId w:val="592670340"/>
      </w:pPr>
    </w:p>
    <w:p w14:paraId="3A3FE6A5" w14:textId="5B551925" w:rsidR="007A5C16" w:rsidRPr="007A00D5" w:rsidRDefault="00401B09" w:rsidP="00401B09">
      <w:pPr>
        <w:jc w:val="both"/>
        <w:divId w:val="592670340"/>
        <w:rPr>
          <w:bCs/>
          <w:highlight w:val="white"/>
          <w:shd w:val="clear" w:color="auto" w:fill="FFFFFF"/>
        </w:rPr>
      </w:pPr>
      <w:r>
        <w:t xml:space="preserve">   </w:t>
      </w:r>
      <w:r w:rsidR="007A5C16" w:rsidRPr="007A00D5">
        <w:t xml:space="preserve">La </w:t>
      </w:r>
      <w:r>
        <w:t>Sra.</w:t>
      </w:r>
      <w:r w:rsidR="007A5C16" w:rsidRPr="007A00D5">
        <w:rPr>
          <w:b/>
          <w:bCs/>
        </w:rPr>
        <w:t xml:space="preserve"> </w:t>
      </w:r>
      <w:r w:rsidR="007A5C16" w:rsidRPr="007A00D5">
        <w:rPr>
          <w:rStyle w:val="Textoennegrita"/>
          <w:b w:val="0"/>
          <w:bCs w:val="0"/>
        </w:rPr>
        <w:t xml:space="preserve">Ginneth Bolaños Arguedas, en calidad de Auditora Interna de la Municipalidad de Palmares, mediante oficio DAI-029-12 de fecha 04 de junio del 2012, solicitó criterio en torno a lo siguiente: </w:t>
      </w:r>
    </w:p>
    <w:p w14:paraId="408021DB" w14:textId="77777777" w:rsidR="007A5C16" w:rsidRPr="007A00D5" w:rsidRDefault="007A5C16">
      <w:pPr>
        <w:ind w:firstLine="720"/>
        <w:jc w:val="both"/>
        <w:divId w:val="592670340"/>
        <w:rPr>
          <w:highlight w:val="white"/>
          <w:shd w:val="clear" w:color="auto" w:fill="FFFFFF"/>
        </w:rPr>
      </w:pPr>
    </w:p>
    <w:p w14:paraId="0E9FA734" w14:textId="58A6BFDD" w:rsidR="007A5C16" w:rsidRPr="007A00D5" w:rsidRDefault="007A5C16" w:rsidP="00401B09">
      <w:pPr>
        <w:suppressAutoHyphens/>
        <w:jc w:val="both"/>
        <w:divId w:val="592670340"/>
      </w:pPr>
      <w:r w:rsidRPr="007A00D5">
        <w:t>“…</w:t>
      </w:r>
      <w:r w:rsidRPr="007A00D5">
        <w:rPr>
          <w:i/>
        </w:rPr>
        <w:t xml:space="preserve">Cuales serían los plazos de que </w:t>
      </w:r>
      <w:proofErr w:type="gramStart"/>
      <w:r w:rsidRPr="007A00D5">
        <w:rPr>
          <w:i/>
        </w:rPr>
        <w:t>dispone</w:t>
      </w:r>
      <w:proofErr w:type="gramEnd"/>
      <w:r w:rsidRPr="007A00D5">
        <w:rPr>
          <w:i/>
        </w:rPr>
        <w:t xml:space="preserve"> el jerarca para iniciar con el procedimiento administrativo o nombrar el órgano director del procedimiento</w:t>
      </w:r>
      <w:r w:rsidRPr="007A00D5">
        <w:t>.</w:t>
      </w:r>
      <w:r w:rsidRPr="007A00D5">
        <w:rPr>
          <w:i/>
        </w:rPr>
        <w:t xml:space="preserve">” </w:t>
      </w:r>
    </w:p>
    <w:p w14:paraId="1DDE24CC" w14:textId="77777777" w:rsidR="007A5C16" w:rsidRPr="007A00D5" w:rsidRDefault="007A5C16">
      <w:pPr>
        <w:suppressAutoHyphens/>
        <w:ind w:left="567" w:right="545"/>
        <w:jc w:val="both"/>
        <w:divId w:val="592670340"/>
        <w:rPr>
          <w:i/>
        </w:rPr>
      </w:pPr>
      <w:r w:rsidRPr="007A00D5">
        <w:rPr>
          <w:i/>
        </w:rPr>
        <w:t xml:space="preserve">  </w:t>
      </w:r>
    </w:p>
    <w:p w14:paraId="6E3674B5" w14:textId="595E2F10" w:rsidR="007A5C16" w:rsidRPr="007A00D5" w:rsidRDefault="00401B09" w:rsidP="00401B09">
      <w:pPr>
        <w:jc w:val="both"/>
        <w:divId w:val="592670340"/>
      </w:pPr>
      <w:r>
        <w:lastRenderedPageBreak/>
        <w:t xml:space="preserve">   </w:t>
      </w:r>
      <w:r w:rsidR="007A5C16" w:rsidRPr="007A00D5">
        <w:t xml:space="preserve">Analizado que fuere el punto sometido a consideración de este órgano técnico asesor, mediante dictamen </w:t>
      </w:r>
      <w:r w:rsidR="007A5C16" w:rsidRPr="007A00D5">
        <w:rPr>
          <w:rStyle w:val="Textoennegrita"/>
          <w:b w:val="0"/>
        </w:rPr>
        <w:t>C-227-2012</w:t>
      </w:r>
      <w:r w:rsidR="007A5C16" w:rsidRPr="007A00D5">
        <w:t xml:space="preserve"> del 24 de setiembre</w:t>
      </w:r>
      <w:r w:rsidR="007A5C16" w:rsidRPr="007A00D5">
        <w:rPr>
          <w:rStyle w:val="Textoennegrita"/>
          <w:b w:val="0"/>
          <w:bCs w:val="0"/>
        </w:rPr>
        <w:t xml:space="preserve"> del 2012</w:t>
      </w:r>
      <w:r w:rsidR="007A5C16" w:rsidRPr="007A00D5">
        <w:t xml:space="preserve">, suscrito por </w:t>
      </w:r>
      <w:r w:rsidR="00E55228">
        <w:t xml:space="preserve">la Licda. Laura Araya Rojas, </w:t>
      </w:r>
      <w:r w:rsidR="007A5C16" w:rsidRPr="007A00D5">
        <w:t>se concluyó lo siguiente:</w:t>
      </w:r>
    </w:p>
    <w:p w14:paraId="3A283259" w14:textId="77777777" w:rsidR="007A5C16" w:rsidRPr="007A00D5" w:rsidRDefault="007A5C16">
      <w:pPr>
        <w:ind w:firstLine="426"/>
        <w:jc w:val="both"/>
        <w:divId w:val="592670340"/>
      </w:pPr>
    </w:p>
    <w:p w14:paraId="33205E12" w14:textId="77777777" w:rsidR="007A5C16" w:rsidRPr="007A00D5" w:rsidRDefault="007A5C16" w:rsidP="00E55228">
      <w:pPr>
        <w:jc w:val="both"/>
        <w:divId w:val="592670340"/>
      </w:pPr>
      <w:r w:rsidRPr="007A00D5">
        <w:rPr>
          <w:b/>
          <w:bCs/>
        </w:rPr>
        <w:t xml:space="preserve">A.- </w:t>
      </w:r>
      <w:r w:rsidRPr="007A00D5">
        <w:rPr>
          <w:lang w:val="pt-BR"/>
        </w:rPr>
        <w:t xml:space="preserve">La Auditoria Interna, es el </w:t>
      </w:r>
      <w:r w:rsidRPr="007A00D5">
        <w:t>órgano</w:t>
      </w:r>
      <w:r w:rsidRPr="007A00D5">
        <w:rPr>
          <w:lang w:val="pt-BR"/>
        </w:rPr>
        <w:t xml:space="preserve"> de la </w:t>
      </w:r>
      <w:r w:rsidRPr="007A00D5">
        <w:t>Administración</w:t>
      </w:r>
      <w:r w:rsidRPr="007A00D5">
        <w:rPr>
          <w:lang w:val="pt-BR"/>
        </w:rPr>
        <w:t xml:space="preserve"> Pública, cuya </w:t>
      </w:r>
      <w:r w:rsidRPr="007A00D5">
        <w:t>función primordial es el cumplimiento eficiente del Sistema de Control Interno. Emitiendo, las recomendaciones necesarias, no solo, para tal efecto, sino también, para promover la eficacia y perfeccionamiento de los procedimientos instituidos y proponiendo nuevos medios de control. Siendo su característica fundamental su, inexorable, independencia.</w:t>
      </w:r>
    </w:p>
    <w:p w14:paraId="7BC594EE" w14:textId="77777777" w:rsidR="007A5C16" w:rsidRPr="007A00D5" w:rsidRDefault="007A5C16" w:rsidP="00E55228">
      <w:pPr>
        <w:jc w:val="both"/>
        <w:divId w:val="592670340"/>
      </w:pPr>
    </w:p>
    <w:p w14:paraId="65EF57BC" w14:textId="34046ECD" w:rsidR="007A5C16" w:rsidRPr="007A00D5" w:rsidRDefault="007A5C16" w:rsidP="00E55228">
      <w:pPr>
        <w:jc w:val="both"/>
        <w:divId w:val="592670340"/>
      </w:pPr>
      <w:r w:rsidRPr="007A00D5">
        <w:rPr>
          <w:b/>
          <w:bCs/>
        </w:rPr>
        <w:t>B</w:t>
      </w:r>
      <w:r w:rsidRPr="007A00D5">
        <w:rPr>
          <w:b/>
          <w:lang w:eastAsia="es-MX"/>
        </w:rPr>
        <w:t xml:space="preserve">.- </w:t>
      </w:r>
      <w:r w:rsidRPr="007A00D5">
        <w:rPr>
          <w:bCs/>
        </w:rPr>
        <w:t>Los informes de auditoría son conocidos por el Concejo Municipal y constituyen recomendaciones para esa Cámara. En consecuencia, será esta última la que, ante la relación de hechos,  decidirá si procede la apertura de procedimiento administrativo o declina de tal posibilidad. Siendo que, de optar por la realización de este último, el plazo para iniciarlo será el determinado en la Ley General de la Administración Pú</w:t>
      </w:r>
      <w:r w:rsidR="00152826">
        <w:rPr>
          <w:bCs/>
        </w:rPr>
        <w:t xml:space="preserve">blica y el Código Municipal. </w:t>
      </w:r>
    </w:p>
    <w:p w14:paraId="2A05A914" w14:textId="77777777" w:rsidR="007A5C16" w:rsidRPr="007A00D5" w:rsidRDefault="007A5C16" w:rsidP="00E55228">
      <w:pPr>
        <w:jc w:val="both"/>
        <w:divId w:val="592670340"/>
        <w:rPr>
          <w:b/>
          <w:bCs/>
          <w:lang w:eastAsia="es-MX"/>
        </w:rPr>
      </w:pPr>
    </w:p>
    <w:p w14:paraId="36343FAE" w14:textId="4FAA53BD" w:rsidR="007A5C16" w:rsidRPr="007A00D5" w:rsidRDefault="007A5C16" w:rsidP="00E55228">
      <w:pPr>
        <w:jc w:val="both"/>
        <w:divId w:val="592670340"/>
        <w:rPr>
          <w:lang w:eastAsia="es-CR"/>
        </w:rPr>
      </w:pPr>
      <w:r w:rsidRPr="007A00D5">
        <w:rPr>
          <w:b/>
          <w:lang w:eastAsia="es-MX"/>
        </w:rPr>
        <w:t xml:space="preserve">C.- </w:t>
      </w:r>
      <w:r w:rsidRPr="007A00D5">
        <w:rPr>
          <w:bCs/>
        </w:rPr>
        <w:t xml:space="preserve">En la función pública existen pluralidad de regímenes disciplinarios, los cuales, cuentan con distintos plazos de prescripción, en lo que refiere a la apertura de procedimiento administrativo, resultando casuístico el establecimiento del </w:t>
      </w:r>
      <w:r w:rsidR="00403469">
        <w:rPr>
          <w:bCs/>
        </w:rPr>
        <w:t>lapso temporal en consulta.</w:t>
      </w:r>
    </w:p>
    <w:p w14:paraId="0D7BC0C5" w14:textId="4C80A818" w:rsidR="007A5C16" w:rsidRPr="007A00D5" w:rsidRDefault="007A5C16" w:rsidP="00E55228">
      <w:pPr>
        <w:spacing w:before="100" w:beforeAutospacing="1" w:after="100" w:afterAutospacing="1"/>
        <w:jc w:val="both"/>
        <w:divId w:val="592670340"/>
        <w:rPr>
          <w:bCs/>
          <w:i/>
          <w:lang w:eastAsia="es-MX"/>
        </w:rPr>
      </w:pPr>
      <w:r w:rsidRPr="007A00D5">
        <w:rPr>
          <w:lang w:eastAsia="es-MX"/>
        </w:rPr>
        <w:t xml:space="preserve">Empero, a manera de ejemplo, el Dictamen </w:t>
      </w:r>
      <w:r w:rsidR="004D6355">
        <w:t>N°</w:t>
      </w:r>
      <w:r w:rsidRPr="007A00D5">
        <w:t xml:space="preserve"> </w:t>
      </w:r>
      <w:r w:rsidRPr="007A00D5">
        <w:rPr>
          <w:bCs/>
        </w:rPr>
        <w:t>C-021-2011</w:t>
      </w:r>
      <w:r w:rsidRPr="007A00D5">
        <w:t xml:space="preserve"> </w:t>
      </w:r>
      <w:r w:rsidRPr="007A00D5">
        <w:rPr>
          <w:bCs/>
        </w:rPr>
        <w:t>del 31 de enero del 2011, señaló “…</w:t>
      </w:r>
      <w:r w:rsidRPr="007A00D5">
        <w:rPr>
          <w:i/>
        </w:rPr>
        <w:t>la potestad para disciplinar las infracciones al régimen funcionarial estatutario de los servidores públicos prescribe en un mes (art. 603 del Código de Trabajo), y como punto de partida… –conocimiento calificado-, los hechos y las personas presuntamente involucradas en la supuesta comisión de la falta endilgada…</w:t>
      </w:r>
      <w:r w:rsidRPr="007A00D5">
        <w:rPr>
          <w:b/>
          <w:i/>
        </w:rPr>
        <w:t xml:space="preserve"> </w:t>
      </w:r>
      <w:r w:rsidRPr="007A00D5">
        <w:rPr>
          <w:i/>
        </w:rPr>
        <w:t>la responsabilidad del funcionario público por falta personal, por infracción de los sistemas de fiscalización superior, de administración financiera (Ley Nº 8131), de control interno (Ley Nº 8292) e incluso para evitar la corrupción y el enriquecimiento ilícito (Ley Nº 8422), todas estas disposiciones legales remiten expresa y directamente al régimen especial de prescripción previsto por la Ley Orgánica de la Contraloría General de la República –Ley Nº 7428 de 7 de setiembre de 1994-, que establece que la responsabilidad administrativa y civil de los funcionarios públicos sujetos al régimen de la Hacienda Publica será de 5 años…”</w:t>
      </w:r>
    </w:p>
    <w:p w14:paraId="4A1DCC20" w14:textId="63E1AC2F" w:rsidR="007A5C16" w:rsidRPr="007A00D5" w:rsidRDefault="00403469" w:rsidP="004D6355">
      <w:pPr>
        <w:ind w:firstLine="708"/>
        <w:rPr>
          <w:b/>
        </w:rPr>
      </w:pPr>
      <w:r>
        <w:rPr>
          <w:b/>
        </w:rPr>
        <w:t>Dictamen: 228 - 2012</w:t>
      </w:r>
      <w:r w:rsidR="007A5C16" w:rsidRPr="007A00D5">
        <w:rPr>
          <w:b/>
        </w:rPr>
        <w:t xml:space="preserve"> Fecha: 24-09-2012</w:t>
      </w:r>
    </w:p>
    <w:p w14:paraId="742CCA27" w14:textId="77777777" w:rsidR="007A5C16" w:rsidRPr="007A00D5" w:rsidRDefault="007A5C16" w:rsidP="007A5C16">
      <w:pPr>
        <w:jc w:val="center"/>
        <w:rPr>
          <w:b/>
        </w:rPr>
      </w:pPr>
    </w:p>
    <w:p w14:paraId="755434E6" w14:textId="77777777" w:rsidR="007A5C16" w:rsidRPr="007A00D5" w:rsidRDefault="007A5C16" w:rsidP="00403469">
      <w:pPr>
        <w:ind w:firstLine="708"/>
        <w:jc w:val="both"/>
      </w:pPr>
      <w:r w:rsidRPr="00403469">
        <w:rPr>
          <w:b/>
        </w:rPr>
        <w:t>Consultante:</w:t>
      </w:r>
      <w:r w:rsidRPr="007A00D5">
        <w:t xml:space="preserve"> Yorleny Guevara Mora</w:t>
      </w:r>
    </w:p>
    <w:p w14:paraId="3A7E49C6" w14:textId="77777777" w:rsidR="007A5C16" w:rsidRPr="007A00D5" w:rsidRDefault="007A5C16" w:rsidP="00403469">
      <w:pPr>
        <w:ind w:firstLine="708"/>
        <w:jc w:val="both"/>
      </w:pPr>
      <w:r w:rsidRPr="00403469">
        <w:rPr>
          <w:b/>
        </w:rPr>
        <w:t>Cargo:</w:t>
      </w:r>
      <w:r w:rsidRPr="007A00D5">
        <w:t xml:space="preserve"> Secretaria a.i. del Concejo Municipal</w:t>
      </w:r>
    </w:p>
    <w:p w14:paraId="19E11244" w14:textId="77777777" w:rsidR="007A5C16" w:rsidRPr="007A00D5" w:rsidRDefault="007A5C16" w:rsidP="00403469">
      <w:pPr>
        <w:ind w:firstLine="708"/>
        <w:jc w:val="both"/>
      </w:pPr>
      <w:r w:rsidRPr="00403469">
        <w:rPr>
          <w:b/>
        </w:rPr>
        <w:t>Institución:</w:t>
      </w:r>
      <w:r w:rsidRPr="007A00D5">
        <w:t xml:space="preserve"> Municipalidad de Puriscal</w:t>
      </w:r>
    </w:p>
    <w:p w14:paraId="6A866C4E" w14:textId="77777777" w:rsidR="007A5C16" w:rsidRPr="007A00D5" w:rsidRDefault="007A5C16" w:rsidP="00403469">
      <w:pPr>
        <w:ind w:firstLine="708"/>
        <w:jc w:val="both"/>
      </w:pPr>
      <w:r w:rsidRPr="00403469">
        <w:rPr>
          <w:b/>
        </w:rPr>
        <w:t>Informante</w:t>
      </w:r>
      <w:r w:rsidRPr="007A00D5">
        <w:t>: Julio Jurado Fernández</w:t>
      </w:r>
    </w:p>
    <w:p w14:paraId="2D5866E1" w14:textId="67CB9D6A" w:rsidR="007A5C16" w:rsidRPr="00403469" w:rsidRDefault="007A5C16" w:rsidP="00403469">
      <w:pPr>
        <w:ind w:left="708"/>
        <w:jc w:val="both"/>
      </w:pPr>
      <w:r w:rsidRPr="00403469">
        <w:rPr>
          <w:b/>
        </w:rPr>
        <w:lastRenderedPageBreak/>
        <w:t>Temas:</w:t>
      </w:r>
      <w:r w:rsidR="00403469">
        <w:t xml:space="preserve"> N</w:t>
      </w:r>
      <w:r w:rsidRPr="007A00D5">
        <w:t>ulidad absoluta, evidente y manifiesta del acto administrativo</w:t>
      </w:r>
      <w:r w:rsidR="00403469">
        <w:t>. Función consultiva de la Procuraduría General de la R</w:t>
      </w:r>
      <w:r w:rsidRPr="007A00D5">
        <w:t>epública</w:t>
      </w:r>
      <w:r w:rsidR="00403469">
        <w:t>.C</w:t>
      </w:r>
      <w:r w:rsidR="00403469" w:rsidRPr="00403469">
        <w:t>onsulta sobre la nulidad absoluta, evidente y manifiesta del artículo 173 LGAP</w:t>
      </w:r>
      <w:r w:rsidR="00403469" w:rsidRPr="007A00D5">
        <w:rPr>
          <w:b/>
        </w:rPr>
        <w:t xml:space="preserve"> </w:t>
      </w:r>
    </w:p>
    <w:p w14:paraId="05F756D5" w14:textId="77777777" w:rsidR="00403469" w:rsidRDefault="00403469">
      <w:pPr>
        <w:jc w:val="both"/>
        <w:divId w:val="120652332"/>
      </w:pPr>
    </w:p>
    <w:p w14:paraId="58786E68" w14:textId="2DA7F5F7" w:rsidR="007A5C16" w:rsidRPr="007A00D5" w:rsidRDefault="00403469">
      <w:pPr>
        <w:jc w:val="both"/>
        <w:divId w:val="120652332"/>
      </w:pPr>
      <w:r>
        <w:t xml:space="preserve">   </w:t>
      </w:r>
      <w:r w:rsidR="007A5C16" w:rsidRPr="007A00D5">
        <w:t xml:space="preserve">La </w:t>
      </w:r>
      <w:r>
        <w:t>Sra.</w:t>
      </w:r>
      <w:r w:rsidR="007A5C16" w:rsidRPr="007A00D5">
        <w:t xml:space="preserve"> Yorleny Guevara Mora, secretaria a.i. del Concejo de la Municipalidad de Puriscal a través del oficio SC-368-2012 del 07 de setiembre de 2012, recibido en este despacho el 14 de setiembre del año en curso, consulta sobre la posible declaratoria de nulidad del Recurso Extraordinario contra el acuerdo 08-187-2012 presentado por Inversiones Garófalo S. A</w:t>
      </w:r>
    </w:p>
    <w:p w14:paraId="1F307941" w14:textId="77777777" w:rsidR="007A5C16" w:rsidRPr="007A00D5" w:rsidRDefault="007A5C16">
      <w:pPr>
        <w:jc w:val="both"/>
        <w:divId w:val="120652332"/>
      </w:pPr>
    </w:p>
    <w:p w14:paraId="21A8748D" w14:textId="422D3C3E" w:rsidR="007A5C16" w:rsidRPr="007A00D5" w:rsidRDefault="00403469">
      <w:pPr>
        <w:jc w:val="both"/>
        <w:divId w:val="120652332"/>
      </w:pPr>
      <w:r>
        <w:t xml:space="preserve">   </w:t>
      </w:r>
      <w:r w:rsidR="007A5C16" w:rsidRPr="007A00D5">
        <w:t xml:space="preserve">El artículo 173 LGAP regula los casos en que la administración por sí misma puede anular de manera oficiosa sus propios actos, siempre que estos actos presenten una nulidad que además de absoluta, sea evidente y manifiesta. (Ver dictámenes C-119-2000 del 22 de mayo de 2000; C-183-2004 del 8 de junio de 2004; y C-227-2004 del 20 de julio de 2004). </w:t>
      </w:r>
    </w:p>
    <w:p w14:paraId="568C1911" w14:textId="77777777" w:rsidR="007A5C16" w:rsidRPr="007A00D5" w:rsidRDefault="007A5C16">
      <w:pPr>
        <w:jc w:val="both"/>
        <w:divId w:val="120652332"/>
      </w:pPr>
    </w:p>
    <w:p w14:paraId="57AA84D4" w14:textId="26EAB776" w:rsidR="007A5C16" w:rsidRPr="007A00D5" w:rsidRDefault="00403469">
      <w:pPr>
        <w:jc w:val="both"/>
        <w:divId w:val="120652332"/>
      </w:pPr>
      <w:r>
        <w:t xml:space="preserve">   </w:t>
      </w:r>
      <w:r w:rsidR="007A5C16" w:rsidRPr="007A00D5">
        <w:t>En el caso en particular, se remite a esta Procuraduría General una consulta sobre la posible anulación del acuerdo 08-187-</w:t>
      </w:r>
      <w:smartTag w:uri="urn:schemas-microsoft-com:office:smarttags" w:element="metricconverter">
        <w:smartTagPr>
          <w:attr w:name="ProductID" w:val="2012 a"/>
        </w:smartTagPr>
        <w:r w:rsidR="007A5C16" w:rsidRPr="007A00D5">
          <w:t>2012 a</w:t>
        </w:r>
      </w:smartTag>
      <w:r w:rsidR="007A5C16" w:rsidRPr="007A00D5">
        <w:t xml:space="preserve"> raíz de un recurso extraordinario presentado por el administrado, por lo que no estamos ante la nulidad oficiosa de la Administración de sus propios actos, que es la hipótesis que contempla el 173 de la LGAP y que exige un dictamen favorable de esta Procuraduría. </w:t>
      </w:r>
    </w:p>
    <w:p w14:paraId="43B6A92F" w14:textId="77777777" w:rsidR="007A5C16" w:rsidRPr="007A00D5" w:rsidRDefault="007A5C16">
      <w:pPr>
        <w:jc w:val="both"/>
        <w:divId w:val="120652332"/>
      </w:pPr>
    </w:p>
    <w:p w14:paraId="518546B1" w14:textId="50E5607D" w:rsidR="007A5C16" w:rsidRPr="007A00D5" w:rsidRDefault="00403469">
      <w:pPr>
        <w:jc w:val="both"/>
        <w:divId w:val="120652332"/>
      </w:pPr>
      <w:r>
        <w:t xml:space="preserve">   </w:t>
      </w:r>
      <w:r w:rsidR="007A5C16" w:rsidRPr="007A00D5">
        <w:t xml:space="preserve">El </w:t>
      </w:r>
      <w:r>
        <w:t xml:space="preserve">Sr. </w:t>
      </w:r>
      <w:r w:rsidR="004D6355">
        <w:t>P</w:t>
      </w:r>
      <w:r w:rsidR="007A5C16" w:rsidRPr="007A00D5">
        <w:t xml:space="preserve">rocurador </w:t>
      </w:r>
      <w:r>
        <w:t xml:space="preserve">Lic. </w:t>
      </w:r>
      <w:r w:rsidR="007A5C16" w:rsidRPr="007A00D5">
        <w:t>Julio Jurado Fernández concluye que no resulta posible para esta Procuraduría rendir el dictamen al que alude el artículo 173 de la Ley General de la Administración Pública, en virtud de que la consulta no constituye el supuesto legal establecido en esta norma.</w:t>
      </w:r>
    </w:p>
    <w:p w14:paraId="00F5CD3F" w14:textId="77777777" w:rsidR="007A5C16" w:rsidRPr="007A00D5" w:rsidRDefault="007A5C16">
      <w:pPr>
        <w:jc w:val="both"/>
        <w:divId w:val="120652332"/>
      </w:pPr>
    </w:p>
    <w:p w14:paraId="541EAB7C" w14:textId="19BF6FD8" w:rsidR="007A5C16" w:rsidRPr="007A00D5" w:rsidRDefault="009F7B80" w:rsidP="009F7B80">
      <w:pPr>
        <w:ind w:firstLine="708"/>
        <w:rPr>
          <w:b/>
        </w:rPr>
      </w:pPr>
      <w:r>
        <w:rPr>
          <w:b/>
        </w:rPr>
        <w:t>Dictamen: 229 - 2012</w:t>
      </w:r>
      <w:r w:rsidR="007A5C16" w:rsidRPr="007A00D5">
        <w:rPr>
          <w:b/>
        </w:rPr>
        <w:t xml:space="preserve"> Fecha: 25-09-2012</w:t>
      </w:r>
    </w:p>
    <w:p w14:paraId="37A5899E" w14:textId="77777777" w:rsidR="007A5C16" w:rsidRPr="009F7B80" w:rsidRDefault="007A5C16" w:rsidP="007A5C16">
      <w:pPr>
        <w:jc w:val="center"/>
        <w:rPr>
          <w:b/>
        </w:rPr>
      </w:pPr>
    </w:p>
    <w:p w14:paraId="649D3682" w14:textId="77777777" w:rsidR="007A5C16" w:rsidRPr="007A00D5" w:rsidRDefault="007A5C16" w:rsidP="009F7B80">
      <w:pPr>
        <w:ind w:firstLine="708"/>
        <w:jc w:val="both"/>
      </w:pPr>
      <w:r w:rsidRPr="009F7B80">
        <w:rPr>
          <w:b/>
        </w:rPr>
        <w:t>Consultante:</w:t>
      </w:r>
      <w:r w:rsidRPr="007A00D5">
        <w:t xml:space="preserve"> Cubillo Ortiz Dinorah</w:t>
      </w:r>
    </w:p>
    <w:p w14:paraId="7E40F755" w14:textId="77777777" w:rsidR="007A5C16" w:rsidRPr="007A00D5" w:rsidRDefault="007A5C16" w:rsidP="009F7B80">
      <w:pPr>
        <w:ind w:firstLine="708"/>
        <w:jc w:val="both"/>
      </w:pPr>
      <w:r w:rsidRPr="009F7B80">
        <w:rPr>
          <w:b/>
        </w:rPr>
        <w:t>Cargo:</w:t>
      </w:r>
      <w:r w:rsidRPr="007A00D5">
        <w:t xml:space="preserve"> Secretaria Concejo Municipal</w:t>
      </w:r>
    </w:p>
    <w:p w14:paraId="1D5D7D7A" w14:textId="77777777" w:rsidR="007A5C16" w:rsidRPr="007A00D5" w:rsidRDefault="007A5C16" w:rsidP="009F7B80">
      <w:pPr>
        <w:ind w:firstLine="708"/>
        <w:jc w:val="both"/>
      </w:pPr>
      <w:r w:rsidRPr="009F7B80">
        <w:rPr>
          <w:b/>
        </w:rPr>
        <w:t>Institución:</w:t>
      </w:r>
      <w:r w:rsidRPr="007A00D5">
        <w:t xml:space="preserve"> Municipalidad de Siquirres</w:t>
      </w:r>
    </w:p>
    <w:p w14:paraId="26A38611" w14:textId="77777777" w:rsidR="007A5C16" w:rsidRPr="007A00D5" w:rsidRDefault="007A5C16" w:rsidP="009F7B80">
      <w:pPr>
        <w:ind w:firstLine="708"/>
        <w:jc w:val="both"/>
      </w:pPr>
      <w:r w:rsidRPr="009F7B80">
        <w:rPr>
          <w:b/>
        </w:rPr>
        <w:t>Informante</w:t>
      </w:r>
      <w:r w:rsidRPr="007A00D5">
        <w:t>: Laura Araya Rojas</w:t>
      </w:r>
    </w:p>
    <w:p w14:paraId="19A6E4C0" w14:textId="2BB91296" w:rsidR="007A5C16" w:rsidRPr="009F7B80" w:rsidRDefault="007A5C16" w:rsidP="009F7B80">
      <w:pPr>
        <w:ind w:left="708"/>
        <w:jc w:val="both"/>
      </w:pPr>
      <w:r w:rsidRPr="009F7B80">
        <w:rPr>
          <w:b/>
        </w:rPr>
        <w:t>Temas</w:t>
      </w:r>
      <w:r w:rsidR="009F7B80">
        <w:t>: Función consultiva de la Procuraduría G</w:t>
      </w:r>
      <w:r w:rsidR="00413118">
        <w:t>eneral de la R</w:t>
      </w:r>
      <w:r w:rsidRPr="007A00D5">
        <w:t>epública</w:t>
      </w:r>
      <w:r w:rsidR="009F7B80">
        <w:t xml:space="preserve">. </w:t>
      </w:r>
      <w:r w:rsidR="00413118">
        <w:t>V</w:t>
      </w:r>
      <w:r w:rsidRPr="007A00D5">
        <w:t>entas ambulantes</w:t>
      </w:r>
      <w:r w:rsidR="009F7B80">
        <w:t xml:space="preserve">. </w:t>
      </w:r>
      <w:r w:rsidR="00413118">
        <w:rPr>
          <w:bCs/>
          <w:lang w:val="es-ES"/>
        </w:rPr>
        <w:t>S</w:t>
      </w:r>
      <w:r w:rsidR="009F7B80" w:rsidRPr="009F7B80">
        <w:rPr>
          <w:bCs/>
          <w:lang w:val="es-ES"/>
        </w:rPr>
        <w:t>obre la reubicación de vendedores</w:t>
      </w:r>
    </w:p>
    <w:p w14:paraId="32A25000" w14:textId="77777777" w:rsidR="007A5C16" w:rsidRPr="007A00D5" w:rsidRDefault="007A5C16">
      <w:pPr>
        <w:ind w:right="-22"/>
        <w:jc w:val="both"/>
        <w:divId w:val="1696421442"/>
        <w:rPr>
          <w:b/>
          <w:bCs/>
          <w:lang w:val="es-ES"/>
        </w:rPr>
      </w:pPr>
    </w:p>
    <w:p w14:paraId="17E3E276" w14:textId="5521D7B2" w:rsidR="007A5C16" w:rsidRPr="007A00D5" w:rsidRDefault="009F7B80" w:rsidP="009F7B80">
      <w:pPr>
        <w:jc w:val="both"/>
        <w:divId w:val="1696421442"/>
        <w:rPr>
          <w:bCs/>
          <w:lang w:val="es-ES"/>
        </w:rPr>
      </w:pPr>
      <w:r>
        <w:rPr>
          <w:lang w:val="es-ES"/>
        </w:rPr>
        <w:t xml:space="preserve">   </w:t>
      </w:r>
      <w:r w:rsidR="007A5C16" w:rsidRPr="007A00D5">
        <w:rPr>
          <w:lang w:val="es-ES"/>
        </w:rPr>
        <w:t xml:space="preserve">La </w:t>
      </w:r>
      <w:r>
        <w:rPr>
          <w:rStyle w:val="Textoennegrita"/>
          <w:b w:val="0"/>
          <w:bCs w:val="0"/>
          <w:lang w:val="es-ES"/>
        </w:rPr>
        <w:t>S</w:t>
      </w:r>
      <w:r w:rsidR="007A5C16" w:rsidRPr="007A00D5">
        <w:rPr>
          <w:rStyle w:val="Textoennegrita"/>
          <w:b w:val="0"/>
          <w:bCs w:val="0"/>
          <w:lang w:val="es-ES"/>
        </w:rPr>
        <w:t>ra</w:t>
      </w:r>
      <w:r>
        <w:rPr>
          <w:rStyle w:val="Textoennegrita"/>
          <w:b w:val="0"/>
          <w:lang w:val="es-ES"/>
        </w:rPr>
        <w:t xml:space="preserve"> Dinorah Cubillo Ortí</w:t>
      </w:r>
      <w:r w:rsidR="007A5C16" w:rsidRPr="007A00D5">
        <w:rPr>
          <w:rStyle w:val="Textoennegrita"/>
          <w:b w:val="0"/>
          <w:lang w:val="es-ES"/>
        </w:rPr>
        <w:t>z</w:t>
      </w:r>
      <w:r w:rsidR="007A5C16" w:rsidRPr="007A00D5">
        <w:rPr>
          <w:rStyle w:val="Textoennegrita"/>
          <w:b w:val="0"/>
          <w:bCs w:val="0"/>
          <w:lang w:val="es-ES"/>
        </w:rPr>
        <w:t>, en calidad de Secretaria del Concejo Municipal</w:t>
      </w:r>
      <w:r w:rsidR="007A5C16" w:rsidRPr="007A00D5">
        <w:rPr>
          <w:rStyle w:val="Textoennegrita"/>
          <w:b w:val="0"/>
          <w:lang w:val="es-ES"/>
        </w:rPr>
        <w:t xml:space="preserve"> de la </w:t>
      </w:r>
      <w:r w:rsidR="007A5C16" w:rsidRPr="007A00D5">
        <w:rPr>
          <w:rStyle w:val="Textoennegrita"/>
          <w:b w:val="0"/>
          <w:bCs w:val="0"/>
          <w:lang w:val="es-ES"/>
        </w:rPr>
        <w:t>Municipalidad de Siquirres</w:t>
      </w:r>
      <w:r w:rsidR="007A5C16" w:rsidRPr="007A00D5">
        <w:rPr>
          <w:rStyle w:val="Textoennegrita"/>
          <w:b w:val="0"/>
          <w:lang w:val="es-ES"/>
        </w:rPr>
        <w:t xml:space="preserve">, </w:t>
      </w:r>
      <w:r w:rsidR="007A5C16" w:rsidRPr="007A00D5">
        <w:rPr>
          <w:highlight w:val="white"/>
          <w:shd w:val="clear" w:color="auto" w:fill="FFFFFF"/>
          <w:lang w:val="es-ES"/>
        </w:rPr>
        <w:t xml:space="preserve">nos pone en conocimiento el acuerdo </w:t>
      </w:r>
      <w:r>
        <w:rPr>
          <w:highlight w:val="white"/>
          <w:shd w:val="clear" w:color="auto" w:fill="FFFFFF"/>
          <w:lang w:val="es-ES"/>
        </w:rPr>
        <w:t>N°</w:t>
      </w:r>
      <w:r w:rsidR="007A5C16" w:rsidRPr="007A00D5">
        <w:rPr>
          <w:highlight w:val="white"/>
          <w:shd w:val="clear" w:color="auto" w:fill="FFFFFF"/>
          <w:lang w:val="es-ES"/>
        </w:rPr>
        <w:t xml:space="preserve"> 1331, toma</w:t>
      </w:r>
      <w:r>
        <w:rPr>
          <w:highlight w:val="white"/>
          <w:shd w:val="clear" w:color="auto" w:fill="FFFFFF"/>
          <w:lang w:val="es-ES"/>
        </w:rPr>
        <w:t>do en la Sesión Ordinaria N° 110,</w:t>
      </w:r>
      <w:r w:rsidR="007A5C16" w:rsidRPr="007A00D5">
        <w:rPr>
          <w:highlight w:val="white"/>
          <w:shd w:val="clear" w:color="auto" w:fill="FFFFFF"/>
          <w:lang w:val="es-ES"/>
        </w:rPr>
        <w:t xml:space="preserve"> celebrada el 11 de junio del 2012, en el cual, se acuerda </w:t>
      </w:r>
      <w:r w:rsidR="007A5C16" w:rsidRPr="007A00D5">
        <w:rPr>
          <w:lang w:val="es-ES"/>
        </w:rPr>
        <w:t>solicitar criterio respecto de</w:t>
      </w:r>
      <w:r w:rsidR="007A5C16" w:rsidRPr="007A00D5">
        <w:rPr>
          <w:highlight w:val="white"/>
          <w:shd w:val="clear" w:color="auto" w:fill="FFFFFF"/>
          <w:lang w:val="es-ES"/>
        </w:rPr>
        <w:t xml:space="preserve"> la reubicación de vendedores. Específicamente, se peticiona dilucidar lo siguiente:</w:t>
      </w:r>
    </w:p>
    <w:p w14:paraId="1C738B85" w14:textId="4E8C907F" w:rsidR="007A5C16" w:rsidRPr="007A00D5" w:rsidRDefault="007A5C16">
      <w:pPr>
        <w:jc w:val="both"/>
        <w:divId w:val="1696421442"/>
        <w:rPr>
          <w:lang w:val="es-ES"/>
        </w:rPr>
      </w:pPr>
    </w:p>
    <w:p w14:paraId="17BC2374" w14:textId="77777777" w:rsidR="007A5C16" w:rsidRPr="007A00D5" w:rsidRDefault="007A5C16" w:rsidP="007E3CF5">
      <w:pPr>
        <w:suppressAutoHyphens/>
        <w:jc w:val="both"/>
        <w:divId w:val="1696421442"/>
        <w:rPr>
          <w:i/>
          <w:lang w:val="es-ES"/>
        </w:rPr>
      </w:pPr>
      <w:r w:rsidRPr="007A00D5">
        <w:rPr>
          <w:lang w:val="es-ES"/>
        </w:rPr>
        <w:t>“…</w:t>
      </w:r>
      <w:r w:rsidRPr="007A00D5">
        <w:rPr>
          <w:i/>
          <w:lang w:val="es-ES"/>
        </w:rPr>
        <w:t xml:space="preserve">EL DEBIDO PROCEDIMIENTO A SEGUIR PARA GESTIONAR LA REUBICACIÓN DE LOS VENDEDORES QUE SE ENCUENTRAN ACTUALMENTE UBICADOS EN EL </w:t>
      </w:r>
      <w:r w:rsidRPr="007A00D5">
        <w:rPr>
          <w:i/>
          <w:lang w:val="es-ES"/>
        </w:rPr>
        <w:lastRenderedPageBreak/>
        <w:t xml:space="preserve">PARQUE MANUEL MARTÍNEZ PEREIRA DEL CANTÓN DE SIQUIRRES (SIC)…”  </w:t>
      </w:r>
    </w:p>
    <w:p w14:paraId="27A8E8D4" w14:textId="53F68A1E" w:rsidR="007A5C16" w:rsidRPr="007A00D5" w:rsidRDefault="007A5C16" w:rsidP="007E3CF5">
      <w:pPr>
        <w:suppressAutoHyphens/>
        <w:ind w:right="545"/>
        <w:jc w:val="both"/>
        <w:divId w:val="1696421442"/>
        <w:rPr>
          <w:i/>
          <w:lang w:val="es-ES"/>
        </w:rPr>
      </w:pPr>
    </w:p>
    <w:p w14:paraId="15F8DA62" w14:textId="63077AD9" w:rsidR="007A5C16" w:rsidRPr="007A00D5" w:rsidRDefault="007E3CF5" w:rsidP="007E3CF5">
      <w:pPr>
        <w:jc w:val="both"/>
        <w:divId w:val="1696421442"/>
        <w:rPr>
          <w:lang w:val="es-ES"/>
        </w:rPr>
      </w:pPr>
      <w:r>
        <w:rPr>
          <w:lang w:val="es-ES"/>
        </w:rPr>
        <w:t xml:space="preserve">   </w:t>
      </w:r>
      <w:r w:rsidR="007A5C16" w:rsidRPr="007A00D5">
        <w:rPr>
          <w:lang w:val="es-ES"/>
        </w:rPr>
        <w:t xml:space="preserve">Analizado que fuere el punto sometido a consideración de este órgano técnico asesor, mediante dictamen </w:t>
      </w:r>
      <w:r w:rsidR="007A5C16" w:rsidRPr="007A00D5">
        <w:rPr>
          <w:rStyle w:val="Textoennegrita"/>
          <w:b w:val="0"/>
          <w:lang w:val="es-ES"/>
        </w:rPr>
        <w:t>C-229-2012</w:t>
      </w:r>
      <w:r w:rsidR="007A5C16" w:rsidRPr="007A00D5">
        <w:rPr>
          <w:lang w:val="es-ES"/>
        </w:rPr>
        <w:t xml:space="preserve"> del </w:t>
      </w:r>
      <w:r w:rsidR="007A5C16" w:rsidRPr="007A00D5">
        <w:rPr>
          <w:rStyle w:val="Textoennegrita"/>
          <w:b w:val="0"/>
          <w:lang w:val="es-ES"/>
        </w:rPr>
        <w:t>25 de setiembre del 2012</w:t>
      </w:r>
      <w:r w:rsidR="007A5C16" w:rsidRPr="007A00D5">
        <w:rPr>
          <w:lang w:val="es-ES"/>
        </w:rPr>
        <w:t>, suscrito por</w:t>
      </w:r>
      <w:r>
        <w:rPr>
          <w:lang w:val="es-ES"/>
        </w:rPr>
        <w:t xml:space="preserve"> la Licda. Laura Araya Rojas, </w:t>
      </w:r>
      <w:r w:rsidR="007A5C16" w:rsidRPr="007A00D5">
        <w:rPr>
          <w:lang w:val="es-ES"/>
        </w:rPr>
        <w:t>se concluyó lo siguiente:</w:t>
      </w:r>
    </w:p>
    <w:p w14:paraId="06DE96C4" w14:textId="77777777" w:rsidR="007A5C16" w:rsidRPr="007A00D5" w:rsidRDefault="007A5C16">
      <w:pPr>
        <w:ind w:right="-22"/>
        <w:jc w:val="both"/>
        <w:divId w:val="1696421442"/>
        <w:rPr>
          <w:lang w:val="es-ES"/>
        </w:rPr>
      </w:pPr>
    </w:p>
    <w:p w14:paraId="244A9F08" w14:textId="0286613E" w:rsidR="007A5C16" w:rsidRPr="007A00D5" w:rsidRDefault="007E3CF5" w:rsidP="007E3CF5">
      <w:pPr>
        <w:ind w:right="-22"/>
        <w:jc w:val="both"/>
        <w:divId w:val="1696421442"/>
        <w:rPr>
          <w:lang w:val="es-ES"/>
        </w:rPr>
      </w:pPr>
      <w:r>
        <w:rPr>
          <w:lang w:val="es-ES"/>
        </w:rPr>
        <w:t xml:space="preserve">   </w:t>
      </w:r>
      <w:r w:rsidR="007A5C16" w:rsidRPr="007A00D5">
        <w:rPr>
          <w:lang w:val="es-ES"/>
        </w:rPr>
        <w:t>La disyuntiva sometida a criterio de este órgano técnico asesor, constituye un caso concreto. En consecuencia, se denota un problema insalvable de admisibilidad que impide rendir el dictamen peticionado.</w:t>
      </w:r>
    </w:p>
    <w:p w14:paraId="5DC3AC1E" w14:textId="77777777" w:rsidR="007A5C16" w:rsidRPr="007A00D5" w:rsidRDefault="007A5C16">
      <w:pPr>
        <w:divId w:val="1696421442"/>
        <w:rPr>
          <w:lang w:val="es-ES"/>
        </w:rPr>
      </w:pPr>
    </w:p>
    <w:p w14:paraId="72BD4EDC" w14:textId="6CC5B163" w:rsidR="007A5C16" w:rsidRPr="007A00D5" w:rsidRDefault="007E3CF5" w:rsidP="00992227">
      <w:pPr>
        <w:ind w:firstLine="708"/>
        <w:rPr>
          <w:b/>
        </w:rPr>
      </w:pPr>
      <w:r>
        <w:rPr>
          <w:b/>
        </w:rPr>
        <w:t>Dictamen: 230 - 2012</w:t>
      </w:r>
      <w:r w:rsidR="007A5C16" w:rsidRPr="007A00D5">
        <w:rPr>
          <w:b/>
        </w:rPr>
        <w:t xml:space="preserve"> Fecha: 25-09-2012</w:t>
      </w:r>
    </w:p>
    <w:p w14:paraId="63874DE6" w14:textId="77777777" w:rsidR="007A5C16" w:rsidRPr="007A00D5" w:rsidRDefault="007A5C16" w:rsidP="007A5C16">
      <w:pPr>
        <w:jc w:val="center"/>
        <w:rPr>
          <w:b/>
        </w:rPr>
      </w:pPr>
    </w:p>
    <w:p w14:paraId="58C453AF" w14:textId="77777777" w:rsidR="007A5C16" w:rsidRPr="007A00D5" w:rsidRDefault="007A5C16" w:rsidP="007E3CF5">
      <w:pPr>
        <w:ind w:firstLine="708"/>
        <w:jc w:val="both"/>
      </w:pPr>
      <w:r w:rsidRPr="0082514C">
        <w:rPr>
          <w:b/>
        </w:rPr>
        <w:t>Consultante:</w:t>
      </w:r>
      <w:r w:rsidRPr="007A00D5">
        <w:t xml:space="preserve"> Jairo Emilio Guzmán Soto</w:t>
      </w:r>
    </w:p>
    <w:p w14:paraId="7ECB4653" w14:textId="77777777" w:rsidR="007A5C16" w:rsidRPr="007A00D5" w:rsidRDefault="007A5C16" w:rsidP="007E3CF5">
      <w:pPr>
        <w:ind w:firstLine="708"/>
        <w:jc w:val="both"/>
      </w:pPr>
      <w:r w:rsidRPr="0082514C">
        <w:rPr>
          <w:b/>
        </w:rPr>
        <w:t>Cargo:</w:t>
      </w:r>
      <w:r w:rsidRPr="007A00D5">
        <w:t xml:space="preserve"> Alcalde Municipal</w:t>
      </w:r>
    </w:p>
    <w:p w14:paraId="5755D19E" w14:textId="77777777" w:rsidR="007A5C16" w:rsidRPr="007A00D5" w:rsidRDefault="007A5C16" w:rsidP="007E3CF5">
      <w:pPr>
        <w:ind w:firstLine="708"/>
        <w:jc w:val="both"/>
      </w:pPr>
      <w:r w:rsidRPr="0082514C">
        <w:rPr>
          <w:b/>
        </w:rPr>
        <w:t>Institución</w:t>
      </w:r>
      <w:r w:rsidRPr="007A00D5">
        <w:t>: Municipalidad de San Mateo</w:t>
      </w:r>
    </w:p>
    <w:p w14:paraId="125770CB" w14:textId="77777777" w:rsidR="007A5C16" w:rsidRPr="007A00D5" w:rsidRDefault="007A5C16" w:rsidP="007E3CF5">
      <w:pPr>
        <w:ind w:firstLine="708"/>
        <w:jc w:val="both"/>
      </w:pPr>
      <w:r w:rsidRPr="0082514C">
        <w:rPr>
          <w:b/>
        </w:rPr>
        <w:t>Informante:</w:t>
      </w:r>
      <w:r w:rsidRPr="007A00D5">
        <w:t xml:space="preserve"> Laura Araya Rojas</w:t>
      </w:r>
    </w:p>
    <w:p w14:paraId="0DC557C9" w14:textId="3299F424" w:rsidR="007A5C16" w:rsidRPr="0082514C" w:rsidRDefault="007A5C16" w:rsidP="007E3CF5">
      <w:pPr>
        <w:ind w:left="708"/>
        <w:jc w:val="both"/>
      </w:pPr>
      <w:r w:rsidRPr="0082514C">
        <w:rPr>
          <w:b/>
        </w:rPr>
        <w:t>Temas:</w:t>
      </w:r>
      <w:r w:rsidR="0082514C">
        <w:t xml:space="preserve"> Función consultiva de la Procuraduría G</w:t>
      </w:r>
      <w:r w:rsidRPr="007A00D5">
        <w:t xml:space="preserve">eneral de la </w:t>
      </w:r>
      <w:r w:rsidR="0082514C">
        <w:t>R</w:t>
      </w:r>
      <w:r w:rsidR="007E3CF5" w:rsidRPr="007A00D5">
        <w:t>epública</w:t>
      </w:r>
      <w:r w:rsidR="007E3CF5">
        <w:t>.</w:t>
      </w:r>
      <w:r w:rsidR="0082514C">
        <w:t xml:space="preserve"> C</w:t>
      </w:r>
      <w:r w:rsidR="007E3CF5" w:rsidRPr="007A00D5">
        <w:t>ompetencia</w:t>
      </w:r>
      <w:r w:rsidR="0082514C">
        <w:t xml:space="preserve"> de la Contraloría General de la R</w:t>
      </w:r>
      <w:r w:rsidRPr="007A00D5">
        <w:t>epública</w:t>
      </w:r>
      <w:r w:rsidR="007E3CF5">
        <w:t xml:space="preserve">. </w:t>
      </w:r>
      <w:r w:rsidR="0082514C">
        <w:rPr>
          <w:lang w:val="es-ES"/>
        </w:rPr>
        <w:t>S</w:t>
      </w:r>
      <w:r w:rsidR="0082514C" w:rsidRPr="0082514C">
        <w:rPr>
          <w:lang w:val="es-ES"/>
        </w:rPr>
        <w:t>obre la contratación de funcionarios públicos</w:t>
      </w:r>
    </w:p>
    <w:p w14:paraId="66C56B18" w14:textId="77777777" w:rsidR="007A5C16" w:rsidRPr="007A00D5" w:rsidRDefault="007A5C16">
      <w:pPr>
        <w:jc w:val="both"/>
        <w:divId w:val="252863169"/>
        <w:rPr>
          <w:lang w:val="es-ES"/>
        </w:rPr>
      </w:pPr>
    </w:p>
    <w:p w14:paraId="785413CD" w14:textId="77777777" w:rsidR="0034128F" w:rsidRDefault="0082514C">
      <w:pPr>
        <w:jc w:val="both"/>
        <w:divId w:val="252863169"/>
        <w:rPr>
          <w:highlight w:val="white"/>
          <w:lang w:val="es-ES"/>
        </w:rPr>
      </w:pPr>
      <w:r>
        <w:rPr>
          <w:lang w:val="es-ES"/>
        </w:rPr>
        <w:t xml:space="preserve">   El Lic.</w:t>
      </w:r>
      <w:r w:rsidR="007A5C16" w:rsidRPr="007A00D5">
        <w:rPr>
          <w:lang w:val="es-ES"/>
        </w:rPr>
        <w:t xml:space="preserve"> Jairo Emilio Guzmán Soto, en calidad de Alcalde Municipal de la Municipalidad de San Mateo, mediante </w:t>
      </w:r>
      <w:r w:rsidR="007A5C16" w:rsidRPr="007A00D5">
        <w:rPr>
          <w:highlight w:val="white"/>
          <w:lang w:val="es-ES"/>
        </w:rPr>
        <w:t xml:space="preserve">oficio </w:t>
      </w:r>
      <w:r w:rsidR="00FC14B0">
        <w:rPr>
          <w:highlight w:val="white"/>
          <w:lang w:val="es-ES"/>
        </w:rPr>
        <w:t>N°</w:t>
      </w:r>
      <w:r w:rsidR="007A5C16" w:rsidRPr="007A00D5">
        <w:rPr>
          <w:highlight w:val="white"/>
          <w:lang w:val="es-ES"/>
        </w:rPr>
        <w:t xml:space="preserve"> AMSM/234-2012 de fecha 26 de junio del 2012, </w:t>
      </w:r>
      <w:r w:rsidR="007A5C16" w:rsidRPr="007A00D5">
        <w:rPr>
          <w:lang w:val="es-ES"/>
        </w:rPr>
        <w:t>solicita criterio respecto de</w:t>
      </w:r>
      <w:r w:rsidR="007A5C16" w:rsidRPr="007A00D5">
        <w:rPr>
          <w:highlight w:val="white"/>
          <w:lang w:val="es-ES"/>
        </w:rPr>
        <w:t xml:space="preserve"> la contratación de funcionarios. </w:t>
      </w:r>
    </w:p>
    <w:p w14:paraId="6348318B" w14:textId="77777777" w:rsidR="0034128F" w:rsidRDefault="0034128F">
      <w:pPr>
        <w:jc w:val="both"/>
        <w:divId w:val="252863169"/>
        <w:rPr>
          <w:highlight w:val="white"/>
          <w:lang w:val="es-ES"/>
        </w:rPr>
      </w:pPr>
    </w:p>
    <w:p w14:paraId="3EAA76F3" w14:textId="797BEDD1" w:rsidR="007A5C16" w:rsidRPr="007A00D5" w:rsidRDefault="0034128F">
      <w:pPr>
        <w:jc w:val="both"/>
        <w:divId w:val="252863169"/>
        <w:rPr>
          <w:highlight w:val="white"/>
          <w:lang w:val="es-ES"/>
        </w:rPr>
      </w:pPr>
      <w:r>
        <w:rPr>
          <w:highlight w:val="white"/>
          <w:lang w:val="es-ES"/>
        </w:rPr>
        <w:t xml:space="preserve">   </w:t>
      </w:r>
      <w:r w:rsidR="007A5C16" w:rsidRPr="007A00D5">
        <w:rPr>
          <w:highlight w:val="white"/>
          <w:lang w:val="es-ES"/>
        </w:rPr>
        <w:t>Específicamente, peticiona dilucidar lo siguiente:</w:t>
      </w:r>
    </w:p>
    <w:p w14:paraId="2CA20C17" w14:textId="77777777" w:rsidR="007A5C16" w:rsidRPr="007A00D5" w:rsidRDefault="007A5C16">
      <w:pPr>
        <w:jc w:val="both"/>
        <w:divId w:val="252863169"/>
        <w:rPr>
          <w:highlight w:val="white"/>
          <w:lang w:val="es-ES"/>
        </w:rPr>
      </w:pPr>
    </w:p>
    <w:p w14:paraId="5FB69097" w14:textId="77777777" w:rsidR="007A5C16" w:rsidRPr="007A00D5" w:rsidRDefault="007A5C16" w:rsidP="0034128F">
      <w:pPr>
        <w:jc w:val="both"/>
        <w:divId w:val="252863169"/>
        <w:rPr>
          <w:i/>
          <w:lang w:val="es-ES"/>
        </w:rPr>
      </w:pPr>
      <w:r w:rsidRPr="007A00D5">
        <w:rPr>
          <w:i/>
          <w:lang w:val="es-ES"/>
        </w:rPr>
        <w:t xml:space="preserve">“…“es viable poder contratar un funcionario con recursos de la Ley de Simplificación y eficiencia tributaria…”  </w:t>
      </w:r>
    </w:p>
    <w:p w14:paraId="79D5E092" w14:textId="77777777" w:rsidR="007A5C16" w:rsidRPr="007A00D5" w:rsidRDefault="007A5C16">
      <w:pPr>
        <w:jc w:val="both"/>
        <w:divId w:val="252863169"/>
        <w:rPr>
          <w:lang w:val="es-ES"/>
        </w:rPr>
      </w:pPr>
    </w:p>
    <w:p w14:paraId="1D153A93" w14:textId="3602990B" w:rsidR="007A5C16" w:rsidRPr="007A00D5" w:rsidRDefault="0034128F">
      <w:pPr>
        <w:jc w:val="both"/>
        <w:divId w:val="252863169"/>
        <w:rPr>
          <w:lang w:val="es-ES"/>
        </w:rPr>
      </w:pPr>
      <w:r>
        <w:rPr>
          <w:lang w:val="es-ES"/>
        </w:rPr>
        <w:t xml:space="preserve">   </w:t>
      </w:r>
      <w:r w:rsidR="007A5C16" w:rsidRPr="007A00D5">
        <w:rPr>
          <w:lang w:val="es-ES"/>
        </w:rPr>
        <w:t>Analizado que fuere el punto sometido a consideración de este órgano técnico asesor, mediante dictamen C-230-2012 del 25 de setiembre del 2012, suscrito por</w:t>
      </w:r>
      <w:r>
        <w:rPr>
          <w:lang w:val="es-ES"/>
        </w:rPr>
        <w:t xml:space="preserve"> la Licda.</w:t>
      </w:r>
      <w:r w:rsidR="007A5C16" w:rsidRPr="007A00D5">
        <w:rPr>
          <w:lang w:val="es-ES"/>
        </w:rPr>
        <w:t xml:space="preserve"> Laura Araya </w:t>
      </w:r>
      <w:r w:rsidRPr="007A00D5">
        <w:rPr>
          <w:lang w:val="es-ES"/>
        </w:rPr>
        <w:t>Rojas, se</w:t>
      </w:r>
      <w:r w:rsidR="007A5C16" w:rsidRPr="007A00D5">
        <w:rPr>
          <w:lang w:val="es-ES"/>
        </w:rPr>
        <w:t xml:space="preserve"> concluyó lo siguiente:</w:t>
      </w:r>
    </w:p>
    <w:p w14:paraId="5274E4DB" w14:textId="77777777" w:rsidR="007A5C16" w:rsidRPr="007A00D5" w:rsidRDefault="007A5C16">
      <w:pPr>
        <w:jc w:val="both"/>
        <w:divId w:val="252863169"/>
        <w:rPr>
          <w:lang w:val="es-ES"/>
        </w:rPr>
      </w:pPr>
    </w:p>
    <w:p w14:paraId="697C7C06" w14:textId="5BC2FD17" w:rsidR="007A5C16" w:rsidRPr="007A00D5" w:rsidRDefault="0034128F">
      <w:pPr>
        <w:jc w:val="both"/>
        <w:divId w:val="252863169"/>
        <w:rPr>
          <w:lang w:val="es-ES"/>
        </w:rPr>
      </w:pPr>
      <w:r>
        <w:rPr>
          <w:lang w:val="es-ES"/>
        </w:rPr>
        <w:t xml:space="preserve">   </w:t>
      </w:r>
      <w:r w:rsidR="007A5C16" w:rsidRPr="007A00D5">
        <w:rPr>
          <w:lang w:val="es-ES"/>
        </w:rPr>
        <w:t xml:space="preserve">La disyuntiva planteada conlleva indubitablemente una inquietud respecto de fondos públicos, tópico que, por disposición constitucional y legal, le compete exclusivamente a la Contraloría General de la República. En consecuencia, se denota un problema insalvable de admisibilidad que impide rendir el dictamen peticionado. </w:t>
      </w:r>
    </w:p>
    <w:p w14:paraId="67AEE38B" w14:textId="77777777" w:rsidR="007A5C16" w:rsidRPr="007A00D5" w:rsidRDefault="007A5C16">
      <w:pPr>
        <w:jc w:val="both"/>
        <w:divId w:val="252863169"/>
        <w:rPr>
          <w:lang w:val="es-ES"/>
        </w:rPr>
      </w:pPr>
    </w:p>
    <w:p w14:paraId="75D69241" w14:textId="5D046078" w:rsidR="007A5C16" w:rsidRPr="007A00D5" w:rsidRDefault="00212EA0" w:rsidP="008B2F9E">
      <w:pPr>
        <w:ind w:firstLine="708"/>
        <w:jc w:val="both"/>
        <w:rPr>
          <w:b/>
        </w:rPr>
      </w:pPr>
      <w:r>
        <w:rPr>
          <w:b/>
        </w:rPr>
        <w:t xml:space="preserve">Dictamen: 231 - 2012 </w:t>
      </w:r>
      <w:r w:rsidR="007A5C16" w:rsidRPr="007A00D5">
        <w:rPr>
          <w:b/>
        </w:rPr>
        <w:t>Fecha: 25-09-2012</w:t>
      </w:r>
    </w:p>
    <w:p w14:paraId="43B5B53C" w14:textId="77777777" w:rsidR="007A5C16" w:rsidRPr="007A00D5" w:rsidRDefault="007A5C16" w:rsidP="007A5C16">
      <w:pPr>
        <w:jc w:val="center"/>
        <w:rPr>
          <w:b/>
        </w:rPr>
      </w:pPr>
    </w:p>
    <w:p w14:paraId="2CF68EBF" w14:textId="77777777" w:rsidR="007A5C16" w:rsidRPr="007A00D5" w:rsidRDefault="007A5C16" w:rsidP="00212EA0">
      <w:pPr>
        <w:ind w:firstLine="708"/>
        <w:jc w:val="both"/>
      </w:pPr>
      <w:r w:rsidRPr="00212EA0">
        <w:rPr>
          <w:b/>
        </w:rPr>
        <w:t>Consultante:</w:t>
      </w:r>
      <w:r w:rsidRPr="007A00D5">
        <w:t xml:space="preserve"> Guevara Rivas Luis</w:t>
      </w:r>
    </w:p>
    <w:p w14:paraId="09CF07F6" w14:textId="77777777" w:rsidR="007A5C16" w:rsidRPr="007A00D5" w:rsidRDefault="007A5C16" w:rsidP="00212EA0">
      <w:pPr>
        <w:ind w:firstLine="708"/>
        <w:jc w:val="both"/>
      </w:pPr>
      <w:r w:rsidRPr="00212EA0">
        <w:rPr>
          <w:b/>
        </w:rPr>
        <w:t>Cargo:</w:t>
      </w:r>
      <w:r w:rsidRPr="007A00D5">
        <w:t xml:space="preserve"> Auditor Interno</w:t>
      </w:r>
    </w:p>
    <w:p w14:paraId="66712249" w14:textId="77777777" w:rsidR="007A5C16" w:rsidRPr="007A00D5" w:rsidRDefault="007A5C16" w:rsidP="00212EA0">
      <w:pPr>
        <w:ind w:left="708"/>
        <w:jc w:val="both"/>
      </w:pPr>
      <w:r w:rsidRPr="00212EA0">
        <w:rPr>
          <w:b/>
        </w:rPr>
        <w:t>Institución:</w:t>
      </w:r>
      <w:r w:rsidRPr="007A00D5">
        <w:t xml:space="preserve"> Operadora de Pensiones Complementarias de la Caja Costarricense de Seguro Social</w:t>
      </w:r>
    </w:p>
    <w:p w14:paraId="1D3D3405" w14:textId="06DAA92B" w:rsidR="007A5C16" w:rsidRPr="007A00D5" w:rsidRDefault="007A5C16" w:rsidP="00212EA0">
      <w:pPr>
        <w:ind w:left="708"/>
        <w:jc w:val="both"/>
      </w:pPr>
      <w:r w:rsidRPr="00212EA0">
        <w:rPr>
          <w:b/>
        </w:rPr>
        <w:t>Informante:</w:t>
      </w:r>
      <w:r w:rsidRPr="007A00D5">
        <w:t xml:space="preserve"> Julio César Mesén Montoya</w:t>
      </w:r>
      <w:r w:rsidR="008B2F9E">
        <w:t>.</w:t>
      </w:r>
      <w:r w:rsidRPr="007A00D5">
        <w:t>Ariana Arias Murillo</w:t>
      </w:r>
    </w:p>
    <w:p w14:paraId="4FF8B9E1" w14:textId="399F00E8" w:rsidR="007A5C16" w:rsidRPr="00212EA0" w:rsidRDefault="007A5C16" w:rsidP="00212EA0">
      <w:pPr>
        <w:ind w:left="708"/>
        <w:jc w:val="both"/>
      </w:pPr>
      <w:r w:rsidRPr="00212EA0">
        <w:rPr>
          <w:b/>
        </w:rPr>
        <w:lastRenderedPageBreak/>
        <w:t>Temas:</w:t>
      </w:r>
      <w:r w:rsidR="00212EA0">
        <w:t xml:space="preserve"> D</w:t>
      </w:r>
      <w:r w:rsidRPr="007A00D5">
        <w:t>ietas</w:t>
      </w:r>
      <w:r w:rsidR="00212EA0">
        <w:t>. Caja Costarricense de Seguro S</w:t>
      </w:r>
      <w:r w:rsidRPr="007A00D5">
        <w:t>ocial</w:t>
      </w:r>
      <w:r w:rsidR="00212EA0">
        <w:t>. Operadora de P</w:t>
      </w:r>
      <w:r w:rsidRPr="007A00D5">
        <w:t>ensiones</w:t>
      </w:r>
      <w:r w:rsidR="00212EA0">
        <w:t xml:space="preserve">. </w:t>
      </w:r>
      <w:r w:rsidR="00212EA0">
        <w:rPr>
          <w:lang w:val="es-MX"/>
        </w:rPr>
        <w:t>Caja Costarricense de Seguro Social. Operadora de P</w:t>
      </w:r>
      <w:r w:rsidR="00212EA0" w:rsidRPr="00212EA0">
        <w:rPr>
          <w:lang w:val="es-MX"/>
        </w:rPr>
        <w:t>ensiones de la CCSS</w:t>
      </w:r>
      <w:r w:rsidR="00212EA0">
        <w:rPr>
          <w:lang w:val="es-MX"/>
        </w:rPr>
        <w:t>. Sesiones de Junta Directiva. S</w:t>
      </w:r>
      <w:r w:rsidR="00212EA0" w:rsidRPr="00212EA0">
        <w:rPr>
          <w:lang w:val="es-MX"/>
        </w:rPr>
        <w:t xml:space="preserve">uperposición horaria. </w:t>
      </w:r>
    </w:p>
    <w:p w14:paraId="13FFDE08" w14:textId="77777777" w:rsidR="007A5C16" w:rsidRPr="007A00D5" w:rsidRDefault="007A5C16">
      <w:pPr>
        <w:jc w:val="both"/>
        <w:divId w:val="1209802228"/>
        <w:rPr>
          <w:lang w:val="es-ES"/>
        </w:rPr>
      </w:pPr>
    </w:p>
    <w:p w14:paraId="59F5A4F5" w14:textId="2D5C833B" w:rsidR="007A5C16" w:rsidRPr="007A00D5" w:rsidRDefault="00212EA0" w:rsidP="00212EA0">
      <w:pPr>
        <w:jc w:val="both"/>
        <w:divId w:val="1209802228"/>
        <w:rPr>
          <w:lang w:val="es-CR"/>
        </w:rPr>
      </w:pPr>
      <w:r>
        <w:t xml:space="preserve">   </w:t>
      </w:r>
      <w:r w:rsidR="007A5C16" w:rsidRPr="007A00D5">
        <w:t>El Auditor Interno de la Operadora de Pensiones de la Caja Costarricense de Seguro Social nos consulta sobre aspectos relacionados con la parti</w:t>
      </w:r>
      <w:r>
        <w:t xml:space="preserve">cipación de funcionarios de la </w:t>
      </w:r>
      <w:r w:rsidR="007A5C16" w:rsidRPr="007A00D5">
        <w:t>Caja Costarricense de Seguro Social en las se</w:t>
      </w:r>
      <w:r>
        <w:t>siones de Junta Directiva de la</w:t>
      </w:r>
      <w:r w:rsidR="007A5C16" w:rsidRPr="007A00D5">
        <w:t xml:space="preserve"> Operadora de Pensiones de esa Institución.</w:t>
      </w:r>
    </w:p>
    <w:p w14:paraId="3FC632DB" w14:textId="77777777" w:rsidR="007A5C16" w:rsidRPr="007A00D5" w:rsidRDefault="007A5C16">
      <w:pPr>
        <w:jc w:val="both"/>
        <w:divId w:val="1209802228"/>
      </w:pPr>
    </w:p>
    <w:p w14:paraId="3199CBF5" w14:textId="083AA4F8" w:rsidR="007A5C16" w:rsidRPr="007A00D5" w:rsidRDefault="00212EA0" w:rsidP="00212EA0">
      <w:pPr>
        <w:jc w:val="both"/>
        <w:divId w:val="1209802228"/>
      </w:pPr>
      <w:r>
        <w:t xml:space="preserve">   </w:t>
      </w:r>
      <w:r w:rsidR="007A5C16" w:rsidRPr="007A00D5">
        <w:t xml:space="preserve">Esta Procuraduría, en su dictamen C-231-2012 del 25 de setiembre de 2012, suscrito por </w:t>
      </w:r>
      <w:r>
        <w:t xml:space="preserve">el Lic. </w:t>
      </w:r>
      <w:r w:rsidR="007A5C16" w:rsidRPr="007A00D5">
        <w:t>Julio César Mesén Montoya, Procurador de Hacienda, y por</w:t>
      </w:r>
      <w:r>
        <w:t xml:space="preserve"> la Licda.</w:t>
      </w:r>
      <w:r w:rsidR="007A5C16" w:rsidRPr="007A00D5">
        <w:t xml:space="preserve"> Ariana Arias Murillo, abogada de Procuraduría, arribó a las siguientes conclusiones:</w:t>
      </w:r>
    </w:p>
    <w:p w14:paraId="74324C05" w14:textId="77777777" w:rsidR="007A5C16" w:rsidRPr="007A00D5" w:rsidRDefault="007A5C16">
      <w:pPr>
        <w:jc w:val="both"/>
        <w:divId w:val="1209802228"/>
      </w:pPr>
    </w:p>
    <w:p w14:paraId="489B49BC" w14:textId="489BA0B1" w:rsidR="007A5C16" w:rsidRPr="007A00D5" w:rsidRDefault="007A5C16" w:rsidP="003A10FA">
      <w:pPr>
        <w:jc w:val="both"/>
        <w:divId w:val="1209802228"/>
        <w:rPr>
          <w:lang w:val="es-ES_tradnl"/>
        </w:rPr>
      </w:pPr>
      <w:r w:rsidRPr="007A00D5">
        <w:rPr>
          <w:lang w:val="es-ES_tradnl"/>
        </w:rPr>
        <w:t>1.- La Caja Costarricense de Seguro Social no puede realizar ningún aporte gratuito de recurso humano a su operadora de pensiones.  Ello es así, no sólo porque se estaría infringiendo el artículo 73 constitucional, al destinar recursos para fines distintos a la seguridad social, sino también porque dicho suministro implicaría un obstáculo para la transparencia en la gestión financiera y presupuestaria, tanto de la Caja, como</w:t>
      </w:r>
      <w:r w:rsidR="002360D4">
        <w:rPr>
          <w:lang w:val="es-ES_tradnl"/>
        </w:rPr>
        <w:t xml:space="preserve"> de su Operadora de Pensiones. </w:t>
      </w:r>
      <w:r w:rsidRPr="007A00D5">
        <w:rPr>
          <w:lang w:val="es-ES_tradnl"/>
        </w:rPr>
        <w:t>Evidentemente, si la Caja sufraga gastos que debe cubrir su Operadora de Pensiones, ésta última estaría tomando una ventaja indebida en el mercado, en detrimento de las demás empresas competidoras, sean éstas públicas o privadas.</w:t>
      </w:r>
    </w:p>
    <w:p w14:paraId="08689D1F" w14:textId="77777777" w:rsidR="007A5C16" w:rsidRPr="007A00D5" w:rsidRDefault="007A5C16">
      <w:pPr>
        <w:divId w:val="1209802228"/>
        <w:rPr>
          <w:lang w:val="es-ES_tradnl"/>
        </w:rPr>
      </w:pPr>
    </w:p>
    <w:p w14:paraId="3060705A" w14:textId="7B87AD4C" w:rsidR="007A5C16" w:rsidRPr="007A00D5" w:rsidRDefault="007A5C16" w:rsidP="003A10FA">
      <w:pPr>
        <w:jc w:val="both"/>
        <w:divId w:val="1209802228"/>
        <w:rPr>
          <w:lang w:val="es-ES" w:eastAsia="es-CR"/>
        </w:rPr>
      </w:pPr>
      <w:r w:rsidRPr="007A00D5">
        <w:rPr>
          <w:lang w:val="es-ES"/>
        </w:rPr>
        <w:t>2.- No es procedente el pago de dietas a un funcionario público por su participación en las sesiones de un órgano colegiado cuando esas sesione</w:t>
      </w:r>
      <w:r w:rsidR="003A10FA">
        <w:rPr>
          <w:lang w:val="es-ES"/>
        </w:rPr>
        <w:t>s se realicen en horas hábiles.</w:t>
      </w:r>
      <w:r w:rsidRPr="007A00D5">
        <w:rPr>
          <w:lang w:val="es-ES"/>
        </w:rPr>
        <w:t xml:space="preserve"> Esto incluso si dicho funcionario afirma tener un permiso sin goce de salario para participar en tales sesiones.</w:t>
      </w:r>
    </w:p>
    <w:p w14:paraId="7EC2E81C" w14:textId="77777777" w:rsidR="007A5C16" w:rsidRPr="007A00D5" w:rsidRDefault="007A5C16">
      <w:pPr>
        <w:jc w:val="both"/>
        <w:divId w:val="1209802228"/>
        <w:rPr>
          <w:lang w:val="es-ES"/>
        </w:rPr>
      </w:pPr>
    </w:p>
    <w:p w14:paraId="58A598D3" w14:textId="00C90CED" w:rsidR="007A5C16" w:rsidRPr="007A00D5" w:rsidRDefault="003331AF" w:rsidP="002360D4">
      <w:pPr>
        <w:ind w:firstLine="708"/>
        <w:rPr>
          <w:b/>
        </w:rPr>
      </w:pPr>
      <w:r>
        <w:rPr>
          <w:b/>
        </w:rPr>
        <w:t xml:space="preserve">Dictamen: 232 - 2012 </w:t>
      </w:r>
      <w:r w:rsidR="007A5C16" w:rsidRPr="007A00D5">
        <w:rPr>
          <w:b/>
        </w:rPr>
        <w:t>Fecha: 02-10-2012</w:t>
      </w:r>
    </w:p>
    <w:p w14:paraId="63E4B549" w14:textId="77777777" w:rsidR="007A5C16" w:rsidRPr="007A00D5" w:rsidRDefault="007A5C16" w:rsidP="007A5C16">
      <w:pPr>
        <w:jc w:val="center"/>
        <w:rPr>
          <w:b/>
        </w:rPr>
      </w:pPr>
    </w:p>
    <w:p w14:paraId="580B9B2B" w14:textId="77777777" w:rsidR="007A5C16" w:rsidRPr="007A00D5" w:rsidRDefault="007A5C16" w:rsidP="003331AF">
      <w:pPr>
        <w:ind w:firstLine="708"/>
        <w:jc w:val="both"/>
      </w:pPr>
      <w:r w:rsidRPr="001C5856">
        <w:rPr>
          <w:b/>
        </w:rPr>
        <w:t>Consultante</w:t>
      </w:r>
      <w:r w:rsidRPr="007A00D5">
        <w:t>: Javier González Castro</w:t>
      </w:r>
    </w:p>
    <w:p w14:paraId="504C9ECE" w14:textId="77777777" w:rsidR="007A5C16" w:rsidRPr="007A00D5" w:rsidRDefault="007A5C16" w:rsidP="003331AF">
      <w:pPr>
        <w:ind w:firstLine="708"/>
        <w:jc w:val="both"/>
      </w:pPr>
      <w:r w:rsidRPr="001C5856">
        <w:rPr>
          <w:b/>
        </w:rPr>
        <w:t>Cargo:</w:t>
      </w:r>
      <w:r w:rsidRPr="007A00D5">
        <w:t xml:space="preserve"> Auditor General</w:t>
      </w:r>
    </w:p>
    <w:p w14:paraId="26752B0A" w14:textId="77777777" w:rsidR="007A5C16" w:rsidRPr="007A00D5" w:rsidRDefault="007A5C16" w:rsidP="003331AF">
      <w:pPr>
        <w:ind w:firstLine="708"/>
        <w:jc w:val="both"/>
      </w:pPr>
      <w:r w:rsidRPr="001C5856">
        <w:rPr>
          <w:b/>
        </w:rPr>
        <w:t>Institución</w:t>
      </w:r>
      <w:r w:rsidRPr="007A00D5">
        <w:t>: Ministerio de Trabajo y Seguridad Social</w:t>
      </w:r>
    </w:p>
    <w:p w14:paraId="7800EF2D" w14:textId="77777777" w:rsidR="007A5C16" w:rsidRPr="007A00D5" w:rsidRDefault="007A5C16" w:rsidP="003331AF">
      <w:pPr>
        <w:ind w:firstLine="708"/>
        <w:jc w:val="both"/>
      </w:pPr>
      <w:r w:rsidRPr="001C5856">
        <w:rPr>
          <w:b/>
        </w:rPr>
        <w:t>Informante:</w:t>
      </w:r>
      <w:r w:rsidRPr="007A00D5">
        <w:t xml:space="preserve"> Luis Guillermo Bonilla Herrera</w:t>
      </w:r>
    </w:p>
    <w:p w14:paraId="5166A9AE" w14:textId="1462D253" w:rsidR="007A5C16" w:rsidRPr="003331AF" w:rsidRDefault="007A5C16" w:rsidP="003331AF">
      <w:pPr>
        <w:ind w:left="708"/>
        <w:jc w:val="both"/>
      </w:pPr>
      <w:r w:rsidRPr="001C5856">
        <w:rPr>
          <w:b/>
        </w:rPr>
        <w:t>Temas:</w:t>
      </w:r>
      <w:r w:rsidR="001C5856">
        <w:t xml:space="preserve"> D</w:t>
      </w:r>
      <w:r w:rsidRPr="007A00D5">
        <w:t xml:space="preserve">irectriz </w:t>
      </w:r>
      <w:r w:rsidR="001C5856">
        <w:t>administrativa</w:t>
      </w:r>
      <w:r w:rsidR="003331AF">
        <w:t xml:space="preserve">. </w:t>
      </w:r>
      <w:r w:rsidR="001C5856">
        <w:t>F</w:t>
      </w:r>
      <w:r w:rsidRPr="007A00D5">
        <w:t xml:space="preserve">unción consultiva de </w:t>
      </w:r>
      <w:r w:rsidR="003331AF">
        <w:t>la Procuraduría General de la R</w:t>
      </w:r>
      <w:r w:rsidRPr="007A00D5">
        <w:t>epública</w:t>
      </w:r>
      <w:r w:rsidR="003331AF">
        <w:t xml:space="preserve">. </w:t>
      </w:r>
      <w:r w:rsidR="003331AF">
        <w:rPr>
          <w:lang w:val="es-ES"/>
        </w:rPr>
        <w:t>I</w:t>
      </w:r>
      <w:r w:rsidR="003331AF" w:rsidRPr="003331AF">
        <w:rPr>
          <w:lang w:val="es-ES"/>
        </w:rPr>
        <w:t>nadmisibilidad por consultar la validez de directrices o instrucciones administrativas concretas.</w:t>
      </w:r>
      <w:r w:rsidR="003331AF" w:rsidRPr="007A00D5">
        <w:rPr>
          <w:b/>
          <w:lang w:val="es-ES"/>
        </w:rPr>
        <w:t xml:space="preserve"> </w:t>
      </w:r>
    </w:p>
    <w:p w14:paraId="6A8851E6" w14:textId="77777777" w:rsidR="007A5C16" w:rsidRPr="007A00D5" w:rsidRDefault="007A5C16">
      <w:pPr>
        <w:jc w:val="both"/>
        <w:divId w:val="1528178168"/>
        <w:rPr>
          <w:lang w:val="es-ES"/>
        </w:rPr>
      </w:pPr>
    </w:p>
    <w:p w14:paraId="0ABACEA8" w14:textId="2B02EEBE" w:rsidR="007A5C16" w:rsidRPr="007A00D5" w:rsidRDefault="003331AF">
      <w:pPr>
        <w:jc w:val="both"/>
        <w:divId w:val="1528178168"/>
        <w:rPr>
          <w:lang w:val="es-ES"/>
        </w:rPr>
      </w:pPr>
      <w:r>
        <w:rPr>
          <w:lang w:val="es-ES"/>
        </w:rPr>
        <w:t xml:space="preserve">   </w:t>
      </w:r>
      <w:r w:rsidR="007A5C16" w:rsidRPr="007A00D5">
        <w:rPr>
          <w:lang w:val="es-ES"/>
        </w:rPr>
        <w:t xml:space="preserve">Por oficio </w:t>
      </w:r>
      <w:r>
        <w:rPr>
          <w:lang w:val="es-ES"/>
        </w:rPr>
        <w:t>N°</w:t>
      </w:r>
      <w:r w:rsidR="007A5C16" w:rsidRPr="007A00D5">
        <w:rPr>
          <w:lang w:val="es-ES"/>
        </w:rPr>
        <w:t xml:space="preserve"> AU-00182-2012, de fecha 5 de junio de 2012, por medio del cual el MBA Javier González Castro, Auditor General de la Dirección General de Auditoria del Ministerio de Trabajo y Seguridad Social, nos solicita analizar la validez de la directriz Nº DNP-0072-2006, emitida por la Dirección Nacional de Pensiones del Ministerio de Trabajo y Seguridad Social.</w:t>
      </w:r>
    </w:p>
    <w:p w14:paraId="3B96BE4D" w14:textId="77777777" w:rsidR="007A5C16" w:rsidRPr="007A00D5" w:rsidRDefault="007A5C16">
      <w:pPr>
        <w:jc w:val="both"/>
        <w:divId w:val="1528178168"/>
        <w:rPr>
          <w:lang w:val="es-ES"/>
        </w:rPr>
      </w:pPr>
    </w:p>
    <w:p w14:paraId="210F5D73" w14:textId="75669B6E" w:rsidR="007A5C16" w:rsidRPr="007A00D5" w:rsidRDefault="003331AF">
      <w:pPr>
        <w:jc w:val="both"/>
        <w:divId w:val="1528178168"/>
        <w:rPr>
          <w:lang w:val="es-ES"/>
        </w:rPr>
      </w:pPr>
      <w:r>
        <w:rPr>
          <w:lang w:val="es-ES"/>
        </w:rPr>
        <w:lastRenderedPageBreak/>
        <w:t xml:space="preserve">   </w:t>
      </w:r>
      <w:r w:rsidR="007A5C16" w:rsidRPr="007A00D5">
        <w:rPr>
          <w:lang w:val="es-ES"/>
        </w:rPr>
        <w:t xml:space="preserve">La Procuraduría General de la República, mediante dictamen C-232-2012 de 02 de octubre de 2012, suscrito por el </w:t>
      </w:r>
      <w:r>
        <w:rPr>
          <w:lang w:val="es-ES"/>
        </w:rPr>
        <w:t>Lic</w:t>
      </w:r>
      <w:r w:rsidR="007A5C16" w:rsidRPr="007A00D5">
        <w:rPr>
          <w:lang w:val="es-ES"/>
        </w:rPr>
        <w:t xml:space="preserve">. Luis Guillermo Bonilla Herrera, Procurador Adjunto, advirtiendo que existen amplias y fundamentadas razones, que nos impiden verter pronunciamiento en cuanto al fondo de su consulta y que con base en nuestra jurisprudencia administrativa el órgano consultante puede valorar, por su propia cuenta, la validez de la circular o instrucción específica, se concluyó que: </w:t>
      </w:r>
    </w:p>
    <w:p w14:paraId="6580D792" w14:textId="63659D59" w:rsidR="007A5C16" w:rsidRPr="007A00D5" w:rsidRDefault="007A5C16">
      <w:pPr>
        <w:jc w:val="both"/>
        <w:divId w:val="1528178168"/>
        <w:rPr>
          <w:lang w:val="es-ES"/>
        </w:rPr>
      </w:pPr>
    </w:p>
    <w:p w14:paraId="1ADAF13B" w14:textId="1180E2AD" w:rsidR="007A5C16" w:rsidRPr="007A00D5" w:rsidRDefault="007A5C16">
      <w:pPr>
        <w:jc w:val="both"/>
        <w:divId w:val="1528178168"/>
        <w:rPr>
          <w:lang w:val="es-ES"/>
        </w:rPr>
      </w:pPr>
      <w:r w:rsidRPr="007A00D5">
        <w:rPr>
          <w:lang w:val="es-ES"/>
        </w:rPr>
        <w:t xml:space="preserve">“Por las razones expuestas, deviene improcedente entrar a conocer por el fondo su gestión. </w:t>
      </w:r>
      <w:r w:rsidR="008B3A77" w:rsidRPr="007A00D5">
        <w:rPr>
          <w:lang w:val="es-ES"/>
        </w:rPr>
        <w:t>Y,</w:t>
      </w:r>
      <w:r w:rsidRPr="007A00D5">
        <w:rPr>
          <w:lang w:val="es-ES"/>
        </w:rPr>
        <w:t xml:space="preserve"> por ende, se deniega su trámite y se archiva. </w:t>
      </w:r>
    </w:p>
    <w:p w14:paraId="492C95C9" w14:textId="77777777" w:rsidR="009E4424" w:rsidRDefault="009E4424">
      <w:pPr>
        <w:jc w:val="both"/>
        <w:divId w:val="1528178168"/>
        <w:rPr>
          <w:lang w:val="es-ES"/>
        </w:rPr>
      </w:pPr>
    </w:p>
    <w:p w14:paraId="5C651B34" w14:textId="538FA7FE" w:rsidR="007A5C16" w:rsidRPr="007A00D5" w:rsidRDefault="007A5C16">
      <w:pPr>
        <w:jc w:val="both"/>
        <w:divId w:val="1528178168"/>
        <w:rPr>
          <w:lang w:val="es-ES"/>
        </w:rPr>
      </w:pPr>
      <w:r w:rsidRPr="007A00D5">
        <w:rPr>
          <w:lang w:val="es-ES"/>
        </w:rPr>
        <w:t>En todo caso, el órgano consultante está en posibilidad de evaluar, por sus propios medios, y con base en la jurisprudencia administrativa mencionada, si la instrucción o circular por cuya legalidad se nos consulta, se adapta a las normas y principios que rigen la materia.”</w:t>
      </w:r>
    </w:p>
    <w:p w14:paraId="2DD191A1" w14:textId="77777777" w:rsidR="007A5C16" w:rsidRPr="007A00D5" w:rsidRDefault="007A5C16">
      <w:pPr>
        <w:jc w:val="both"/>
        <w:divId w:val="1528178168"/>
        <w:rPr>
          <w:lang w:val="es-ES"/>
        </w:rPr>
      </w:pPr>
    </w:p>
    <w:p w14:paraId="14BDB4CC" w14:textId="757B091E" w:rsidR="007A5C16" w:rsidRPr="007A00D5" w:rsidRDefault="0032661F" w:rsidP="008B3A77">
      <w:pPr>
        <w:ind w:firstLine="708"/>
        <w:rPr>
          <w:b/>
        </w:rPr>
      </w:pPr>
      <w:r>
        <w:rPr>
          <w:b/>
        </w:rPr>
        <w:t xml:space="preserve">Dictamen: 233 - 2012 </w:t>
      </w:r>
      <w:r w:rsidR="007A5C16" w:rsidRPr="007A00D5">
        <w:rPr>
          <w:b/>
        </w:rPr>
        <w:t>Fecha: 02-10-2012</w:t>
      </w:r>
    </w:p>
    <w:p w14:paraId="4CCDC336" w14:textId="77777777" w:rsidR="007A5C16" w:rsidRPr="007A00D5" w:rsidRDefault="007A5C16" w:rsidP="007A5C16">
      <w:pPr>
        <w:jc w:val="center"/>
        <w:rPr>
          <w:b/>
        </w:rPr>
      </w:pPr>
    </w:p>
    <w:p w14:paraId="0CC6C4F0" w14:textId="77777777" w:rsidR="007A5C16" w:rsidRPr="007A00D5" w:rsidRDefault="007A5C16" w:rsidP="006E05E0">
      <w:pPr>
        <w:ind w:firstLine="708"/>
        <w:jc w:val="both"/>
      </w:pPr>
      <w:r w:rsidRPr="00684406">
        <w:rPr>
          <w:b/>
        </w:rPr>
        <w:t>Consultante:</w:t>
      </w:r>
      <w:r w:rsidRPr="007A00D5">
        <w:t xml:space="preserve"> Acuña Jarquín Ileana</w:t>
      </w:r>
    </w:p>
    <w:p w14:paraId="407DE841" w14:textId="77777777" w:rsidR="007A5C16" w:rsidRPr="007A00D5" w:rsidRDefault="007A5C16" w:rsidP="006E05E0">
      <w:pPr>
        <w:ind w:firstLine="708"/>
        <w:jc w:val="both"/>
      </w:pPr>
      <w:r w:rsidRPr="00684406">
        <w:rPr>
          <w:b/>
        </w:rPr>
        <w:t>Cargo:</w:t>
      </w:r>
      <w:r w:rsidRPr="007A00D5">
        <w:t xml:space="preserve"> Jefe departamento Secretaría Municipal</w:t>
      </w:r>
    </w:p>
    <w:p w14:paraId="3943E0E0" w14:textId="77777777" w:rsidR="007A5C16" w:rsidRPr="007A00D5" w:rsidRDefault="007A5C16" w:rsidP="006E05E0">
      <w:pPr>
        <w:ind w:firstLine="708"/>
        <w:jc w:val="both"/>
      </w:pPr>
      <w:r w:rsidRPr="00684406">
        <w:rPr>
          <w:b/>
        </w:rPr>
        <w:t>Institución:</w:t>
      </w:r>
      <w:r w:rsidRPr="007A00D5">
        <w:t xml:space="preserve"> Municipalidad de San José</w:t>
      </w:r>
    </w:p>
    <w:p w14:paraId="7C16D45A" w14:textId="77777777" w:rsidR="007A5C16" w:rsidRPr="007A00D5" w:rsidRDefault="007A5C16" w:rsidP="006E05E0">
      <w:pPr>
        <w:ind w:left="708"/>
        <w:jc w:val="both"/>
      </w:pPr>
      <w:r w:rsidRPr="00684406">
        <w:rPr>
          <w:b/>
        </w:rPr>
        <w:t>Informante</w:t>
      </w:r>
      <w:r w:rsidRPr="007A00D5">
        <w:t>: Julio Jurado FernándezHazel Hernández Calderón</w:t>
      </w:r>
    </w:p>
    <w:p w14:paraId="12DD7EE1" w14:textId="534A00A4" w:rsidR="007A5C16" w:rsidRPr="007A00D5" w:rsidRDefault="007A5C16" w:rsidP="006E05E0">
      <w:pPr>
        <w:ind w:firstLine="708"/>
        <w:jc w:val="both"/>
      </w:pPr>
      <w:r w:rsidRPr="00684406">
        <w:rPr>
          <w:b/>
        </w:rPr>
        <w:t>Temas:</w:t>
      </w:r>
      <w:r w:rsidR="00684406">
        <w:t xml:space="preserve"> P</w:t>
      </w:r>
      <w:r w:rsidRPr="007A00D5">
        <w:t>arques urbanos, jardines y zonas verdes</w:t>
      </w:r>
    </w:p>
    <w:p w14:paraId="5EA02375" w14:textId="53207848" w:rsidR="007A5C16" w:rsidRPr="00684406" w:rsidRDefault="00684406" w:rsidP="00684406">
      <w:pPr>
        <w:ind w:left="708"/>
        <w:jc w:val="both"/>
      </w:pPr>
      <w:r>
        <w:t>N</w:t>
      </w:r>
      <w:r w:rsidR="007A5C16" w:rsidRPr="007A00D5">
        <w:t>ulidad absoluta, evidente y manifiesta del acto administrativo</w:t>
      </w:r>
      <w:r w:rsidR="006E05E0">
        <w:t xml:space="preserve">. </w:t>
      </w:r>
      <w:r>
        <w:t>B</w:t>
      </w:r>
      <w:r w:rsidR="007A5C16" w:rsidRPr="007A00D5">
        <w:t>ienes de dominio público</w:t>
      </w:r>
      <w:r>
        <w:t xml:space="preserve">. </w:t>
      </w:r>
      <w:r>
        <w:rPr>
          <w:bCs/>
          <w:color w:val="000000"/>
          <w:lang w:val="es-ES"/>
        </w:rPr>
        <w:t>C</w:t>
      </w:r>
      <w:r w:rsidRPr="00684406">
        <w:rPr>
          <w:bCs/>
          <w:color w:val="000000"/>
          <w:lang w:val="es-ES"/>
        </w:rPr>
        <w:t xml:space="preserve">onsulta sobre </w:t>
      </w:r>
      <w:r w:rsidRPr="00684406">
        <w:rPr>
          <w:bCs/>
          <w:color w:val="000000"/>
          <w:lang w:val="es-MX"/>
        </w:rPr>
        <w:t xml:space="preserve">la nulidad absoluta, evidente y </w:t>
      </w:r>
      <w:r w:rsidRPr="00684406">
        <w:rPr>
          <w:lang w:val="es-ES"/>
        </w:rPr>
        <w:t>manifiesta del artículo 173 LGAP</w:t>
      </w:r>
      <w:r w:rsidRPr="007A00D5">
        <w:rPr>
          <w:b/>
          <w:lang w:val="es-ES"/>
        </w:rPr>
        <w:t xml:space="preserve"> </w:t>
      </w:r>
    </w:p>
    <w:p w14:paraId="407D3A89" w14:textId="451B0000" w:rsidR="007A5C16" w:rsidRPr="007A00D5" w:rsidRDefault="00684406" w:rsidP="00684406">
      <w:pPr>
        <w:pStyle w:val="NormalWeb"/>
        <w:jc w:val="both"/>
        <w:divId w:val="1410037227"/>
        <w:rPr>
          <w:color w:val="000000"/>
          <w:sz w:val="20"/>
          <w:szCs w:val="20"/>
          <w:lang w:val="es-ES"/>
        </w:rPr>
      </w:pPr>
      <w:r>
        <w:rPr>
          <w:color w:val="000000"/>
          <w:sz w:val="20"/>
          <w:szCs w:val="20"/>
          <w:lang w:val="es-ES"/>
        </w:rPr>
        <w:t xml:space="preserve">   </w:t>
      </w:r>
      <w:r w:rsidR="007A5C16" w:rsidRPr="007A00D5">
        <w:rPr>
          <w:color w:val="000000"/>
          <w:sz w:val="20"/>
          <w:szCs w:val="20"/>
          <w:lang w:val="es-ES"/>
        </w:rPr>
        <w:t xml:space="preserve">La </w:t>
      </w:r>
      <w:r>
        <w:rPr>
          <w:color w:val="000000"/>
          <w:sz w:val="20"/>
          <w:szCs w:val="20"/>
          <w:lang w:val="es-ES"/>
        </w:rPr>
        <w:t>Sra.</w:t>
      </w:r>
      <w:r w:rsidR="007A5C16" w:rsidRPr="007A00D5">
        <w:rPr>
          <w:color w:val="000000"/>
          <w:sz w:val="20"/>
          <w:szCs w:val="20"/>
          <w:lang w:val="es-ES"/>
        </w:rPr>
        <w:t xml:space="preserve"> </w:t>
      </w:r>
      <w:r w:rsidR="00650BD8">
        <w:rPr>
          <w:sz w:val="20"/>
          <w:szCs w:val="20"/>
        </w:rPr>
        <w:t>Ileana Acuña Jarquín, Jefe D</w:t>
      </w:r>
      <w:r w:rsidR="007A5C16" w:rsidRPr="007A00D5">
        <w:rPr>
          <w:sz w:val="20"/>
          <w:szCs w:val="20"/>
        </w:rPr>
        <w:t xml:space="preserve">epartamento Secretaría de la Municipalidad de San José a </w:t>
      </w:r>
      <w:r w:rsidRPr="007A00D5">
        <w:rPr>
          <w:sz w:val="20"/>
          <w:szCs w:val="20"/>
        </w:rPr>
        <w:t>través del</w:t>
      </w:r>
      <w:r w:rsidR="007A5C16" w:rsidRPr="007A00D5">
        <w:rPr>
          <w:sz w:val="20"/>
          <w:szCs w:val="20"/>
        </w:rPr>
        <w:t xml:space="preserve"> oficio 2648-</w:t>
      </w:r>
      <w:r w:rsidRPr="007A00D5">
        <w:rPr>
          <w:sz w:val="20"/>
          <w:szCs w:val="20"/>
        </w:rPr>
        <w:t>SM del</w:t>
      </w:r>
      <w:r w:rsidR="007A5C16" w:rsidRPr="007A00D5">
        <w:rPr>
          <w:sz w:val="20"/>
          <w:szCs w:val="20"/>
        </w:rPr>
        <w:t xml:space="preserve"> 26 de julio de 2012, recibido en este despacho el 30 de julio del año en curso, </w:t>
      </w:r>
      <w:r w:rsidR="007A5C16" w:rsidRPr="007A00D5">
        <w:rPr>
          <w:color w:val="000000"/>
          <w:sz w:val="20"/>
          <w:szCs w:val="20"/>
          <w:lang w:val="es-ES"/>
        </w:rPr>
        <w:t>consulta sobre la nulidad absol</w:t>
      </w:r>
      <w:r w:rsidR="002451AE">
        <w:rPr>
          <w:color w:val="000000"/>
          <w:sz w:val="20"/>
          <w:szCs w:val="20"/>
          <w:lang w:val="es-ES"/>
        </w:rPr>
        <w:t>uta, evidente y manifiesta del c</w:t>
      </w:r>
      <w:r w:rsidR="007A5C16" w:rsidRPr="007A00D5">
        <w:rPr>
          <w:color w:val="000000"/>
          <w:sz w:val="20"/>
          <w:szCs w:val="20"/>
          <w:lang w:val="es-ES"/>
        </w:rPr>
        <w:t xml:space="preserve">aso de </w:t>
      </w:r>
      <w:r w:rsidRPr="007A00D5">
        <w:rPr>
          <w:color w:val="000000"/>
          <w:sz w:val="20"/>
          <w:szCs w:val="20"/>
          <w:lang w:val="es-ES"/>
        </w:rPr>
        <w:t>xxx.</w:t>
      </w:r>
    </w:p>
    <w:p w14:paraId="1F3B7D5A" w14:textId="71F40D37" w:rsidR="007A5C16" w:rsidRPr="007A00D5" w:rsidRDefault="00367710" w:rsidP="00367710">
      <w:pPr>
        <w:pStyle w:val="NormalWeb"/>
        <w:jc w:val="both"/>
        <w:divId w:val="1410037227"/>
        <w:rPr>
          <w:sz w:val="20"/>
          <w:szCs w:val="20"/>
          <w:lang w:val="es-ES"/>
        </w:rPr>
      </w:pPr>
      <w:r>
        <w:rPr>
          <w:color w:val="000000"/>
          <w:sz w:val="20"/>
          <w:szCs w:val="20"/>
          <w:lang w:val="es-ES"/>
        </w:rPr>
        <w:t xml:space="preserve">   </w:t>
      </w:r>
      <w:r w:rsidR="007A5C16" w:rsidRPr="007A00D5">
        <w:rPr>
          <w:color w:val="000000"/>
          <w:sz w:val="20"/>
          <w:szCs w:val="20"/>
          <w:lang w:val="es-ES"/>
        </w:rPr>
        <w:t xml:space="preserve">Se analizan los actos municipales de haber concedido el visado del plano catastrado, el certificado de uso del suelo y el permiso de construcción a la propiedad del señor </w:t>
      </w:r>
      <w:r w:rsidRPr="007A00D5">
        <w:rPr>
          <w:color w:val="000000"/>
          <w:sz w:val="20"/>
          <w:szCs w:val="20"/>
          <w:lang w:val="es-ES"/>
        </w:rPr>
        <w:t>xxx</w:t>
      </w:r>
      <w:r w:rsidR="007A5C16" w:rsidRPr="007A00D5">
        <w:rPr>
          <w:color w:val="000000"/>
          <w:sz w:val="20"/>
          <w:szCs w:val="20"/>
          <w:lang w:val="es-ES"/>
        </w:rPr>
        <w:t xml:space="preserve"> ya que ésta se encuentra traslapada con la finca matrícula </w:t>
      </w:r>
      <w:r w:rsidR="007A5C16" w:rsidRPr="007A00D5">
        <w:rPr>
          <w:sz w:val="20"/>
          <w:szCs w:val="20"/>
          <w:lang w:val="es-ES"/>
        </w:rPr>
        <w:t xml:space="preserve">folio real N° 336717-000, inscrita a nombre de la Municipalidad de San José y que corresponde a área destinada para parque. </w:t>
      </w:r>
    </w:p>
    <w:p w14:paraId="4844A888" w14:textId="1107B1EE" w:rsidR="007A5C16" w:rsidRPr="007A00D5" w:rsidRDefault="00367710" w:rsidP="00367710">
      <w:pPr>
        <w:pStyle w:val="NormalWeb"/>
        <w:jc w:val="both"/>
        <w:divId w:val="1410037227"/>
        <w:rPr>
          <w:color w:val="000000"/>
          <w:sz w:val="20"/>
          <w:szCs w:val="20"/>
          <w:lang w:val="es-ES"/>
        </w:rPr>
      </w:pPr>
      <w:r>
        <w:rPr>
          <w:color w:val="000000"/>
          <w:sz w:val="20"/>
          <w:szCs w:val="20"/>
          <w:lang w:val="es-ES"/>
        </w:rPr>
        <w:t xml:space="preserve">   </w:t>
      </w:r>
      <w:r w:rsidR="007A5C16" w:rsidRPr="007A00D5">
        <w:rPr>
          <w:color w:val="000000"/>
          <w:sz w:val="20"/>
          <w:szCs w:val="20"/>
          <w:lang w:val="es-ES"/>
        </w:rPr>
        <w:t xml:space="preserve">En el caso de las áreas destinadas a parques, la Sala Constitucional ha resaltado su carácter demanial al indicar que: </w:t>
      </w:r>
    </w:p>
    <w:p w14:paraId="0D024426" w14:textId="77777777" w:rsidR="007A5C16" w:rsidRPr="007A00D5" w:rsidRDefault="007A5C16" w:rsidP="00AD6E31">
      <w:pPr>
        <w:jc w:val="both"/>
        <w:divId w:val="1410037227"/>
        <w:rPr>
          <w:color w:val="000000"/>
          <w:lang w:val="es-ES"/>
        </w:rPr>
      </w:pPr>
      <w:r w:rsidRPr="007A00D5">
        <w:rPr>
          <w:color w:val="000000"/>
        </w:rPr>
        <w:t>“</w:t>
      </w:r>
      <w:r w:rsidRPr="007A00D5">
        <w:rPr>
          <w:i/>
          <w:color w:val="000000"/>
        </w:rPr>
        <w:t xml:space="preserve">Con independencia del tiempo que ha permanecido la actora en el terreno en discusión (...), lo cierto es que se trata de un parque dentro de una urbanización, que según los términos del artículo 40 de la Ley de Planificación Urbana es un bien destinado al uso público y cuyo dominio corresponde a la municipalidad del lugar. Con otras palabras, es un bien de </w:t>
      </w:r>
      <w:r w:rsidRPr="007A00D5">
        <w:rPr>
          <w:i/>
          <w:color w:val="000000"/>
        </w:rPr>
        <w:lastRenderedPageBreak/>
        <w:t>dominio público</w:t>
      </w:r>
      <w:r w:rsidRPr="007A00D5">
        <w:rPr>
          <w:color w:val="000000"/>
        </w:rPr>
        <w:t xml:space="preserve">” Sentencia N° 1014-99 de las 17:24 horas del 16 de febrero de 1999. </w:t>
      </w:r>
    </w:p>
    <w:p w14:paraId="2AFD1802" w14:textId="46663A56" w:rsidR="007A5C16" w:rsidRPr="007A00D5" w:rsidRDefault="00AD6E31" w:rsidP="00AD6E31">
      <w:pPr>
        <w:pStyle w:val="NormalWeb"/>
        <w:jc w:val="both"/>
        <w:divId w:val="1410037227"/>
        <w:rPr>
          <w:sz w:val="20"/>
          <w:szCs w:val="20"/>
          <w:lang w:val="es-ES"/>
        </w:rPr>
      </w:pPr>
      <w:r>
        <w:rPr>
          <w:color w:val="000000"/>
          <w:sz w:val="20"/>
          <w:szCs w:val="20"/>
          <w:lang w:val="es-ES"/>
        </w:rPr>
        <w:t xml:space="preserve">   </w:t>
      </w:r>
      <w:r w:rsidR="007A5C16" w:rsidRPr="007A00D5">
        <w:rPr>
          <w:color w:val="000000"/>
          <w:sz w:val="20"/>
          <w:szCs w:val="20"/>
          <w:lang w:val="es-ES"/>
        </w:rPr>
        <w:t xml:space="preserve">El </w:t>
      </w:r>
      <w:r>
        <w:rPr>
          <w:color w:val="000000"/>
          <w:sz w:val="20"/>
          <w:szCs w:val="20"/>
          <w:lang w:val="es-ES"/>
        </w:rPr>
        <w:t>Sr.</w:t>
      </w:r>
      <w:r w:rsidR="00F30A0E">
        <w:rPr>
          <w:color w:val="000000"/>
          <w:sz w:val="20"/>
          <w:szCs w:val="20"/>
          <w:lang w:val="es-ES"/>
        </w:rPr>
        <w:t xml:space="preserve"> P</w:t>
      </w:r>
      <w:r w:rsidR="007A5C16" w:rsidRPr="007A00D5">
        <w:rPr>
          <w:color w:val="000000"/>
          <w:sz w:val="20"/>
          <w:szCs w:val="20"/>
          <w:lang w:val="es-ES"/>
        </w:rPr>
        <w:t xml:space="preserve">rocurador </w:t>
      </w:r>
      <w:r>
        <w:rPr>
          <w:color w:val="000000"/>
          <w:sz w:val="20"/>
          <w:szCs w:val="20"/>
          <w:lang w:val="es-ES"/>
        </w:rPr>
        <w:t xml:space="preserve">Lic. </w:t>
      </w:r>
      <w:r w:rsidR="007A5C16" w:rsidRPr="007A00D5">
        <w:rPr>
          <w:color w:val="000000"/>
          <w:sz w:val="20"/>
          <w:szCs w:val="20"/>
          <w:lang w:val="es-ES"/>
        </w:rPr>
        <w:t xml:space="preserve">Julio Jurado Fernández </w:t>
      </w:r>
      <w:r w:rsidR="007A5C16" w:rsidRPr="007A00D5">
        <w:rPr>
          <w:sz w:val="20"/>
          <w:szCs w:val="20"/>
          <w:lang w:val="es-ES"/>
        </w:rPr>
        <w:t xml:space="preserve">rinde dictamen favorable en relación con la aplicación del numeral 173 de la Ley General de la Administración Pública al tratarse de una nulidad absoluta, evidente y manifiesta otorgar estos permisos en terreno destinado a parque, es decir, </w:t>
      </w:r>
      <w:r w:rsidR="007A5C16" w:rsidRPr="007A00D5">
        <w:rPr>
          <w:bCs/>
          <w:color w:val="000000"/>
          <w:sz w:val="20"/>
          <w:szCs w:val="20"/>
        </w:rPr>
        <w:t xml:space="preserve">demanio </w:t>
      </w:r>
      <w:r w:rsidR="007A5C16" w:rsidRPr="007A00D5">
        <w:rPr>
          <w:color w:val="000000"/>
          <w:sz w:val="20"/>
          <w:szCs w:val="20"/>
          <w:lang w:val="es-ES"/>
        </w:rPr>
        <w:t xml:space="preserve">inalienable, imprescriptible e inembargable y </w:t>
      </w:r>
      <w:r w:rsidR="007A5C16" w:rsidRPr="007A00D5">
        <w:rPr>
          <w:bCs/>
          <w:color w:val="000000"/>
          <w:sz w:val="20"/>
          <w:szCs w:val="20"/>
        </w:rPr>
        <w:t xml:space="preserve">con publicidad legal. </w:t>
      </w:r>
    </w:p>
    <w:p w14:paraId="2A739D35" w14:textId="124CCE82" w:rsidR="007A5C16" w:rsidRPr="007A00D5" w:rsidRDefault="00AD6E31" w:rsidP="00432CD1">
      <w:pPr>
        <w:ind w:firstLine="708"/>
        <w:rPr>
          <w:b/>
        </w:rPr>
      </w:pPr>
      <w:r>
        <w:rPr>
          <w:b/>
        </w:rPr>
        <w:t>Dictamen: 234 - 2012</w:t>
      </w:r>
      <w:r w:rsidR="007A5C16" w:rsidRPr="007A00D5">
        <w:rPr>
          <w:b/>
        </w:rPr>
        <w:t xml:space="preserve"> Fecha: 05-10-2012</w:t>
      </w:r>
    </w:p>
    <w:p w14:paraId="3062CB41" w14:textId="77777777" w:rsidR="007A5C16" w:rsidRPr="007A00D5" w:rsidRDefault="007A5C16" w:rsidP="007A5C16">
      <w:pPr>
        <w:jc w:val="center"/>
        <w:rPr>
          <w:b/>
        </w:rPr>
      </w:pPr>
    </w:p>
    <w:p w14:paraId="591C3DA6" w14:textId="77777777" w:rsidR="007A5C16" w:rsidRPr="007A00D5" w:rsidRDefault="007A5C16" w:rsidP="00AD6E31">
      <w:pPr>
        <w:ind w:firstLine="708"/>
        <w:jc w:val="both"/>
      </w:pPr>
      <w:r w:rsidRPr="00AD6E31">
        <w:rPr>
          <w:b/>
        </w:rPr>
        <w:t>Consultante</w:t>
      </w:r>
      <w:r w:rsidRPr="007A00D5">
        <w:t>: Olga Damaris Jiménez Ramírez</w:t>
      </w:r>
    </w:p>
    <w:p w14:paraId="2B75FC9F" w14:textId="77777777" w:rsidR="007A5C16" w:rsidRPr="007A00D5" w:rsidRDefault="007A5C16" w:rsidP="00AD6E31">
      <w:pPr>
        <w:ind w:firstLine="708"/>
        <w:jc w:val="both"/>
      </w:pPr>
      <w:r w:rsidRPr="00AD6E31">
        <w:rPr>
          <w:b/>
        </w:rPr>
        <w:t>Cargo:</w:t>
      </w:r>
      <w:r w:rsidRPr="007A00D5">
        <w:t xml:space="preserve"> Intendente Municipal</w:t>
      </w:r>
    </w:p>
    <w:p w14:paraId="68692824" w14:textId="77777777" w:rsidR="007A5C16" w:rsidRPr="007A00D5" w:rsidRDefault="007A5C16" w:rsidP="00AD6E31">
      <w:pPr>
        <w:ind w:left="708"/>
        <w:jc w:val="both"/>
      </w:pPr>
      <w:r w:rsidRPr="00AD6E31">
        <w:rPr>
          <w:b/>
        </w:rPr>
        <w:t>Institución:</w:t>
      </w:r>
      <w:r w:rsidRPr="007A00D5">
        <w:t xml:space="preserve"> Concejo Municipal de Distrito de Lepanto</w:t>
      </w:r>
    </w:p>
    <w:p w14:paraId="2535D8C1" w14:textId="77777777" w:rsidR="007A5C16" w:rsidRPr="007A00D5" w:rsidRDefault="007A5C16" w:rsidP="00AD6E31">
      <w:pPr>
        <w:ind w:firstLine="708"/>
        <w:jc w:val="both"/>
      </w:pPr>
      <w:r w:rsidRPr="00AD6E31">
        <w:rPr>
          <w:b/>
        </w:rPr>
        <w:t>Informante:</w:t>
      </w:r>
      <w:r w:rsidRPr="007A00D5">
        <w:t xml:space="preserve"> Juan Luis Montoya Segura</w:t>
      </w:r>
    </w:p>
    <w:p w14:paraId="46B4AC5D" w14:textId="1D3FB0B7" w:rsidR="007A5C16" w:rsidRPr="007A00D5" w:rsidRDefault="007A5C16" w:rsidP="00AD6E31">
      <w:pPr>
        <w:ind w:firstLine="708"/>
        <w:jc w:val="both"/>
      </w:pPr>
      <w:r w:rsidRPr="00AD6E31">
        <w:rPr>
          <w:b/>
        </w:rPr>
        <w:t>Temas:</w:t>
      </w:r>
      <w:r w:rsidR="00AD6E31">
        <w:t xml:space="preserve"> A</w:t>
      </w:r>
      <w:r w:rsidRPr="007A00D5">
        <w:t xml:space="preserve">sociación </w:t>
      </w:r>
      <w:r w:rsidR="00AD6E31">
        <w:t>Cooperativa. A</w:t>
      </w:r>
      <w:r w:rsidRPr="007A00D5">
        <w:t>cto de comercio</w:t>
      </w:r>
    </w:p>
    <w:p w14:paraId="60CEC774" w14:textId="496735CB" w:rsidR="007A5C16" w:rsidRPr="00AD6E31" w:rsidRDefault="00AD6E31" w:rsidP="00AD6E31">
      <w:pPr>
        <w:ind w:left="708"/>
        <w:jc w:val="both"/>
      </w:pPr>
      <w:r>
        <w:t>I</w:t>
      </w:r>
      <w:r w:rsidR="007A5C16" w:rsidRPr="007A00D5">
        <w:t>mpuesto municipal</w:t>
      </w:r>
      <w:r>
        <w:t>. L</w:t>
      </w:r>
      <w:r w:rsidR="007A5C16" w:rsidRPr="007A00D5">
        <w:t>icencia y autorización municipal</w:t>
      </w:r>
      <w:r>
        <w:t xml:space="preserve">. </w:t>
      </w:r>
      <w:r>
        <w:rPr>
          <w:lang w:val="es-ES"/>
        </w:rPr>
        <w:t>I</w:t>
      </w:r>
      <w:r w:rsidRPr="00AD6E31">
        <w:rPr>
          <w:lang w:val="es-ES"/>
        </w:rPr>
        <w:t>mpuesto de patente municipal</w:t>
      </w:r>
      <w:r>
        <w:rPr>
          <w:lang w:val="es-ES"/>
        </w:rPr>
        <w:t>. C</w:t>
      </w:r>
      <w:r w:rsidRPr="00AD6E31">
        <w:rPr>
          <w:lang w:val="es-ES"/>
        </w:rPr>
        <w:t>ooperativas</w:t>
      </w:r>
    </w:p>
    <w:p w14:paraId="77C6A9F8" w14:textId="77777777" w:rsidR="007A5C16" w:rsidRPr="007A00D5" w:rsidRDefault="007A5C16">
      <w:pPr>
        <w:jc w:val="both"/>
        <w:divId w:val="580680725"/>
        <w:rPr>
          <w:lang w:val="es-ES"/>
        </w:rPr>
      </w:pPr>
    </w:p>
    <w:p w14:paraId="1B738076" w14:textId="00C5F1D8" w:rsidR="007A5C16" w:rsidRPr="007A00D5" w:rsidRDefault="00AD6E31">
      <w:pPr>
        <w:jc w:val="both"/>
        <w:divId w:val="580680725"/>
        <w:rPr>
          <w:lang w:val="es-ES"/>
        </w:rPr>
      </w:pPr>
      <w:r>
        <w:rPr>
          <w:lang w:val="es-ES"/>
        </w:rPr>
        <w:t xml:space="preserve">   </w:t>
      </w:r>
      <w:r w:rsidR="007A5C16" w:rsidRPr="007A00D5">
        <w:rPr>
          <w:lang w:val="es-ES"/>
        </w:rPr>
        <w:t xml:space="preserve">La </w:t>
      </w:r>
      <w:r>
        <w:rPr>
          <w:lang w:val="es-ES"/>
        </w:rPr>
        <w:t xml:space="preserve">Sra. </w:t>
      </w:r>
      <w:r w:rsidR="007A5C16" w:rsidRPr="007A00D5">
        <w:rPr>
          <w:lang w:val="es-ES"/>
        </w:rPr>
        <w:t>Intendente Municipal del Concejo Municipal de Distrito de Lepanto solicita criterio técnico jurídico sobre las siguientes interrogantes:</w:t>
      </w:r>
    </w:p>
    <w:p w14:paraId="391401F7" w14:textId="77777777" w:rsidR="007A5C16" w:rsidRPr="007A00D5" w:rsidRDefault="007A5C16">
      <w:pPr>
        <w:jc w:val="both"/>
        <w:divId w:val="580680725"/>
        <w:rPr>
          <w:lang w:val="es-ES"/>
        </w:rPr>
      </w:pPr>
    </w:p>
    <w:p w14:paraId="4F9C2510" w14:textId="77777777" w:rsidR="007A5C16" w:rsidRPr="007A00D5" w:rsidRDefault="007A5C16" w:rsidP="00D61436">
      <w:pPr>
        <w:jc w:val="both"/>
        <w:divId w:val="580680725"/>
        <w:rPr>
          <w:i/>
          <w:lang w:val="es-ES"/>
        </w:rPr>
      </w:pPr>
      <w:r w:rsidRPr="007A00D5">
        <w:rPr>
          <w:i/>
          <w:lang w:val="es-ES"/>
        </w:rPr>
        <w:t>“</w:t>
      </w:r>
      <w:smartTag w:uri="urn:schemas-microsoft-com:office:smarttags" w:element="metricconverter">
        <w:smartTagPr>
          <w:attr w:name="ProductID" w:val="1. A"/>
        </w:smartTagPr>
        <w:r w:rsidRPr="007A00D5">
          <w:rPr>
            <w:i/>
            <w:lang w:val="es-ES"/>
          </w:rPr>
          <w:t>1. A</w:t>
        </w:r>
      </w:smartTag>
      <w:r w:rsidRPr="007A00D5">
        <w:rPr>
          <w:i/>
          <w:lang w:val="es-ES"/>
        </w:rPr>
        <w:t xml:space="preserve"> dos tipos de Cooperativas:</w:t>
      </w:r>
    </w:p>
    <w:p w14:paraId="3446C9D4" w14:textId="77777777" w:rsidR="007A5C16" w:rsidRPr="007A00D5" w:rsidRDefault="007A5C16" w:rsidP="00D61436">
      <w:pPr>
        <w:jc w:val="both"/>
        <w:divId w:val="580680725"/>
        <w:rPr>
          <w:i/>
          <w:lang w:val="es-ES"/>
        </w:rPr>
      </w:pPr>
      <w:r w:rsidRPr="007A00D5">
        <w:rPr>
          <w:i/>
          <w:lang w:val="es-ES"/>
        </w:rPr>
        <w:t>Cooperativas de Electrificación Rural, por el hecho de que la misma además de brindar los servicios de electrificación al Distrito; vende y financia artículo de línea blanca y muebles para el hogar? Puede tomarse como lucrativa la actividad secundaria que los mismos realizan?</w:t>
      </w:r>
    </w:p>
    <w:p w14:paraId="1AB99CE4" w14:textId="77777777" w:rsidR="007A5C16" w:rsidRPr="007A00D5" w:rsidRDefault="007A5C16" w:rsidP="00D61436">
      <w:pPr>
        <w:jc w:val="both"/>
        <w:divId w:val="580680725"/>
        <w:rPr>
          <w:i/>
          <w:lang w:val="es-ES"/>
        </w:rPr>
      </w:pPr>
      <w:r w:rsidRPr="007A00D5">
        <w:rPr>
          <w:i/>
          <w:lang w:val="es-ES"/>
        </w:rPr>
        <w:t>Cooperativas que venden leche y sus derivados (como por ejemplo Dos Pinos, Coopeleche, etc)</w:t>
      </w:r>
    </w:p>
    <w:p w14:paraId="5DC48642" w14:textId="77777777" w:rsidR="007A5C16" w:rsidRPr="007A00D5" w:rsidRDefault="007A5C16" w:rsidP="00D61436">
      <w:pPr>
        <w:jc w:val="both"/>
        <w:divId w:val="580680725"/>
        <w:rPr>
          <w:i/>
          <w:lang w:val="es-ES"/>
        </w:rPr>
      </w:pPr>
      <w:r w:rsidRPr="007A00D5">
        <w:rPr>
          <w:i/>
          <w:lang w:val="es-ES"/>
        </w:rPr>
        <w:t>2.</w:t>
      </w:r>
      <w:r w:rsidRPr="007A00D5">
        <w:rPr>
          <w:i/>
          <w:lang w:val="es-ES"/>
        </w:rPr>
        <w:tab/>
        <w:t>A los agricultores, productores de leche y arroz de este Distrito? Puede tomarse como lucrativa la actividad que los mismos realizan?</w:t>
      </w:r>
    </w:p>
    <w:p w14:paraId="575F6AFE" w14:textId="77777777" w:rsidR="007A5C16" w:rsidRPr="007A00D5" w:rsidRDefault="007A5C16" w:rsidP="00D61436">
      <w:pPr>
        <w:jc w:val="both"/>
        <w:divId w:val="580680725"/>
        <w:rPr>
          <w:i/>
          <w:lang w:val="es-ES"/>
        </w:rPr>
      </w:pPr>
      <w:r w:rsidRPr="007A00D5">
        <w:rPr>
          <w:i/>
          <w:lang w:val="es-ES"/>
        </w:rPr>
        <w:t>3.</w:t>
      </w:r>
      <w:r w:rsidRPr="007A00D5">
        <w:rPr>
          <w:i/>
          <w:lang w:val="es-ES"/>
        </w:rPr>
        <w:tab/>
        <w:t>A las farmacias de éste Distrito, si se aplica el cobro solo por la venta de otros productos que no sean medicamentos, o se les puede aplicar a ambos?</w:t>
      </w:r>
    </w:p>
    <w:p w14:paraId="02986406" w14:textId="77777777" w:rsidR="007A5C16" w:rsidRPr="007A00D5" w:rsidRDefault="007A5C16" w:rsidP="00D61436">
      <w:pPr>
        <w:jc w:val="both"/>
        <w:divId w:val="580680725"/>
        <w:rPr>
          <w:i/>
          <w:lang w:val="es-ES"/>
        </w:rPr>
      </w:pPr>
      <w:r w:rsidRPr="007A00D5">
        <w:rPr>
          <w:i/>
          <w:lang w:val="es-ES"/>
        </w:rPr>
        <w:t>4.</w:t>
      </w:r>
      <w:r w:rsidRPr="007A00D5">
        <w:rPr>
          <w:i/>
          <w:lang w:val="es-ES"/>
        </w:rPr>
        <w:tab/>
        <w:t>A las personas que se dedican a alquilar de uno o más locales comerciales, una o más casas de habitación y a aquellos terrenos para realizar diversas actividades?</w:t>
      </w:r>
    </w:p>
    <w:p w14:paraId="2B41F42D" w14:textId="77777777" w:rsidR="007A5C16" w:rsidRPr="007A00D5" w:rsidRDefault="007A5C16" w:rsidP="00D61436">
      <w:pPr>
        <w:jc w:val="both"/>
        <w:divId w:val="580680725"/>
        <w:rPr>
          <w:i/>
          <w:lang w:val="es-ES"/>
        </w:rPr>
      </w:pPr>
      <w:r w:rsidRPr="007A00D5">
        <w:rPr>
          <w:i/>
          <w:lang w:val="es-ES"/>
        </w:rPr>
        <w:t>5.</w:t>
      </w:r>
      <w:r w:rsidRPr="007A00D5">
        <w:rPr>
          <w:i/>
          <w:lang w:val="es-ES"/>
        </w:rPr>
        <w:tab/>
        <w:t>Personas físicas que se dediquen a la construcción de obras (construcción de casas, apartamentos, edificios, aceras, etc)?</w:t>
      </w:r>
    </w:p>
    <w:p w14:paraId="1C412C75" w14:textId="77777777" w:rsidR="007A5C16" w:rsidRPr="007A00D5" w:rsidRDefault="007A5C16" w:rsidP="00D61436">
      <w:pPr>
        <w:jc w:val="both"/>
        <w:divId w:val="580680725"/>
        <w:rPr>
          <w:i/>
          <w:lang w:val="es-ES"/>
        </w:rPr>
      </w:pPr>
      <w:r w:rsidRPr="007A00D5">
        <w:rPr>
          <w:i/>
          <w:lang w:val="es-ES"/>
        </w:rPr>
        <w:t>6.</w:t>
      </w:r>
      <w:r w:rsidRPr="007A00D5">
        <w:rPr>
          <w:i/>
          <w:lang w:val="es-ES"/>
        </w:rPr>
        <w:tab/>
        <w:t>Personas físicas que sean comisionistas o agentes de ventas?</w:t>
      </w:r>
    </w:p>
    <w:p w14:paraId="0B534146" w14:textId="77777777" w:rsidR="007A5C16" w:rsidRPr="007A00D5" w:rsidRDefault="007A5C16" w:rsidP="00D61436">
      <w:pPr>
        <w:jc w:val="both"/>
        <w:divId w:val="580680725"/>
        <w:rPr>
          <w:i/>
          <w:lang w:val="es-ES"/>
        </w:rPr>
      </w:pPr>
      <w:r w:rsidRPr="007A00D5">
        <w:rPr>
          <w:i/>
          <w:lang w:val="es-ES"/>
        </w:rPr>
        <w:t>7.</w:t>
      </w:r>
      <w:r w:rsidRPr="007A00D5">
        <w:rPr>
          <w:i/>
          <w:lang w:val="es-ES"/>
        </w:rPr>
        <w:tab/>
        <w:t>Personas físicas que se dediquen a la venta de ganado de cualquier clase (vacuno, porcino, equino, ovino, etc)?”</w:t>
      </w:r>
    </w:p>
    <w:p w14:paraId="13FBD9D2" w14:textId="77777777" w:rsidR="007A5C16" w:rsidRPr="007A00D5" w:rsidRDefault="007A5C16">
      <w:pPr>
        <w:ind w:left="708"/>
        <w:jc w:val="both"/>
        <w:divId w:val="580680725"/>
        <w:rPr>
          <w:i/>
          <w:lang w:val="es-ES"/>
        </w:rPr>
      </w:pPr>
    </w:p>
    <w:p w14:paraId="136144A6" w14:textId="2CCC1E09" w:rsidR="007A5C16" w:rsidRPr="007A00D5" w:rsidRDefault="00714951">
      <w:pPr>
        <w:jc w:val="both"/>
        <w:divId w:val="580680725"/>
        <w:rPr>
          <w:lang w:val="es-ES"/>
        </w:rPr>
      </w:pPr>
      <w:r>
        <w:rPr>
          <w:lang w:val="es-ES"/>
        </w:rPr>
        <w:t xml:space="preserve">   El Lic.</w:t>
      </w:r>
      <w:r w:rsidR="007A5C16" w:rsidRPr="007A00D5">
        <w:rPr>
          <w:lang w:val="es-ES"/>
        </w:rPr>
        <w:t xml:space="preserve"> Juan Luis Montoya Segura, Procurador Tributario, mediante el dictamen C-234-2012 del 5 de octubre del 2012, emite criterio al respecto concluyendo lo siguiente:</w:t>
      </w:r>
    </w:p>
    <w:p w14:paraId="15935160" w14:textId="77777777" w:rsidR="007A5C16" w:rsidRPr="007A00D5" w:rsidRDefault="007A5C16">
      <w:pPr>
        <w:jc w:val="both"/>
        <w:divId w:val="580680725"/>
        <w:rPr>
          <w:lang w:val="es-ES"/>
        </w:rPr>
      </w:pPr>
    </w:p>
    <w:p w14:paraId="4FA584C6" w14:textId="15D08DE7" w:rsidR="007A5C16" w:rsidRPr="007A00D5" w:rsidRDefault="00714951">
      <w:pPr>
        <w:jc w:val="both"/>
        <w:divId w:val="580680725"/>
        <w:rPr>
          <w:lang w:val="es-ES"/>
        </w:rPr>
      </w:pPr>
      <w:r>
        <w:rPr>
          <w:lang w:val="es-ES"/>
        </w:rPr>
        <w:lastRenderedPageBreak/>
        <w:t xml:space="preserve">   </w:t>
      </w:r>
      <w:r w:rsidR="007A5C16" w:rsidRPr="007A00D5">
        <w:rPr>
          <w:lang w:val="es-ES"/>
        </w:rPr>
        <w:t>Corresponde a la administración tributaria –Concejo Municipal de Distrito-, según sea el caso y con fundamento en los registros contables de cada cooperativa, establecer si éstas paralelamente a su función social desarrollan actividades lucrativas ajenas al objeto y fin social para lo cual fueron creadas, a efecto de exigirles el cumplimiento de lo dispuesto en el artículo 1° de la Ley N° 7866, en lo que respecta al pago del impuesto de patente.</w:t>
      </w:r>
    </w:p>
    <w:p w14:paraId="1BE382EA" w14:textId="77777777" w:rsidR="007A5C16" w:rsidRPr="007A00D5" w:rsidRDefault="007A5C16">
      <w:pPr>
        <w:jc w:val="both"/>
        <w:divId w:val="580680725"/>
        <w:rPr>
          <w:lang w:val="es-ES"/>
        </w:rPr>
      </w:pPr>
    </w:p>
    <w:p w14:paraId="0221FC77" w14:textId="76DE07B9" w:rsidR="007A5C16" w:rsidRPr="007A00D5" w:rsidRDefault="00714951">
      <w:pPr>
        <w:jc w:val="both"/>
        <w:divId w:val="580680725"/>
        <w:rPr>
          <w:lang w:val="es-ES"/>
        </w:rPr>
      </w:pPr>
      <w:r>
        <w:rPr>
          <w:lang w:val="es-ES"/>
        </w:rPr>
        <w:t xml:space="preserve">   </w:t>
      </w:r>
      <w:r w:rsidR="007A5C16" w:rsidRPr="007A00D5">
        <w:rPr>
          <w:lang w:val="es-ES"/>
        </w:rPr>
        <w:t xml:space="preserve">En cuanto a los apicultores, productores de leche y arroz del distrito, venta de ganado de cualquier tipo (puntos 2 y 7), debemos tener en cuenta </w:t>
      </w:r>
      <w:proofErr w:type="gramStart"/>
      <w:r w:rsidR="007A5C16" w:rsidRPr="007A00D5">
        <w:rPr>
          <w:lang w:val="es-ES"/>
        </w:rPr>
        <w:t>que</w:t>
      </w:r>
      <w:proofErr w:type="gramEnd"/>
      <w:r w:rsidR="007A5C16" w:rsidRPr="007A00D5">
        <w:rPr>
          <w:lang w:val="es-ES"/>
        </w:rPr>
        <w:t xml:space="preserve"> si se trata de actividades agropecuarias de subsistencia, las personas que las realicen no estarían obligadas a obtener licencia municipal para ejecutarlas ni al pago del impuesto de patente municipal. </w:t>
      </w:r>
    </w:p>
    <w:p w14:paraId="6CDF1035" w14:textId="77777777" w:rsidR="007A5C16" w:rsidRPr="007A00D5" w:rsidRDefault="007A5C16">
      <w:pPr>
        <w:jc w:val="both"/>
        <w:divId w:val="580680725"/>
        <w:rPr>
          <w:lang w:val="es-ES"/>
        </w:rPr>
      </w:pPr>
    </w:p>
    <w:p w14:paraId="447DBD30" w14:textId="29B45065" w:rsidR="007A5C16" w:rsidRPr="007A00D5" w:rsidRDefault="00714951">
      <w:pPr>
        <w:jc w:val="both"/>
        <w:divId w:val="580680725"/>
        <w:rPr>
          <w:lang w:val="es-ES"/>
        </w:rPr>
      </w:pPr>
      <w:r>
        <w:rPr>
          <w:lang w:val="es-ES"/>
        </w:rPr>
        <w:t xml:space="preserve">   </w:t>
      </w:r>
      <w:r w:rsidR="007A5C16" w:rsidRPr="007A00D5">
        <w:rPr>
          <w:lang w:val="es-ES"/>
        </w:rPr>
        <w:t>Téngase en cuenta que de conformidad con el artículo 1° de la Ley N° 7856, lo que se grava con el impuesto de patente municipal, es el ejercicio de actividades lucrativas organizadas, es decir, aquellas en que los medios de producción están dirigidos a producir una rentabilidad a quien la realiza. Así las cosas corresponde a las autoridades del Concejo de Distrito determinar mediante estudios de campo, si las actividades enumeradas en el punto 2) y 7), son o no actividades de subsistencia, o bien si se trata de actividades lucrativas organizadas, a fin de exigirles el cumplimiento de la licencia municipal y del pago del impuesto de patente.</w:t>
      </w:r>
    </w:p>
    <w:p w14:paraId="26CFB5A1" w14:textId="77777777" w:rsidR="007A5C16" w:rsidRPr="007A00D5" w:rsidRDefault="007A5C16">
      <w:pPr>
        <w:jc w:val="both"/>
        <w:divId w:val="580680725"/>
        <w:rPr>
          <w:lang w:val="es-ES"/>
        </w:rPr>
      </w:pPr>
    </w:p>
    <w:p w14:paraId="09779724" w14:textId="2DAB2746" w:rsidR="007A5C16" w:rsidRPr="007A00D5" w:rsidRDefault="00714951">
      <w:pPr>
        <w:jc w:val="both"/>
        <w:divId w:val="580680725"/>
        <w:rPr>
          <w:lang w:val="es-ES"/>
        </w:rPr>
      </w:pPr>
      <w:r>
        <w:rPr>
          <w:lang w:val="es-ES"/>
        </w:rPr>
        <w:t xml:space="preserve">   </w:t>
      </w:r>
      <w:r w:rsidR="007A5C16" w:rsidRPr="007A00D5">
        <w:rPr>
          <w:lang w:val="es-ES"/>
        </w:rPr>
        <w:t xml:space="preserve">En relación con las personas que se dedican al alquiler de uno o varios locales comerciales, una o más casas de habitación, alquiler de terrenos, construcción de casas y apartamentos, a que refieren los puntos 4) y 5), cabe indicar que si se trata de actividades habituales y no de subsistencia realizadas por personas físicas o jurídicas domiciliadas en el Distrito de Lepanto, éstas estarían en la obligación de obtener la correspondiente licencia municipal y pagar el impuesto de patente municipal. </w:t>
      </w:r>
    </w:p>
    <w:p w14:paraId="4BEDF5A7" w14:textId="77777777" w:rsidR="007A5C16" w:rsidRPr="007A00D5" w:rsidRDefault="007A5C16">
      <w:pPr>
        <w:jc w:val="both"/>
        <w:divId w:val="580680725"/>
        <w:rPr>
          <w:lang w:val="es-ES"/>
        </w:rPr>
      </w:pPr>
    </w:p>
    <w:p w14:paraId="02F5DCA4" w14:textId="7119B5BE" w:rsidR="007A5C16" w:rsidRPr="007A00D5" w:rsidRDefault="00714951">
      <w:pPr>
        <w:jc w:val="both"/>
        <w:divId w:val="580680725"/>
        <w:rPr>
          <w:lang w:val="es-ES"/>
        </w:rPr>
      </w:pPr>
      <w:r>
        <w:rPr>
          <w:lang w:val="es-ES"/>
        </w:rPr>
        <w:t xml:space="preserve">   </w:t>
      </w:r>
      <w:r w:rsidR="007A5C16" w:rsidRPr="007A00D5">
        <w:rPr>
          <w:lang w:val="es-ES"/>
        </w:rPr>
        <w:t xml:space="preserve">Con respecto a las farmacias </w:t>
      </w:r>
      <w:r w:rsidRPr="007A00D5">
        <w:rPr>
          <w:lang w:val="es-ES"/>
        </w:rPr>
        <w:t>(punto</w:t>
      </w:r>
      <w:r w:rsidR="007A5C16" w:rsidRPr="007A00D5">
        <w:rPr>
          <w:lang w:val="es-ES"/>
        </w:rPr>
        <w:t xml:space="preserve"> </w:t>
      </w:r>
      <w:r w:rsidRPr="007A00D5">
        <w:rPr>
          <w:lang w:val="es-ES"/>
        </w:rPr>
        <w:t>3)</w:t>
      </w:r>
      <w:r w:rsidR="007A5C16" w:rsidRPr="007A00D5">
        <w:rPr>
          <w:lang w:val="es-ES"/>
        </w:rPr>
        <w:t>, es indudable que la actividad que éstas realizan es lucrativa, y por ende de conformidad con el artículo 1° de la Ley N° 7866 las personas físicas o jurídicas que se dediquen al ejercicio de dicha actividad, están en la obligación de gestionar la correspondiente licencia municipal y pagar el impuesto de patente.</w:t>
      </w:r>
    </w:p>
    <w:p w14:paraId="2D1E324E" w14:textId="77777777" w:rsidR="007A5C16" w:rsidRPr="007A00D5" w:rsidRDefault="007A5C16">
      <w:pPr>
        <w:jc w:val="both"/>
        <w:divId w:val="580680725"/>
        <w:rPr>
          <w:lang w:val="es-ES"/>
        </w:rPr>
      </w:pPr>
    </w:p>
    <w:p w14:paraId="7A7CB30D" w14:textId="37E755AA" w:rsidR="007A5C16" w:rsidRPr="007A00D5" w:rsidRDefault="00714951">
      <w:pPr>
        <w:jc w:val="both"/>
        <w:divId w:val="580680725"/>
        <w:rPr>
          <w:lang w:val="es-ES"/>
        </w:rPr>
      </w:pPr>
      <w:r>
        <w:rPr>
          <w:lang w:val="es-ES"/>
        </w:rPr>
        <w:t xml:space="preserve">   </w:t>
      </w:r>
      <w:r w:rsidR="007A5C16" w:rsidRPr="007A00D5">
        <w:rPr>
          <w:lang w:val="es-ES"/>
        </w:rPr>
        <w:t xml:space="preserve">Como corolario de lo expuesto se puede afirmar, que independientemente de si se trata de una persona física o jurídica que desarrolle una determinada actividad dentro de la jurisdicción del Concejo Municipal de Distrito de Lepanto, esta es considerada como una activada lucrativa, el sujeto se encuentra en la obligación de pagar el impuesto de patente al Concejo de Distrito, salvo en aquellos casos en que se trata de actividades de subsistencia o no habituales. Es por ello que, le corresponde al Concejo de Distrito determinar en cada caso concreto, si un determinado sujeto cumple el hecho generador </w:t>
      </w:r>
      <w:r w:rsidR="007A5C16" w:rsidRPr="007A00D5">
        <w:rPr>
          <w:lang w:val="es-ES"/>
        </w:rPr>
        <w:lastRenderedPageBreak/>
        <w:t>del impuesto de patentes –ejercicio de una actividad lucrativa en la jurisdicción del Concejo- para exigir la licencia municipal y el pago del impuesto de patente.</w:t>
      </w:r>
    </w:p>
    <w:p w14:paraId="1CEDECF7" w14:textId="77777777" w:rsidR="007A5C16" w:rsidRPr="007A00D5" w:rsidRDefault="007A5C16">
      <w:pPr>
        <w:jc w:val="both"/>
        <w:divId w:val="580680725"/>
        <w:rPr>
          <w:lang w:val="es-ES"/>
        </w:rPr>
      </w:pPr>
    </w:p>
    <w:p w14:paraId="468A223E" w14:textId="5D4A8420" w:rsidR="007A5C16" w:rsidRPr="007A00D5" w:rsidRDefault="00011CEF" w:rsidP="00011CEF">
      <w:pPr>
        <w:ind w:firstLine="708"/>
        <w:rPr>
          <w:b/>
        </w:rPr>
      </w:pPr>
      <w:r>
        <w:rPr>
          <w:b/>
        </w:rPr>
        <w:t xml:space="preserve">Dictamen: 235 - 2012 </w:t>
      </w:r>
      <w:r w:rsidR="007A5C16" w:rsidRPr="007A00D5">
        <w:rPr>
          <w:b/>
        </w:rPr>
        <w:t>Fecha: 08-10-2012</w:t>
      </w:r>
    </w:p>
    <w:p w14:paraId="3C506DE1" w14:textId="77777777" w:rsidR="007A5C16" w:rsidRPr="007A00D5" w:rsidRDefault="007A5C16" w:rsidP="007A5C16">
      <w:pPr>
        <w:jc w:val="center"/>
        <w:rPr>
          <w:b/>
        </w:rPr>
      </w:pPr>
    </w:p>
    <w:p w14:paraId="749423E8" w14:textId="77777777" w:rsidR="007A5C16" w:rsidRPr="007A00D5" w:rsidRDefault="007A5C16" w:rsidP="00011CEF">
      <w:pPr>
        <w:ind w:firstLine="708"/>
        <w:jc w:val="both"/>
      </w:pPr>
      <w:r w:rsidRPr="00011CEF">
        <w:rPr>
          <w:b/>
        </w:rPr>
        <w:t>Consultante:</w:t>
      </w:r>
      <w:r w:rsidRPr="007A00D5">
        <w:t xml:space="preserve"> Aguiar Bermudez Miguel</w:t>
      </w:r>
    </w:p>
    <w:p w14:paraId="72326CF2" w14:textId="77777777" w:rsidR="007A5C16" w:rsidRPr="007A00D5" w:rsidRDefault="007A5C16" w:rsidP="00011CEF">
      <w:pPr>
        <w:ind w:firstLine="708"/>
        <w:jc w:val="both"/>
      </w:pPr>
      <w:r w:rsidRPr="00011CEF">
        <w:rPr>
          <w:b/>
        </w:rPr>
        <w:t>Cargo:</w:t>
      </w:r>
      <w:r w:rsidRPr="007A00D5">
        <w:t xml:space="preserve"> Director Ejecutivo</w:t>
      </w:r>
    </w:p>
    <w:p w14:paraId="138A6EE3" w14:textId="77777777" w:rsidR="007A5C16" w:rsidRPr="007A00D5" w:rsidRDefault="007A5C16" w:rsidP="00011CEF">
      <w:pPr>
        <w:ind w:firstLine="708"/>
        <w:jc w:val="both"/>
      </w:pPr>
      <w:r w:rsidRPr="00011CEF">
        <w:rPr>
          <w:b/>
        </w:rPr>
        <w:t>Institución:</w:t>
      </w:r>
      <w:r w:rsidRPr="007A00D5">
        <w:t xml:space="preserve"> Sistema de Banca para el Desarrollo</w:t>
      </w:r>
    </w:p>
    <w:p w14:paraId="40CCAE64" w14:textId="77777777" w:rsidR="007A5C16" w:rsidRPr="007A00D5" w:rsidRDefault="007A5C16" w:rsidP="00011CEF">
      <w:pPr>
        <w:ind w:firstLine="708"/>
        <w:jc w:val="both"/>
      </w:pPr>
      <w:r w:rsidRPr="00011CEF">
        <w:rPr>
          <w:b/>
        </w:rPr>
        <w:t>Informante:</w:t>
      </w:r>
      <w:r w:rsidRPr="007A00D5">
        <w:t xml:space="preserve"> Magda Inés Rojas Chaves</w:t>
      </w:r>
    </w:p>
    <w:p w14:paraId="074B0773" w14:textId="63F3E3A7" w:rsidR="007A5C16" w:rsidRPr="007A00D5" w:rsidRDefault="007A5C16" w:rsidP="00011CEF">
      <w:pPr>
        <w:ind w:left="708"/>
        <w:jc w:val="both"/>
      </w:pPr>
      <w:r w:rsidRPr="00011CEF">
        <w:rPr>
          <w:b/>
        </w:rPr>
        <w:t>Temas:</w:t>
      </w:r>
      <w:r w:rsidR="00011CEF">
        <w:t xml:space="preserve"> Autoridad P</w:t>
      </w:r>
      <w:r w:rsidRPr="007A00D5">
        <w:t>resupuestaria</w:t>
      </w:r>
      <w:r w:rsidR="00011CEF">
        <w:t>.</w:t>
      </w:r>
      <w:r w:rsidR="00011CEF" w:rsidRPr="00011CEF">
        <w:rPr>
          <w:b/>
          <w:lang w:val="es-ES"/>
        </w:rPr>
        <w:t xml:space="preserve"> </w:t>
      </w:r>
      <w:r w:rsidR="00011CEF">
        <w:rPr>
          <w:lang w:val="es-ES"/>
        </w:rPr>
        <w:t>Banca de Desarrollo. Consejo rector. Secretaria técnica. Concepto de ban</w:t>
      </w:r>
      <w:r w:rsidR="00F52C99">
        <w:rPr>
          <w:lang w:val="es-ES"/>
        </w:rPr>
        <w:t>co. Actividad bancaria. Ley de A</w:t>
      </w:r>
      <w:r w:rsidR="00011CEF">
        <w:rPr>
          <w:lang w:val="es-ES"/>
        </w:rPr>
        <w:t>dministració</w:t>
      </w:r>
      <w:r w:rsidR="00F52C99">
        <w:rPr>
          <w:lang w:val="es-ES"/>
        </w:rPr>
        <w:t>n F</w:t>
      </w:r>
      <w:r w:rsidR="00011CEF" w:rsidRPr="00011CEF">
        <w:rPr>
          <w:lang w:val="es-ES"/>
        </w:rPr>
        <w:t>inan</w:t>
      </w:r>
      <w:r w:rsidR="00F52C99">
        <w:rPr>
          <w:lang w:val="es-ES"/>
        </w:rPr>
        <w:t>ciera y P</w:t>
      </w:r>
      <w:r w:rsidR="00011CEF">
        <w:rPr>
          <w:lang w:val="es-ES"/>
        </w:rPr>
        <w:t>resupuestos públicos. A</w:t>
      </w:r>
      <w:r w:rsidR="00011CEF" w:rsidRPr="00011CEF">
        <w:rPr>
          <w:lang w:val="es-ES"/>
        </w:rPr>
        <w:t>utoridad</w:t>
      </w:r>
      <w:r w:rsidR="00011CEF" w:rsidRPr="007A00D5">
        <w:rPr>
          <w:b/>
          <w:lang w:val="es-ES"/>
        </w:rPr>
        <w:t xml:space="preserve"> </w:t>
      </w:r>
      <w:r w:rsidR="00011CEF">
        <w:rPr>
          <w:lang w:val="es-ES"/>
        </w:rPr>
        <w:t>P</w:t>
      </w:r>
      <w:r w:rsidR="00011CEF" w:rsidRPr="00011CEF">
        <w:rPr>
          <w:lang w:val="es-ES"/>
        </w:rPr>
        <w:t>resupuestaria</w:t>
      </w:r>
    </w:p>
    <w:p w14:paraId="64698770" w14:textId="56B0C388" w:rsidR="007A5C16" w:rsidRPr="007A00D5" w:rsidRDefault="00011CEF" w:rsidP="00011CEF">
      <w:pPr>
        <w:ind w:firstLine="708"/>
        <w:jc w:val="both"/>
      </w:pPr>
      <w:r w:rsidRPr="000A1FCB">
        <w:rPr>
          <w:b/>
        </w:rPr>
        <w:t>Estado:</w:t>
      </w:r>
      <w:r>
        <w:t xml:space="preserve"> R</w:t>
      </w:r>
      <w:r w:rsidR="007A5C16" w:rsidRPr="007A00D5">
        <w:t>econsiderado de oficio parcialmente</w:t>
      </w:r>
    </w:p>
    <w:p w14:paraId="57CF53AA" w14:textId="77777777" w:rsidR="007A5C16" w:rsidRPr="007A00D5" w:rsidRDefault="007A5C16">
      <w:pPr>
        <w:jc w:val="both"/>
        <w:divId w:val="2061980160"/>
        <w:rPr>
          <w:b/>
          <w:lang w:val="es-ES"/>
        </w:rPr>
      </w:pPr>
    </w:p>
    <w:p w14:paraId="2845DEB7" w14:textId="0F965729" w:rsidR="007A5C16" w:rsidRPr="007A00D5" w:rsidRDefault="000A1FCB" w:rsidP="000A1FCB">
      <w:pPr>
        <w:jc w:val="both"/>
        <w:divId w:val="2061980160"/>
        <w:rPr>
          <w:lang w:val="es-ES"/>
        </w:rPr>
      </w:pPr>
      <w:r>
        <w:rPr>
          <w:lang w:val="es-ES"/>
        </w:rPr>
        <w:t xml:space="preserve">   Mediante </w:t>
      </w:r>
      <w:r w:rsidR="007A5C16" w:rsidRPr="007A00D5">
        <w:rPr>
          <w:lang w:val="es-ES"/>
        </w:rPr>
        <w:t>oficio N. CR/SBD-01492-2012 de 20 de agosto de 2012, el Director Ejecutivo del Sistema de Banca para el Desarrollo consulta a la Procuraduría General si al Sistema de Banca de Desarrollo se le aplica la Ley N. 8131. Señala Ud. que el Sistema se ha visto supervisado y cubierto por los lineamientos de la Autoridad Presupuestaria, lo que le ha ocasionado inconvenientes, particularmente en el uso de instrumentos bancarios. Entre esos inconvenientes cita el límite presupuestario que establece la Autoridad Presupuestaria.</w:t>
      </w:r>
    </w:p>
    <w:p w14:paraId="1B7DE3C8" w14:textId="29439281" w:rsidR="007A5C16" w:rsidRPr="007A00D5" w:rsidRDefault="000A1FCB">
      <w:pPr>
        <w:spacing w:before="100" w:beforeAutospacing="1" w:after="100" w:afterAutospacing="1"/>
        <w:jc w:val="both"/>
        <w:divId w:val="2061980160"/>
        <w:rPr>
          <w:color w:val="000000"/>
          <w:lang w:val="es-ES" w:eastAsia="es-MX"/>
        </w:rPr>
      </w:pPr>
      <w:r>
        <w:rPr>
          <w:color w:val="000000"/>
          <w:lang w:val="es-ES" w:eastAsia="es-MX"/>
        </w:rPr>
        <w:t xml:space="preserve">   </w:t>
      </w:r>
      <w:r w:rsidR="007A5C16" w:rsidRPr="007A00D5">
        <w:rPr>
          <w:color w:val="000000"/>
          <w:lang w:val="es-ES" w:eastAsia="es-MX"/>
        </w:rPr>
        <w:t>La Dra. Magda Inés Rojas Chaves, Procuradora General Adjunta, en oficio C-235-2012 de 8 de octubre de 2012, concluye que:</w:t>
      </w:r>
    </w:p>
    <w:p w14:paraId="47982634" w14:textId="69110C97" w:rsidR="007A5C16" w:rsidRPr="007A00D5" w:rsidRDefault="007A5C16" w:rsidP="00594CB0">
      <w:pPr>
        <w:spacing w:before="100" w:beforeAutospacing="1" w:after="100" w:afterAutospacing="1"/>
        <w:jc w:val="both"/>
        <w:divId w:val="2061980160"/>
        <w:rPr>
          <w:bCs/>
          <w:color w:val="000000"/>
          <w:lang w:val="es-ES" w:eastAsia="es-MX"/>
        </w:rPr>
      </w:pPr>
      <w:r w:rsidRPr="007A00D5">
        <w:rPr>
          <w:bCs/>
          <w:color w:val="000000"/>
          <w:lang w:val="es-ES" w:eastAsia="es-MX"/>
        </w:rPr>
        <w:t xml:space="preserve">1.-  El Sistema de Banca para el Desarrollo está integrado por organismos públicos y privados, financieros y no financieros, cuyo objeto es contribuir al desarrollo productivo y empresaria del país en los </w:t>
      </w:r>
      <w:r w:rsidR="00C911A0">
        <w:rPr>
          <w:bCs/>
          <w:color w:val="000000"/>
          <w:lang w:val="es-ES" w:eastAsia="es-MX"/>
        </w:rPr>
        <w:t xml:space="preserve">términos que la ley establece. </w:t>
      </w:r>
      <w:r w:rsidRPr="007A00D5">
        <w:rPr>
          <w:bCs/>
          <w:color w:val="000000"/>
          <w:lang w:val="es-ES" w:eastAsia="es-MX"/>
        </w:rPr>
        <w:t>Dada su integración, el Sistema no ejerce exclusivamente actividad de intermediación financiera y tampoco está integrado exclusivamente por bancos públicos.</w:t>
      </w:r>
    </w:p>
    <w:p w14:paraId="32FE7BB9" w14:textId="520B0E49" w:rsidR="007A5C16" w:rsidRPr="007A00D5" w:rsidRDefault="007A5C16" w:rsidP="00594CB0">
      <w:pPr>
        <w:spacing w:before="100" w:beforeAutospacing="1" w:after="100" w:afterAutospacing="1"/>
        <w:jc w:val="both"/>
        <w:divId w:val="2061980160"/>
        <w:rPr>
          <w:bCs/>
          <w:color w:val="000000"/>
          <w:lang w:val="es-ES" w:eastAsia="es-MX"/>
        </w:rPr>
      </w:pPr>
      <w:r w:rsidRPr="007A00D5">
        <w:rPr>
          <w:bCs/>
          <w:color w:val="000000"/>
          <w:lang w:val="es-ES" w:eastAsia="es-MX"/>
        </w:rPr>
        <w:t>2.-El régimen económico financiero, integrado entre otros elementos, por la competencia de la Autoridad Presupuestara, establecido en la Ley de Administración Financiera de la República y Presupuestos Públicos se aplica a entes y órganos públicos, organismos titulares de un presupuest</w:t>
      </w:r>
      <w:r w:rsidR="00A169DF">
        <w:rPr>
          <w:bCs/>
          <w:color w:val="000000"/>
          <w:lang w:val="es-ES" w:eastAsia="es-MX"/>
        </w:rPr>
        <w:t xml:space="preserve">o y de un patrimonio </w:t>
      </w:r>
      <w:r w:rsidR="00620635">
        <w:rPr>
          <w:bCs/>
          <w:color w:val="000000"/>
          <w:lang w:val="es-ES" w:eastAsia="es-MX"/>
        </w:rPr>
        <w:t>propios.</w:t>
      </w:r>
      <w:r w:rsidR="00A169DF">
        <w:rPr>
          <w:bCs/>
          <w:color w:val="000000"/>
          <w:lang w:val="es-ES" w:eastAsia="es-MX"/>
        </w:rPr>
        <w:t xml:space="preserve"> </w:t>
      </w:r>
      <w:r w:rsidRPr="007A00D5">
        <w:rPr>
          <w:bCs/>
          <w:color w:val="000000"/>
          <w:lang w:val="es-ES" w:eastAsia="es-MX"/>
        </w:rPr>
        <w:t xml:space="preserve">Dicho régimen es susceptible de aplicación a cada uno de los integrantes del </w:t>
      </w:r>
      <w:r w:rsidR="00620635" w:rsidRPr="007A00D5">
        <w:rPr>
          <w:bCs/>
          <w:color w:val="000000"/>
          <w:lang w:val="es-ES" w:eastAsia="es-MX"/>
        </w:rPr>
        <w:t>Sistema de</w:t>
      </w:r>
      <w:r w:rsidRPr="007A00D5">
        <w:rPr>
          <w:bCs/>
          <w:color w:val="000000"/>
          <w:lang w:val="es-ES" w:eastAsia="es-MX"/>
        </w:rPr>
        <w:t xml:space="preserve"> Banca para el Desarrollo respecto de los cuales una norma legal no haya dispuesto la desaplicación de la Ley.</w:t>
      </w:r>
    </w:p>
    <w:p w14:paraId="67DD3216" w14:textId="77777777" w:rsidR="007A5C16" w:rsidRPr="007A00D5" w:rsidRDefault="007A5C16" w:rsidP="00594CB0">
      <w:pPr>
        <w:spacing w:before="100" w:beforeAutospacing="1" w:after="100" w:afterAutospacing="1"/>
        <w:jc w:val="both"/>
        <w:divId w:val="2061980160"/>
        <w:rPr>
          <w:bCs/>
          <w:color w:val="000000"/>
          <w:lang w:val="es-ES" w:eastAsia="es-MX"/>
        </w:rPr>
      </w:pPr>
      <w:r w:rsidRPr="007A00D5">
        <w:rPr>
          <w:bCs/>
          <w:color w:val="000000"/>
          <w:lang w:val="es-ES" w:eastAsia="es-MX"/>
        </w:rPr>
        <w:t>3.- Se encuentran dentro de esos supuestos de excepción los bancos públicos según lo dispuesto en el artículo 1 de la Ley 8131.</w:t>
      </w:r>
    </w:p>
    <w:p w14:paraId="2BD75394" w14:textId="77777777" w:rsidR="007A5C16" w:rsidRPr="007A00D5" w:rsidRDefault="007A5C16" w:rsidP="00594CB0">
      <w:pPr>
        <w:jc w:val="both"/>
        <w:divId w:val="2061980160"/>
        <w:rPr>
          <w:bCs/>
          <w:color w:val="000000"/>
          <w:lang w:val="es-ES" w:eastAsia="es-MX"/>
        </w:rPr>
      </w:pPr>
      <w:r w:rsidRPr="007A00D5">
        <w:rPr>
          <w:bCs/>
          <w:color w:val="000000"/>
          <w:lang w:val="es-ES" w:eastAsia="es-MX"/>
        </w:rPr>
        <w:lastRenderedPageBreak/>
        <w:t>4.-  La Ley del Sistema de Banca para el Desarrollo ha previsto que a la Comisión Nacional de Préstamos para la Educación, CONAPE, y al Instituto Nacional de Fomento Cooperativo no les resulten aplicables los artículos 21, 23 y 24 de la Ley 8131.  En consecuencia,  dichos entes no están sujetos a la competencia de la Autoridad Presupuestaria.</w:t>
      </w:r>
    </w:p>
    <w:p w14:paraId="7EAE2995" w14:textId="77777777" w:rsidR="007A5C16" w:rsidRPr="007A00D5" w:rsidRDefault="007A5C16" w:rsidP="00594CB0">
      <w:pPr>
        <w:jc w:val="both"/>
        <w:divId w:val="2061980160"/>
        <w:rPr>
          <w:bCs/>
          <w:color w:val="000000"/>
          <w:lang w:val="es-ES" w:eastAsia="es-MX"/>
        </w:rPr>
      </w:pPr>
    </w:p>
    <w:p w14:paraId="7A7E2AA4" w14:textId="77777777" w:rsidR="007A5C16" w:rsidRPr="007A00D5" w:rsidRDefault="007A5C16" w:rsidP="00594CB0">
      <w:pPr>
        <w:jc w:val="both"/>
        <w:divId w:val="2061980160"/>
        <w:rPr>
          <w:bCs/>
          <w:color w:val="000000"/>
          <w:lang w:val="es-ES" w:eastAsia="es-MX"/>
        </w:rPr>
      </w:pPr>
      <w:r w:rsidRPr="007A00D5">
        <w:rPr>
          <w:bCs/>
          <w:color w:val="000000"/>
          <w:lang w:val="es-ES" w:eastAsia="es-MX"/>
        </w:rPr>
        <w:t>5.- Puesto que el legislador no ha creado el Consejo Rector del Sistema de Banca de Desarrollo como banco ni le ha atribuido el operar como banco, no puede considerarse que este ente esté comprendido dentro del artículo 1 de la Ley 8131.</w:t>
      </w:r>
    </w:p>
    <w:p w14:paraId="5536DCF9" w14:textId="77777777" w:rsidR="007A5C16" w:rsidRPr="007A00D5" w:rsidRDefault="007A5C16" w:rsidP="00594CB0">
      <w:pPr>
        <w:spacing w:before="100" w:beforeAutospacing="1" w:after="100" w:afterAutospacing="1"/>
        <w:jc w:val="both"/>
        <w:divId w:val="2061980160"/>
        <w:rPr>
          <w:bCs/>
          <w:color w:val="000000"/>
          <w:lang w:val="es-ES" w:eastAsia="es-MX"/>
        </w:rPr>
      </w:pPr>
      <w:r w:rsidRPr="007A00D5">
        <w:rPr>
          <w:bCs/>
          <w:color w:val="000000"/>
          <w:lang w:val="es-ES" w:eastAsia="es-MX"/>
        </w:rPr>
        <w:t>6.- De la regulación legal y reglamentaria se desprende en forma clara que la  Secretaría Técnica no es un banco y que, en razón de su competencia, no puede jurídicamente ser considerada como tal.</w:t>
      </w:r>
    </w:p>
    <w:p w14:paraId="34C81EFD" w14:textId="77777777" w:rsidR="007A5C16" w:rsidRPr="007A00D5" w:rsidRDefault="007A5C16" w:rsidP="00594CB0">
      <w:pPr>
        <w:spacing w:before="100" w:beforeAutospacing="1" w:after="100" w:afterAutospacing="1"/>
        <w:jc w:val="both"/>
        <w:divId w:val="2061980160"/>
        <w:rPr>
          <w:bCs/>
          <w:color w:val="000000"/>
          <w:lang w:val="es-ES" w:eastAsia="es-MX"/>
        </w:rPr>
      </w:pPr>
      <w:r w:rsidRPr="007A00D5">
        <w:rPr>
          <w:bCs/>
          <w:color w:val="000000"/>
          <w:lang w:val="es-ES" w:eastAsia="es-MX"/>
        </w:rPr>
        <w:t>7.- Por lo que debe concluirse que la Ley 8131 es aplicable tanto al Consejo Rector como a su Secretaría Técnica, salvo en lo relativo al artículo 66 de dicha Ley.</w:t>
      </w:r>
    </w:p>
    <w:p w14:paraId="53AA57C9" w14:textId="5DC6A8CD" w:rsidR="007A5C16" w:rsidRPr="007A00D5" w:rsidRDefault="007F6858" w:rsidP="007F6858">
      <w:pPr>
        <w:ind w:firstLine="708"/>
        <w:rPr>
          <w:b/>
        </w:rPr>
      </w:pPr>
      <w:r>
        <w:rPr>
          <w:b/>
        </w:rPr>
        <w:t xml:space="preserve">Dictamen: 236 – 2012 </w:t>
      </w:r>
      <w:r w:rsidR="007A5C16" w:rsidRPr="007A00D5">
        <w:rPr>
          <w:b/>
        </w:rPr>
        <w:t>Fecha: 08-10-2012</w:t>
      </w:r>
    </w:p>
    <w:p w14:paraId="48F6A817" w14:textId="77777777" w:rsidR="007A5C16" w:rsidRPr="007A00D5" w:rsidRDefault="007A5C16" w:rsidP="007A5C16">
      <w:pPr>
        <w:jc w:val="center"/>
        <w:rPr>
          <w:b/>
        </w:rPr>
      </w:pPr>
    </w:p>
    <w:p w14:paraId="399B4DAD" w14:textId="77777777" w:rsidR="007A5C16" w:rsidRPr="007A00D5" w:rsidRDefault="007A5C16" w:rsidP="007F6858">
      <w:pPr>
        <w:ind w:firstLine="708"/>
        <w:jc w:val="both"/>
      </w:pPr>
      <w:r w:rsidRPr="007F6858">
        <w:rPr>
          <w:b/>
        </w:rPr>
        <w:t>Consultante:</w:t>
      </w:r>
      <w:r w:rsidRPr="007A00D5">
        <w:t xml:space="preserve"> Adolfo Ortíz Barboza</w:t>
      </w:r>
    </w:p>
    <w:p w14:paraId="15FFBF17" w14:textId="77777777" w:rsidR="007A5C16" w:rsidRPr="007A00D5" w:rsidRDefault="007A5C16" w:rsidP="007F6858">
      <w:pPr>
        <w:ind w:firstLine="708"/>
        <w:jc w:val="both"/>
      </w:pPr>
      <w:r w:rsidRPr="007F6858">
        <w:rPr>
          <w:b/>
        </w:rPr>
        <w:t>Cargo:</w:t>
      </w:r>
      <w:r w:rsidRPr="007A00D5">
        <w:t xml:space="preserve"> Presidente de Consejo Técnico</w:t>
      </w:r>
    </w:p>
    <w:p w14:paraId="0F5295A6" w14:textId="77777777" w:rsidR="007A5C16" w:rsidRPr="007A00D5" w:rsidRDefault="007A5C16" w:rsidP="007F6858">
      <w:pPr>
        <w:ind w:left="708"/>
        <w:jc w:val="both"/>
      </w:pPr>
      <w:r w:rsidRPr="007F6858">
        <w:rPr>
          <w:b/>
        </w:rPr>
        <w:t>Institución:</w:t>
      </w:r>
      <w:r w:rsidRPr="007A00D5">
        <w:t xml:space="preserve"> Instituto Costarricense de Investigación y Enseñanza en Nutrición y Salud</w:t>
      </w:r>
    </w:p>
    <w:p w14:paraId="6E43AEEF" w14:textId="77777777" w:rsidR="007A5C16" w:rsidRPr="007A00D5" w:rsidRDefault="007A5C16" w:rsidP="007F6858">
      <w:pPr>
        <w:ind w:firstLine="708"/>
        <w:jc w:val="both"/>
      </w:pPr>
      <w:r w:rsidRPr="007F6858">
        <w:rPr>
          <w:b/>
        </w:rPr>
        <w:t>Informante</w:t>
      </w:r>
      <w:r w:rsidRPr="007A00D5">
        <w:t>: Laura Araya Rojas</w:t>
      </w:r>
    </w:p>
    <w:p w14:paraId="4394CF75" w14:textId="671CAE7A" w:rsidR="007A5C16" w:rsidRPr="007F6858" w:rsidRDefault="007A5C16" w:rsidP="007F6858">
      <w:pPr>
        <w:ind w:left="708"/>
        <w:jc w:val="both"/>
      </w:pPr>
      <w:r w:rsidRPr="007F6858">
        <w:rPr>
          <w:b/>
        </w:rPr>
        <w:t>Temas:</w:t>
      </w:r>
      <w:r w:rsidR="00CE43AD">
        <w:t xml:space="preserve"> C</w:t>
      </w:r>
      <w:r w:rsidRPr="007A00D5">
        <w:t xml:space="preserve">ompetencia </w:t>
      </w:r>
      <w:r w:rsidR="007F6858">
        <w:t>administrativ</w:t>
      </w:r>
      <w:r w:rsidR="00CE43AD">
        <w:t>a</w:t>
      </w:r>
      <w:r w:rsidR="007F6858">
        <w:t xml:space="preserve">. </w:t>
      </w:r>
      <w:r w:rsidR="00CE43AD">
        <w:t>Instituto Costarricense de Investigación y Enseñanza en Nutrición y S</w:t>
      </w:r>
      <w:r w:rsidRPr="007A00D5">
        <w:t>alud</w:t>
      </w:r>
      <w:r w:rsidR="007F6858">
        <w:t xml:space="preserve">. </w:t>
      </w:r>
      <w:r w:rsidR="00CE43AD">
        <w:rPr>
          <w:lang w:val="es-ES"/>
        </w:rPr>
        <w:t>Sobre la competencia del C</w:t>
      </w:r>
      <w:r w:rsidR="00A971FB">
        <w:rPr>
          <w:lang w:val="es-ES"/>
        </w:rPr>
        <w:t>onsejo T</w:t>
      </w:r>
      <w:r w:rsidR="00CE43AD" w:rsidRPr="00CE43AD">
        <w:rPr>
          <w:lang w:val="es-ES"/>
        </w:rPr>
        <w:t xml:space="preserve">écnico del </w:t>
      </w:r>
      <w:r w:rsidR="004256B9" w:rsidRPr="00CE43AD">
        <w:rPr>
          <w:lang w:val="es-ES"/>
        </w:rPr>
        <w:t>INCIENSA</w:t>
      </w:r>
      <w:r w:rsidR="004256B9">
        <w:rPr>
          <w:lang w:val="es-ES"/>
        </w:rPr>
        <w:t>.</w:t>
      </w:r>
    </w:p>
    <w:p w14:paraId="3EE7A3BB" w14:textId="77777777" w:rsidR="007A5C16" w:rsidRPr="007A00D5" w:rsidRDefault="007A5C16">
      <w:pPr>
        <w:jc w:val="both"/>
        <w:divId w:val="1911454768"/>
        <w:rPr>
          <w:lang w:val="es-ES"/>
        </w:rPr>
      </w:pPr>
    </w:p>
    <w:p w14:paraId="578109CF" w14:textId="16A1EC47" w:rsidR="007A5C16" w:rsidRPr="007A00D5" w:rsidRDefault="007F6858">
      <w:pPr>
        <w:jc w:val="both"/>
        <w:divId w:val="1911454768"/>
        <w:rPr>
          <w:lang w:val="es-ES"/>
        </w:rPr>
      </w:pPr>
      <w:r>
        <w:rPr>
          <w:lang w:val="es-ES"/>
        </w:rPr>
        <w:t xml:space="preserve">   El D</w:t>
      </w:r>
      <w:r w:rsidR="007A5C16" w:rsidRPr="007A00D5">
        <w:rPr>
          <w:lang w:val="es-ES"/>
        </w:rPr>
        <w:t xml:space="preserve">r Adolfo Ortíz Barboza, en calidad de Presidente del Consejo Técnico del Instituto Costarricense de Investigación y Enseñanza en Nutrición y Salud, mediante </w:t>
      </w:r>
      <w:r w:rsidR="007A5C16" w:rsidRPr="007A00D5">
        <w:rPr>
          <w:highlight w:val="white"/>
          <w:lang w:val="es-ES"/>
        </w:rPr>
        <w:t xml:space="preserve">oficio número C.T-098-2012 de fecha 05 de junio del 2012, </w:t>
      </w:r>
      <w:r w:rsidR="007A5C16" w:rsidRPr="007A00D5">
        <w:rPr>
          <w:lang w:val="es-ES"/>
        </w:rPr>
        <w:t>solicita criterio respecto de</w:t>
      </w:r>
      <w:r w:rsidR="007A5C16" w:rsidRPr="007A00D5">
        <w:rPr>
          <w:highlight w:val="white"/>
          <w:lang w:val="es-ES"/>
        </w:rPr>
        <w:t xml:space="preserve"> la competencia del Consejo Técnico. Específicamente, se peticiona dilucidar lo siguiente:</w:t>
      </w:r>
      <w:r w:rsidR="007A5C16" w:rsidRPr="007A00D5">
        <w:rPr>
          <w:lang w:val="es-ES"/>
        </w:rPr>
        <w:t xml:space="preserve"> </w:t>
      </w:r>
    </w:p>
    <w:p w14:paraId="0C6231FA" w14:textId="77777777" w:rsidR="007A5C16" w:rsidRPr="007A00D5" w:rsidRDefault="007A5C16">
      <w:pPr>
        <w:jc w:val="both"/>
        <w:divId w:val="1911454768"/>
        <w:rPr>
          <w:highlight w:val="white"/>
          <w:lang w:val="es-ES"/>
        </w:rPr>
      </w:pPr>
    </w:p>
    <w:p w14:paraId="2E240D40" w14:textId="77777777" w:rsidR="007A5C16" w:rsidRPr="007A00D5" w:rsidRDefault="007A5C16" w:rsidP="007F6858">
      <w:pPr>
        <w:jc w:val="both"/>
        <w:divId w:val="1911454768"/>
        <w:rPr>
          <w:i/>
          <w:lang w:val="es-ES"/>
        </w:rPr>
      </w:pPr>
      <w:r w:rsidRPr="007A00D5">
        <w:rPr>
          <w:i/>
          <w:lang w:val="es-ES"/>
        </w:rPr>
        <w:t xml:space="preserve">“…si el Consejo Técnico tiene la potestad de nombrar, remover aprobar trámites administrativos como: vacaciones, permisos con o sin goce de salario, realizar la evaluación del desempeño y cualquier otro trámite que corresponda a los funcionarios que ocupen puestos en la Asesoría Legal, Secretaria de Actas, Auditoría Interna y Dirección General …”   </w:t>
      </w:r>
    </w:p>
    <w:p w14:paraId="381D2A64" w14:textId="77777777" w:rsidR="007A5C16" w:rsidRPr="007A00D5" w:rsidRDefault="007A5C16">
      <w:pPr>
        <w:jc w:val="both"/>
        <w:divId w:val="1911454768"/>
        <w:rPr>
          <w:lang w:val="es-ES"/>
        </w:rPr>
      </w:pPr>
    </w:p>
    <w:p w14:paraId="51F00582" w14:textId="7B3C6C9A" w:rsidR="007A5C16" w:rsidRPr="007A00D5" w:rsidRDefault="007F6858">
      <w:pPr>
        <w:jc w:val="both"/>
        <w:divId w:val="1911454768"/>
        <w:rPr>
          <w:lang w:val="es-ES"/>
        </w:rPr>
      </w:pPr>
      <w:r>
        <w:rPr>
          <w:lang w:val="es-ES"/>
        </w:rPr>
        <w:t xml:space="preserve">   </w:t>
      </w:r>
      <w:r w:rsidR="007A5C16" w:rsidRPr="007A00D5">
        <w:rPr>
          <w:lang w:val="es-ES"/>
        </w:rPr>
        <w:t>Analizado que fuere el punto sometido a consideración de este órgano técnico asesor, mediante dictamen C-236-2012 del 08 de octubre del 2012, suscrito por</w:t>
      </w:r>
      <w:r>
        <w:rPr>
          <w:lang w:val="es-ES"/>
        </w:rPr>
        <w:t xml:space="preserve"> la Licda. Laura Araya Rojas, </w:t>
      </w:r>
      <w:r w:rsidR="007A5C16" w:rsidRPr="007A00D5">
        <w:rPr>
          <w:lang w:val="es-ES"/>
        </w:rPr>
        <w:t>se concluyó lo siguiente:</w:t>
      </w:r>
    </w:p>
    <w:p w14:paraId="00103B80" w14:textId="77777777" w:rsidR="007A5C16" w:rsidRPr="007A00D5" w:rsidRDefault="007A5C16">
      <w:pPr>
        <w:jc w:val="both"/>
        <w:divId w:val="1911454768"/>
        <w:rPr>
          <w:lang w:val="es-ES"/>
        </w:rPr>
      </w:pPr>
    </w:p>
    <w:p w14:paraId="09C746DD" w14:textId="4360FAB6" w:rsidR="007A5C16" w:rsidRPr="007A00D5" w:rsidRDefault="007A5C16" w:rsidP="007F6858">
      <w:pPr>
        <w:jc w:val="both"/>
        <w:divId w:val="1911454768"/>
        <w:rPr>
          <w:lang w:val="es-ES"/>
        </w:rPr>
      </w:pPr>
      <w:r w:rsidRPr="007A00D5">
        <w:rPr>
          <w:lang w:val="es-ES"/>
        </w:rPr>
        <w:t xml:space="preserve">A.- De conformidad con lo expuesto en el Dictamen </w:t>
      </w:r>
      <w:r w:rsidR="00322A29">
        <w:rPr>
          <w:lang w:val="es-ES"/>
        </w:rPr>
        <w:t>N°</w:t>
      </w:r>
      <w:r w:rsidRPr="007A00D5">
        <w:rPr>
          <w:lang w:val="es-ES"/>
        </w:rPr>
        <w:t xml:space="preserve"> C-030-2008 del 31 de enero de 2008 “…</w:t>
      </w:r>
      <w:r w:rsidRPr="007A00D5">
        <w:rPr>
          <w:i/>
          <w:lang w:val="es-ES"/>
        </w:rPr>
        <w:t xml:space="preserve">INCIENSA es el organismo </w:t>
      </w:r>
      <w:r w:rsidRPr="007A00D5">
        <w:rPr>
          <w:i/>
          <w:lang w:val="es-ES"/>
        </w:rPr>
        <w:lastRenderedPageBreak/>
        <w:t>responsable de la vigilancia epidemiológica base en laboratorios, de las investigaciones prioritarias en salud pública y de los procesos de enseñanza en salud derivados de su quehacer, contando para ello con personalidad jurídica instrumental.… en cuanto al grado de desconcentración… ante la falta de regulación al respecto, ha de entenderse entonces que dicha desconcentración es en grado mínimo...”</w:t>
      </w:r>
      <w:r w:rsidRPr="007A00D5">
        <w:rPr>
          <w:lang w:val="es-ES"/>
        </w:rPr>
        <w:t xml:space="preserve"> </w:t>
      </w:r>
    </w:p>
    <w:p w14:paraId="3CF649F4" w14:textId="77777777" w:rsidR="007A5C16" w:rsidRPr="007A00D5" w:rsidRDefault="007A5C16" w:rsidP="007F6858">
      <w:pPr>
        <w:jc w:val="both"/>
        <w:divId w:val="1911454768"/>
        <w:rPr>
          <w:lang w:val="es-ES"/>
        </w:rPr>
      </w:pPr>
    </w:p>
    <w:p w14:paraId="4F7FE994" w14:textId="77777777" w:rsidR="007A5C16" w:rsidRPr="007A00D5" w:rsidRDefault="007A5C16" w:rsidP="007F6858">
      <w:pPr>
        <w:jc w:val="both"/>
        <w:divId w:val="1911454768"/>
        <w:rPr>
          <w:lang w:val="es-ES"/>
        </w:rPr>
      </w:pPr>
      <w:r w:rsidRPr="007A00D5">
        <w:rPr>
          <w:lang w:val="es-ES"/>
        </w:rPr>
        <w:t xml:space="preserve">B.- La competencia es la posibilidad que ostentan los órganos y entes públicos para desplegar los poderes y deberes que les han sido atribuidos por el ordenamiento jurídico. Otorgándose esta mediante ley y, una vez concedida, su titular debe ejercerla de forma exclusiva y excluyente –salvo delegación-. Quedando vedado a los cuerpos colegiados delegar las competencias que les son propias.  </w:t>
      </w:r>
    </w:p>
    <w:p w14:paraId="7930B585" w14:textId="77777777" w:rsidR="007A5C16" w:rsidRPr="007A00D5" w:rsidRDefault="007A5C16" w:rsidP="007F6858">
      <w:pPr>
        <w:jc w:val="both"/>
        <w:divId w:val="1911454768"/>
        <w:rPr>
          <w:lang w:val="es-ES"/>
        </w:rPr>
      </w:pPr>
    </w:p>
    <w:p w14:paraId="5CB09897" w14:textId="77777777" w:rsidR="007A5C16" w:rsidRPr="007A00D5" w:rsidRDefault="007A5C16" w:rsidP="007F6858">
      <w:pPr>
        <w:jc w:val="both"/>
        <w:divId w:val="1911454768"/>
        <w:rPr>
          <w:lang w:val="es-ES"/>
        </w:rPr>
      </w:pPr>
      <w:r w:rsidRPr="007A00D5">
        <w:rPr>
          <w:lang w:val="es-ES"/>
        </w:rPr>
        <w:t xml:space="preserve">C.- El Consejo Técnico es el órgano superior supremo del INCIENSA, correspondiéndole las funciones de gobierno de la institución dicha.  </w:t>
      </w:r>
    </w:p>
    <w:p w14:paraId="7DDABAA2" w14:textId="77777777" w:rsidR="007A5C16" w:rsidRPr="007A00D5" w:rsidRDefault="007A5C16" w:rsidP="007F6858">
      <w:pPr>
        <w:jc w:val="both"/>
        <w:divId w:val="1911454768"/>
        <w:rPr>
          <w:lang w:val="es-ES"/>
        </w:rPr>
      </w:pPr>
    </w:p>
    <w:p w14:paraId="4B36DAA1" w14:textId="77777777" w:rsidR="007A5C16" w:rsidRPr="007A00D5" w:rsidRDefault="007A5C16" w:rsidP="007F6858">
      <w:pPr>
        <w:jc w:val="both"/>
        <w:divId w:val="1911454768"/>
        <w:rPr>
          <w:lang w:val="es-ES"/>
        </w:rPr>
      </w:pPr>
      <w:r w:rsidRPr="007A00D5">
        <w:rPr>
          <w:lang w:val="es-ES"/>
        </w:rPr>
        <w:t xml:space="preserve">D.- El Director Técnico Administrativo </w:t>
      </w:r>
      <w:r w:rsidRPr="007A00D5">
        <w:rPr>
          <w:i/>
          <w:lang w:val="es-ES"/>
        </w:rPr>
        <w:t xml:space="preserve">“…es el jerarca unipersonal, a quien le corresponde la representación del INCIENSA… se encarga de la operación, funcionamiento cotidiano del Instituto. En ese ámbito de gestión, es el órgano ejecutivo superior del Instituto…” </w:t>
      </w:r>
      <w:r w:rsidRPr="007A00D5">
        <w:rPr>
          <w:lang w:val="es-ES"/>
        </w:rPr>
        <w:t xml:space="preserve">(Dictamen número C-258-2007 del 3 de agosto de 2007) </w:t>
      </w:r>
    </w:p>
    <w:p w14:paraId="126E1D0C" w14:textId="77777777" w:rsidR="007A5C16" w:rsidRPr="007A00D5" w:rsidRDefault="007A5C16" w:rsidP="007F6858">
      <w:pPr>
        <w:jc w:val="both"/>
        <w:divId w:val="1911454768"/>
        <w:rPr>
          <w:lang w:val="es-ES"/>
        </w:rPr>
      </w:pPr>
    </w:p>
    <w:p w14:paraId="255CFE92" w14:textId="77777777" w:rsidR="007A5C16" w:rsidRPr="007A00D5" w:rsidRDefault="007A5C16" w:rsidP="007F6858">
      <w:pPr>
        <w:jc w:val="both"/>
        <w:divId w:val="1911454768"/>
        <w:rPr>
          <w:lang w:val="es-ES"/>
        </w:rPr>
      </w:pPr>
      <w:r w:rsidRPr="007A00D5">
        <w:rPr>
          <w:lang w:val="es-ES"/>
        </w:rPr>
        <w:t>E.- El Consejo Técnico nombra y remueve al Director General y al Auditor Técnico. Por su parte el Director Ejecutivo detenta la facultad jurídica de realizar las conductas dichas respecto del personal administrativo.</w:t>
      </w:r>
    </w:p>
    <w:p w14:paraId="7B9EFD21" w14:textId="77777777" w:rsidR="007A5C16" w:rsidRPr="007A00D5" w:rsidRDefault="007A5C16" w:rsidP="007F6858">
      <w:pPr>
        <w:jc w:val="both"/>
        <w:divId w:val="1911454768"/>
        <w:rPr>
          <w:lang w:val="es-ES"/>
        </w:rPr>
      </w:pPr>
    </w:p>
    <w:p w14:paraId="1D61CFE1" w14:textId="77777777" w:rsidR="007A5C16" w:rsidRPr="007A00D5" w:rsidRDefault="007A5C16" w:rsidP="007F6858">
      <w:pPr>
        <w:jc w:val="both"/>
        <w:divId w:val="1911454768"/>
        <w:rPr>
          <w:lang w:val="es-ES"/>
        </w:rPr>
      </w:pPr>
      <w:r w:rsidRPr="007A00D5">
        <w:rPr>
          <w:lang w:val="es-ES"/>
        </w:rPr>
        <w:t xml:space="preserve">F.- La condición otorgada por el ordenamiento jurídico al Instituto Costarricense de Investigación y Enseñanza en Nutrición y Salud -órgano desconcentrado en grado mínimo-, no tiene la virtud de convertirlo en una persona jurídica distinta del ente al que pertenece. </w:t>
      </w:r>
    </w:p>
    <w:p w14:paraId="4C70AC00" w14:textId="77777777" w:rsidR="007A5C16" w:rsidRPr="007A00D5" w:rsidRDefault="007A5C16" w:rsidP="007F6858">
      <w:pPr>
        <w:jc w:val="both"/>
        <w:divId w:val="1911454768"/>
        <w:rPr>
          <w:lang w:val="es-ES"/>
        </w:rPr>
      </w:pPr>
    </w:p>
    <w:p w14:paraId="19835DDC" w14:textId="77777777" w:rsidR="007A5C16" w:rsidRPr="007A00D5" w:rsidRDefault="007A5C16" w:rsidP="007F6858">
      <w:pPr>
        <w:jc w:val="both"/>
        <w:divId w:val="1911454768"/>
        <w:rPr>
          <w:lang w:val="es-ES"/>
        </w:rPr>
      </w:pPr>
      <w:r w:rsidRPr="007A00D5">
        <w:rPr>
          <w:lang w:val="es-ES"/>
        </w:rPr>
        <w:t>Por el contrario, la adscripción que, respecto del Ministerio de Salud, ostenta, habla su pertenencia a la  estructura administrativa de este. De allí que, sus funcionarios se encuentran inmersos en el régimen de empleo público, tutelado mediante el Estatuto del Servicio Civil y su Reglamento.</w:t>
      </w:r>
    </w:p>
    <w:p w14:paraId="5FB47CF0" w14:textId="77777777" w:rsidR="007A5C16" w:rsidRPr="007A00D5" w:rsidRDefault="007A5C16" w:rsidP="007F6858">
      <w:pPr>
        <w:jc w:val="both"/>
        <w:divId w:val="1911454768"/>
        <w:rPr>
          <w:lang w:val="es-ES"/>
        </w:rPr>
      </w:pPr>
    </w:p>
    <w:p w14:paraId="2A29EFFC" w14:textId="77777777" w:rsidR="007A5C16" w:rsidRPr="007A00D5" w:rsidRDefault="007A5C16" w:rsidP="007F6858">
      <w:pPr>
        <w:jc w:val="both"/>
        <w:divId w:val="1911454768"/>
        <w:rPr>
          <w:lang w:val="es-ES"/>
        </w:rPr>
      </w:pPr>
      <w:r w:rsidRPr="007A00D5">
        <w:rPr>
          <w:lang w:val="es-ES"/>
        </w:rPr>
        <w:t>G.- La competencia para autorizar vacaciones y realizar evaluaciones del desempeño en el órgano consultante, recae de forma exclusiva y excluyente en el jefe inmediato del servidor.</w:t>
      </w:r>
    </w:p>
    <w:p w14:paraId="25E8667F" w14:textId="77777777" w:rsidR="007A5C16" w:rsidRPr="007A00D5" w:rsidRDefault="007A5C16" w:rsidP="007F6858">
      <w:pPr>
        <w:jc w:val="both"/>
        <w:divId w:val="1911454768"/>
        <w:rPr>
          <w:lang w:val="es-ES"/>
        </w:rPr>
      </w:pPr>
    </w:p>
    <w:p w14:paraId="5FB0E8B5" w14:textId="77777777" w:rsidR="007A5C16" w:rsidRPr="007A00D5" w:rsidRDefault="007A5C16" w:rsidP="007F6858">
      <w:pPr>
        <w:jc w:val="both"/>
        <w:divId w:val="1911454768"/>
        <w:rPr>
          <w:lang w:val="es-ES"/>
        </w:rPr>
      </w:pPr>
      <w:r w:rsidRPr="007A00D5">
        <w:rPr>
          <w:lang w:val="es-ES"/>
        </w:rPr>
        <w:t xml:space="preserve">H.- Las licencias con goce de salario que no excedan una semana puede concederlas el jefe inmediato, las que sobre pase ese lapso temporal las otorgara, de estimarlo pertinente, el máximo jerarca. </w:t>
      </w:r>
    </w:p>
    <w:p w14:paraId="20DC480A" w14:textId="77777777" w:rsidR="007A5C16" w:rsidRPr="007A00D5" w:rsidRDefault="007A5C16" w:rsidP="007F6858">
      <w:pPr>
        <w:jc w:val="both"/>
        <w:divId w:val="1911454768"/>
        <w:rPr>
          <w:lang w:val="es-ES"/>
        </w:rPr>
      </w:pPr>
    </w:p>
    <w:p w14:paraId="3DC46AC5" w14:textId="77777777" w:rsidR="007A5C16" w:rsidRPr="007A00D5" w:rsidRDefault="007A5C16" w:rsidP="007F6858">
      <w:pPr>
        <w:jc w:val="both"/>
        <w:divId w:val="1911454768"/>
        <w:rPr>
          <w:lang w:val="es-ES"/>
        </w:rPr>
      </w:pPr>
      <w:r w:rsidRPr="007A00D5">
        <w:rPr>
          <w:lang w:val="es-ES"/>
        </w:rPr>
        <w:t>Quedando reservada la autorización de la figura jurídica en estudio, cuando se otorga sin goce de salario a este último.</w:t>
      </w:r>
    </w:p>
    <w:p w14:paraId="59A43501" w14:textId="6FF2300F" w:rsidR="007A5C16" w:rsidRPr="007A00D5" w:rsidRDefault="007A5C16" w:rsidP="007F6858">
      <w:pPr>
        <w:jc w:val="both"/>
        <w:divId w:val="1911454768"/>
        <w:rPr>
          <w:lang w:val="es-ES"/>
        </w:rPr>
      </w:pPr>
      <w:r w:rsidRPr="007A00D5">
        <w:rPr>
          <w:lang w:val="es-ES"/>
        </w:rPr>
        <w:lastRenderedPageBreak/>
        <w:t xml:space="preserve">I.- El Director administrativo detenta la condición de jerarca en lo que refiere a la gestión del consultante </w:t>
      </w:r>
      <w:proofErr w:type="gramStart"/>
      <w:r w:rsidRPr="007A00D5">
        <w:rPr>
          <w:lang w:val="es-ES"/>
        </w:rPr>
        <w:t>y</w:t>
      </w:r>
      <w:proofErr w:type="gramEnd"/>
      <w:r w:rsidRPr="007A00D5">
        <w:rPr>
          <w:lang w:val="es-ES"/>
        </w:rPr>
        <w:t xml:space="preserve"> por ende, recae sobre este la autorización de </w:t>
      </w:r>
      <w:r w:rsidR="002E5101" w:rsidRPr="007A00D5">
        <w:rPr>
          <w:lang w:val="es-ES"/>
        </w:rPr>
        <w:t>las licencias</w:t>
      </w:r>
      <w:r w:rsidRPr="007A00D5">
        <w:rPr>
          <w:lang w:val="es-ES"/>
        </w:rPr>
        <w:t xml:space="preserve"> descritas infra. Esto, claro esta con excepción del propio Director y el Auditor, cuyas gestiones debe aprobarlas el cuerpo colegiado del Instituto consultante.</w:t>
      </w:r>
    </w:p>
    <w:p w14:paraId="0B925D87" w14:textId="77777777" w:rsidR="007A5C16" w:rsidRPr="007A00D5" w:rsidRDefault="007A5C16">
      <w:pPr>
        <w:jc w:val="both"/>
        <w:divId w:val="1911454768"/>
        <w:rPr>
          <w:lang w:val="es-ES"/>
        </w:rPr>
      </w:pPr>
    </w:p>
    <w:p w14:paraId="54F577A1" w14:textId="724544E1" w:rsidR="007A5C16" w:rsidRPr="007A00D5" w:rsidRDefault="007F6858" w:rsidP="007F6858">
      <w:pPr>
        <w:ind w:firstLine="708"/>
        <w:rPr>
          <w:b/>
        </w:rPr>
      </w:pPr>
      <w:r>
        <w:rPr>
          <w:b/>
        </w:rPr>
        <w:t xml:space="preserve">Dictamen: 237 - 2012 </w:t>
      </w:r>
      <w:r w:rsidR="007A5C16" w:rsidRPr="007A00D5">
        <w:rPr>
          <w:b/>
        </w:rPr>
        <w:t>Fecha: 08-10-2012</w:t>
      </w:r>
    </w:p>
    <w:p w14:paraId="67FB4CC7" w14:textId="77777777" w:rsidR="007A5C16" w:rsidRPr="007A00D5" w:rsidRDefault="007A5C16" w:rsidP="007A5C16">
      <w:pPr>
        <w:jc w:val="center"/>
        <w:rPr>
          <w:b/>
        </w:rPr>
      </w:pPr>
    </w:p>
    <w:p w14:paraId="2EBD60B6" w14:textId="77777777" w:rsidR="007A5C16" w:rsidRPr="007A00D5" w:rsidRDefault="007A5C16" w:rsidP="007F6858">
      <w:pPr>
        <w:ind w:firstLine="708"/>
        <w:jc w:val="both"/>
      </w:pPr>
      <w:r w:rsidRPr="007F6858">
        <w:rPr>
          <w:b/>
        </w:rPr>
        <w:t>Consultante:</w:t>
      </w:r>
      <w:r w:rsidRPr="007A00D5">
        <w:t xml:space="preserve"> Fonseca Pacheco Marielos</w:t>
      </w:r>
    </w:p>
    <w:p w14:paraId="3233E79B" w14:textId="77777777" w:rsidR="007A5C16" w:rsidRPr="007A00D5" w:rsidRDefault="007A5C16" w:rsidP="007F6858">
      <w:pPr>
        <w:ind w:firstLine="708"/>
        <w:jc w:val="both"/>
      </w:pPr>
      <w:r w:rsidRPr="007F6858">
        <w:rPr>
          <w:b/>
        </w:rPr>
        <w:t>Cargo:</w:t>
      </w:r>
      <w:r w:rsidRPr="007A00D5">
        <w:t xml:space="preserve"> Directora Ejecutiva</w:t>
      </w:r>
    </w:p>
    <w:p w14:paraId="0C48F5B6" w14:textId="77777777" w:rsidR="007A5C16" w:rsidRPr="007A00D5" w:rsidRDefault="007A5C16" w:rsidP="007F6858">
      <w:pPr>
        <w:ind w:firstLine="708"/>
        <w:jc w:val="both"/>
      </w:pPr>
      <w:r w:rsidRPr="007F6858">
        <w:rPr>
          <w:b/>
        </w:rPr>
        <w:t>Institución:</w:t>
      </w:r>
      <w:r w:rsidRPr="007A00D5">
        <w:t xml:space="preserve"> Teatro Melico Salazar</w:t>
      </w:r>
    </w:p>
    <w:p w14:paraId="6606F6C5" w14:textId="77777777" w:rsidR="007A5C16" w:rsidRPr="007A00D5" w:rsidRDefault="007A5C16" w:rsidP="007F6858">
      <w:pPr>
        <w:ind w:firstLine="708"/>
        <w:jc w:val="both"/>
      </w:pPr>
      <w:r w:rsidRPr="007F6858">
        <w:rPr>
          <w:b/>
        </w:rPr>
        <w:t>Informante:</w:t>
      </w:r>
      <w:r w:rsidRPr="007A00D5">
        <w:t xml:space="preserve"> Juan Luis Montoya Segura</w:t>
      </w:r>
    </w:p>
    <w:p w14:paraId="0FB830F3" w14:textId="23B46B6B" w:rsidR="007A5C16" w:rsidRPr="007F6858" w:rsidRDefault="007A5C16" w:rsidP="007F6858">
      <w:pPr>
        <w:ind w:left="708"/>
        <w:jc w:val="both"/>
      </w:pPr>
      <w:r w:rsidRPr="007F6858">
        <w:rPr>
          <w:b/>
        </w:rPr>
        <w:t>Temas:</w:t>
      </w:r>
      <w:r w:rsidR="007F6858">
        <w:t xml:space="preserve"> I</w:t>
      </w:r>
      <w:r w:rsidRPr="007A00D5">
        <w:t>mpuesto sobre espectáculos públicos</w:t>
      </w:r>
      <w:r w:rsidR="007F6858">
        <w:t>. R</w:t>
      </w:r>
      <w:r w:rsidRPr="007A00D5">
        <w:t>ecaudación de impuestos</w:t>
      </w:r>
      <w:r w:rsidR="007F6858">
        <w:t>. Teatro N</w:t>
      </w:r>
      <w:r w:rsidRPr="007A00D5">
        <w:t>acional</w:t>
      </w:r>
      <w:r w:rsidR="007F6858">
        <w:t>. I</w:t>
      </w:r>
      <w:r w:rsidR="007F6858" w:rsidRPr="007F6858">
        <w:t>mpuesto a los espectáculos públicos.</w:t>
      </w:r>
      <w:r w:rsidR="007F6858">
        <w:t xml:space="preserve"> Teatro Popular Mélico Salazar.Compañía Nacional de T</w:t>
      </w:r>
      <w:r w:rsidR="007F6858" w:rsidRPr="007F6858">
        <w:t>eatro</w:t>
      </w:r>
    </w:p>
    <w:p w14:paraId="283A9612" w14:textId="77777777" w:rsidR="007A5C16" w:rsidRPr="007A00D5" w:rsidRDefault="007A5C16">
      <w:pPr>
        <w:jc w:val="both"/>
        <w:divId w:val="432021619"/>
        <w:rPr>
          <w:lang w:val="es-MX" w:eastAsia="es-CR"/>
        </w:rPr>
      </w:pPr>
    </w:p>
    <w:p w14:paraId="6A9C086D" w14:textId="499508BF" w:rsidR="007A5C16" w:rsidRPr="007A00D5" w:rsidRDefault="007F6858">
      <w:pPr>
        <w:jc w:val="both"/>
        <w:divId w:val="432021619"/>
        <w:rPr>
          <w:lang w:val="es-MX"/>
        </w:rPr>
      </w:pPr>
      <w:r>
        <w:rPr>
          <w:lang w:val="es-MX"/>
        </w:rPr>
        <w:t xml:space="preserve">   </w:t>
      </w:r>
      <w:r w:rsidR="007A5C16" w:rsidRPr="007A00D5">
        <w:rPr>
          <w:lang w:val="es-MX"/>
        </w:rPr>
        <w:t xml:space="preserve">La </w:t>
      </w:r>
      <w:r>
        <w:rPr>
          <w:lang w:val="es-MX"/>
        </w:rPr>
        <w:t>Sra.</w:t>
      </w:r>
      <w:r w:rsidR="007A5C16" w:rsidRPr="007A00D5">
        <w:rPr>
          <w:lang w:val="es-MX"/>
        </w:rPr>
        <w:t xml:space="preserve"> Directora del Teatro P</w:t>
      </w:r>
      <w:r>
        <w:rPr>
          <w:lang w:val="es-MX"/>
        </w:rPr>
        <w:t>opular Mé</w:t>
      </w:r>
      <w:r w:rsidR="007A5C16" w:rsidRPr="007A00D5">
        <w:rPr>
          <w:lang w:val="es-MX"/>
        </w:rPr>
        <w:t>lico Salazar si el Teatro Nacional de Costa Rica puede cobrar comisión sobre el porcentaje que le corresponde a la Compañía Nacional de Teatro de acuerdo con la Ley N° 5780.</w:t>
      </w:r>
    </w:p>
    <w:p w14:paraId="7EFC4045" w14:textId="77777777" w:rsidR="007A5C16" w:rsidRPr="007A00D5" w:rsidRDefault="007A5C16">
      <w:pPr>
        <w:jc w:val="both"/>
        <w:divId w:val="432021619"/>
        <w:rPr>
          <w:lang w:val="es-MX"/>
        </w:rPr>
      </w:pPr>
    </w:p>
    <w:p w14:paraId="2E3A8EE1" w14:textId="0FB6BE58" w:rsidR="007A5C16" w:rsidRPr="007A00D5" w:rsidRDefault="007A5C16">
      <w:pPr>
        <w:jc w:val="both"/>
        <w:divId w:val="432021619"/>
        <w:rPr>
          <w:lang w:val="es-MX"/>
        </w:rPr>
      </w:pPr>
      <w:r w:rsidRPr="007A00D5">
        <w:rPr>
          <w:lang w:val="es-MX"/>
        </w:rPr>
        <w:t xml:space="preserve"> </w:t>
      </w:r>
      <w:r w:rsidR="007F6858">
        <w:rPr>
          <w:lang w:val="es-MX"/>
        </w:rPr>
        <w:t xml:space="preserve">  El Lic. </w:t>
      </w:r>
      <w:r w:rsidRPr="007A00D5">
        <w:rPr>
          <w:lang w:val="es-MX"/>
        </w:rPr>
        <w:t>Juan Luis Montoya Segura, Procurador Tributario, mediante el dictamen C-237-2012 del 8 de octubre del 2012, emite criterio al respecto concluyendo lo siguiente:</w:t>
      </w:r>
    </w:p>
    <w:p w14:paraId="1788124D" w14:textId="77777777" w:rsidR="007A5C16" w:rsidRPr="007A00D5" w:rsidRDefault="007A5C16">
      <w:pPr>
        <w:jc w:val="both"/>
        <w:divId w:val="432021619"/>
        <w:rPr>
          <w:lang w:val="es-MX"/>
        </w:rPr>
      </w:pPr>
    </w:p>
    <w:p w14:paraId="5A32CF2A" w14:textId="29510451" w:rsidR="007A5C16" w:rsidRPr="007A00D5" w:rsidRDefault="007F6858">
      <w:pPr>
        <w:jc w:val="both"/>
        <w:divId w:val="432021619"/>
        <w:rPr>
          <w:color w:val="000000"/>
          <w:lang w:val="es-MX" w:eastAsia="es-MX"/>
        </w:rPr>
      </w:pPr>
      <w:r>
        <w:rPr>
          <w:color w:val="000000"/>
          <w:lang w:val="es-MX" w:eastAsia="es-MX"/>
        </w:rPr>
        <w:t xml:space="preserve">   </w:t>
      </w:r>
      <w:r w:rsidR="007A5C16" w:rsidRPr="007A00D5">
        <w:rPr>
          <w:color w:val="000000"/>
          <w:lang w:val="es-MX" w:eastAsia="es-MX"/>
        </w:rPr>
        <w:t>Es criterio de la Procuraduría General de que si bien el Teatro Nacional en su condición de beneficiario del impuesto de espectáculos públicos le corresponde velar por el cumplimiento de los sujetos pasivos del impuesto, ejerciendo labores de control y fiscalización de la recaudación, así como de distribución del producto del impuesto a la Compañía Nacional de Teatro y a los programas juveniles de la Sinfónica Nacional como beneficiarios, ello no la legítima para cobrar una comisión del 15% por el ejercicio de funciones asignadas expresamente por el legislador sin prever cobro alguno, por lo que los acuerdos tomados por la Junta Directiva del Teatro Nacional en su oportunidad, no tienen sustento jurídico alguno.</w:t>
      </w:r>
    </w:p>
    <w:p w14:paraId="6A426B20" w14:textId="77777777" w:rsidR="007A5C16" w:rsidRPr="007A00D5" w:rsidRDefault="007A5C16">
      <w:pPr>
        <w:jc w:val="both"/>
        <w:divId w:val="432021619"/>
        <w:rPr>
          <w:color w:val="000000"/>
          <w:lang w:val="es-MX" w:eastAsia="es-MX"/>
        </w:rPr>
      </w:pPr>
    </w:p>
    <w:p w14:paraId="04EE4264" w14:textId="7E79B9E6" w:rsidR="007A5C16" w:rsidRPr="007A00D5" w:rsidRDefault="007F6858" w:rsidP="007F6858">
      <w:pPr>
        <w:ind w:firstLine="708"/>
        <w:rPr>
          <w:b/>
        </w:rPr>
      </w:pPr>
      <w:r>
        <w:rPr>
          <w:b/>
        </w:rPr>
        <w:t>Dictamen: 238 - 2012</w:t>
      </w:r>
      <w:r w:rsidR="007A5C16" w:rsidRPr="007A00D5">
        <w:rPr>
          <w:b/>
        </w:rPr>
        <w:t xml:space="preserve"> Fecha: 08-10-2012</w:t>
      </w:r>
    </w:p>
    <w:p w14:paraId="437599EB" w14:textId="77777777" w:rsidR="007A5C16" w:rsidRPr="007A00D5" w:rsidRDefault="007A5C16" w:rsidP="007A5C16">
      <w:pPr>
        <w:jc w:val="center"/>
        <w:rPr>
          <w:b/>
        </w:rPr>
      </w:pPr>
    </w:p>
    <w:p w14:paraId="119EB0EE" w14:textId="77777777" w:rsidR="007A5C16" w:rsidRPr="007A00D5" w:rsidRDefault="007A5C16" w:rsidP="007F6858">
      <w:pPr>
        <w:ind w:firstLine="708"/>
        <w:jc w:val="both"/>
      </w:pPr>
      <w:r w:rsidRPr="007F6858">
        <w:rPr>
          <w:b/>
        </w:rPr>
        <w:t>Consultante</w:t>
      </w:r>
      <w:r w:rsidRPr="007A00D5">
        <w:t>: Dennis Mora Díaz</w:t>
      </w:r>
    </w:p>
    <w:p w14:paraId="0FF644CC" w14:textId="77777777" w:rsidR="007A5C16" w:rsidRPr="007A00D5" w:rsidRDefault="007A5C16" w:rsidP="007F6858">
      <w:pPr>
        <w:ind w:firstLine="708"/>
        <w:jc w:val="both"/>
      </w:pPr>
      <w:r w:rsidRPr="007F6858">
        <w:rPr>
          <w:b/>
        </w:rPr>
        <w:t>Cargo:</w:t>
      </w:r>
      <w:r w:rsidRPr="007A00D5">
        <w:t xml:space="preserve"> Gestor Ambiental</w:t>
      </w:r>
    </w:p>
    <w:p w14:paraId="75BA11A2" w14:textId="77777777" w:rsidR="007A5C16" w:rsidRPr="007A00D5" w:rsidRDefault="007A5C16" w:rsidP="007F6858">
      <w:pPr>
        <w:ind w:firstLine="708"/>
        <w:jc w:val="both"/>
      </w:pPr>
      <w:r w:rsidRPr="007F6858">
        <w:rPr>
          <w:b/>
        </w:rPr>
        <w:t>Institución</w:t>
      </w:r>
      <w:r w:rsidRPr="007A00D5">
        <w:t>: Municipalidad de Turrubares</w:t>
      </w:r>
    </w:p>
    <w:p w14:paraId="7E4377A6" w14:textId="0729DCF7" w:rsidR="007A5C16" w:rsidRPr="007A00D5" w:rsidRDefault="007A5C16" w:rsidP="007F6858">
      <w:pPr>
        <w:ind w:left="708"/>
        <w:jc w:val="both"/>
      </w:pPr>
      <w:r w:rsidRPr="007F6858">
        <w:rPr>
          <w:b/>
        </w:rPr>
        <w:t>Informante:</w:t>
      </w:r>
      <w:r w:rsidRPr="007A00D5">
        <w:t xml:space="preserve"> Priscilla Zamora Rojas</w:t>
      </w:r>
      <w:r w:rsidR="0028285F">
        <w:t>.</w:t>
      </w:r>
      <w:r w:rsidRPr="007A00D5">
        <w:t>Andrea Calderón Gassmann</w:t>
      </w:r>
    </w:p>
    <w:p w14:paraId="45ECCAF0" w14:textId="603B21F2" w:rsidR="007A5C16" w:rsidRPr="007A00D5" w:rsidRDefault="007A5C16" w:rsidP="007F6858">
      <w:pPr>
        <w:ind w:left="708"/>
        <w:jc w:val="both"/>
      </w:pPr>
      <w:r w:rsidRPr="007F6858">
        <w:rPr>
          <w:b/>
        </w:rPr>
        <w:t>Temas:</w:t>
      </w:r>
      <w:r w:rsidR="007F6858">
        <w:t xml:space="preserve"> P</w:t>
      </w:r>
      <w:r w:rsidRPr="007A00D5">
        <w:t>rotección del ambiente</w:t>
      </w:r>
      <w:r w:rsidR="007F6858">
        <w:t xml:space="preserve">. </w:t>
      </w:r>
      <w:r w:rsidR="007F6858" w:rsidRPr="007A00D5">
        <w:t>M</w:t>
      </w:r>
      <w:r w:rsidRPr="007A00D5">
        <w:t>unicipalidad</w:t>
      </w:r>
      <w:r w:rsidR="007F6858">
        <w:t>. Función consultiva de la Procuraduría General de la R</w:t>
      </w:r>
      <w:r w:rsidRPr="007A00D5">
        <w:t>epública</w:t>
      </w:r>
      <w:r w:rsidR="007F6858">
        <w:t>. D</w:t>
      </w:r>
      <w:r w:rsidRPr="007A00D5">
        <w:t>año ambiental</w:t>
      </w:r>
      <w:r w:rsidR="007F6858">
        <w:t>. F</w:t>
      </w:r>
      <w:r w:rsidRPr="007A00D5">
        <w:t>iscalización ambiental</w:t>
      </w:r>
    </w:p>
    <w:p w14:paraId="1EC7F936" w14:textId="4D104F15" w:rsidR="007A5C16" w:rsidRPr="007F6858" w:rsidRDefault="007F6858" w:rsidP="007F6858">
      <w:pPr>
        <w:ind w:left="708"/>
        <w:jc w:val="both"/>
      </w:pPr>
      <w:r>
        <w:t>P</w:t>
      </w:r>
      <w:r w:rsidR="00891B97">
        <w:t>oder de P</w:t>
      </w:r>
      <w:r w:rsidR="007A5C16" w:rsidRPr="007A00D5">
        <w:t>olicía</w:t>
      </w:r>
      <w:r>
        <w:t xml:space="preserve">. </w:t>
      </w:r>
      <w:r>
        <w:rPr>
          <w:lang w:val="es-ES"/>
        </w:rPr>
        <w:t>M</w:t>
      </w:r>
      <w:r w:rsidRPr="007F6858">
        <w:rPr>
          <w:lang w:val="es-ES"/>
        </w:rPr>
        <w:t>unicipalid</w:t>
      </w:r>
      <w:r>
        <w:rPr>
          <w:lang w:val="es-ES"/>
        </w:rPr>
        <w:t>ades como autoridad ambiental. M</w:t>
      </w:r>
      <w:r w:rsidRPr="007F6858">
        <w:rPr>
          <w:lang w:val="es-ES"/>
        </w:rPr>
        <w:t xml:space="preserve">edidas cautelares y sanciones en </w:t>
      </w:r>
      <w:r>
        <w:rPr>
          <w:lang w:val="es-ES"/>
        </w:rPr>
        <w:t>materia ambiental. D</w:t>
      </w:r>
      <w:r w:rsidRPr="007F6858">
        <w:rPr>
          <w:lang w:val="es-ES"/>
        </w:rPr>
        <w:t>ebe consultar el jerarca y adjuntarse el criterio legal.</w:t>
      </w:r>
    </w:p>
    <w:p w14:paraId="78B03E24" w14:textId="77777777" w:rsidR="007A5C16" w:rsidRPr="007A00D5" w:rsidRDefault="007A5C16">
      <w:pPr>
        <w:jc w:val="both"/>
        <w:divId w:val="290795313"/>
        <w:rPr>
          <w:lang w:val="es-ES"/>
        </w:rPr>
      </w:pPr>
    </w:p>
    <w:p w14:paraId="1C4CEDC1" w14:textId="1AE81314" w:rsidR="007A5C16" w:rsidRPr="007A00D5" w:rsidRDefault="007F6858">
      <w:pPr>
        <w:jc w:val="both"/>
        <w:divId w:val="290795313"/>
        <w:rPr>
          <w:lang w:val="es-ES"/>
        </w:rPr>
      </w:pPr>
      <w:r>
        <w:rPr>
          <w:lang w:val="es-ES"/>
        </w:rPr>
        <w:lastRenderedPageBreak/>
        <w:t xml:space="preserve">   </w:t>
      </w:r>
      <w:r w:rsidR="007A5C16" w:rsidRPr="007A00D5">
        <w:rPr>
          <w:lang w:val="es-ES"/>
        </w:rPr>
        <w:t xml:space="preserve">El </w:t>
      </w:r>
      <w:r>
        <w:rPr>
          <w:lang w:val="es-ES"/>
        </w:rPr>
        <w:t>Sr.</w:t>
      </w:r>
      <w:r w:rsidR="007A5C16" w:rsidRPr="007A00D5">
        <w:rPr>
          <w:lang w:val="es-ES"/>
        </w:rPr>
        <w:t xml:space="preserve"> Dennis Mora Díaz, Gestor Ambiental de la Municipalidad de Turrubares nos plantea una serie de consultas relativas a la función que cumple el gestor ambiental municipal y sus potestades.</w:t>
      </w:r>
    </w:p>
    <w:p w14:paraId="4E49D68F" w14:textId="77777777" w:rsidR="007A5C16" w:rsidRPr="007A00D5" w:rsidRDefault="007A5C16">
      <w:pPr>
        <w:jc w:val="both"/>
        <w:divId w:val="290795313"/>
        <w:rPr>
          <w:lang w:val="es-ES"/>
        </w:rPr>
      </w:pPr>
    </w:p>
    <w:p w14:paraId="01B916CD" w14:textId="1D8BDAFA" w:rsidR="007A5C16" w:rsidRPr="007A00D5" w:rsidRDefault="007F6858">
      <w:pPr>
        <w:jc w:val="both"/>
        <w:divId w:val="290795313"/>
        <w:rPr>
          <w:lang w:val="es-ES"/>
        </w:rPr>
      </w:pPr>
      <w:r>
        <w:rPr>
          <w:lang w:val="es-ES"/>
        </w:rPr>
        <w:t xml:space="preserve">   </w:t>
      </w:r>
      <w:r w:rsidR="007A5C16" w:rsidRPr="007A00D5">
        <w:rPr>
          <w:lang w:val="es-ES"/>
        </w:rPr>
        <w:t xml:space="preserve">Mediante dictamen </w:t>
      </w:r>
      <w:r w:rsidR="007A5C16" w:rsidRPr="007F6858">
        <w:rPr>
          <w:lang w:val="es-ES"/>
        </w:rPr>
        <w:t>C-238-2012 del 8 de octubre del 2012</w:t>
      </w:r>
      <w:r w:rsidR="007A5C16" w:rsidRPr="007A00D5">
        <w:rPr>
          <w:lang w:val="es-ES"/>
        </w:rPr>
        <w:t xml:space="preserve"> suscrito por </w:t>
      </w:r>
      <w:r>
        <w:rPr>
          <w:lang w:val="es-ES"/>
        </w:rPr>
        <w:t xml:space="preserve">la Licda. </w:t>
      </w:r>
      <w:r w:rsidR="007A5C16" w:rsidRPr="007A00D5">
        <w:rPr>
          <w:lang w:val="es-ES"/>
        </w:rPr>
        <w:t xml:space="preserve">Andrea Calderón Gassmann, Procuradora, y </w:t>
      </w:r>
      <w:r>
        <w:rPr>
          <w:lang w:val="es-ES"/>
        </w:rPr>
        <w:t xml:space="preserve">la Licda. </w:t>
      </w:r>
      <w:r w:rsidR="007A5C16" w:rsidRPr="007A00D5">
        <w:rPr>
          <w:lang w:val="es-ES"/>
        </w:rPr>
        <w:t>Priscilla Zamora Rojas, abogada de Procuraduría, señalamos que en virtud de los problemas de admisibilidad que presenta la consulta en cuestión, en el tanto no fue suscrita por el jerarca de la Municipalidad de Turrubares y dado que ésta no es acompañada del respectivo criterio legal, y con fundamento en las consideraciones expuestas en el presente dictamen, nos vemos lamentablemente obligados a declinar el ejercicio de la competencia consultiva de la Procuraduría General de la República.</w:t>
      </w:r>
    </w:p>
    <w:p w14:paraId="34AC6AB3" w14:textId="77777777" w:rsidR="007A5C16" w:rsidRPr="007A00D5" w:rsidRDefault="007A5C16">
      <w:pPr>
        <w:jc w:val="both"/>
        <w:divId w:val="290795313"/>
        <w:rPr>
          <w:lang w:val="es-ES"/>
        </w:rPr>
      </w:pPr>
    </w:p>
    <w:p w14:paraId="55861FA8" w14:textId="024EB6FD" w:rsidR="007A5C16" w:rsidRPr="007A00D5" w:rsidRDefault="007F6858">
      <w:pPr>
        <w:jc w:val="both"/>
        <w:divId w:val="290795313"/>
        <w:rPr>
          <w:lang w:val="es-ES"/>
        </w:rPr>
      </w:pPr>
      <w:r>
        <w:rPr>
          <w:lang w:val="es-ES"/>
        </w:rPr>
        <w:t xml:space="preserve">   </w:t>
      </w:r>
      <w:r w:rsidR="007A5C16" w:rsidRPr="007A00D5">
        <w:rPr>
          <w:lang w:val="es-ES"/>
        </w:rPr>
        <w:t xml:space="preserve">Sin perjuicio de lo anterior, le señalamos a la Administración consultante una serie de antecedentes recogidos en nuestra jurisprudencia administrativa relativos a si las municipalidades son o no autoridades ambientales en los términos en que fue redactado el artículo 105 del Decreto Ejecutivo N° 3274-MINAE-S-MOPT-MAG-MEIC, en el sentido de que a las municipalidades corresponde un deber de velar por las cuestiones ambientales de la localidad respectiva. </w:t>
      </w:r>
    </w:p>
    <w:p w14:paraId="15795D94" w14:textId="77777777" w:rsidR="007A5C16" w:rsidRPr="007A00D5" w:rsidRDefault="007A5C16">
      <w:pPr>
        <w:jc w:val="both"/>
        <w:divId w:val="290795313"/>
        <w:rPr>
          <w:lang w:val="es-ES"/>
        </w:rPr>
      </w:pPr>
    </w:p>
    <w:p w14:paraId="6C07BFAB" w14:textId="5EE62828" w:rsidR="007A5C16" w:rsidRPr="007A00D5" w:rsidRDefault="007F6858">
      <w:pPr>
        <w:jc w:val="both"/>
        <w:divId w:val="290795313"/>
        <w:rPr>
          <w:lang w:val="es-ES"/>
        </w:rPr>
      </w:pPr>
      <w:r>
        <w:rPr>
          <w:lang w:val="es-ES"/>
        </w:rPr>
        <w:t xml:space="preserve">   </w:t>
      </w:r>
      <w:r w:rsidR="007A5C16" w:rsidRPr="007A00D5">
        <w:rPr>
          <w:lang w:val="es-ES"/>
        </w:rPr>
        <w:t>Asimismo, antecedentes sobre las medidas cautelares, su naturaleza y aplicación en vía administrativa (municipal</w:t>
      </w:r>
    </w:p>
    <w:p w14:paraId="0050F936" w14:textId="77777777" w:rsidR="007A5C16" w:rsidRPr="007A00D5" w:rsidRDefault="007A5C16" w:rsidP="007A5C16">
      <w:pPr>
        <w:jc w:val="both"/>
      </w:pPr>
    </w:p>
    <w:p w14:paraId="57AF98CD" w14:textId="2375650F" w:rsidR="007A5C16" w:rsidRPr="007A00D5" w:rsidRDefault="005E4AD9" w:rsidP="003E1094">
      <w:pPr>
        <w:ind w:firstLine="708"/>
        <w:rPr>
          <w:b/>
        </w:rPr>
      </w:pPr>
      <w:r>
        <w:rPr>
          <w:b/>
        </w:rPr>
        <w:t xml:space="preserve">Dictamen: 239 - 2012 </w:t>
      </w:r>
      <w:r w:rsidR="007A5C16" w:rsidRPr="007A00D5">
        <w:rPr>
          <w:b/>
        </w:rPr>
        <w:t>Fecha: 09-10-2012</w:t>
      </w:r>
    </w:p>
    <w:p w14:paraId="0685E73D" w14:textId="77777777" w:rsidR="007A5C16" w:rsidRPr="007A00D5" w:rsidRDefault="007A5C16" w:rsidP="007A5C16">
      <w:pPr>
        <w:jc w:val="center"/>
        <w:rPr>
          <w:b/>
        </w:rPr>
      </w:pPr>
    </w:p>
    <w:p w14:paraId="5A04BED0" w14:textId="77777777" w:rsidR="007A5C16" w:rsidRPr="007A00D5" w:rsidRDefault="007A5C16" w:rsidP="005E4AD9">
      <w:pPr>
        <w:ind w:firstLine="708"/>
        <w:jc w:val="both"/>
      </w:pPr>
      <w:r w:rsidRPr="003E7A1C">
        <w:rPr>
          <w:b/>
        </w:rPr>
        <w:t>Consultante</w:t>
      </w:r>
      <w:r w:rsidRPr="007A00D5">
        <w:t>: Rojas Cascante Juan de Dios</w:t>
      </w:r>
    </w:p>
    <w:p w14:paraId="03191F7D" w14:textId="77777777" w:rsidR="007A5C16" w:rsidRPr="007A00D5" w:rsidRDefault="007A5C16" w:rsidP="005E4AD9">
      <w:pPr>
        <w:ind w:firstLine="708"/>
        <w:jc w:val="both"/>
      </w:pPr>
      <w:r w:rsidRPr="003E7A1C">
        <w:rPr>
          <w:b/>
        </w:rPr>
        <w:t>Cargo:</w:t>
      </w:r>
      <w:r w:rsidRPr="007A00D5">
        <w:t xml:space="preserve"> Gerente General a.i.</w:t>
      </w:r>
    </w:p>
    <w:p w14:paraId="75D99D6D" w14:textId="77777777" w:rsidR="007A5C16" w:rsidRPr="007A00D5" w:rsidRDefault="007A5C16" w:rsidP="005E4AD9">
      <w:pPr>
        <w:ind w:firstLine="708"/>
        <w:jc w:val="both"/>
      </w:pPr>
      <w:r w:rsidRPr="003E7A1C">
        <w:rPr>
          <w:b/>
        </w:rPr>
        <w:t>Institución:</w:t>
      </w:r>
      <w:r w:rsidRPr="007A00D5">
        <w:t xml:space="preserve"> Banco Hipotecario de la Vivienda</w:t>
      </w:r>
    </w:p>
    <w:p w14:paraId="38796672" w14:textId="77777777" w:rsidR="007A5C16" w:rsidRPr="007A00D5" w:rsidRDefault="007A5C16" w:rsidP="005E4AD9">
      <w:pPr>
        <w:ind w:firstLine="708"/>
        <w:jc w:val="both"/>
      </w:pPr>
      <w:r w:rsidRPr="003E7A1C">
        <w:rPr>
          <w:b/>
        </w:rPr>
        <w:t>Informante:</w:t>
      </w:r>
      <w:r w:rsidRPr="007A00D5">
        <w:t xml:space="preserve"> Magda Inés Rojas Chaves</w:t>
      </w:r>
    </w:p>
    <w:p w14:paraId="3113DD00" w14:textId="349D4397" w:rsidR="007A5C16" w:rsidRPr="005E4AD9" w:rsidRDefault="003E7A1C" w:rsidP="005E4AD9">
      <w:pPr>
        <w:ind w:left="708"/>
        <w:jc w:val="both"/>
      </w:pPr>
      <w:r w:rsidRPr="003E7A1C">
        <w:rPr>
          <w:b/>
        </w:rPr>
        <w:t>Temas:</w:t>
      </w:r>
      <w:r>
        <w:t xml:space="preserve"> Banco Hipotecario de la V</w:t>
      </w:r>
      <w:r w:rsidR="007A5C16" w:rsidRPr="007A00D5">
        <w:t>ivienda</w:t>
      </w:r>
      <w:r w:rsidR="005E4AD9">
        <w:t xml:space="preserve">. </w:t>
      </w:r>
      <w:r>
        <w:t>C</w:t>
      </w:r>
      <w:r w:rsidR="007A5C16" w:rsidRPr="007A00D5">
        <w:t>rédito hipotecario</w:t>
      </w:r>
      <w:r w:rsidR="005E4AD9">
        <w:t xml:space="preserve">. </w:t>
      </w:r>
      <w:r>
        <w:t>Garantía de Fomento de Hipotecas A</w:t>
      </w:r>
      <w:r w:rsidR="007A5C16" w:rsidRPr="007A00D5">
        <w:t>seguradas</w:t>
      </w:r>
      <w:r w:rsidR="005E4AD9" w:rsidRPr="005E4AD9">
        <w:t>.</w:t>
      </w:r>
      <w:r>
        <w:rPr>
          <w:lang w:val="es-ES"/>
        </w:rPr>
        <w:t xml:space="preserve"> Garantía F.H.A. Garantía adicional. Garantía sobre primas. Aclaració</w:t>
      </w:r>
      <w:r w:rsidR="005E4AD9" w:rsidRPr="005E4AD9">
        <w:rPr>
          <w:lang w:val="es-ES"/>
        </w:rPr>
        <w:t>n</w:t>
      </w:r>
    </w:p>
    <w:p w14:paraId="6212217D" w14:textId="77777777" w:rsidR="007A5C16" w:rsidRPr="007A00D5" w:rsidRDefault="007A5C16">
      <w:pPr>
        <w:jc w:val="center"/>
        <w:divId w:val="1674844277"/>
        <w:rPr>
          <w:lang w:val="es-ES"/>
        </w:rPr>
      </w:pPr>
    </w:p>
    <w:p w14:paraId="6C9BA61A" w14:textId="55E643AF" w:rsidR="007A5C16" w:rsidRPr="007A00D5" w:rsidRDefault="003E7A1C" w:rsidP="003E7A1C">
      <w:pPr>
        <w:jc w:val="both"/>
        <w:divId w:val="1674844277"/>
        <w:rPr>
          <w:lang w:val="es-ES"/>
        </w:rPr>
      </w:pPr>
      <w:r>
        <w:rPr>
          <w:lang w:val="es-ES"/>
        </w:rPr>
        <w:t xml:space="preserve">   </w:t>
      </w:r>
      <w:r w:rsidR="007A5C16" w:rsidRPr="007A00D5">
        <w:rPr>
          <w:lang w:val="es-ES"/>
        </w:rPr>
        <w:t xml:space="preserve">El Gerente General a.i. del Banco Hipotecario de la Vivienda, en oficio N. GG-OF-0926-2012 de 1 de octubre 2012, solicita aclarar la conclusión N. 7 del dictamen C-220-2012 de 20 de septiembre anterior. Es interés del Banco que se indique que la conclusión se refiere a la imposibilidad de garantizar el total del principal del crédito, como ocurre en la garantía F.H.A. Pero que sí es admisible garantizar un porcentaje del principal, que es el porcentaje adicional que la entidad autorizada financiaría en lugar de que el deudor lo aporte como prima.  Agrega que el Programa de Operaciones Garantizadas contempla una garantía máxima de un 15% del saldo adeudado, incluyendo principal e intereses corrientes y moratorios. </w:t>
      </w:r>
    </w:p>
    <w:p w14:paraId="2A4030A7" w14:textId="77777777" w:rsidR="007A5C16" w:rsidRPr="007A00D5" w:rsidRDefault="007A5C16">
      <w:pPr>
        <w:ind w:firstLine="708"/>
        <w:jc w:val="both"/>
        <w:divId w:val="1674844277"/>
        <w:rPr>
          <w:lang w:val="es-ES"/>
        </w:rPr>
      </w:pPr>
    </w:p>
    <w:p w14:paraId="7B973E39" w14:textId="29ACEB95" w:rsidR="007A5C16" w:rsidRPr="007A00D5" w:rsidRDefault="003E7A1C">
      <w:pPr>
        <w:jc w:val="both"/>
        <w:divId w:val="1674844277"/>
        <w:rPr>
          <w:lang w:val="es-ES"/>
        </w:rPr>
      </w:pPr>
      <w:r>
        <w:rPr>
          <w:lang w:val="es-ES"/>
        </w:rPr>
        <w:lastRenderedPageBreak/>
        <w:t xml:space="preserve">   </w:t>
      </w:r>
      <w:r w:rsidR="007A5C16" w:rsidRPr="007A00D5">
        <w:rPr>
          <w:lang w:val="es-ES"/>
        </w:rPr>
        <w:t xml:space="preserve">La Dra. Magda Inés Rojas Chaves, Procurador General Adjunta, emite el dictamen N. C-239-2012 de 9 de octubre </w:t>
      </w:r>
      <w:r>
        <w:rPr>
          <w:lang w:val="es-ES"/>
        </w:rPr>
        <w:t>de 2012</w:t>
      </w:r>
      <w:r w:rsidR="007A5C16" w:rsidRPr="007A00D5">
        <w:rPr>
          <w:lang w:val="es-ES"/>
        </w:rPr>
        <w:t>, en el que concluye que:</w:t>
      </w:r>
    </w:p>
    <w:p w14:paraId="743AFC73" w14:textId="77777777" w:rsidR="007A5C16" w:rsidRPr="007A00D5" w:rsidRDefault="007A5C16">
      <w:pPr>
        <w:ind w:firstLine="705"/>
        <w:jc w:val="both"/>
        <w:divId w:val="1674844277"/>
        <w:rPr>
          <w:lang w:val="es-ES"/>
        </w:rPr>
      </w:pPr>
    </w:p>
    <w:p w14:paraId="15F3CFC6" w14:textId="77777777" w:rsidR="007A5C16" w:rsidRPr="007A00D5" w:rsidRDefault="007A5C16" w:rsidP="00B84872">
      <w:pPr>
        <w:numPr>
          <w:ilvl w:val="0"/>
          <w:numId w:val="63"/>
        </w:numPr>
        <w:ind w:left="360"/>
        <w:jc w:val="both"/>
        <w:divId w:val="1674844277"/>
        <w:rPr>
          <w:lang w:val="es-ES"/>
        </w:rPr>
      </w:pPr>
      <w:r w:rsidRPr="007A00D5">
        <w:rPr>
          <w:lang w:val="es-ES"/>
        </w:rPr>
        <w:t>El Dictamen C-220-2012 establece que la garantía F.H.A. puede cubrir hasta un 95% del valor tasado del inmueble. Sobre el porcentaje no garantizado por la F.H.A., el Banco Hipotecario de la Vivienda puede otorgar una garantía adicional, que en razón de sus características debe ser distinta de la garantía F.H.A.</w:t>
      </w:r>
    </w:p>
    <w:p w14:paraId="4576AC7B" w14:textId="77777777" w:rsidR="007A5C16" w:rsidRPr="007A00D5" w:rsidRDefault="007A5C16" w:rsidP="00B84872">
      <w:pPr>
        <w:ind w:left="360"/>
        <w:jc w:val="both"/>
        <w:divId w:val="1674844277"/>
        <w:rPr>
          <w:lang w:val="es-ES"/>
        </w:rPr>
      </w:pPr>
    </w:p>
    <w:p w14:paraId="74C3C472" w14:textId="77777777" w:rsidR="007A5C16" w:rsidRPr="007A00D5" w:rsidRDefault="007A5C16" w:rsidP="00B84872">
      <w:pPr>
        <w:numPr>
          <w:ilvl w:val="0"/>
          <w:numId w:val="63"/>
        </w:numPr>
        <w:ind w:left="360"/>
        <w:jc w:val="both"/>
        <w:divId w:val="1674844277"/>
        <w:rPr>
          <w:lang w:val="es-ES"/>
        </w:rPr>
      </w:pPr>
      <w:r w:rsidRPr="007A00D5">
        <w:rPr>
          <w:lang w:val="es-ES"/>
        </w:rPr>
        <w:t xml:space="preserve">Puesto que esa garantía sería adicional a la F.H.A., la garantía del 116 de la Ley no podría cubrir los extremos propios de la F.H.A. ni abarcar el monto por el cual esta podría ser otorgada. En ese sentido, la garantía adicional es una garantía de primas. </w:t>
      </w:r>
    </w:p>
    <w:p w14:paraId="5B545E45" w14:textId="77777777" w:rsidR="007A5C16" w:rsidRPr="007A00D5" w:rsidRDefault="007A5C16" w:rsidP="00B84872">
      <w:pPr>
        <w:ind w:left="360"/>
        <w:jc w:val="both"/>
        <w:divId w:val="1674844277"/>
        <w:rPr>
          <w:lang w:val="es-ES"/>
        </w:rPr>
      </w:pPr>
    </w:p>
    <w:p w14:paraId="4EB151E2" w14:textId="77777777" w:rsidR="007A5C16" w:rsidRPr="007A00D5" w:rsidRDefault="007A5C16" w:rsidP="00B84872">
      <w:pPr>
        <w:numPr>
          <w:ilvl w:val="0"/>
          <w:numId w:val="63"/>
        </w:numPr>
        <w:ind w:left="360"/>
        <w:jc w:val="both"/>
        <w:divId w:val="1674844277"/>
        <w:rPr>
          <w:lang w:val="es-ES"/>
        </w:rPr>
      </w:pPr>
      <w:r w:rsidRPr="007A00D5">
        <w:rPr>
          <w:lang w:val="es-ES"/>
        </w:rPr>
        <w:t xml:space="preserve">Lo anterior no significa que el Banco esté imposibilitado para establecer en el Programa de Operaciones Garantizadas una garantía máxima de un 15% sobre el monto del crédito otorgado por una entidad autorizada, que incluya ese monto, los intereses corrientes y moratorios.  </w:t>
      </w:r>
    </w:p>
    <w:p w14:paraId="039F3C9F" w14:textId="77777777" w:rsidR="007A5C16" w:rsidRPr="007A00D5" w:rsidRDefault="007A5C16" w:rsidP="00B84872">
      <w:pPr>
        <w:jc w:val="both"/>
        <w:divId w:val="1674844277"/>
        <w:rPr>
          <w:lang w:val="es-ES"/>
        </w:rPr>
      </w:pPr>
    </w:p>
    <w:p w14:paraId="7F33A4BC" w14:textId="30F8A4A3" w:rsidR="007A5C16" w:rsidRPr="007A00D5" w:rsidRDefault="00B84872" w:rsidP="00746F32">
      <w:pPr>
        <w:ind w:firstLine="708"/>
        <w:rPr>
          <w:b/>
        </w:rPr>
      </w:pPr>
      <w:r>
        <w:rPr>
          <w:b/>
        </w:rPr>
        <w:t>Dictamen: 240 - 2012</w:t>
      </w:r>
      <w:r w:rsidR="007A5C16" w:rsidRPr="007A00D5">
        <w:rPr>
          <w:b/>
        </w:rPr>
        <w:t xml:space="preserve"> Fecha: 10-10-2012</w:t>
      </w:r>
    </w:p>
    <w:p w14:paraId="7B43C79D" w14:textId="77777777" w:rsidR="007A5C16" w:rsidRPr="007A00D5" w:rsidRDefault="007A5C16" w:rsidP="007A5C16">
      <w:pPr>
        <w:jc w:val="center"/>
        <w:rPr>
          <w:b/>
        </w:rPr>
      </w:pPr>
    </w:p>
    <w:p w14:paraId="724DD408" w14:textId="77777777" w:rsidR="007A5C16" w:rsidRPr="007A00D5" w:rsidRDefault="007A5C16" w:rsidP="00B84872">
      <w:pPr>
        <w:ind w:firstLine="708"/>
        <w:jc w:val="both"/>
      </w:pPr>
      <w:r w:rsidRPr="00B84872">
        <w:rPr>
          <w:b/>
        </w:rPr>
        <w:t>Consultante:</w:t>
      </w:r>
      <w:r w:rsidRPr="007A00D5">
        <w:t xml:space="preserve"> Quesada Rodríguez Alba</w:t>
      </w:r>
    </w:p>
    <w:p w14:paraId="2ECC3CCE" w14:textId="77777777" w:rsidR="007A5C16" w:rsidRPr="007A00D5" w:rsidRDefault="007A5C16" w:rsidP="00B84872">
      <w:pPr>
        <w:ind w:firstLine="708"/>
        <w:jc w:val="both"/>
      </w:pPr>
      <w:r w:rsidRPr="00B84872">
        <w:rPr>
          <w:b/>
        </w:rPr>
        <w:t>Cargo:</w:t>
      </w:r>
      <w:r w:rsidRPr="007A00D5">
        <w:t xml:space="preserve"> Directora Nacional a.i.</w:t>
      </w:r>
    </w:p>
    <w:p w14:paraId="6C457516" w14:textId="77777777" w:rsidR="007A5C16" w:rsidRPr="007A00D5" w:rsidRDefault="007A5C16" w:rsidP="00B84872">
      <w:pPr>
        <w:ind w:left="708"/>
        <w:jc w:val="both"/>
      </w:pPr>
      <w:r w:rsidRPr="00B84872">
        <w:rPr>
          <w:b/>
        </w:rPr>
        <w:t>Institución:</w:t>
      </w:r>
      <w:r w:rsidRPr="007A00D5">
        <w:t xml:space="preserve"> Instituto Costarricense del Deporte y la Recreación</w:t>
      </w:r>
    </w:p>
    <w:p w14:paraId="3FA9CD6B" w14:textId="77777777" w:rsidR="007A5C16" w:rsidRPr="007A00D5" w:rsidRDefault="007A5C16" w:rsidP="00B84872">
      <w:pPr>
        <w:ind w:firstLine="708"/>
        <w:jc w:val="both"/>
      </w:pPr>
      <w:r w:rsidRPr="00B84872">
        <w:rPr>
          <w:b/>
        </w:rPr>
        <w:t>Informante</w:t>
      </w:r>
      <w:r w:rsidRPr="007A00D5">
        <w:t>: Laura Araya Rojas</w:t>
      </w:r>
    </w:p>
    <w:p w14:paraId="78CD8644" w14:textId="5C30B344" w:rsidR="007A5C16" w:rsidRPr="00B84872" w:rsidRDefault="007A5C16" w:rsidP="00B84872">
      <w:pPr>
        <w:ind w:left="708"/>
        <w:jc w:val="both"/>
      </w:pPr>
      <w:r w:rsidRPr="00B84872">
        <w:rPr>
          <w:b/>
        </w:rPr>
        <w:t>Temas:</w:t>
      </w:r>
      <w:r w:rsidR="00B84872">
        <w:t xml:space="preserve"> R</w:t>
      </w:r>
      <w:r w:rsidRPr="007A00D5">
        <w:t>égimen laboral bancario</w:t>
      </w:r>
      <w:r w:rsidR="00B84872">
        <w:t>. Banco Popular y de D</w:t>
      </w:r>
      <w:r w:rsidRPr="007A00D5">
        <w:t xml:space="preserve">esarrollo </w:t>
      </w:r>
      <w:r w:rsidR="00B84872">
        <w:t>Comunal. R</w:t>
      </w:r>
      <w:r w:rsidRPr="007A00D5">
        <w:t>égimen de empleo mixto</w:t>
      </w:r>
      <w:r w:rsidR="00B84872">
        <w:t xml:space="preserve">. </w:t>
      </w:r>
      <w:r w:rsidR="00B84872">
        <w:rPr>
          <w:bCs/>
          <w:lang w:val="es-ES"/>
        </w:rPr>
        <w:t>S</w:t>
      </w:r>
      <w:r w:rsidR="00B84872" w:rsidRPr="00B84872">
        <w:rPr>
          <w:bCs/>
          <w:lang w:val="es-ES"/>
        </w:rPr>
        <w:t>obre la naturaleza ju</w:t>
      </w:r>
      <w:r w:rsidR="00B84872">
        <w:rPr>
          <w:bCs/>
          <w:lang w:val="es-ES"/>
        </w:rPr>
        <w:t>rídica de los funcionarios del Banco Popular y de D</w:t>
      </w:r>
      <w:r w:rsidR="00B84872" w:rsidRPr="00B84872">
        <w:rPr>
          <w:bCs/>
          <w:lang w:val="es-ES"/>
        </w:rPr>
        <w:t>esar</w:t>
      </w:r>
      <w:r w:rsidR="00B84872">
        <w:rPr>
          <w:bCs/>
          <w:lang w:val="es-ES"/>
        </w:rPr>
        <w:t>rollo Comunal y la aplicación de la L</w:t>
      </w:r>
      <w:r w:rsidR="00B84872" w:rsidRPr="00B84872">
        <w:rPr>
          <w:bCs/>
          <w:lang w:val="es-ES"/>
        </w:rPr>
        <w:t>ey 7800</w:t>
      </w:r>
    </w:p>
    <w:p w14:paraId="7FA4DBAE" w14:textId="77777777" w:rsidR="007A5C16" w:rsidRPr="007A00D5" w:rsidRDefault="007A5C16">
      <w:pPr>
        <w:ind w:right="-22"/>
        <w:jc w:val="both"/>
        <w:divId w:val="290211881"/>
        <w:rPr>
          <w:b/>
          <w:bCs/>
          <w:lang w:val="es-ES"/>
        </w:rPr>
      </w:pPr>
    </w:p>
    <w:p w14:paraId="728CA183" w14:textId="66EFF642" w:rsidR="007A5C16" w:rsidRPr="007A00D5" w:rsidRDefault="00B84872" w:rsidP="00B84872">
      <w:pPr>
        <w:jc w:val="both"/>
        <w:divId w:val="290211881"/>
        <w:rPr>
          <w:bCs/>
          <w:highlight w:val="white"/>
          <w:shd w:val="clear" w:color="auto" w:fill="FFFFFF"/>
          <w:lang w:val="es-ES"/>
        </w:rPr>
      </w:pPr>
      <w:r>
        <w:rPr>
          <w:rStyle w:val="Textoennegrita"/>
          <w:b w:val="0"/>
          <w:lang w:val="es-ES"/>
        </w:rPr>
        <w:t xml:space="preserve">   La Lic</w:t>
      </w:r>
      <w:r w:rsidR="007A5C16" w:rsidRPr="007A00D5">
        <w:rPr>
          <w:rStyle w:val="Textoennegrita"/>
          <w:b w:val="0"/>
          <w:lang w:val="es-ES"/>
        </w:rPr>
        <w:t>da Alba Quesada Rodríguez</w:t>
      </w:r>
      <w:r w:rsidR="007A5C16" w:rsidRPr="007A00D5">
        <w:rPr>
          <w:rStyle w:val="Textoennegrita"/>
          <w:b w:val="0"/>
          <w:bCs w:val="0"/>
          <w:lang w:val="es-ES"/>
        </w:rPr>
        <w:t>, Directora Nacional a. i. del Instituto Costarricense del Deporte y la Recreación</w:t>
      </w:r>
      <w:r w:rsidR="007A5C16" w:rsidRPr="007A00D5">
        <w:rPr>
          <w:rStyle w:val="Textoennegrita"/>
          <w:b w:val="0"/>
          <w:lang w:val="es-ES"/>
        </w:rPr>
        <w:t>,</w:t>
      </w:r>
      <w:r w:rsidR="007A5C16" w:rsidRPr="007A00D5">
        <w:rPr>
          <w:rStyle w:val="Textoennegrita"/>
          <w:b w:val="0"/>
          <w:bCs w:val="0"/>
          <w:lang w:val="es-ES"/>
        </w:rPr>
        <w:t xml:space="preserve"> </w:t>
      </w:r>
      <w:r w:rsidR="007A5C16" w:rsidRPr="007A00D5">
        <w:rPr>
          <w:highlight w:val="white"/>
          <w:shd w:val="clear" w:color="auto" w:fill="FFFFFF"/>
          <w:lang w:val="es-ES"/>
        </w:rPr>
        <w:t xml:space="preserve">mediante oficio </w:t>
      </w:r>
      <w:r w:rsidR="001615F8">
        <w:rPr>
          <w:highlight w:val="white"/>
          <w:shd w:val="clear" w:color="auto" w:fill="FFFFFF"/>
          <w:lang w:val="es-ES"/>
        </w:rPr>
        <w:t>N°</w:t>
      </w:r>
      <w:r w:rsidR="007A5C16" w:rsidRPr="007A00D5">
        <w:rPr>
          <w:highlight w:val="white"/>
          <w:shd w:val="clear" w:color="auto" w:fill="FFFFFF"/>
          <w:lang w:val="es-ES"/>
        </w:rPr>
        <w:t xml:space="preserve"> DN-1696-07-2012 de fecha 04 de julio del 2012, </w:t>
      </w:r>
      <w:r w:rsidR="007A5C16" w:rsidRPr="007A00D5">
        <w:rPr>
          <w:lang w:val="es-ES"/>
        </w:rPr>
        <w:t>peticiona criterio a la Procuraduría General de la República, respecto de la naturaleza jurídica de los empleados del Banco Popular. Específicamente se solicita nuestro criterio en torno a lo siguiente</w:t>
      </w:r>
      <w:r w:rsidR="007A5C16" w:rsidRPr="007A00D5">
        <w:rPr>
          <w:highlight w:val="white"/>
          <w:shd w:val="clear" w:color="auto" w:fill="FFFFFF"/>
          <w:lang w:val="es-ES"/>
        </w:rPr>
        <w:t>:</w:t>
      </w:r>
    </w:p>
    <w:p w14:paraId="181D0FCF" w14:textId="77777777" w:rsidR="007A5C16" w:rsidRPr="007A00D5" w:rsidRDefault="007A5C16">
      <w:pPr>
        <w:ind w:firstLine="720"/>
        <w:jc w:val="both"/>
        <w:divId w:val="290211881"/>
        <w:rPr>
          <w:highlight w:val="white"/>
          <w:shd w:val="clear" w:color="auto" w:fill="FFFFFF"/>
          <w:lang w:val="es-ES"/>
        </w:rPr>
      </w:pPr>
    </w:p>
    <w:p w14:paraId="2DF43D5C" w14:textId="0AD39EF6" w:rsidR="007A5C16" w:rsidRPr="007A00D5" w:rsidRDefault="007A5C16" w:rsidP="001615F8">
      <w:pPr>
        <w:suppressAutoHyphens/>
        <w:jc w:val="both"/>
        <w:divId w:val="290211881"/>
        <w:rPr>
          <w:i/>
          <w:lang w:val="es-ES"/>
        </w:rPr>
      </w:pPr>
      <w:r w:rsidRPr="007A00D5">
        <w:rPr>
          <w:lang w:val="es-ES"/>
        </w:rPr>
        <w:t xml:space="preserve">“… </w:t>
      </w:r>
      <w:r w:rsidRPr="007A00D5">
        <w:rPr>
          <w:i/>
          <w:lang w:val="es-ES"/>
        </w:rPr>
        <w:t>la aplicación de la…Ley 7800 y su Reglamento, hacia los funcionarios bancarios, en este caso del Banco Popular</w:t>
      </w:r>
      <w:r w:rsidR="009053A1">
        <w:rPr>
          <w:i/>
          <w:lang w:val="es-ES"/>
        </w:rPr>
        <w:t xml:space="preserve"> y de Desarrollo Comunal…”</w:t>
      </w:r>
    </w:p>
    <w:p w14:paraId="0DE2BF01" w14:textId="77777777" w:rsidR="007A5C16" w:rsidRPr="007A00D5" w:rsidRDefault="007A5C16">
      <w:pPr>
        <w:ind w:left="1080"/>
        <w:jc w:val="both"/>
        <w:divId w:val="290211881"/>
        <w:rPr>
          <w:lang w:val="es-ES"/>
        </w:rPr>
      </w:pPr>
    </w:p>
    <w:p w14:paraId="4EC62EE7" w14:textId="6C8B164A" w:rsidR="007A5C16" w:rsidRPr="007A00D5" w:rsidRDefault="009053A1" w:rsidP="009053A1">
      <w:pPr>
        <w:jc w:val="both"/>
        <w:divId w:val="290211881"/>
        <w:rPr>
          <w:lang w:val="es-ES"/>
        </w:rPr>
      </w:pPr>
      <w:r>
        <w:rPr>
          <w:lang w:val="es-ES"/>
        </w:rPr>
        <w:t xml:space="preserve">   </w:t>
      </w:r>
      <w:r w:rsidR="007A5C16" w:rsidRPr="007A00D5">
        <w:rPr>
          <w:lang w:val="es-ES"/>
        </w:rPr>
        <w:t>Analizado el punto sometido a consideración de este órgano técnico asesor, mediante dictamen C-240-2012 del</w:t>
      </w:r>
      <w:r w:rsidR="007A5C16" w:rsidRPr="007A00D5">
        <w:rPr>
          <w:rStyle w:val="Textoennegrita"/>
          <w:b w:val="0"/>
          <w:bCs w:val="0"/>
          <w:lang w:val="es-ES"/>
        </w:rPr>
        <w:t xml:space="preserve"> </w:t>
      </w:r>
      <w:r w:rsidR="007A5C16" w:rsidRPr="007A00D5">
        <w:rPr>
          <w:rStyle w:val="Textoennegrita"/>
          <w:b w:val="0"/>
          <w:lang w:val="es-ES"/>
        </w:rPr>
        <w:t>10 de octubre del 2012</w:t>
      </w:r>
      <w:r w:rsidR="007A5C16" w:rsidRPr="007A00D5">
        <w:rPr>
          <w:lang w:val="es-ES"/>
        </w:rPr>
        <w:t>, suscrito por</w:t>
      </w:r>
      <w:r w:rsidR="00037D6E">
        <w:rPr>
          <w:lang w:val="es-ES"/>
        </w:rPr>
        <w:t xml:space="preserve"> la Licda.</w:t>
      </w:r>
      <w:r w:rsidR="007A5C16" w:rsidRPr="007A00D5">
        <w:rPr>
          <w:lang w:val="es-ES"/>
        </w:rPr>
        <w:t xml:space="preserve"> Laura Araya Rojas, se concluyó lo siguiente:</w:t>
      </w:r>
    </w:p>
    <w:p w14:paraId="24022DD5" w14:textId="77777777" w:rsidR="007A5C16" w:rsidRPr="007A00D5" w:rsidRDefault="007A5C16">
      <w:pPr>
        <w:ind w:right="-22"/>
        <w:jc w:val="both"/>
        <w:divId w:val="290211881"/>
        <w:rPr>
          <w:lang w:val="es-ES"/>
        </w:rPr>
      </w:pPr>
    </w:p>
    <w:p w14:paraId="02A51D06" w14:textId="77777777" w:rsidR="007A5C16" w:rsidRPr="007A00D5" w:rsidRDefault="007A5C16" w:rsidP="009053A1">
      <w:pPr>
        <w:ind w:right="-22"/>
        <w:jc w:val="both"/>
        <w:divId w:val="290211881"/>
        <w:rPr>
          <w:lang w:val="es-CR"/>
        </w:rPr>
      </w:pPr>
      <w:r w:rsidRPr="007A00D5">
        <w:rPr>
          <w:b/>
          <w:lang w:val="es-ES"/>
        </w:rPr>
        <w:t xml:space="preserve">A.- </w:t>
      </w:r>
      <w:r w:rsidRPr="007A00D5">
        <w:rPr>
          <w:lang w:val="es-ES"/>
        </w:rPr>
        <w:t>E</w:t>
      </w:r>
      <w:r w:rsidRPr="007A00D5">
        <w:t xml:space="preserve">l Banco Popular y de Desarrollo Comunal forma parte del Sistema Bancario Nacional, detenta la condición de Empresa </w:t>
      </w:r>
      <w:r w:rsidRPr="007A00D5">
        <w:lastRenderedPageBreak/>
        <w:t xml:space="preserve">Pública e innegablemente forma parte de la Administración Pública. </w:t>
      </w:r>
    </w:p>
    <w:p w14:paraId="13571E16" w14:textId="77777777" w:rsidR="007A5C16" w:rsidRPr="007A00D5" w:rsidRDefault="007A5C16" w:rsidP="009053A1">
      <w:pPr>
        <w:spacing w:before="100" w:beforeAutospacing="1" w:after="100" w:afterAutospacing="1"/>
        <w:ind w:right="-22"/>
        <w:jc w:val="both"/>
        <w:outlineLvl w:val="1"/>
        <w:divId w:val="290211881"/>
        <w:rPr>
          <w:lang w:val="es-ES"/>
        </w:rPr>
      </w:pPr>
      <w:r w:rsidRPr="007A00D5">
        <w:rPr>
          <w:b/>
          <w:lang w:val="es-ES"/>
        </w:rPr>
        <w:t xml:space="preserve">B.- </w:t>
      </w:r>
      <w:r w:rsidRPr="007A00D5">
        <w:rPr>
          <w:lang w:val="es-ES"/>
        </w:rPr>
        <w:t xml:space="preserve">El régimen de empleo que priva en el Banco Popular y de Desarrollo Comunal es el denominado mixto. Es decir, resultarán aplicables los preceptos de Derecho Público a los sujetos que participen de la gestión pública, en tanto, el resto se regirá por el Derecho Privado, puntalmente, el laboral. </w:t>
      </w:r>
    </w:p>
    <w:p w14:paraId="102A0099" w14:textId="77777777" w:rsidR="007A5C16" w:rsidRPr="007A00D5" w:rsidRDefault="007A5C16" w:rsidP="009053A1">
      <w:pPr>
        <w:spacing w:before="100" w:beforeAutospacing="1" w:after="100" w:afterAutospacing="1"/>
        <w:jc w:val="both"/>
        <w:outlineLvl w:val="1"/>
        <w:divId w:val="290211881"/>
        <w:rPr>
          <w:lang w:val="es-ES"/>
        </w:rPr>
      </w:pPr>
      <w:r w:rsidRPr="007A00D5">
        <w:rPr>
          <w:b/>
          <w:lang w:val="es-ES"/>
        </w:rPr>
        <w:t>C.-</w:t>
      </w:r>
      <w:r w:rsidRPr="007A00D5">
        <w:rPr>
          <w:lang w:val="es-ES"/>
        </w:rPr>
        <w:t xml:space="preserve"> Los trabajadores del Banco Popular y de Desarrollo Comunal no forman parte de los denominados funcionarios públicos, salvo, aquellos que participan de la gestión pública. </w:t>
      </w:r>
    </w:p>
    <w:p w14:paraId="3665A674" w14:textId="77777777" w:rsidR="007A5C16" w:rsidRPr="007A00D5" w:rsidRDefault="007A5C16" w:rsidP="009053A1">
      <w:pPr>
        <w:spacing w:before="100" w:beforeAutospacing="1" w:after="100" w:afterAutospacing="1"/>
        <w:jc w:val="both"/>
        <w:outlineLvl w:val="1"/>
        <w:divId w:val="290211881"/>
        <w:rPr>
          <w:lang w:val="es-ES"/>
        </w:rPr>
      </w:pPr>
      <w:r w:rsidRPr="007A00D5">
        <w:rPr>
          <w:b/>
          <w:lang w:val="es-ES" w:eastAsia="es-MX"/>
        </w:rPr>
        <w:t xml:space="preserve">D.- </w:t>
      </w:r>
      <w:r w:rsidRPr="007A00D5">
        <w:rPr>
          <w:lang w:val="es-ES"/>
        </w:rPr>
        <w:t xml:space="preserve">La posibilidad de disfrutar la licencia tutelada en los cardinales 36 y siguientes de la Lay 7800, se encuentra reservada para los servidores públicos. En consecuencia, al no ostentar los trabajadores del Banco Popular y de Desarrollo Comunal tal condición, la misma no les resulta aplicable.   </w:t>
      </w:r>
    </w:p>
    <w:p w14:paraId="6DF44F0B" w14:textId="1D4F0288" w:rsidR="007A5C16" w:rsidRPr="007A00D5" w:rsidRDefault="009053A1" w:rsidP="007A5C16">
      <w:pPr>
        <w:jc w:val="center"/>
        <w:rPr>
          <w:b/>
        </w:rPr>
      </w:pPr>
      <w:r>
        <w:rPr>
          <w:b/>
        </w:rPr>
        <w:t xml:space="preserve">Dictamen: 241 - 2012 </w:t>
      </w:r>
      <w:r w:rsidR="007A5C16" w:rsidRPr="007A00D5">
        <w:rPr>
          <w:b/>
        </w:rPr>
        <w:t>Fecha: 10-10-2012</w:t>
      </w:r>
    </w:p>
    <w:p w14:paraId="50894E09" w14:textId="77777777" w:rsidR="007A5C16" w:rsidRPr="007A00D5" w:rsidRDefault="007A5C16" w:rsidP="007A5C16">
      <w:pPr>
        <w:jc w:val="center"/>
        <w:rPr>
          <w:b/>
        </w:rPr>
      </w:pPr>
    </w:p>
    <w:p w14:paraId="3E837E9E" w14:textId="77777777" w:rsidR="007A5C16" w:rsidRPr="007A00D5" w:rsidRDefault="007A5C16" w:rsidP="009053A1">
      <w:pPr>
        <w:ind w:firstLine="708"/>
        <w:jc w:val="both"/>
      </w:pPr>
      <w:r w:rsidRPr="009053A1">
        <w:rPr>
          <w:b/>
        </w:rPr>
        <w:t>Consultante:</w:t>
      </w:r>
      <w:r w:rsidRPr="007A00D5">
        <w:t xml:space="preserve"> Arias Richmond Víctor Luis</w:t>
      </w:r>
    </w:p>
    <w:p w14:paraId="559D5AF3" w14:textId="77777777" w:rsidR="007A5C16" w:rsidRPr="007A00D5" w:rsidRDefault="007A5C16" w:rsidP="009053A1">
      <w:pPr>
        <w:ind w:firstLine="708"/>
        <w:jc w:val="both"/>
      </w:pPr>
      <w:r w:rsidRPr="009053A1">
        <w:rPr>
          <w:b/>
        </w:rPr>
        <w:t>Cargo:</w:t>
      </w:r>
      <w:r w:rsidRPr="007A00D5">
        <w:t xml:space="preserve"> Alcalde Municipal</w:t>
      </w:r>
    </w:p>
    <w:p w14:paraId="10B6F72B" w14:textId="77777777" w:rsidR="007A5C16" w:rsidRPr="007A00D5" w:rsidRDefault="007A5C16" w:rsidP="009053A1">
      <w:pPr>
        <w:ind w:firstLine="708"/>
        <w:jc w:val="both"/>
      </w:pPr>
      <w:r w:rsidRPr="009053A1">
        <w:rPr>
          <w:b/>
        </w:rPr>
        <w:t>Institución:</w:t>
      </w:r>
      <w:r w:rsidRPr="007A00D5">
        <w:t xml:space="preserve"> Municipalidad de El Guarco</w:t>
      </w:r>
    </w:p>
    <w:p w14:paraId="5634ECC2" w14:textId="77777777" w:rsidR="007A5C16" w:rsidRPr="007A00D5" w:rsidRDefault="007A5C16" w:rsidP="009053A1">
      <w:pPr>
        <w:ind w:firstLine="708"/>
        <w:jc w:val="both"/>
      </w:pPr>
      <w:r w:rsidRPr="007A00D5">
        <w:t xml:space="preserve">Informante: </w:t>
      </w:r>
    </w:p>
    <w:p w14:paraId="26C114CB" w14:textId="5AB8B337" w:rsidR="007A5C16" w:rsidRPr="009053A1" w:rsidRDefault="007A5C16" w:rsidP="009053A1">
      <w:pPr>
        <w:ind w:left="708"/>
        <w:jc w:val="both"/>
      </w:pPr>
      <w:r w:rsidRPr="009053A1">
        <w:rPr>
          <w:b/>
        </w:rPr>
        <w:t>Temas:</w:t>
      </w:r>
      <w:r w:rsidR="009053A1">
        <w:t xml:space="preserve"> B</w:t>
      </w:r>
      <w:r w:rsidRPr="007A00D5">
        <w:t>eneficio salarial por prohibición</w:t>
      </w:r>
      <w:r w:rsidR="009053A1">
        <w:t>. E</w:t>
      </w:r>
      <w:r w:rsidRPr="007A00D5">
        <w:t>jercicio liberal de la profesión</w:t>
      </w:r>
      <w:r w:rsidR="009053A1">
        <w:t xml:space="preserve">. </w:t>
      </w:r>
      <w:r w:rsidR="009053A1">
        <w:rPr>
          <w:lang w:val="es-MX"/>
        </w:rPr>
        <w:t>P</w:t>
      </w:r>
      <w:r w:rsidR="009053A1" w:rsidRPr="009053A1">
        <w:rPr>
          <w:lang w:val="es-MX"/>
        </w:rPr>
        <w:t>rohibición al ej</w:t>
      </w:r>
      <w:r w:rsidR="00F9140F">
        <w:rPr>
          <w:lang w:val="es-MX"/>
        </w:rPr>
        <w:t>ercicio liberal de la profesión</w:t>
      </w:r>
      <w:r w:rsidR="009053A1" w:rsidRPr="009053A1">
        <w:rPr>
          <w:lang w:val="es-MX"/>
        </w:rPr>
        <w:t xml:space="preserve"> personal de la administración tributaria.</w:t>
      </w:r>
    </w:p>
    <w:p w14:paraId="58476E9C" w14:textId="77777777" w:rsidR="007A5C16" w:rsidRPr="007A00D5" w:rsidRDefault="007A5C16">
      <w:pPr>
        <w:jc w:val="both"/>
        <w:divId w:val="582690287"/>
        <w:rPr>
          <w:lang w:val="es-MX"/>
        </w:rPr>
      </w:pPr>
    </w:p>
    <w:p w14:paraId="476B3FB9" w14:textId="7ADEEE14" w:rsidR="007A5C16" w:rsidRPr="00A21B40" w:rsidRDefault="00A21B40" w:rsidP="00A21B40">
      <w:pPr>
        <w:jc w:val="both"/>
        <w:divId w:val="582690287"/>
      </w:pPr>
      <w:r>
        <w:t xml:space="preserve">   </w:t>
      </w:r>
      <w:r w:rsidR="007A5C16" w:rsidRPr="00A21B40">
        <w:t xml:space="preserve">Mediante Oficio AL-402-2012, de 20 de setiembre del 2012, el </w:t>
      </w:r>
      <w:r>
        <w:t>Sr.</w:t>
      </w:r>
      <w:r w:rsidR="007A5C16" w:rsidRPr="00A21B40">
        <w:t xml:space="preserve"> Alcalde Municipal del Guarco, solicita nuestro criterio técnico jurídico acerca del pago del 25% por concepto de prohibición al ejercicio liberal de la profesión, según artículo 1, inciso d) de la Ley No. 5867 y el artículo 118 del Código de Normas y Procedimientos Tributarios, en vista a que tienen cargos de Jefes de Departamento desde hace muchos años, ejerciendo sus funciones estrechamente relacionadas en materia Tributaria y no cuentan con la preparación a nivel profesional, pero si con la experiencia y conocimiento por lo que sus cargos son desempeñados en forma eficiente.”(Sic) </w:t>
      </w:r>
    </w:p>
    <w:p w14:paraId="78786901" w14:textId="77777777" w:rsidR="007A5C16" w:rsidRPr="00A21B40" w:rsidRDefault="007A5C16" w:rsidP="00A21B40">
      <w:pPr>
        <w:jc w:val="both"/>
        <w:divId w:val="582690287"/>
      </w:pPr>
    </w:p>
    <w:p w14:paraId="3E615289" w14:textId="4A8BA093" w:rsidR="007A5C16" w:rsidRPr="00A21B40" w:rsidRDefault="00A21B40" w:rsidP="00A21B40">
      <w:pPr>
        <w:jc w:val="both"/>
        <w:divId w:val="582690287"/>
      </w:pPr>
      <w:r>
        <w:t xml:space="preserve">  </w:t>
      </w:r>
      <w:r w:rsidR="007A5C16" w:rsidRPr="00A21B40">
        <w:t xml:space="preserve"> Sobre el particular, y previo estudio al respecto, la Procuradora </w:t>
      </w:r>
      <w:r>
        <w:t xml:space="preserve">Licda. </w:t>
      </w:r>
      <w:r w:rsidR="007A5C16" w:rsidRPr="00A21B40">
        <w:t>Luz Marina Gutiérrez Porras, concluye:</w:t>
      </w:r>
    </w:p>
    <w:p w14:paraId="36A81F52" w14:textId="77777777" w:rsidR="007A5C16" w:rsidRPr="00A21B40" w:rsidRDefault="007A5C16" w:rsidP="00A21B40">
      <w:pPr>
        <w:jc w:val="both"/>
        <w:divId w:val="582690287"/>
      </w:pPr>
    </w:p>
    <w:p w14:paraId="6AC6668D" w14:textId="7CF95490" w:rsidR="007A5C16" w:rsidRPr="00A21B40" w:rsidRDefault="007A5C16" w:rsidP="00A21B40">
      <w:pPr>
        <w:jc w:val="both"/>
        <w:divId w:val="582690287"/>
      </w:pPr>
      <w:r w:rsidRPr="00A21B40">
        <w:t xml:space="preserve">“De conformidad con todo lo expuesto, este Despacho arriba a la conclusión que aquellos funcionarios o servidores que ejercen funciones de administración tributaria </w:t>
      </w:r>
      <w:r w:rsidR="00A21B40" w:rsidRPr="00A21B40">
        <w:t>y no</w:t>
      </w:r>
      <w:r w:rsidRPr="00A21B40">
        <w:t xml:space="preserve"> reúnen el requisito mínimo establecido en el artículo 1 de la mencionada Ley No. 5867 de 15 de diciembre de 1975, no es procedente reconocer la compensación económica allí establecida. </w:t>
      </w:r>
    </w:p>
    <w:p w14:paraId="3173E648" w14:textId="77777777" w:rsidR="00A21B40" w:rsidRDefault="00A21B40" w:rsidP="00A21B40">
      <w:pPr>
        <w:jc w:val="both"/>
        <w:divId w:val="582690287"/>
      </w:pPr>
    </w:p>
    <w:p w14:paraId="5859204A" w14:textId="108D2A98" w:rsidR="007A5C16" w:rsidRPr="00A21B40" w:rsidRDefault="00A21B40" w:rsidP="00A21B40">
      <w:pPr>
        <w:jc w:val="both"/>
        <w:divId w:val="582690287"/>
      </w:pPr>
      <w:r>
        <w:t xml:space="preserve">   </w:t>
      </w:r>
      <w:r w:rsidR="007A5C16" w:rsidRPr="00A21B40">
        <w:t xml:space="preserve">Sin embargo, resultaría procedente el reconocimiento del 25% del salario base, aquel funcionario o funcionarios que pese no ostentar el tercer año de la carrera profesional, cuentan con </w:t>
      </w:r>
      <w:r w:rsidR="007A5C16" w:rsidRPr="00A21B40">
        <w:lastRenderedPageBreak/>
        <w:t xml:space="preserve">una “preparación equivalente” de </w:t>
      </w:r>
      <w:r w:rsidRPr="00A21B40">
        <w:t>estudios, a</w:t>
      </w:r>
      <w:r w:rsidR="007A5C16" w:rsidRPr="00A21B40">
        <w:t xml:space="preserve"> juicio de la Dirección General del Servicio Civil. En el caso de la Municipalidad correspondería determinar a la Dirección de Recursos Humanos, con el asesoramiento del citado órgano técnico en materia de administración de personal, según puede derivarse de los artículos 120, 122 y 125 del Código Municipal.”</w:t>
      </w:r>
    </w:p>
    <w:p w14:paraId="6E389477" w14:textId="77777777" w:rsidR="007A5C16" w:rsidRPr="007A00D5" w:rsidRDefault="007A5C16">
      <w:pPr>
        <w:jc w:val="both"/>
        <w:divId w:val="582690287"/>
        <w:rPr>
          <w:lang w:val="es-ES"/>
        </w:rPr>
      </w:pPr>
    </w:p>
    <w:p w14:paraId="6CB8DD98" w14:textId="567132B7" w:rsidR="007A5C16" w:rsidRPr="007A00D5" w:rsidRDefault="00A21B40" w:rsidP="002859C6">
      <w:pPr>
        <w:ind w:firstLine="708"/>
        <w:rPr>
          <w:b/>
        </w:rPr>
      </w:pPr>
      <w:r>
        <w:rPr>
          <w:b/>
        </w:rPr>
        <w:t>Dictamen: 242 - 2012</w:t>
      </w:r>
      <w:r w:rsidR="007A5C16" w:rsidRPr="007A00D5">
        <w:rPr>
          <w:b/>
        </w:rPr>
        <w:t xml:space="preserve"> Fecha: 11-10-2012</w:t>
      </w:r>
    </w:p>
    <w:p w14:paraId="0B1A020A" w14:textId="77777777" w:rsidR="007A5C16" w:rsidRPr="00AF3E0D" w:rsidRDefault="007A5C16" w:rsidP="007A5C16">
      <w:pPr>
        <w:jc w:val="center"/>
        <w:rPr>
          <w:b/>
        </w:rPr>
      </w:pPr>
    </w:p>
    <w:p w14:paraId="7FCCE9CF" w14:textId="77777777" w:rsidR="007A5C16" w:rsidRPr="007A00D5" w:rsidRDefault="007A5C16" w:rsidP="004C55B0">
      <w:pPr>
        <w:ind w:firstLine="708"/>
        <w:jc w:val="both"/>
      </w:pPr>
      <w:r w:rsidRPr="00AF3E0D">
        <w:rPr>
          <w:b/>
        </w:rPr>
        <w:t>Consultante:</w:t>
      </w:r>
      <w:r w:rsidRPr="007A00D5">
        <w:t xml:space="preserve"> René Castro Salazar</w:t>
      </w:r>
    </w:p>
    <w:p w14:paraId="7332A288" w14:textId="77777777" w:rsidR="007A5C16" w:rsidRPr="007A00D5" w:rsidRDefault="007A5C16" w:rsidP="004C55B0">
      <w:pPr>
        <w:ind w:firstLine="708"/>
        <w:jc w:val="both"/>
      </w:pPr>
      <w:r w:rsidRPr="00AF3E0D">
        <w:rPr>
          <w:b/>
        </w:rPr>
        <w:t>Cargo</w:t>
      </w:r>
      <w:r w:rsidRPr="007A00D5">
        <w:t>: Ministro</w:t>
      </w:r>
    </w:p>
    <w:p w14:paraId="789230D1" w14:textId="568610A3" w:rsidR="007A5C16" w:rsidRPr="007A00D5" w:rsidRDefault="007A5C16" w:rsidP="004C55B0">
      <w:pPr>
        <w:ind w:left="708"/>
        <w:jc w:val="both"/>
      </w:pPr>
      <w:r w:rsidRPr="00AF3E0D">
        <w:rPr>
          <w:b/>
        </w:rPr>
        <w:t>Institución:</w:t>
      </w:r>
      <w:r w:rsidRPr="007A00D5">
        <w:t xml:space="preserve"> Ministerio de </w:t>
      </w:r>
      <w:r w:rsidR="004C55B0" w:rsidRPr="007A00D5">
        <w:t>Ambiente, Energía</w:t>
      </w:r>
      <w:r w:rsidRPr="007A00D5">
        <w:t xml:space="preserve"> y Telecomunicaciones</w:t>
      </w:r>
    </w:p>
    <w:p w14:paraId="1B67B40B" w14:textId="77777777" w:rsidR="007A5C16" w:rsidRPr="007A00D5" w:rsidRDefault="007A5C16" w:rsidP="004C55B0">
      <w:pPr>
        <w:ind w:firstLine="708"/>
        <w:jc w:val="both"/>
      </w:pPr>
      <w:r w:rsidRPr="004C55B0">
        <w:rPr>
          <w:b/>
        </w:rPr>
        <w:t>Informante:</w:t>
      </w:r>
      <w:r w:rsidRPr="007A00D5">
        <w:t xml:space="preserve"> Silvia Patiño Cruz</w:t>
      </w:r>
    </w:p>
    <w:p w14:paraId="27DFDD81" w14:textId="3725835C" w:rsidR="007A5C16" w:rsidRPr="0052436F" w:rsidRDefault="0052436F" w:rsidP="004C55B0">
      <w:pPr>
        <w:ind w:left="708"/>
        <w:jc w:val="both"/>
      </w:pPr>
      <w:r w:rsidRPr="00AF3E0D">
        <w:rPr>
          <w:b/>
        </w:rPr>
        <w:t>Temas:</w:t>
      </w:r>
      <w:r>
        <w:t xml:space="preserve"> V</w:t>
      </w:r>
      <w:r w:rsidR="007A5C16" w:rsidRPr="007A00D5">
        <w:t>igencia de la ley</w:t>
      </w:r>
      <w:r w:rsidR="004C55B0">
        <w:t xml:space="preserve">. </w:t>
      </w:r>
      <w:r>
        <w:t>Instituto Meteorológico N</w:t>
      </w:r>
      <w:r w:rsidR="007A5C16" w:rsidRPr="007A00D5">
        <w:t>acional</w:t>
      </w:r>
      <w:r w:rsidR="004C55B0">
        <w:t xml:space="preserve">. </w:t>
      </w:r>
      <w:r>
        <w:rPr>
          <w:lang w:val="es-ES"/>
        </w:rPr>
        <w:t>Naturaleza jurídica del Instituto Meteorológico N</w:t>
      </w:r>
      <w:r w:rsidRPr="0052436F">
        <w:rPr>
          <w:lang w:val="es-ES"/>
        </w:rPr>
        <w:t>acional</w:t>
      </w:r>
    </w:p>
    <w:p w14:paraId="524174B4" w14:textId="77777777" w:rsidR="007A5C16" w:rsidRPr="0052436F" w:rsidRDefault="007A5C16">
      <w:pPr>
        <w:jc w:val="both"/>
        <w:divId w:val="2125997442"/>
        <w:rPr>
          <w:lang w:val="es-ES"/>
        </w:rPr>
      </w:pPr>
    </w:p>
    <w:p w14:paraId="34270B3D" w14:textId="77C8A892" w:rsidR="007A5C16" w:rsidRPr="007A00D5" w:rsidRDefault="0052436F">
      <w:pPr>
        <w:jc w:val="both"/>
        <w:divId w:val="2125997442"/>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René Castro Salazar, Ministro de Ambiente, Energía y Telecomunicaciones solicita criterio sobre la naturaleza jurídica del Instituto Meteorológico Nacional (IMN), así como la exigibilidad del artículo 12 de la Ley 5222, que dota de un 25% de los ingresos reales que por concepto de aterrizaje percibe la Dirección General de Aviación Civil. </w:t>
      </w:r>
    </w:p>
    <w:p w14:paraId="58E6E193" w14:textId="77777777" w:rsidR="007A5C16" w:rsidRPr="007A00D5" w:rsidRDefault="007A5C16">
      <w:pPr>
        <w:jc w:val="both"/>
        <w:divId w:val="2125997442"/>
        <w:rPr>
          <w:lang w:val="es-ES"/>
        </w:rPr>
      </w:pPr>
    </w:p>
    <w:p w14:paraId="2C68AA02" w14:textId="557BFF2C" w:rsidR="007A5C16" w:rsidRPr="007A00D5" w:rsidRDefault="0052436F">
      <w:pPr>
        <w:jc w:val="both"/>
        <w:divId w:val="2125997442"/>
        <w:rPr>
          <w:lang w:val="es-ES"/>
        </w:rPr>
      </w:pPr>
      <w:r>
        <w:rPr>
          <w:lang w:val="es-ES"/>
        </w:rPr>
        <w:t xml:space="preserve">   </w:t>
      </w:r>
      <w:r w:rsidR="007A5C16" w:rsidRPr="007A00D5">
        <w:rPr>
          <w:lang w:val="es-ES"/>
        </w:rPr>
        <w:t xml:space="preserve">Mediante dictamen C-242-2012 del 11 de octubre de 2012, suscrito por </w:t>
      </w:r>
      <w:r>
        <w:rPr>
          <w:lang w:val="es-ES"/>
        </w:rPr>
        <w:t xml:space="preserve">la Licda. </w:t>
      </w:r>
      <w:r w:rsidR="007A5C16" w:rsidRPr="007A00D5">
        <w:rPr>
          <w:lang w:val="es-ES"/>
        </w:rPr>
        <w:t xml:space="preserve">Silvia Patiño Cruz, Procuradora Adjunta, se concluyó que el Instituto Meteorológico Nacional es un órgano técnico especializado del Ministerio de Ambiente, Energía y Telecomunicaciones, que no cuenta con personalidad jurídica instrumental ni con la condición de institución autónoma. Asimismo, el legislador previó poner a su disposición el 25% del impuesto de aterrizaje que perciba la Dirección General de Aviación Civil. </w:t>
      </w:r>
    </w:p>
    <w:p w14:paraId="464ECDE4" w14:textId="77777777" w:rsidR="007A5C16" w:rsidRPr="007A00D5" w:rsidRDefault="007A5C16">
      <w:pPr>
        <w:jc w:val="both"/>
        <w:divId w:val="2125997442"/>
        <w:rPr>
          <w:lang w:val="es-ES"/>
        </w:rPr>
      </w:pPr>
    </w:p>
    <w:p w14:paraId="1C8CB48D" w14:textId="46FC6D1B" w:rsidR="007A5C16" w:rsidRPr="007A00D5" w:rsidRDefault="0052436F" w:rsidP="00CF6C60">
      <w:pPr>
        <w:ind w:firstLine="708"/>
        <w:rPr>
          <w:b/>
        </w:rPr>
      </w:pPr>
      <w:r>
        <w:rPr>
          <w:b/>
        </w:rPr>
        <w:t>Dictamen: 243 - 2012</w:t>
      </w:r>
      <w:r w:rsidR="007A5C16" w:rsidRPr="007A00D5">
        <w:rPr>
          <w:b/>
        </w:rPr>
        <w:t xml:space="preserve"> Fecha: 11-10-2012</w:t>
      </w:r>
    </w:p>
    <w:p w14:paraId="5CF7576B" w14:textId="77777777" w:rsidR="007A5C16" w:rsidRPr="007A00D5" w:rsidRDefault="007A5C16" w:rsidP="007A5C16">
      <w:pPr>
        <w:jc w:val="center"/>
        <w:rPr>
          <w:b/>
        </w:rPr>
      </w:pPr>
    </w:p>
    <w:p w14:paraId="17E1932E" w14:textId="77777777" w:rsidR="007A5C16" w:rsidRPr="007A00D5" w:rsidRDefault="007A5C16" w:rsidP="0052436F">
      <w:pPr>
        <w:ind w:firstLine="708"/>
        <w:jc w:val="both"/>
      </w:pPr>
      <w:r w:rsidRPr="0052436F">
        <w:rPr>
          <w:b/>
        </w:rPr>
        <w:t>Consultante:</w:t>
      </w:r>
      <w:r w:rsidRPr="007A00D5">
        <w:t xml:space="preserve"> Carrillo Perez Ignacio</w:t>
      </w:r>
    </w:p>
    <w:p w14:paraId="43D80BB3" w14:textId="77777777" w:rsidR="007A5C16" w:rsidRPr="007A00D5" w:rsidRDefault="007A5C16" w:rsidP="0052436F">
      <w:pPr>
        <w:ind w:firstLine="708"/>
        <w:jc w:val="both"/>
      </w:pPr>
      <w:r w:rsidRPr="0052436F">
        <w:rPr>
          <w:b/>
        </w:rPr>
        <w:t>Cargo:</w:t>
      </w:r>
      <w:r w:rsidRPr="007A00D5">
        <w:t xml:space="preserve"> Director Ejecutivo</w:t>
      </w:r>
    </w:p>
    <w:p w14:paraId="5245B083" w14:textId="77777777" w:rsidR="007A5C16" w:rsidRPr="007A00D5" w:rsidRDefault="007A5C16" w:rsidP="0052436F">
      <w:pPr>
        <w:ind w:left="708"/>
        <w:jc w:val="both"/>
      </w:pPr>
      <w:r w:rsidRPr="0052436F">
        <w:rPr>
          <w:b/>
        </w:rPr>
        <w:t>Institución:</w:t>
      </w:r>
      <w:r w:rsidRPr="007A00D5">
        <w:t xml:space="preserve"> Junta de Desarrollo Regional de la Zona Sur</w:t>
      </w:r>
    </w:p>
    <w:p w14:paraId="56916D4D" w14:textId="77777777" w:rsidR="007A5C16" w:rsidRPr="007A00D5" w:rsidRDefault="007A5C16" w:rsidP="0052436F">
      <w:pPr>
        <w:ind w:firstLine="708"/>
        <w:jc w:val="both"/>
      </w:pPr>
      <w:r w:rsidRPr="0052436F">
        <w:rPr>
          <w:b/>
        </w:rPr>
        <w:t>Informante:</w:t>
      </w:r>
      <w:r w:rsidRPr="007A00D5">
        <w:t xml:space="preserve"> Paula Azofeifa Chavarría</w:t>
      </w:r>
    </w:p>
    <w:p w14:paraId="51A1BA80" w14:textId="54635771" w:rsidR="007A5C16" w:rsidRPr="0052436F" w:rsidRDefault="007A5C16" w:rsidP="0052436F">
      <w:pPr>
        <w:ind w:left="708"/>
        <w:jc w:val="both"/>
      </w:pPr>
      <w:r w:rsidRPr="0052436F">
        <w:rPr>
          <w:b/>
        </w:rPr>
        <w:t>Temas:</w:t>
      </w:r>
      <w:r w:rsidR="0052436F">
        <w:t xml:space="preserve"> Función consultiva de la Procuraduría General de la R</w:t>
      </w:r>
      <w:r w:rsidRPr="007A00D5">
        <w:t>epública</w:t>
      </w:r>
      <w:r w:rsidR="0052436F">
        <w:t xml:space="preserve">. </w:t>
      </w:r>
      <w:r w:rsidR="0052436F">
        <w:rPr>
          <w:bCs/>
          <w:color w:val="000000"/>
          <w:lang w:val="es-ES"/>
        </w:rPr>
        <w:t>Junta de D</w:t>
      </w:r>
      <w:r w:rsidR="0052436F" w:rsidRPr="0052436F">
        <w:rPr>
          <w:bCs/>
          <w:color w:val="000000"/>
          <w:lang w:val="es-ES"/>
        </w:rPr>
        <w:t xml:space="preserve">esarrollo </w:t>
      </w:r>
      <w:r w:rsidR="0052436F">
        <w:rPr>
          <w:bCs/>
          <w:color w:val="000000"/>
          <w:lang w:val="es-ES"/>
        </w:rPr>
        <w:t>Regional de la Zona Sur. C</w:t>
      </w:r>
      <w:r w:rsidR="0052436F" w:rsidRPr="0052436F">
        <w:rPr>
          <w:bCs/>
          <w:color w:val="000000"/>
          <w:lang w:val="es-ES"/>
        </w:rPr>
        <w:t>onsulta sobre caso concreto</w:t>
      </w:r>
      <w:r w:rsidRPr="007A00D5">
        <w:rPr>
          <w:b/>
          <w:bCs/>
          <w:color w:val="000000"/>
          <w:lang w:val="es-ES"/>
        </w:rPr>
        <w:t xml:space="preserve">. </w:t>
      </w:r>
      <w:r w:rsidR="0052436F">
        <w:rPr>
          <w:bCs/>
          <w:color w:val="000000"/>
          <w:lang w:val="es-ES"/>
        </w:rPr>
        <w:t>I</w:t>
      </w:r>
      <w:r w:rsidR="0052436F" w:rsidRPr="0052436F">
        <w:rPr>
          <w:bCs/>
          <w:color w:val="000000"/>
          <w:lang w:val="es-ES"/>
        </w:rPr>
        <w:t>nadmisibilidad</w:t>
      </w:r>
      <w:r w:rsidR="0052436F">
        <w:rPr>
          <w:bCs/>
          <w:color w:val="000000"/>
          <w:lang w:val="es-ES"/>
        </w:rPr>
        <w:t>. C</w:t>
      </w:r>
      <w:r w:rsidR="0052436F" w:rsidRPr="0052436F">
        <w:rPr>
          <w:bCs/>
          <w:color w:val="000000"/>
          <w:lang w:val="es-ES"/>
        </w:rPr>
        <w:t>ompetencia corresponde a la administración activa</w:t>
      </w:r>
      <w:r w:rsidRPr="007A00D5">
        <w:rPr>
          <w:b/>
          <w:bCs/>
          <w:color w:val="000000"/>
          <w:lang w:val="es-ES"/>
        </w:rPr>
        <w:t>.</w:t>
      </w:r>
    </w:p>
    <w:p w14:paraId="447CA9D9" w14:textId="77777777" w:rsidR="007A5C16" w:rsidRPr="007A00D5" w:rsidRDefault="007A5C16">
      <w:pPr>
        <w:pStyle w:val="NormalWeb"/>
        <w:spacing w:before="0" w:beforeAutospacing="0" w:after="0" w:afterAutospacing="0"/>
        <w:jc w:val="both"/>
        <w:divId w:val="600071152"/>
        <w:rPr>
          <w:color w:val="000000"/>
          <w:sz w:val="20"/>
          <w:szCs w:val="20"/>
          <w:lang w:val="es-ES" w:eastAsia="es-MX"/>
        </w:rPr>
      </w:pPr>
    </w:p>
    <w:p w14:paraId="7D8CD281" w14:textId="7D06187E" w:rsidR="007A5C16" w:rsidRPr="007A00D5" w:rsidRDefault="0052436F">
      <w:pPr>
        <w:jc w:val="both"/>
        <w:divId w:val="600071152"/>
        <w:rPr>
          <w:color w:val="000000"/>
          <w:lang w:val="es-MX" w:eastAsia="es-MX"/>
        </w:rPr>
      </w:pPr>
      <w:r>
        <w:rPr>
          <w:color w:val="000000"/>
          <w:lang w:val="es-MX" w:eastAsia="es-MX"/>
        </w:rPr>
        <w:t xml:space="preserve">   </w:t>
      </w:r>
      <w:r w:rsidR="007A5C16" w:rsidRPr="007A00D5">
        <w:rPr>
          <w:color w:val="000000"/>
          <w:lang w:val="es-MX" w:eastAsia="es-MX"/>
        </w:rPr>
        <w:t xml:space="preserve">Mediante oficio </w:t>
      </w:r>
      <w:r w:rsidR="007A5C16" w:rsidRPr="007A00D5">
        <w:rPr>
          <w:lang w:val="es-ES"/>
        </w:rPr>
        <w:t xml:space="preserve">DEJ-O-131-2012 del 30 de mayo de 2012, </w:t>
      </w:r>
      <w:r w:rsidR="007A5C16" w:rsidRPr="007A00D5">
        <w:rPr>
          <w:color w:val="000000"/>
          <w:lang w:val="es-MX" w:eastAsia="es-MX"/>
        </w:rPr>
        <w:t>el Director Ejecutivo de la Junta de Desarrollo Regional de la Zona Sur consulta lo siguiente:</w:t>
      </w:r>
    </w:p>
    <w:p w14:paraId="1E74958D" w14:textId="77777777" w:rsidR="007A5C16" w:rsidRPr="007A00D5" w:rsidRDefault="007A5C16">
      <w:pPr>
        <w:jc w:val="both"/>
        <w:divId w:val="600071152"/>
        <w:rPr>
          <w:color w:val="000000"/>
          <w:lang w:val="es-MX" w:eastAsia="es-MX"/>
        </w:rPr>
      </w:pPr>
    </w:p>
    <w:p w14:paraId="799A1145" w14:textId="77777777" w:rsidR="007A5C16" w:rsidRPr="007A00D5" w:rsidRDefault="007A5C16" w:rsidP="0052436F">
      <w:pPr>
        <w:jc w:val="both"/>
        <w:divId w:val="600071152"/>
        <w:rPr>
          <w:i/>
          <w:lang w:val="es-ES" w:eastAsia="es-CR"/>
        </w:rPr>
      </w:pPr>
      <w:r w:rsidRPr="007A00D5">
        <w:rPr>
          <w:i/>
          <w:lang w:val="es-ES"/>
        </w:rPr>
        <w:lastRenderedPageBreak/>
        <w:t>¿Mantiene la representante su condición de miembro de la Junta Directiva de JUDESUR hasta que por acuerdo en contrario del Ministerio de la Presidencia sea cesada como tal?</w:t>
      </w:r>
    </w:p>
    <w:p w14:paraId="2695761C" w14:textId="77777777" w:rsidR="007A5C16" w:rsidRPr="007A00D5" w:rsidRDefault="007A5C16" w:rsidP="0052436F">
      <w:pPr>
        <w:jc w:val="both"/>
        <w:divId w:val="600071152"/>
        <w:rPr>
          <w:i/>
          <w:lang w:val="es-ES"/>
        </w:rPr>
      </w:pPr>
      <w:r w:rsidRPr="007A00D5">
        <w:rPr>
          <w:i/>
          <w:lang w:val="es-ES"/>
        </w:rPr>
        <w:t>¿Es el acuerdo del Concejo Municipal de Coto Brus, aún cuando sobre el mismo se hubiere interpuesto Recurso Jerárquico impropio ante el Tribunal Contencioso Administrativo, Expediente N° 11-006448-1027-CA-8, suficiente para dejar sin efecto ante la Junta Directiva de JUDESUR la designación de la representante del Cantón de Coto Brus?</w:t>
      </w:r>
    </w:p>
    <w:p w14:paraId="4EE0D555" w14:textId="77777777" w:rsidR="007A5C16" w:rsidRPr="007A00D5" w:rsidRDefault="007A5C16">
      <w:pPr>
        <w:jc w:val="both"/>
        <w:divId w:val="600071152"/>
        <w:rPr>
          <w:color w:val="000000"/>
          <w:lang w:val="es-ES" w:eastAsia="es-MX"/>
        </w:rPr>
      </w:pPr>
    </w:p>
    <w:p w14:paraId="2264EA75" w14:textId="3FC8C99D" w:rsidR="007A5C16" w:rsidRPr="007A00D5" w:rsidRDefault="0052436F" w:rsidP="0052436F">
      <w:pPr>
        <w:pStyle w:val="NormalWeb"/>
        <w:spacing w:before="0" w:beforeAutospacing="0" w:after="0" w:afterAutospacing="0"/>
        <w:jc w:val="both"/>
        <w:divId w:val="600071152"/>
        <w:rPr>
          <w:color w:val="000000"/>
          <w:sz w:val="20"/>
          <w:szCs w:val="20"/>
          <w:lang w:val="es-ES" w:eastAsia="es-MX"/>
        </w:rPr>
      </w:pPr>
      <w:r>
        <w:rPr>
          <w:color w:val="000000"/>
          <w:sz w:val="20"/>
          <w:szCs w:val="20"/>
          <w:lang w:val="es-ES"/>
        </w:rPr>
        <w:t xml:space="preserve">   </w:t>
      </w:r>
      <w:r w:rsidR="007A5C16" w:rsidRPr="007A00D5">
        <w:rPr>
          <w:color w:val="000000"/>
          <w:sz w:val="20"/>
          <w:szCs w:val="20"/>
          <w:lang w:val="es-ES"/>
        </w:rPr>
        <w:t xml:space="preserve">Mediante Dictamen N° C-243-2012 del 11 de octubre de </w:t>
      </w:r>
      <w:r w:rsidR="003E1C57" w:rsidRPr="007A00D5">
        <w:rPr>
          <w:color w:val="000000"/>
          <w:sz w:val="20"/>
          <w:szCs w:val="20"/>
          <w:lang w:val="es-ES"/>
        </w:rPr>
        <w:t>2012,</w:t>
      </w:r>
      <w:r w:rsidR="003E1C57">
        <w:rPr>
          <w:color w:val="000000"/>
          <w:sz w:val="20"/>
          <w:szCs w:val="20"/>
          <w:lang w:val="es-ES"/>
        </w:rPr>
        <w:t xml:space="preserve"> la</w:t>
      </w:r>
      <w:r>
        <w:rPr>
          <w:color w:val="000000"/>
          <w:sz w:val="20"/>
          <w:szCs w:val="20"/>
          <w:lang w:val="es-ES"/>
        </w:rPr>
        <w:t xml:space="preserve"> Licda.</w:t>
      </w:r>
      <w:r w:rsidR="007A5C16" w:rsidRPr="007A00D5">
        <w:rPr>
          <w:color w:val="000000"/>
          <w:sz w:val="20"/>
          <w:szCs w:val="20"/>
          <w:lang w:val="es-ES"/>
        </w:rPr>
        <w:t xml:space="preserve"> Paula Azofeifa Chavarría, Procuradora del Área de Derecho Público, concluye que la consulta resulta inadmisible, de conformidad con los artículos 4 y 5 de la Ley Orgánica de la Procuraduría General de la República, pues al tratarse de un caso concreto, la emisión de un pronunciamiento del ente asesor, constituiría una intromisión en las competencias y funciones exclusivas de la Administración Activa.</w:t>
      </w:r>
    </w:p>
    <w:p w14:paraId="14835669" w14:textId="77777777" w:rsidR="007A5C16" w:rsidRPr="007A00D5" w:rsidRDefault="007A5C16">
      <w:pPr>
        <w:ind w:firstLine="708"/>
        <w:jc w:val="both"/>
        <w:divId w:val="600071152"/>
        <w:rPr>
          <w:color w:val="000000"/>
          <w:lang w:val="es-ES" w:eastAsia="es-MX"/>
        </w:rPr>
      </w:pPr>
    </w:p>
    <w:p w14:paraId="5CD9C70E" w14:textId="37BFAAA1" w:rsidR="007A5C16" w:rsidRPr="007A00D5" w:rsidRDefault="007A5C16" w:rsidP="00764DDB">
      <w:pPr>
        <w:ind w:firstLine="708"/>
        <w:rPr>
          <w:b/>
        </w:rPr>
      </w:pPr>
      <w:r w:rsidRPr="007A00D5">
        <w:rPr>
          <w:b/>
        </w:rPr>
        <w:t>Dictame</w:t>
      </w:r>
      <w:r w:rsidR="003E1C57">
        <w:rPr>
          <w:b/>
        </w:rPr>
        <w:t xml:space="preserve">n: 244 - 2012 </w:t>
      </w:r>
      <w:r w:rsidRPr="007A00D5">
        <w:rPr>
          <w:b/>
        </w:rPr>
        <w:t>Fecha: 18-10-2012</w:t>
      </w:r>
    </w:p>
    <w:p w14:paraId="29B659CD" w14:textId="77777777" w:rsidR="007A5C16" w:rsidRPr="00764DDB" w:rsidRDefault="007A5C16" w:rsidP="007A5C16">
      <w:pPr>
        <w:jc w:val="center"/>
        <w:rPr>
          <w:b/>
        </w:rPr>
      </w:pPr>
    </w:p>
    <w:p w14:paraId="539FCEA9" w14:textId="77777777" w:rsidR="007A5C16" w:rsidRPr="007A00D5" w:rsidRDefault="007A5C16" w:rsidP="00764DDB">
      <w:pPr>
        <w:ind w:firstLine="708"/>
        <w:jc w:val="both"/>
      </w:pPr>
      <w:r w:rsidRPr="00764DDB">
        <w:rPr>
          <w:b/>
        </w:rPr>
        <w:t>Consultante:</w:t>
      </w:r>
      <w:r w:rsidRPr="007A00D5">
        <w:t xml:space="preserve"> Ana Luisa Catón Baltodano</w:t>
      </w:r>
    </w:p>
    <w:p w14:paraId="34C80449" w14:textId="77777777" w:rsidR="007A5C16" w:rsidRPr="007A00D5" w:rsidRDefault="007A5C16" w:rsidP="00764DDB">
      <w:pPr>
        <w:ind w:firstLine="708"/>
        <w:jc w:val="both"/>
      </w:pPr>
      <w:r w:rsidRPr="00764DDB">
        <w:rPr>
          <w:b/>
        </w:rPr>
        <w:t>Cargo:</w:t>
      </w:r>
      <w:r w:rsidRPr="007A00D5">
        <w:t xml:space="preserve"> Alcalde a.i.</w:t>
      </w:r>
    </w:p>
    <w:p w14:paraId="785924A8" w14:textId="77777777" w:rsidR="007A5C16" w:rsidRPr="007A00D5" w:rsidRDefault="007A5C16" w:rsidP="00764DDB">
      <w:pPr>
        <w:ind w:firstLine="708"/>
        <w:jc w:val="both"/>
      </w:pPr>
      <w:r w:rsidRPr="00764DDB">
        <w:rPr>
          <w:b/>
        </w:rPr>
        <w:t>Institución:</w:t>
      </w:r>
      <w:r w:rsidRPr="007A00D5">
        <w:t xml:space="preserve"> Municipalidad de Golfito</w:t>
      </w:r>
    </w:p>
    <w:p w14:paraId="0EE02D75" w14:textId="77777777" w:rsidR="007A5C16" w:rsidRPr="007A00D5" w:rsidRDefault="007A5C16" w:rsidP="00764DDB">
      <w:pPr>
        <w:ind w:firstLine="708"/>
        <w:jc w:val="both"/>
      </w:pPr>
      <w:r w:rsidRPr="00764DDB">
        <w:rPr>
          <w:b/>
        </w:rPr>
        <w:t>Informante</w:t>
      </w:r>
      <w:r w:rsidRPr="007A00D5">
        <w:t>: Juan Luis Montoya Segura</w:t>
      </w:r>
    </w:p>
    <w:p w14:paraId="63E6413C" w14:textId="1D76C154" w:rsidR="007A5C16" w:rsidRPr="00764DDB" w:rsidRDefault="007A5C16" w:rsidP="00764DDB">
      <w:pPr>
        <w:ind w:left="708"/>
        <w:jc w:val="both"/>
      </w:pPr>
      <w:r w:rsidRPr="00764DDB">
        <w:rPr>
          <w:b/>
        </w:rPr>
        <w:t>Temas:</w:t>
      </w:r>
      <w:r w:rsidR="00764DDB">
        <w:t xml:space="preserve"> R</w:t>
      </w:r>
      <w:r w:rsidRPr="007A00D5">
        <w:t>égimen de zonas francas</w:t>
      </w:r>
      <w:r w:rsidR="00764DDB">
        <w:t xml:space="preserve">. </w:t>
      </w:r>
      <w:r w:rsidR="008412F9">
        <w:t>Impuesto</w:t>
      </w:r>
      <w:r w:rsidR="00764DDB">
        <w:t xml:space="preserve"> </w:t>
      </w:r>
      <w:r w:rsidRPr="007A00D5">
        <w:t>municipal</w:t>
      </w:r>
      <w:r w:rsidR="00764DDB">
        <w:t>. E</w:t>
      </w:r>
      <w:r w:rsidRPr="007A00D5">
        <w:t xml:space="preserve">xención de tributo </w:t>
      </w:r>
      <w:r w:rsidR="008412F9" w:rsidRPr="007A00D5">
        <w:t>municipal</w:t>
      </w:r>
      <w:r w:rsidR="008412F9">
        <w:t>.</w:t>
      </w:r>
      <w:r w:rsidR="008412F9">
        <w:rPr>
          <w:lang w:val="es-ES"/>
        </w:rPr>
        <w:t xml:space="preserve"> Impuestos</w:t>
      </w:r>
      <w:r w:rsidR="00764DDB">
        <w:rPr>
          <w:lang w:val="es-ES"/>
        </w:rPr>
        <w:t xml:space="preserve"> municipales. E</w:t>
      </w:r>
      <w:r w:rsidR="00764DDB" w:rsidRPr="00764DDB">
        <w:rPr>
          <w:lang w:val="es-ES"/>
        </w:rPr>
        <w:t>xonerac</w:t>
      </w:r>
      <w:r w:rsidR="00764DDB">
        <w:rPr>
          <w:lang w:val="es-ES"/>
        </w:rPr>
        <w:t>ión. inciso h) del artículo 20 Ley de Z</w:t>
      </w:r>
      <w:r w:rsidR="00764DDB" w:rsidRPr="00764DDB">
        <w:rPr>
          <w:lang w:val="es-ES"/>
        </w:rPr>
        <w:t xml:space="preserve">onas </w:t>
      </w:r>
      <w:r w:rsidR="00764DDB">
        <w:rPr>
          <w:lang w:val="es-ES"/>
        </w:rPr>
        <w:t>F</w:t>
      </w:r>
      <w:r w:rsidR="00764DDB" w:rsidRPr="00764DDB">
        <w:rPr>
          <w:lang w:val="es-ES"/>
        </w:rPr>
        <w:t>rancas</w:t>
      </w:r>
    </w:p>
    <w:p w14:paraId="136177C9" w14:textId="77777777" w:rsidR="007A5C16" w:rsidRPr="007A00D5" w:rsidRDefault="007A5C16">
      <w:pPr>
        <w:jc w:val="both"/>
        <w:divId w:val="1989624054"/>
        <w:rPr>
          <w:lang w:val="es-ES"/>
        </w:rPr>
      </w:pPr>
    </w:p>
    <w:p w14:paraId="1D3D1D75" w14:textId="39A92CBC" w:rsidR="007A5C16" w:rsidRPr="007A00D5" w:rsidRDefault="00764DDB">
      <w:pPr>
        <w:jc w:val="both"/>
        <w:divId w:val="1989624054"/>
        <w:rPr>
          <w:lang w:val="es-ES"/>
        </w:rPr>
      </w:pPr>
      <w:r>
        <w:rPr>
          <w:lang w:val="es-ES"/>
        </w:rPr>
        <w:t xml:space="preserve">   </w:t>
      </w:r>
      <w:r w:rsidR="007A5C16" w:rsidRPr="007A00D5">
        <w:rPr>
          <w:lang w:val="es-ES"/>
        </w:rPr>
        <w:t xml:space="preserve">La </w:t>
      </w:r>
      <w:r>
        <w:rPr>
          <w:lang w:val="es-ES"/>
        </w:rPr>
        <w:t>Sra.</w:t>
      </w:r>
      <w:r w:rsidR="007A5C16" w:rsidRPr="007A00D5">
        <w:rPr>
          <w:lang w:val="es-ES"/>
        </w:rPr>
        <w:t xml:space="preserve"> Alcaldesa a.i. de la Municipalidad de Golfito solicita criterio técnico jurídico respecto a la aplicación de la exoneración contenida en el inciso h) del artículo 20 de la Ley de Zonas francas, N° 7210 del 23 de noviembre de 1990.</w:t>
      </w:r>
    </w:p>
    <w:p w14:paraId="4C9FD743" w14:textId="77777777" w:rsidR="007A5C16" w:rsidRPr="007A00D5" w:rsidRDefault="007A5C16">
      <w:pPr>
        <w:jc w:val="both"/>
        <w:divId w:val="1989624054"/>
        <w:rPr>
          <w:lang w:val="es-ES"/>
        </w:rPr>
      </w:pPr>
    </w:p>
    <w:p w14:paraId="2B12034D" w14:textId="7E205464" w:rsidR="007A5C16" w:rsidRPr="007A00D5" w:rsidRDefault="008412F9">
      <w:pPr>
        <w:jc w:val="both"/>
        <w:divId w:val="1989624054"/>
        <w:rPr>
          <w:lang w:val="es-ES"/>
        </w:rPr>
      </w:pPr>
      <w:r>
        <w:rPr>
          <w:lang w:val="es-ES"/>
        </w:rPr>
        <w:t xml:space="preserve">   El Lic.</w:t>
      </w:r>
      <w:r w:rsidR="007A5C16" w:rsidRPr="007A00D5">
        <w:rPr>
          <w:lang w:val="es-ES"/>
        </w:rPr>
        <w:t xml:space="preserve"> Juan Luis Montoya Segura, Procurador Tributario, mediante el dictamen C-244-2012 del 18 de octubre del 2012, emite criterio al respecto concluyendo lo siguiente:</w:t>
      </w:r>
    </w:p>
    <w:p w14:paraId="6D157244" w14:textId="77777777" w:rsidR="007A5C16" w:rsidRPr="007A00D5" w:rsidRDefault="007A5C16">
      <w:pPr>
        <w:jc w:val="both"/>
        <w:divId w:val="1989624054"/>
        <w:rPr>
          <w:lang w:val="es-ES"/>
        </w:rPr>
      </w:pPr>
    </w:p>
    <w:p w14:paraId="6ACD9DFA" w14:textId="3098F288" w:rsidR="007A5C16" w:rsidRPr="007A00D5" w:rsidRDefault="00CF1658">
      <w:pPr>
        <w:jc w:val="both"/>
        <w:divId w:val="1989624054"/>
        <w:rPr>
          <w:lang w:val="es-ES"/>
        </w:rPr>
      </w:pPr>
      <w:r>
        <w:rPr>
          <w:lang w:val="es-ES"/>
        </w:rPr>
        <w:t xml:space="preserve">   </w:t>
      </w:r>
      <w:r w:rsidR="007A5C16" w:rsidRPr="007A00D5">
        <w:rPr>
          <w:lang w:val="es-ES"/>
        </w:rPr>
        <w:t>Las empresas que gozan del régimen de Zonas Francas se encuentran exentas del pago del impuesto de patente municipal a favor de la Municipalidad de Golfito.</w:t>
      </w:r>
    </w:p>
    <w:p w14:paraId="220D4A23" w14:textId="77777777" w:rsidR="00CF1658" w:rsidRDefault="00CF1658">
      <w:pPr>
        <w:jc w:val="both"/>
        <w:divId w:val="1989624054"/>
        <w:rPr>
          <w:lang w:val="es-ES"/>
        </w:rPr>
      </w:pPr>
    </w:p>
    <w:p w14:paraId="6D3262A6" w14:textId="0B85AB67" w:rsidR="007A5C16" w:rsidRPr="007A00D5" w:rsidRDefault="00F8423D">
      <w:pPr>
        <w:jc w:val="both"/>
        <w:divId w:val="1989624054"/>
        <w:rPr>
          <w:lang w:val="es-ES"/>
        </w:rPr>
      </w:pPr>
      <w:r>
        <w:rPr>
          <w:lang w:val="es-ES"/>
        </w:rPr>
        <w:t xml:space="preserve">   </w:t>
      </w:r>
      <w:r w:rsidR="007A5C16" w:rsidRPr="007A00D5">
        <w:rPr>
          <w:lang w:val="es-ES"/>
        </w:rPr>
        <w:t>Para otorgar la exoneración contenida en el inciso h) del artículo 20 de la Ley N° 7210, la Municipalidad de Golfito debe verificar y constar que las empresas que lo soliciten se encuentren efectivamente acogidas al régimen de Zonas Francas.</w:t>
      </w:r>
    </w:p>
    <w:p w14:paraId="40FF6A9F" w14:textId="77777777" w:rsidR="007A5C16" w:rsidRPr="007A00D5" w:rsidRDefault="007A5C16">
      <w:pPr>
        <w:jc w:val="both"/>
        <w:divId w:val="1989624054"/>
        <w:rPr>
          <w:lang w:val="es-ES"/>
        </w:rPr>
      </w:pPr>
    </w:p>
    <w:p w14:paraId="771A2F0A" w14:textId="56DA6C3C" w:rsidR="007A5C16" w:rsidRPr="007A00D5" w:rsidRDefault="007A5C16" w:rsidP="00FD2DA6">
      <w:pPr>
        <w:ind w:firstLine="708"/>
        <w:rPr>
          <w:b/>
        </w:rPr>
      </w:pPr>
      <w:r w:rsidRPr="007A00D5">
        <w:rPr>
          <w:b/>
        </w:rPr>
        <w:t>Dictamen: 245</w:t>
      </w:r>
      <w:r w:rsidR="00FD2DA6">
        <w:rPr>
          <w:b/>
        </w:rPr>
        <w:t xml:space="preserve"> - 2012 </w:t>
      </w:r>
      <w:r w:rsidRPr="007A00D5">
        <w:rPr>
          <w:b/>
        </w:rPr>
        <w:t>Fecha: 18-10-2012</w:t>
      </w:r>
    </w:p>
    <w:p w14:paraId="428B96CE" w14:textId="77777777" w:rsidR="007A5C16" w:rsidRPr="00FD2DA6" w:rsidRDefault="007A5C16" w:rsidP="007A5C16">
      <w:pPr>
        <w:jc w:val="center"/>
        <w:rPr>
          <w:b/>
        </w:rPr>
      </w:pPr>
    </w:p>
    <w:p w14:paraId="00254690" w14:textId="77777777" w:rsidR="007A5C16" w:rsidRPr="007A00D5" w:rsidRDefault="007A5C16" w:rsidP="00FD2DA6">
      <w:pPr>
        <w:ind w:firstLine="708"/>
        <w:jc w:val="both"/>
      </w:pPr>
      <w:r w:rsidRPr="00FD2DA6">
        <w:rPr>
          <w:b/>
        </w:rPr>
        <w:t>Consultante:</w:t>
      </w:r>
      <w:r w:rsidRPr="007A00D5">
        <w:t xml:space="preserve"> Vindas Navarro Mario</w:t>
      </w:r>
    </w:p>
    <w:p w14:paraId="3110C11B" w14:textId="77777777" w:rsidR="007A5C16" w:rsidRPr="007A00D5" w:rsidRDefault="007A5C16" w:rsidP="00FD2DA6">
      <w:pPr>
        <w:ind w:left="708"/>
        <w:jc w:val="both"/>
      </w:pPr>
      <w:r w:rsidRPr="00FD2DA6">
        <w:rPr>
          <w:b/>
        </w:rPr>
        <w:t>Cargo:</w:t>
      </w:r>
      <w:r w:rsidRPr="007A00D5">
        <w:t xml:space="preserve"> Coordinador Secretaría General Concejo Municipal</w:t>
      </w:r>
    </w:p>
    <w:p w14:paraId="6ACCE487" w14:textId="77777777" w:rsidR="007A5C16" w:rsidRPr="007A00D5" w:rsidRDefault="007A5C16" w:rsidP="00FD2DA6">
      <w:pPr>
        <w:ind w:firstLine="708"/>
        <w:jc w:val="both"/>
      </w:pPr>
      <w:r w:rsidRPr="00FD2DA6">
        <w:rPr>
          <w:b/>
        </w:rPr>
        <w:lastRenderedPageBreak/>
        <w:t>Institución</w:t>
      </w:r>
      <w:r w:rsidRPr="007A00D5">
        <w:t>: Municipalidad de Desamparados</w:t>
      </w:r>
    </w:p>
    <w:p w14:paraId="5167EE5A" w14:textId="77777777" w:rsidR="007A5C16" w:rsidRPr="007A00D5" w:rsidRDefault="007A5C16" w:rsidP="00FD2DA6">
      <w:pPr>
        <w:ind w:firstLine="708"/>
        <w:jc w:val="both"/>
      </w:pPr>
      <w:r w:rsidRPr="00FD2DA6">
        <w:rPr>
          <w:b/>
        </w:rPr>
        <w:t>Informante</w:t>
      </w:r>
      <w:r w:rsidRPr="007A00D5">
        <w:t>: Laura Araya Rojas</w:t>
      </w:r>
    </w:p>
    <w:p w14:paraId="13F271CD" w14:textId="1DB110B1" w:rsidR="007A5C16" w:rsidRPr="00FD2DA6" w:rsidRDefault="007A5C16" w:rsidP="00FD2DA6">
      <w:pPr>
        <w:ind w:left="708"/>
        <w:jc w:val="both"/>
      </w:pPr>
      <w:r w:rsidRPr="00FD2DA6">
        <w:rPr>
          <w:b/>
        </w:rPr>
        <w:t>Temas</w:t>
      </w:r>
      <w:r w:rsidRPr="007A00D5">
        <w:t xml:space="preserve">: </w:t>
      </w:r>
      <w:r w:rsidR="00FD2DA6">
        <w:t>D</w:t>
      </w:r>
      <w:r w:rsidR="00FD2DA6" w:rsidRPr="007A00D5">
        <w:t>ietas</w:t>
      </w:r>
      <w:r w:rsidR="00FD2DA6">
        <w:t>. Regidor M</w:t>
      </w:r>
      <w:r w:rsidR="00FD2DA6" w:rsidRPr="007A00D5">
        <w:t>unicipal</w:t>
      </w:r>
      <w:r w:rsidR="00FD2DA6">
        <w:t>. S</w:t>
      </w:r>
      <w:r w:rsidR="00FD2DA6" w:rsidRPr="007A00D5">
        <w:t>índico</w:t>
      </w:r>
      <w:r w:rsidR="00FD2DA6">
        <w:t>. C</w:t>
      </w:r>
      <w:r w:rsidR="00B560F5">
        <w:t>onc</w:t>
      </w:r>
      <w:r w:rsidR="00D26F5B">
        <w:t>ejo M</w:t>
      </w:r>
      <w:r w:rsidR="00FD2DA6" w:rsidRPr="007A00D5">
        <w:t>unicipal</w:t>
      </w:r>
      <w:r w:rsidR="00FD2DA6">
        <w:t xml:space="preserve">. </w:t>
      </w:r>
      <w:r w:rsidR="00FD2DA6">
        <w:rPr>
          <w:bCs/>
          <w:lang w:val="es-ES"/>
        </w:rPr>
        <w:t>S</w:t>
      </w:r>
      <w:r w:rsidR="00FD2DA6" w:rsidRPr="00FD2DA6">
        <w:rPr>
          <w:bCs/>
          <w:lang w:val="es-ES"/>
        </w:rPr>
        <w:t>obre el pago de las dietas</w:t>
      </w:r>
    </w:p>
    <w:p w14:paraId="570489BB" w14:textId="77777777" w:rsidR="007A5C16" w:rsidRPr="007A00D5" w:rsidRDefault="007A5C16">
      <w:pPr>
        <w:ind w:right="-22"/>
        <w:jc w:val="both"/>
        <w:divId w:val="836655170"/>
        <w:rPr>
          <w:b/>
          <w:bCs/>
          <w:lang w:val="es-ES"/>
        </w:rPr>
      </w:pPr>
    </w:p>
    <w:p w14:paraId="6CE87C89" w14:textId="77777777" w:rsidR="003B24B6" w:rsidRDefault="00FD2DA6" w:rsidP="00FD2DA6">
      <w:pPr>
        <w:jc w:val="both"/>
        <w:divId w:val="836655170"/>
        <w:rPr>
          <w:highlight w:val="white"/>
          <w:shd w:val="clear" w:color="auto" w:fill="FFFFFF"/>
          <w:lang w:val="es-ES"/>
        </w:rPr>
      </w:pPr>
      <w:r>
        <w:rPr>
          <w:rStyle w:val="Textoennegrita"/>
          <w:b w:val="0"/>
          <w:lang w:val="es-ES"/>
        </w:rPr>
        <w:t xml:space="preserve">   </w:t>
      </w:r>
      <w:r w:rsidR="007A5C16" w:rsidRPr="007A00D5">
        <w:rPr>
          <w:rStyle w:val="Textoennegrita"/>
          <w:b w:val="0"/>
          <w:lang w:val="es-ES"/>
        </w:rPr>
        <w:t xml:space="preserve">El </w:t>
      </w:r>
      <w:r>
        <w:rPr>
          <w:rStyle w:val="Textoennegrita"/>
          <w:b w:val="0"/>
          <w:lang w:val="es-ES"/>
        </w:rPr>
        <w:t>Sr.</w:t>
      </w:r>
      <w:r w:rsidR="007A5C16" w:rsidRPr="007A00D5">
        <w:rPr>
          <w:rStyle w:val="Textoennegrita"/>
          <w:b w:val="0"/>
          <w:lang w:val="es-ES"/>
        </w:rPr>
        <w:t xml:space="preserve"> Mario Vindas Navarro</w:t>
      </w:r>
      <w:r w:rsidR="007A5C16" w:rsidRPr="007A00D5">
        <w:rPr>
          <w:rStyle w:val="Textoennegrita"/>
          <w:b w:val="0"/>
          <w:bCs w:val="0"/>
          <w:lang w:val="es-ES"/>
        </w:rPr>
        <w:t>, Coordinador de la Secretaría General del Concejo Municipal Municipalidad de Desamparados</w:t>
      </w:r>
      <w:r w:rsidR="007A5C16" w:rsidRPr="007A00D5">
        <w:rPr>
          <w:rStyle w:val="Textoennegrita"/>
          <w:b w:val="0"/>
          <w:lang w:val="es-ES"/>
        </w:rPr>
        <w:t>,</w:t>
      </w:r>
      <w:r w:rsidR="007A5C16" w:rsidRPr="007A00D5">
        <w:rPr>
          <w:rStyle w:val="Textoennegrita"/>
          <w:b w:val="0"/>
          <w:bCs w:val="0"/>
          <w:lang w:val="es-ES"/>
        </w:rPr>
        <w:t xml:space="preserve"> </w:t>
      </w:r>
      <w:r w:rsidR="007A5C16" w:rsidRPr="007A00D5">
        <w:rPr>
          <w:highlight w:val="white"/>
          <w:shd w:val="clear" w:color="auto" w:fill="FFFFFF"/>
          <w:lang w:val="es-ES"/>
        </w:rPr>
        <w:t xml:space="preserve">mediante oficio </w:t>
      </w:r>
      <w:r>
        <w:rPr>
          <w:highlight w:val="white"/>
          <w:shd w:val="clear" w:color="auto" w:fill="FFFFFF"/>
          <w:lang w:val="es-ES"/>
        </w:rPr>
        <w:t>N°</w:t>
      </w:r>
      <w:r w:rsidR="007A5C16" w:rsidRPr="007A00D5">
        <w:rPr>
          <w:highlight w:val="white"/>
          <w:shd w:val="clear" w:color="auto" w:fill="FFFFFF"/>
          <w:lang w:val="es-ES"/>
        </w:rPr>
        <w:t xml:space="preserve"> S.G-165-26-2012 de fecha 04 de mayo del 2012, mediante el cual, nos pone en conocimiento el acuerdo </w:t>
      </w:r>
      <w:r>
        <w:rPr>
          <w:highlight w:val="white"/>
          <w:shd w:val="clear" w:color="auto" w:fill="FFFFFF"/>
          <w:lang w:val="es-ES"/>
        </w:rPr>
        <w:t>N°</w:t>
      </w:r>
      <w:r w:rsidR="007A5C16" w:rsidRPr="007A00D5">
        <w:rPr>
          <w:highlight w:val="white"/>
          <w:shd w:val="clear" w:color="auto" w:fill="FFFFFF"/>
          <w:lang w:val="es-ES"/>
        </w:rPr>
        <w:t xml:space="preserve"> 08 tomado en la Sesión Ordinaria </w:t>
      </w:r>
      <w:r>
        <w:rPr>
          <w:highlight w:val="white"/>
          <w:shd w:val="clear" w:color="auto" w:fill="FFFFFF"/>
          <w:lang w:val="es-ES"/>
        </w:rPr>
        <w:t>N°</w:t>
      </w:r>
      <w:r w:rsidR="007A5C16" w:rsidRPr="007A00D5">
        <w:rPr>
          <w:highlight w:val="white"/>
          <w:shd w:val="clear" w:color="auto" w:fill="FFFFFF"/>
          <w:lang w:val="es-ES"/>
        </w:rPr>
        <w:t xml:space="preserve"> 26-2012, celebrada el 03 de mayo del </w:t>
      </w:r>
      <w:r w:rsidRPr="007A00D5">
        <w:rPr>
          <w:highlight w:val="white"/>
          <w:shd w:val="clear" w:color="auto" w:fill="FFFFFF"/>
          <w:lang w:val="es-ES"/>
        </w:rPr>
        <w:t>2012</w:t>
      </w:r>
      <w:r w:rsidR="007A5C16" w:rsidRPr="007A00D5">
        <w:rPr>
          <w:highlight w:val="white"/>
          <w:shd w:val="clear" w:color="auto" w:fill="FFFFFF"/>
          <w:lang w:val="es-ES"/>
        </w:rPr>
        <w:t xml:space="preserve">, en la que, se acuerda </w:t>
      </w:r>
      <w:r w:rsidR="007A5C16" w:rsidRPr="007A00D5">
        <w:rPr>
          <w:lang w:val="es-ES"/>
        </w:rPr>
        <w:t>solicitar criterio respecto de</w:t>
      </w:r>
      <w:r w:rsidR="007A5C16" w:rsidRPr="007A00D5">
        <w:rPr>
          <w:highlight w:val="white"/>
          <w:shd w:val="clear" w:color="auto" w:fill="FFFFFF"/>
          <w:lang w:val="es-ES"/>
        </w:rPr>
        <w:t xml:space="preserve"> la cancelación de dietas. </w:t>
      </w:r>
    </w:p>
    <w:p w14:paraId="558D516F" w14:textId="77777777" w:rsidR="003B24B6" w:rsidRDefault="003B24B6" w:rsidP="00FD2DA6">
      <w:pPr>
        <w:jc w:val="both"/>
        <w:divId w:val="836655170"/>
        <w:rPr>
          <w:highlight w:val="white"/>
          <w:shd w:val="clear" w:color="auto" w:fill="FFFFFF"/>
          <w:lang w:val="es-ES"/>
        </w:rPr>
      </w:pPr>
    </w:p>
    <w:p w14:paraId="6424B6FA" w14:textId="0CFCFE7C" w:rsidR="007A5C16" w:rsidRPr="007A00D5" w:rsidRDefault="003B24B6" w:rsidP="00FD2DA6">
      <w:pPr>
        <w:jc w:val="both"/>
        <w:divId w:val="836655170"/>
        <w:rPr>
          <w:bCs/>
          <w:highlight w:val="white"/>
          <w:shd w:val="clear" w:color="auto" w:fill="FFFFFF"/>
          <w:lang w:val="es-ES"/>
        </w:rPr>
      </w:pPr>
      <w:r>
        <w:rPr>
          <w:highlight w:val="white"/>
          <w:shd w:val="clear" w:color="auto" w:fill="FFFFFF"/>
          <w:lang w:val="es-ES"/>
        </w:rPr>
        <w:t xml:space="preserve">   </w:t>
      </w:r>
      <w:r w:rsidR="007A5C16" w:rsidRPr="007A00D5">
        <w:rPr>
          <w:highlight w:val="white"/>
          <w:shd w:val="clear" w:color="auto" w:fill="FFFFFF"/>
          <w:lang w:val="es-ES"/>
        </w:rPr>
        <w:t>Específicamente se peticiona dilucidar lo siguiente:</w:t>
      </w:r>
    </w:p>
    <w:p w14:paraId="6F8C922C" w14:textId="77777777" w:rsidR="007A5C16" w:rsidRPr="007A00D5" w:rsidRDefault="007A5C16">
      <w:pPr>
        <w:ind w:firstLine="720"/>
        <w:jc w:val="both"/>
        <w:divId w:val="836655170"/>
        <w:rPr>
          <w:highlight w:val="white"/>
          <w:shd w:val="clear" w:color="auto" w:fill="FFFFFF"/>
          <w:lang w:val="es-ES"/>
        </w:rPr>
      </w:pPr>
    </w:p>
    <w:p w14:paraId="7ED09DC3" w14:textId="77777777" w:rsidR="007A5C16" w:rsidRPr="007A00D5" w:rsidRDefault="007A5C16" w:rsidP="00FD2DA6">
      <w:pPr>
        <w:pStyle w:val="Prrafodelista"/>
        <w:tabs>
          <w:tab w:val="left" w:pos="7655"/>
          <w:tab w:val="left" w:pos="8647"/>
        </w:tabs>
        <w:ind w:left="0"/>
        <w:jc w:val="both"/>
        <w:divId w:val="836655170"/>
        <w:rPr>
          <w:i/>
          <w:lang w:val="es-CR"/>
        </w:rPr>
      </w:pPr>
      <w:r w:rsidRPr="007A00D5">
        <w:rPr>
          <w:i/>
        </w:rPr>
        <w:t xml:space="preserve">“…procede el pago de dietas a los regidores y síndicos del Concejo Municipal cuando la sesión correspondiente debió ser suspendida en razón que se inicio más allá de los quince minutos que faculta la Ley…”   </w:t>
      </w:r>
    </w:p>
    <w:p w14:paraId="244144BE" w14:textId="77777777" w:rsidR="007A5C16" w:rsidRPr="007A00D5" w:rsidRDefault="007A5C16">
      <w:pPr>
        <w:pStyle w:val="Prrafodelista"/>
        <w:ind w:left="0"/>
        <w:divId w:val="836655170"/>
        <w:rPr>
          <w:i/>
        </w:rPr>
      </w:pPr>
    </w:p>
    <w:p w14:paraId="76F6ED16" w14:textId="72491A84" w:rsidR="007A5C16" w:rsidRPr="007A00D5" w:rsidRDefault="00FD2DA6" w:rsidP="00FD2DA6">
      <w:pPr>
        <w:jc w:val="both"/>
        <w:divId w:val="836655170"/>
        <w:rPr>
          <w:lang w:val="es-ES"/>
        </w:rPr>
      </w:pPr>
      <w:r>
        <w:rPr>
          <w:lang w:val="es-ES"/>
        </w:rPr>
        <w:t xml:space="preserve">   </w:t>
      </w:r>
      <w:r w:rsidR="007A5C16" w:rsidRPr="007A00D5">
        <w:rPr>
          <w:lang w:val="es-ES"/>
        </w:rPr>
        <w:t>Analizado el punto sometido a consideración de este órgano técnico asesor, mediante dictamen C-245-2012 del</w:t>
      </w:r>
      <w:r w:rsidR="007A5C16" w:rsidRPr="007A00D5">
        <w:rPr>
          <w:rStyle w:val="Textoennegrita"/>
          <w:b w:val="0"/>
          <w:bCs w:val="0"/>
          <w:lang w:val="es-ES"/>
        </w:rPr>
        <w:t xml:space="preserve"> </w:t>
      </w:r>
      <w:r w:rsidR="007A5C16" w:rsidRPr="007A00D5">
        <w:rPr>
          <w:rStyle w:val="Textoennegrita"/>
          <w:b w:val="0"/>
          <w:lang w:val="es-ES"/>
        </w:rPr>
        <w:t>18 de octubre del 2012</w:t>
      </w:r>
      <w:r w:rsidR="007A5C16" w:rsidRPr="007A00D5">
        <w:rPr>
          <w:lang w:val="es-ES"/>
        </w:rPr>
        <w:t>, suscrito por</w:t>
      </w:r>
      <w:r>
        <w:rPr>
          <w:lang w:val="es-ES"/>
        </w:rPr>
        <w:t xml:space="preserve"> la Licda.</w:t>
      </w:r>
      <w:r w:rsidR="007A5C16" w:rsidRPr="007A00D5">
        <w:rPr>
          <w:lang w:val="es-ES"/>
        </w:rPr>
        <w:t xml:space="preserve"> Laura Araya Rojas, se concluyó lo siguiente:</w:t>
      </w:r>
    </w:p>
    <w:p w14:paraId="79F24A71" w14:textId="77777777" w:rsidR="007A5C16" w:rsidRPr="007A00D5" w:rsidRDefault="007A5C16">
      <w:pPr>
        <w:pStyle w:val="NormalWeb"/>
        <w:ind w:right="-22"/>
        <w:jc w:val="both"/>
        <w:divId w:val="836655170"/>
        <w:rPr>
          <w:i/>
          <w:sz w:val="20"/>
          <w:szCs w:val="20"/>
          <w:lang w:val="es-ES"/>
        </w:rPr>
      </w:pPr>
      <w:r w:rsidRPr="007A00D5">
        <w:rPr>
          <w:b/>
          <w:bCs/>
          <w:sz w:val="20"/>
          <w:szCs w:val="20"/>
          <w:lang w:val="es-ES"/>
        </w:rPr>
        <w:t xml:space="preserve">A.- </w:t>
      </w:r>
      <w:r w:rsidRPr="007A00D5">
        <w:rPr>
          <w:bCs/>
          <w:sz w:val="20"/>
          <w:szCs w:val="20"/>
          <w:lang w:val="es-ES"/>
        </w:rPr>
        <w:t>El</w:t>
      </w:r>
      <w:r w:rsidRPr="007A00D5">
        <w:rPr>
          <w:b/>
          <w:bCs/>
          <w:sz w:val="20"/>
          <w:szCs w:val="20"/>
          <w:lang w:val="es-ES"/>
        </w:rPr>
        <w:t xml:space="preserve"> </w:t>
      </w:r>
      <w:r w:rsidRPr="007A00D5">
        <w:rPr>
          <w:sz w:val="20"/>
          <w:szCs w:val="20"/>
          <w:lang w:val="es-ES"/>
        </w:rPr>
        <w:t>Concejo Municipal es el órgano deliberativo del ente  territorial y conjuntamente con el Alcalde tiene bajo su tutela velar por los intereses de la comunidad que rige. Es de elección popular, se maneja con independencia respecto de los contenidos de sus deliberaciones y como cuerpo colegiado emite una voluntad única mediante la toma de acuerdos.</w:t>
      </w:r>
      <w:r w:rsidRPr="007A00D5">
        <w:rPr>
          <w:i/>
          <w:sz w:val="20"/>
          <w:szCs w:val="20"/>
          <w:lang w:val="es-ES"/>
        </w:rPr>
        <w:t xml:space="preserve"> </w:t>
      </w:r>
    </w:p>
    <w:p w14:paraId="5F1ECF27" w14:textId="77777777" w:rsidR="007A5C16" w:rsidRPr="007A00D5" w:rsidRDefault="007A5C16">
      <w:pPr>
        <w:pStyle w:val="NormalWeb"/>
        <w:spacing w:before="0" w:beforeAutospacing="0" w:after="0" w:afterAutospacing="0"/>
        <w:jc w:val="both"/>
        <w:divId w:val="836655170"/>
        <w:rPr>
          <w:sz w:val="20"/>
          <w:szCs w:val="20"/>
          <w:lang w:val="es-ES"/>
        </w:rPr>
      </w:pPr>
      <w:r w:rsidRPr="007A00D5">
        <w:rPr>
          <w:b/>
          <w:sz w:val="20"/>
          <w:szCs w:val="20"/>
          <w:lang w:val="es-ES"/>
        </w:rPr>
        <w:t xml:space="preserve">B.- </w:t>
      </w:r>
      <w:r w:rsidRPr="007A00D5">
        <w:rPr>
          <w:sz w:val="20"/>
          <w:szCs w:val="20"/>
          <w:lang w:val="es-ES"/>
        </w:rPr>
        <w:t xml:space="preserve">Los regidores y los síndicos, son funcionarios públicos y en consecuencia, se encuentran sujetos al bloque de juridicidad.  </w:t>
      </w:r>
    </w:p>
    <w:p w14:paraId="3BFDFFFB" w14:textId="77777777" w:rsidR="007A5C16" w:rsidRPr="007A00D5" w:rsidRDefault="007A5C16">
      <w:pPr>
        <w:pStyle w:val="NormalWeb"/>
        <w:spacing w:before="0" w:beforeAutospacing="0" w:after="0" w:afterAutospacing="0"/>
        <w:jc w:val="both"/>
        <w:divId w:val="836655170"/>
        <w:rPr>
          <w:sz w:val="20"/>
          <w:szCs w:val="20"/>
          <w:lang w:val="es-ES"/>
        </w:rPr>
      </w:pPr>
    </w:p>
    <w:p w14:paraId="1A5220D8" w14:textId="1AB33DB3" w:rsidR="007A5C16" w:rsidRPr="007D4B16" w:rsidRDefault="007A5C16">
      <w:pPr>
        <w:pStyle w:val="NormalWeb"/>
        <w:spacing w:before="0" w:beforeAutospacing="0" w:after="0" w:afterAutospacing="0"/>
        <w:jc w:val="both"/>
        <w:divId w:val="836655170"/>
        <w:rPr>
          <w:sz w:val="20"/>
          <w:szCs w:val="20"/>
          <w:lang w:val="es-ES"/>
        </w:rPr>
      </w:pPr>
      <w:r w:rsidRPr="007A00D5">
        <w:rPr>
          <w:b/>
          <w:bCs/>
          <w:sz w:val="20"/>
          <w:szCs w:val="20"/>
          <w:lang w:val="es-ES"/>
        </w:rPr>
        <w:t xml:space="preserve">C.- </w:t>
      </w:r>
      <w:r w:rsidRPr="007A00D5">
        <w:rPr>
          <w:bCs/>
          <w:sz w:val="20"/>
          <w:szCs w:val="20"/>
          <w:lang w:val="es-ES"/>
        </w:rPr>
        <w:t>La</w:t>
      </w:r>
      <w:r w:rsidRPr="007A00D5">
        <w:rPr>
          <w:b/>
          <w:bCs/>
          <w:sz w:val="20"/>
          <w:szCs w:val="20"/>
          <w:lang w:val="es-ES"/>
        </w:rPr>
        <w:t xml:space="preserve"> </w:t>
      </w:r>
      <w:r w:rsidRPr="007A00D5">
        <w:rPr>
          <w:bCs/>
          <w:sz w:val="20"/>
          <w:szCs w:val="20"/>
          <w:lang w:val="es-ES"/>
        </w:rPr>
        <w:t xml:space="preserve">figura jurídica denominada Dieta se concibe </w:t>
      </w:r>
      <w:r w:rsidR="006A7875" w:rsidRPr="007A00D5">
        <w:rPr>
          <w:bCs/>
          <w:sz w:val="20"/>
          <w:szCs w:val="20"/>
          <w:lang w:val="es-ES"/>
        </w:rPr>
        <w:t>como</w:t>
      </w:r>
      <w:r w:rsidR="006A7875" w:rsidRPr="007A00D5">
        <w:rPr>
          <w:i/>
          <w:iCs/>
          <w:sz w:val="20"/>
          <w:szCs w:val="20"/>
          <w:lang w:val="es-ES"/>
        </w:rPr>
        <w:t xml:space="preserve"> “</w:t>
      </w:r>
      <w:r w:rsidRPr="007A00D5">
        <w:rPr>
          <w:i/>
          <w:iCs/>
          <w:sz w:val="20"/>
          <w:szCs w:val="20"/>
          <w:lang w:val="es-ES"/>
        </w:rPr>
        <w:t xml:space="preserve">…la contraprestación económica que recibe una persona por </w:t>
      </w:r>
      <w:r w:rsidRPr="007D4B16">
        <w:rPr>
          <w:bCs/>
          <w:i/>
          <w:iCs/>
          <w:sz w:val="20"/>
          <w:szCs w:val="20"/>
          <w:lang w:val="es-ES"/>
        </w:rPr>
        <w:t>participar en la sesión</w:t>
      </w:r>
      <w:r w:rsidRPr="007A00D5">
        <w:rPr>
          <w:i/>
          <w:iCs/>
          <w:sz w:val="20"/>
          <w:szCs w:val="20"/>
          <w:lang w:val="es-ES"/>
        </w:rPr>
        <w:t xml:space="preserve"> de un órgano colegiado</w:t>
      </w:r>
      <w:r w:rsidRPr="007A00D5">
        <w:rPr>
          <w:sz w:val="20"/>
          <w:szCs w:val="20"/>
          <w:lang w:val="es-ES"/>
        </w:rPr>
        <w:t xml:space="preserve">. </w:t>
      </w:r>
      <w:r w:rsidRPr="007A00D5">
        <w:rPr>
          <w:i/>
          <w:iCs/>
          <w:sz w:val="20"/>
          <w:szCs w:val="20"/>
          <w:lang w:val="es-ES"/>
        </w:rPr>
        <w:t xml:space="preserve">El fundamento de las dietas se encuentra en la prestación efectiva de un servicio, servicio que consiste en </w:t>
      </w:r>
      <w:r w:rsidRPr="007D4B16">
        <w:rPr>
          <w:i/>
          <w:iCs/>
          <w:sz w:val="20"/>
          <w:szCs w:val="20"/>
          <w:lang w:val="es-ES"/>
        </w:rPr>
        <w:t xml:space="preserve">la </w:t>
      </w:r>
      <w:r w:rsidRPr="007D4B16">
        <w:rPr>
          <w:bCs/>
          <w:i/>
          <w:iCs/>
          <w:sz w:val="20"/>
          <w:szCs w:val="20"/>
          <w:lang w:val="es-ES"/>
        </w:rPr>
        <w:t>participación del servidor en las sesiones</w:t>
      </w:r>
      <w:r w:rsidRPr="007D4B16">
        <w:rPr>
          <w:i/>
          <w:iCs/>
          <w:sz w:val="20"/>
          <w:szCs w:val="20"/>
          <w:lang w:val="es-ES"/>
        </w:rPr>
        <w:t xml:space="preserve"> del órgano</w:t>
      </w:r>
      <w:proofErr w:type="gramStart"/>
      <w:r w:rsidRPr="007D4B16">
        <w:rPr>
          <w:i/>
          <w:iCs/>
          <w:sz w:val="20"/>
          <w:szCs w:val="20"/>
          <w:lang w:val="es-ES"/>
        </w:rPr>
        <w:t>.</w:t>
      </w:r>
      <w:r w:rsidRPr="007D4B16">
        <w:rPr>
          <w:sz w:val="20"/>
          <w:szCs w:val="20"/>
          <w:lang w:val="es-ES"/>
        </w:rPr>
        <w:t xml:space="preserve"> ”</w:t>
      </w:r>
      <w:proofErr w:type="gramEnd"/>
      <w:r w:rsidRPr="007D4B16">
        <w:rPr>
          <w:sz w:val="20"/>
          <w:szCs w:val="20"/>
          <w:lang w:val="es-ES"/>
        </w:rPr>
        <w:t xml:space="preserve"> </w:t>
      </w:r>
      <w:r w:rsidRPr="007D4B16">
        <w:rPr>
          <w:rStyle w:val="Refdenotaalpie"/>
          <w:sz w:val="20"/>
          <w:szCs w:val="20"/>
          <w:lang w:val="es-ES"/>
        </w:rPr>
        <w:footnoteReference w:id="2"/>
      </w:r>
    </w:p>
    <w:p w14:paraId="5BC2BE15" w14:textId="77777777" w:rsidR="007A5C16" w:rsidRPr="007A00D5" w:rsidRDefault="007A5C16">
      <w:pPr>
        <w:pStyle w:val="NormalWeb"/>
        <w:spacing w:before="0" w:beforeAutospacing="0" w:after="0" w:afterAutospacing="0"/>
        <w:jc w:val="both"/>
        <w:divId w:val="836655170"/>
        <w:rPr>
          <w:sz w:val="20"/>
          <w:szCs w:val="20"/>
          <w:lang w:val="es-ES"/>
        </w:rPr>
      </w:pPr>
    </w:p>
    <w:p w14:paraId="59030DA2" w14:textId="77777777" w:rsidR="007A5C16" w:rsidRPr="007A00D5" w:rsidRDefault="007A5C16">
      <w:pPr>
        <w:pStyle w:val="NormalWeb"/>
        <w:spacing w:before="0" w:beforeAutospacing="0" w:after="0" w:afterAutospacing="0"/>
        <w:jc w:val="both"/>
        <w:divId w:val="836655170"/>
        <w:rPr>
          <w:sz w:val="20"/>
          <w:szCs w:val="20"/>
          <w:lang w:val="es-ES"/>
        </w:rPr>
      </w:pPr>
      <w:r w:rsidRPr="007A00D5">
        <w:rPr>
          <w:b/>
          <w:sz w:val="20"/>
          <w:szCs w:val="20"/>
          <w:lang w:val="es-ES"/>
        </w:rPr>
        <w:t xml:space="preserve">D.- </w:t>
      </w:r>
      <w:r w:rsidRPr="007A00D5">
        <w:rPr>
          <w:sz w:val="20"/>
          <w:szCs w:val="20"/>
          <w:lang w:val="es-ES"/>
        </w:rPr>
        <w:t xml:space="preserve">Si bien es cierto, las sesiones del Concejo deben dar inició dentro de los 15 minutos siguientes a la hora señalada, lo es también, que el requisito sine qua non, para no sesionar es que </w:t>
      </w:r>
      <w:r w:rsidRPr="007D4B16">
        <w:rPr>
          <w:sz w:val="20"/>
          <w:szCs w:val="20"/>
          <w:lang w:val="es-ES"/>
        </w:rPr>
        <w:t>no exista el quórum requerido para tal efecto.</w:t>
      </w:r>
    </w:p>
    <w:p w14:paraId="652EF02B" w14:textId="77777777" w:rsidR="007A5C16" w:rsidRPr="007A00D5" w:rsidRDefault="007A5C16">
      <w:pPr>
        <w:pStyle w:val="NormalWeb"/>
        <w:tabs>
          <w:tab w:val="left" w:pos="8647"/>
          <w:tab w:val="left" w:pos="8931"/>
        </w:tabs>
        <w:ind w:right="48"/>
        <w:jc w:val="both"/>
        <w:divId w:val="836655170"/>
        <w:rPr>
          <w:b/>
          <w:iCs/>
          <w:sz w:val="20"/>
          <w:szCs w:val="20"/>
          <w:lang w:val="es-ES"/>
        </w:rPr>
      </w:pPr>
      <w:r w:rsidRPr="007A00D5">
        <w:rPr>
          <w:b/>
          <w:iCs/>
          <w:sz w:val="20"/>
          <w:szCs w:val="20"/>
          <w:lang w:val="es-ES"/>
        </w:rPr>
        <w:t xml:space="preserve">E.- </w:t>
      </w:r>
      <w:r w:rsidRPr="007A00D5">
        <w:rPr>
          <w:bCs/>
          <w:sz w:val="20"/>
          <w:szCs w:val="20"/>
          <w:lang w:val="es-ES"/>
        </w:rPr>
        <w:t>Encontrándose plenamente conformado el órgano colegiado no existe justificación alguna para no realizar la sesión, previa y válidamente convocada.</w:t>
      </w:r>
    </w:p>
    <w:p w14:paraId="54C0862D" w14:textId="1CE0C945" w:rsidR="007A5C16" w:rsidRPr="007A00D5" w:rsidRDefault="007A5C16">
      <w:pPr>
        <w:pStyle w:val="NormalWeb"/>
        <w:spacing w:before="0" w:beforeAutospacing="0" w:after="0" w:afterAutospacing="0"/>
        <w:jc w:val="both"/>
        <w:divId w:val="836655170"/>
        <w:rPr>
          <w:sz w:val="20"/>
          <w:szCs w:val="20"/>
          <w:lang w:val="es-ES"/>
        </w:rPr>
      </w:pPr>
      <w:r w:rsidRPr="007A00D5">
        <w:rPr>
          <w:b/>
          <w:bCs/>
          <w:sz w:val="20"/>
          <w:szCs w:val="20"/>
          <w:lang w:val="es-ES"/>
        </w:rPr>
        <w:lastRenderedPageBreak/>
        <w:t>F.-</w:t>
      </w:r>
      <w:r w:rsidRPr="007A00D5">
        <w:rPr>
          <w:bCs/>
          <w:sz w:val="20"/>
          <w:szCs w:val="20"/>
          <w:lang w:val="es-ES"/>
        </w:rPr>
        <w:t xml:space="preserve"> El pago de la dieta que nos ocupa resultaría procedente, siempre y cuando, quienes lo pretenden, se </w:t>
      </w:r>
      <w:r w:rsidRPr="007D4B16">
        <w:rPr>
          <w:bCs/>
          <w:sz w:val="20"/>
          <w:szCs w:val="20"/>
          <w:lang w:val="es-ES"/>
        </w:rPr>
        <w:t>encontraran a la hora exacta y en el lugar señalado</w:t>
      </w:r>
      <w:r w:rsidRPr="007A00D5">
        <w:rPr>
          <w:bCs/>
          <w:sz w:val="20"/>
          <w:szCs w:val="20"/>
          <w:lang w:val="es-ES"/>
        </w:rPr>
        <w:t xml:space="preserve"> para efectuar la sesión.</w:t>
      </w:r>
      <w:r w:rsidRPr="007A00D5">
        <w:rPr>
          <w:b/>
          <w:bCs/>
          <w:sz w:val="20"/>
          <w:szCs w:val="20"/>
          <w:lang w:val="es-ES"/>
        </w:rPr>
        <w:t xml:space="preserve"> </w:t>
      </w:r>
    </w:p>
    <w:p w14:paraId="78E83D0B" w14:textId="77777777" w:rsidR="007A5C16" w:rsidRPr="007A00D5" w:rsidRDefault="007A5C16">
      <w:pPr>
        <w:pStyle w:val="NormalWeb"/>
        <w:spacing w:before="0" w:beforeAutospacing="0" w:after="0" w:afterAutospacing="0"/>
        <w:jc w:val="both"/>
        <w:divId w:val="836655170"/>
        <w:rPr>
          <w:bCs/>
          <w:sz w:val="20"/>
          <w:szCs w:val="20"/>
          <w:lang w:val="es-ES"/>
        </w:rPr>
      </w:pPr>
    </w:p>
    <w:p w14:paraId="458D74E3" w14:textId="5B2F2597" w:rsidR="007A5C16" w:rsidRPr="007A00D5" w:rsidRDefault="007D4B16" w:rsidP="004378C1">
      <w:pPr>
        <w:ind w:firstLine="708"/>
        <w:rPr>
          <w:b/>
        </w:rPr>
      </w:pPr>
      <w:r>
        <w:rPr>
          <w:b/>
        </w:rPr>
        <w:t xml:space="preserve">Dictamen: 246 - 2012 </w:t>
      </w:r>
      <w:r w:rsidR="007A5C16" w:rsidRPr="007A00D5">
        <w:rPr>
          <w:b/>
        </w:rPr>
        <w:t>Fecha: 18-10-2012</w:t>
      </w:r>
    </w:p>
    <w:p w14:paraId="5ECA011A" w14:textId="77777777" w:rsidR="007A5C16" w:rsidRPr="007D4B16" w:rsidRDefault="007A5C16" w:rsidP="007A5C16">
      <w:pPr>
        <w:jc w:val="center"/>
        <w:rPr>
          <w:b/>
        </w:rPr>
      </w:pPr>
    </w:p>
    <w:p w14:paraId="06993E15" w14:textId="77777777" w:rsidR="007A5C16" w:rsidRPr="007A00D5" w:rsidRDefault="007A5C16" w:rsidP="007D4B16">
      <w:pPr>
        <w:ind w:firstLine="708"/>
        <w:jc w:val="both"/>
      </w:pPr>
      <w:r w:rsidRPr="007D4B16">
        <w:rPr>
          <w:b/>
        </w:rPr>
        <w:t>Consultante:</w:t>
      </w:r>
      <w:r w:rsidRPr="007A00D5">
        <w:t xml:space="preserve"> Allan Herrera Jiménez</w:t>
      </w:r>
    </w:p>
    <w:p w14:paraId="3FEF53DE" w14:textId="77777777" w:rsidR="007A5C16" w:rsidRPr="007A00D5" w:rsidRDefault="007A5C16" w:rsidP="007D4B16">
      <w:pPr>
        <w:ind w:firstLine="708"/>
        <w:jc w:val="both"/>
      </w:pPr>
      <w:r w:rsidRPr="007D4B16">
        <w:rPr>
          <w:b/>
        </w:rPr>
        <w:t>Cargo:</w:t>
      </w:r>
      <w:r w:rsidRPr="007A00D5">
        <w:t xml:space="preserve"> Secretario del Concejo Municipal</w:t>
      </w:r>
    </w:p>
    <w:p w14:paraId="5B7133E1" w14:textId="77777777" w:rsidR="007A5C16" w:rsidRPr="007A00D5" w:rsidRDefault="007A5C16" w:rsidP="007D4B16">
      <w:pPr>
        <w:ind w:firstLine="708"/>
        <w:jc w:val="both"/>
      </w:pPr>
      <w:r w:rsidRPr="007D4B16">
        <w:rPr>
          <w:b/>
        </w:rPr>
        <w:t>Institución:</w:t>
      </w:r>
      <w:r w:rsidRPr="007A00D5">
        <w:t xml:space="preserve"> Municipalidad de Osa</w:t>
      </w:r>
    </w:p>
    <w:p w14:paraId="20E01C7A" w14:textId="77777777" w:rsidR="007A5C16" w:rsidRPr="007A00D5" w:rsidRDefault="007A5C16" w:rsidP="007D4B16">
      <w:pPr>
        <w:ind w:firstLine="708"/>
        <w:jc w:val="both"/>
      </w:pPr>
      <w:r w:rsidRPr="007D4B16">
        <w:rPr>
          <w:b/>
        </w:rPr>
        <w:t>Informante:</w:t>
      </w:r>
      <w:r w:rsidRPr="007A00D5">
        <w:t xml:space="preserve"> Laura Araya Rojas</w:t>
      </w:r>
    </w:p>
    <w:p w14:paraId="2ACB969A" w14:textId="373B702A" w:rsidR="007A5C16" w:rsidRPr="007D4B16" w:rsidRDefault="007D4B16" w:rsidP="007D4B16">
      <w:pPr>
        <w:ind w:left="708"/>
        <w:jc w:val="both"/>
      </w:pPr>
      <w:r w:rsidRPr="007D4B16">
        <w:rPr>
          <w:b/>
        </w:rPr>
        <w:t>Temas:</w:t>
      </w:r>
      <w:r>
        <w:t xml:space="preserve"> E</w:t>
      </w:r>
      <w:r w:rsidR="007A5C16" w:rsidRPr="007A00D5">
        <w:t>scritura pública</w:t>
      </w:r>
      <w:r>
        <w:t>. A</w:t>
      </w:r>
      <w:r w:rsidR="007A5C16" w:rsidRPr="007A00D5">
        <w:t>lcalde municipal</w:t>
      </w:r>
      <w:r>
        <w:t xml:space="preserve">. </w:t>
      </w:r>
      <w:r w:rsidR="006A7875">
        <w:rPr>
          <w:lang w:val="es-ES"/>
        </w:rPr>
        <w:t>S</w:t>
      </w:r>
      <w:r w:rsidRPr="007D4B16">
        <w:rPr>
          <w:lang w:val="es-ES"/>
        </w:rPr>
        <w:t>ob</w:t>
      </w:r>
      <w:r>
        <w:rPr>
          <w:lang w:val="es-ES"/>
        </w:rPr>
        <w:t>re la posibilidad jurídica del A</w:t>
      </w:r>
      <w:r w:rsidRPr="007D4B16">
        <w:rPr>
          <w:lang w:val="es-ES"/>
        </w:rPr>
        <w:t>lcalde para real</w:t>
      </w:r>
      <w:r w:rsidR="009D4B5E">
        <w:rPr>
          <w:lang w:val="es-ES"/>
        </w:rPr>
        <w:t>izar los actos encomendados al Ejecutivo M</w:t>
      </w:r>
      <w:r w:rsidRPr="007D4B16">
        <w:rPr>
          <w:lang w:val="es-ES"/>
        </w:rPr>
        <w:t>unicipal</w:t>
      </w:r>
    </w:p>
    <w:p w14:paraId="5F5D6770" w14:textId="77777777" w:rsidR="007A5C16" w:rsidRPr="007A00D5" w:rsidRDefault="007A5C16">
      <w:pPr>
        <w:jc w:val="both"/>
        <w:divId w:val="1848789333"/>
        <w:rPr>
          <w:lang w:val="es-ES"/>
        </w:rPr>
      </w:pPr>
    </w:p>
    <w:p w14:paraId="1D561732" w14:textId="20C316B4" w:rsidR="007A5C16" w:rsidRPr="007A00D5" w:rsidRDefault="007D4B16">
      <w:pPr>
        <w:jc w:val="both"/>
        <w:divId w:val="1848789333"/>
        <w:rPr>
          <w:highlight w:val="white"/>
          <w:lang w:val="es-ES"/>
        </w:rPr>
      </w:pPr>
      <w:r>
        <w:rPr>
          <w:lang w:val="es-ES"/>
        </w:rPr>
        <w:t xml:space="preserve">   </w:t>
      </w:r>
      <w:r w:rsidR="007A5C16" w:rsidRPr="007A00D5">
        <w:rPr>
          <w:lang w:val="es-ES"/>
        </w:rPr>
        <w:t xml:space="preserve">El </w:t>
      </w:r>
      <w:r w:rsidR="006A7875">
        <w:rPr>
          <w:lang w:val="es-ES"/>
        </w:rPr>
        <w:t>Sr.</w:t>
      </w:r>
      <w:r w:rsidR="006A7875" w:rsidRPr="007A00D5">
        <w:rPr>
          <w:lang w:val="es-ES"/>
        </w:rPr>
        <w:t xml:space="preserve"> Allán</w:t>
      </w:r>
      <w:r w:rsidR="007A5C16" w:rsidRPr="007A00D5">
        <w:rPr>
          <w:lang w:val="es-ES"/>
        </w:rPr>
        <w:t xml:space="preserve"> Herrera Jiménez, Secretario del Concejo Municipal de la Municipalidad de Osa, </w:t>
      </w:r>
      <w:r w:rsidR="007A5C16" w:rsidRPr="007A00D5">
        <w:rPr>
          <w:highlight w:val="white"/>
          <w:lang w:val="es-ES"/>
        </w:rPr>
        <w:t xml:space="preserve">mediante oficio </w:t>
      </w:r>
      <w:r>
        <w:rPr>
          <w:highlight w:val="white"/>
          <w:lang w:val="es-ES"/>
        </w:rPr>
        <w:t>N°</w:t>
      </w:r>
      <w:r w:rsidR="007A5C16" w:rsidRPr="007A00D5">
        <w:rPr>
          <w:highlight w:val="white"/>
          <w:lang w:val="es-ES"/>
        </w:rPr>
        <w:t xml:space="preserve"> PCM-N°200-2012 de fecha 01 de marzo del 2012, recibido en la Procuraduría General de la República el 18 de abril del </w:t>
      </w:r>
      <w:r w:rsidR="006A7875">
        <w:rPr>
          <w:highlight w:val="white"/>
          <w:lang w:val="es-ES"/>
        </w:rPr>
        <w:t>2012</w:t>
      </w:r>
      <w:r w:rsidR="007A5C16" w:rsidRPr="007A00D5">
        <w:rPr>
          <w:highlight w:val="white"/>
          <w:lang w:val="es-ES"/>
        </w:rPr>
        <w:t xml:space="preserve">, </w:t>
      </w:r>
      <w:r w:rsidR="007A5C16" w:rsidRPr="007A00D5">
        <w:rPr>
          <w:lang w:val="es-ES"/>
        </w:rPr>
        <w:t xml:space="preserve">solicita criterio en torno </w:t>
      </w:r>
      <w:r w:rsidR="00DE6E0B">
        <w:rPr>
          <w:highlight w:val="white"/>
          <w:lang w:val="es-ES"/>
        </w:rPr>
        <w:t xml:space="preserve">a la figura Alcalde. </w:t>
      </w:r>
      <w:r w:rsidR="007A5C16" w:rsidRPr="007A00D5">
        <w:rPr>
          <w:highlight w:val="white"/>
          <w:lang w:val="es-ES"/>
        </w:rPr>
        <w:t>Específicamente se peticiona dilucidar lo siguiente:</w:t>
      </w:r>
    </w:p>
    <w:p w14:paraId="0AC49509" w14:textId="77777777" w:rsidR="007A5C16" w:rsidRPr="007A00D5" w:rsidRDefault="007A5C16">
      <w:pPr>
        <w:jc w:val="both"/>
        <w:divId w:val="1848789333"/>
        <w:rPr>
          <w:highlight w:val="white"/>
          <w:lang w:val="es-ES"/>
        </w:rPr>
      </w:pPr>
    </w:p>
    <w:p w14:paraId="329632C4" w14:textId="77777777" w:rsidR="007A5C16" w:rsidRPr="007A00D5" w:rsidRDefault="007A5C16" w:rsidP="007D4B16">
      <w:pPr>
        <w:jc w:val="both"/>
        <w:divId w:val="1848789333"/>
        <w:rPr>
          <w:i/>
          <w:lang w:val="es-ES"/>
        </w:rPr>
      </w:pPr>
      <w:r w:rsidRPr="007A00D5">
        <w:rPr>
          <w:i/>
          <w:lang w:val="es-ES"/>
        </w:rPr>
        <w:t xml:space="preserve">“¿actualmente el Alcalde Municipal puede realizar dicha función de otorgamiento de escrituras al poseer el nombre del puesto que ostenta (Alcalde Municipal) otro distinto al que menciona dicha Ley, en aquel entonces era ejecutivo municipal?...” </w:t>
      </w:r>
    </w:p>
    <w:p w14:paraId="47266165" w14:textId="77777777" w:rsidR="007A5C16" w:rsidRPr="007A00D5" w:rsidRDefault="007A5C16">
      <w:pPr>
        <w:jc w:val="both"/>
        <w:divId w:val="1848789333"/>
        <w:rPr>
          <w:lang w:val="es-ES"/>
        </w:rPr>
      </w:pPr>
    </w:p>
    <w:p w14:paraId="26733184" w14:textId="78902A4F" w:rsidR="007A5C16" w:rsidRPr="007A00D5" w:rsidRDefault="007D4B16">
      <w:pPr>
        <w:jc w:val="both"/>
        <w:divId w:val="1848789333"/>
        <w:rPr>
          <w:lang w:val="es-ES"/>
        </w:rPr>
      </w:pPr>
      <w:r>
        <w:rPr>
          <w:lang w:val="es-ES"/>
        </w:rPr>
        <w:t xml:space="preserve">   </w:t>
      </w:r>
      <w:r w:rsidR="007A5C16" w:rsidRPr="007A00D5">
        <w:rPr>
          <w:lang w:val="es-ES"/>
        </w:rPr>
        <w:t>Analizado el punto sometido a consideración de este órgano técnico asesor, mediante dictamen C-246-2012 del 18 de octubre del 2012, suscrito por</w:t>
      </w:r>
      <w:r>
        <w:rPr>
          <w:lang w:val="es-ES"/>
        </w:rPr>
        <w:t xml:space="preserve"> la Licda.</w:t>
      </w:r>
      <w:r w:rsidR="007A5C16" w:rsidRPr="007A00D5">
        <w:rPr>
          <w:lang w:val="es-ES"/>
        </w:rPr>
        <w:t xml:space="preserve"> Laura Araya Rojas, se concluyó lo siguiente:</w:t>
      </w:r>
    </w:p>
    <w:p w14:paraId="2C3F55EB" w14:textId="77777777" w:rsidR="007A5C16" w:rsidRPr="007A00D5" w:rsidRDefault="007A5C16">
      <w:pPr>
        <w:jc w:val="both"/>
        <w:divId w:val="1848789333"/>
        <w:rPr>
          <w:lang w:val="es-ES"/>
        </w:rPr>
      </w:pPr>
    </w:p>
    <w:p w14:paraId="14CFDE5B" w14:textId="77777777" w:rsidR="007A5C16" w:rsidRPr="007A00D5" w:rsidRDefault="007A5C16">
      <w:pPr>
        <w:jc w:val="both"/>
        <w:divId w:val="1848789333"/>
        <w:rPr>
          <w:lang w:val="es-ES"/>
        </w:rPr>
      </w:pPr>
      <w:r w:rsidRPr="007A00D5">
        <w:rPr>
          <w:b/>
          <w:lang w:val="es-ES"/>
        </w:rPr>
        <w:t>A.-</w:t>
      </w:r>
      <w:r w:rsidRPr="007A00D5">
        <w:rPr>
          <w:lang w:val="es-ES"/>
        </w:rPr>
        <w:t xml:space="preserve"> De conformidad con lo sostenido en el Dictamen C-140-2012 del 05 de junio del 2012, “…la competencia es la posibilidad que ostentan los órganos y entes públicos para desplegar los poderes y deberes que les han sido atribuidos por el ordenamiento jurídico. Otorgándose esta mediante ley y, una vez concedida, su titular debe ejercerla de forma exclusiva y excluyente –salvo delegación-. Quedando vedado a los cuerpos colegiados delegar las competencias que les son propias…...”</w:t>
      </w:r>
    </w:p>
    <w:p w14:paraId="5051FA3F" w14:textId="77777777" w:rsidR="007A5C16" w:rsidRPr="007A00D5" w:rsidRDefault="007A5C16">
      <w:pPr>
        <w:jc w:val="both"/>
        <w:divId w:val="1848789333"/>
        <w:rPr>
          <w:lang w:val="es-ES"/>
        </w:rPr>
      </w:pPr>
      <w:r w:rsidRPr="007A00D5">
        <w:rPr>
          <w:b/>
          <w:lang w:val="es-ES"/>
        </w:rPr>
        <w:t xml:space="preserve">B.- </w:t>
      </w:r>
      <w:r w:rsidRPr="007A00D5">
        <w:rPr>
          <w:lang w:val="es-ES"/>
        </w:rPr>
        <w:t>Tanto, el Ejecutivo municipal, cuanto el Alcalde, constituyen la misma figura jurídica, tutelada en el ordinal 169 de la Constitución Política, por lo que, las competencias otorgadas al primero, se trasladan al segundo, ya que, independientemente de la nomenclatura el órgano es el mismo.</w:t>
      </w:r>
    </w:p>
    <w:p w14:paraId="5DCDD600" w14:textId="77777777" w:rsidR="007A5C16" w:rsidRPr="007A00D5" w:rsidRDefault="007A5C16">
      <w:pPr>
        <w:jc w:val="both"/>
        <w:divId w:val="1848789333"/>
        <w:rPr>
          <w:lang w:val="es-ES"/>
        </w:rPr>
      </w:pPr>
      <w:r w:rsidRPr="007A00D5">
        <w:rPr>
          <w:b/>
          <w:lang w:val="es-ES"/>
        </w:rPr>
        <w:t>C.-</w:t>
      </w:r>
      <w:r w:rsidRPr="007A00D5">
        <w:rPr>
          <w:lang w:val="es-ES"/>
        </w:rPr>
        <w:t xml:space="preserve"> El Alcalde Municipal podrá rubricar escrituras de traspaso, cuando proceda jurídicamente y cumpliendo a cabalidad las condiciones impuestas en el ordenamiento jurídico para tal efecto.</w:t>
      </w:r>
    </w:p>
    <w:p w14:paraId="0664685F" w14:textId="59B51BC1" w:rsidR="007A5C16" w:rsidRPr="007A00D5" w:rsidRDefault="007A5C16" w:rsidP="007A5C16">
      <w:pPr>
        <w:jc w:val="both"/>
      </w:pPr>
    </w:p>
    <w:p w14:paraId="5504ADCC" w14:textId="0A9C3C54" w:rsidR="007A5C16" w:rsidRPr="007A00D5" w:rsidRDefault="00707023" w:rsidP="00707023">
      <w:pPr>
        <w:ind w:firstLine="708"/>
        <w:rPr>
          <w:b/>
        </w:rPr>
      </w:pPr>
      <w:r>
        <w:rPr>
          <w:b/>
        </w:rPr>
        <w:t xml:space="preserve">Dictamen: 247 - 2012 </w:t>
      </w:r>
      <w:r w:rsidR="007A5C16" w:rsidRPr="007A00D5">
        <w:rPr>
          <w:b/>
        </w:rPr>
        <w:t>Fecha: 18-10-2012</w:t>
      </w:r>
    </w:p>
    <w:p w14:paraId="2F8C482C" w14:textId="77777777" w:rsidR="007A5C16" w:rsidRPr="00707023" w:rsidRDefault="007A5C16" w:rsidP="007A5C16">
      <w:pPr>
        <w:jc w:val="center"/>
        <w:rPr>
          <w:b/>
        </w:rPr>
      </w:pPr>
    </w:p>
    <w:p w14:paraId="33B98A64" w14:textId="77777777" w:rsidR="007A5C16" w:rsidRPr="007A00D5" w:rsidRDefault="007A5C16" w:rsidP="00707023">
      <w:pPr>
        <w:ind w:firstLine="708"/>
        <w:jc w:val="both"/>
      </w:pPr>
      <w:r w:rsidRPr="00707023">
        <w:rPr>
          <w:b/>
        </w:rPr>
        <w:lastRenderedPageBreak/>
        <w:t>Consultante:</w:t>
      </w:r>
      <w:r w:rsidRPr="007A00D5">
        <w:t xml:space="preserve"> Herrera Sánchez Leonardo</w:t>
      </w:r>
    </w:p>
    <w:p w14:paraId="6FFEDFF6" w14:textId="77777777" w:rsidR="007A5C16" w:rsidRPr="007A00D5" w:rsidRDefault="007A5C16" w:rsidP="00707023">
      <w:pPr>
        <w:ind w:firstLine="708"/>
        <w:jc w:val="both"/>
      </w:pPr>
      <w:r w:rsidRPr="00707023">
        <w:rPr>
          <w:b/>
        </w:rPr>
        <w:t>Cargo:</w:t>
      </w:r>
      <w:r w:rsidRPr="007A00D5">
        <w:t xml:space="preserve"> Alcalde</w:t>
      </w:r>
    </w:p>
    <w:p w14:paraId="1FE2E511" w14:textId="77777777" w:rsidR="007A5C16" w:rsidRPr="007A00D5" w:rsidRDefault="007A5C16" w:rsidP="00707023">
      <w:pPr>
        <w:ind w:firstLine="708"/>
        <w:jc w:val="both"/>
      </w:pPr>
      <w:r w:rsidRPr="00707023">
        <w:rPr>
          <w:b/>
        </w:rPr>
        <w:t>Institución:</w:t>
      </w:r>
      <w:r w:rsidRPr="007A00D5">
        <w:t xml:space="preserve"> Municipalidad de Vázquez de Coronado</w:t>
      </w:r>
    </w:p>
    <w:p w14:paraId="5E7A8B06" w14:textId="77777777" w:rsidR="007A5C16" w:rsidRPr="007A00D5" w:rsidRDefault="007A5C16" w:rsidP="00707023">
      <w:pPr>
        <w:ind w:firstLine="708"/>
        <w:jc w:val="both"/>
      </w:pPr>
      <w:r w:rsidRPr="00707023">
        <w:rPr>
          <w:b/>
        </w:rPr>
        <w:t>Informante:</w:t>
      </w:r>
      <w:r w:rsidRPr="007A00D5">
        <w:t xml:space="preserve"> Jorge Oviedo Alvarez</w:t>
      </w:r>
    </w:p>
    <w:p w14:paraId="2ACCB90A" w14:textId="67699B9F" w:rsidR="007A5C16" w:rsidRPr="00707023" w:rsidRDefault="007A5C16" w:rsidP="00707023">
      <w:pPr>
        <w:ind w:left="708"/>
        <w:jc w:val="both"/>
      </w:pPr>
      <w:r w:rsidRPr="00707023">
        <w:rPr>
          <w:b/>
        </w:rPr>
        <w:t>Temas:</w:t>
      </w:r>
      <w:r w:rsidR="00707023">
        <w:t xml:space="preserve"> V</w:t>
      </w:r>
      <w:r w:rsidRPr="007A00D5">
        <w:t>isado municipal</w:t>
      </w:r>
      <w:r w:rsidR="00707023">
        <w:t>. L</w:t>
      </w:r>
      <w:r w:rsidRPr="007A00D5">
        <w:t>esividad del acto administrativo</w:t>
      </w:r>
      <w:r w:rsidR="00707023">
        <w:t>. Función consultiva de la P</w:t>
      </w:r>
      <w:r w:rsidR="0022081E">
        <w:t>rocuraduría General de la R</w:t>
      </w:r>
      <w:r w:rsidRPr="007A00D5">
        <w:t>epública</w:t>
      </w:r>
      <w:r w:rsidR="00707023">
        <w:t xml:space="preserve">. </w:t>
      </w:r>
      <w:r w:rsidR="0022081E">
        <w:t>Inadmisible. C</w:t>
      </w:r>
      <w:r w:rsidR="00707023" w:rsidRPr="00707023">
        <w:t xml:space="preserve">ompetencia para iniciar </w:t>
      </w:r>
      <w:r w:rsidR="0022081E">
        <w:t>lesividad. Declaratoria de calle pú</w:t>
      </w:r>
      <w:r w:rsidR="00707023" w:rsidRPr="00707023">
        <w:t>blica no depende de plano catastrado.</w:t>
      </w:r>
      <w:r w:rsidR="00707023" w:rsidRPr="007A00D5">
        <w:rPr>
          <w:b/>
        </w:rPr>
        <w:t xml:space="preserve"> </w:t>
      </w:r>
    </w:p>
    <w:p w14:paraId="0AE37E4A" w14:textId="77777777" w:rsidR="007A5C16" w:rsidRPr="007A00D5" w:rsidRDefault="007A5C16">
      <w:pPr>
        <w:jc w:val="both"/>
        <w:divId w:val="1677657834"/>
      </w:pPr>
      <w:r w:rsidRPr="007A00D5">
        <w:tab/>
      </w:r>
    </w:p>
    <w:p w14:paraId="5470A590" w14:textId="0BDD6E04" w:rsidR="007A5C16" w:rsidRPr="007A00D5" w:rsidRDefault="0022081E" w:rsidP="0022081E">
      <w:pPr>
        <w:jc w:val="both"/>
        <w:divId w:val="1677657834"/>
        <w:rPr>
          <w:lang w:val="es-ES"/>
        </w:rPr>
      </w:pPr>
      <w:r>
        <w:t xml:space="preserve">   </w:t>
      </w:r>
      <w:r w:rsidR="007A5C16" w:rsidRPr="007A00D5">
        <w:t>S</w:t>
      </w:r>
      <w:r w:rsidR="007A5C16" w:rsidRPr="007A00D5">
        <w:rPr>
          <w:lang w:val="es-ES"/>
        </w:rPr>
        <w:t xml:space="preserve">e solicita que este Órgano Superior Consultivo emita un criterio sobre una solicitud planteada por el Departamento de Ingeniería en orden a abrir un proceso de lesividad para invalidar el visado del plano de </w:t>
      </w:r>
      <w:r w:rsidRPr="007A00D5">
        <w:rPr>
          <w:lang w:val="es-ES"/>
        </w:rPr>
        <w:t>una propiedad</w:t>
      </w:r>
      <w:r w:rsidR="007A5C16" w:rsidRPr="007A00D5">
        <w:rPr>
          <w:lang w:val="es-ES"/>
        </w:rPr>
        <w:t xml:space="preserve"> de Inversiones Rosil S.A.</w:t>
      </w:r>
    </w:p>
    <w:p w14:paraId="008C6680" w14:textId="77777777" w:rsidR="007A5C16" w:rsidRPr="007A00D5" w:rsidRDefault="007A5C16">
      <w:pPr>
        <w:ind w:firstLine="708"/>
        <w:jc w:val="both"/>
        <w:divId w:val="1677657834"/>
        <w:rPr>
          <w:lang w:val="es-ES"/>
        </w:rPr>
      </w:pPr>
    </w:p>
    <w:p w14:paraId="2544E02B" w14:textId="248CF2AA" w:rsidR="007A5C16" w:rsidRPr="007A00D5" w:rsidRDefault="0022081E" w:rsidP="0022081E">
      <w:pPr>
        <w:jc w:val="both"/>
        <w:divId w:val="1677657834"/>
        <w:rPr>
          <w:lang w:val="es-ES"/>
        </w:rPr>
      </w:pPr>
      <w:r>
        <w:rPr>
          <w:lang w:val="es-ES"/>
        </w:rPr>
        <w:t xml:space="preserve">   S</w:t>
      </w:r>
      <w:r w:rsidR="007A5C16" w:rsidRPr="007A00D5">
        <w:rPr>
          <w:lang w:val="es-ES"/>
        </w:rPr>
        <w:t>e adjunta una copia del memorial IN-300-</w:t>
      </w:r>
      <w:r w:rsidRPr="007A00D5">
        <w:rPr>
          <w:lang w:val="es-ES"/>
        </w:rPr>
        <w:t>1069 de</w:t>
      </w:r>
      <w:r w:rsidR="007A5C16" w:rsidRPr="007A00D5">
        <w:rPr>
          <w:lang w:val="es-ES"/>
        </w:rPr>
        <w:t xml:space="preserve"> la Dirección de Ingeniería Municipal. En este documento, se indica que el visado del plano con número de presentación 1-2455611 y otorgado el 19 de agosto de 2009 – a nombre de Inversiones Rosil S.A.– adolece de un vicio invalidante, puesto que el mismo señala que el lindero este es calle pública – denominada La Pradera – lo cual no es cierto en el tanto la naturaleza de dicha vía ha sido objeto de controversia.</w:t>
      </w:r>
    </w:p>
    <w:p w14:paraId="5E5896C8" w14:textId="77777777" w:rsidR="007A5C16" w:rsidRPr="007A00D5" w:rsidRDefault="007A5C16">
      <w:pPr>
        <w:pStyle w:val="NormalWeb"/>
        <w:spacing w:before="0" w:beforeAutospacing="0" w:after="0" w:afterAutospacing="0"/>
        <w:ind w:firstLine="708"/>
        <w:jc w:val="both"/>
        <w:divId w:val="1677657834"/>
        <w:rPr>
          <w:color w:val="000000"/>
          <w:sz w:val="20"/>
          <w:szCs w:val="20"/>
          <w:lang w:val="es-ES"/>
        </w:rPr>
      </w:pPr>
    </w:p>
    <w:p w14:paraId="079D4EBD" w14:textId="7F8DDFD0" w:rsidR="007A5C16" w:rsidRPr="007A00D5" w:rsidRDefault="0022081E">
      <w:pPr>
        <w:jc w:val="both"/>
        <w:divId w:val="1677657834"/>
        <w:rPr>
          <w:lang w:val="es-ES"/>
        </w:rPr>
      </w:pPr>
      <w:r>
        <w:rPr>
          <w:lang w:val="es-ES"/>
        </w:rPr>
        <w:t xml:space="preserve">   </w:t>
      </w:r>
      <w:r w:rsidR="007A5C16" w:rsidRPr="007A00D5">
        <w:rPr>
          <w:lang w:val="es-ES"/>
        </w:rPr>
        <w:t xml:space="preserve">Por dictamen C-247 -2012, </w:t>
      </w:r>
      <w:r>
        <w:rPr>
          <w:lang w:val="es-ES"/>
        </w:rPr>
        <w:t>el Lic.</w:t>
      </w:r>
      <w:r w:rsidR="007A5C16" w:rsidRPr="007A00D5">
        <w:rPr>
          <w:lang w:val="es-ES"/>
        </w:rPr>
        <w:t>Jorge Oviedo Alvarez, concluye:</w:t>
      </w:r>
    </w:p>
    <w:p w14:paraId="38E25CD0" w14:textId="77777777" w:rsidR="007A5C16" w:rsidRPr="007A00D5" w:rsidRDefault="007A5C16">
      <w:pPr>
        <w:jc w:val="both"/>
        <w:divId w:val="1677657834"/>
        <w:rPr>
          <w:lang w:val="es-ES"/>
        </w:rPr>
      </w:pPr>
    </w:p>
    <w:p w14:paraId="5F0F5B39" w14:textId="4147E5BF" w:rsidR="007A5C16" w:rsidRPr="007A00D5" w:rsidRDefault="0022081E" w:rsidP="0022081E">
      <w:pPr>
        <w:jc w:val="both"/>
        <w:divId w:val="1677657834"/>
        <w:rPr>
          <w:lang w:val="es-ES"/>
        </w:rPr>
      </w:pPr>
      <w:r>
        <w:rPr>
          <w:color w:val="000000"/>
          <w:lang w:val="es-ES"/>
        </w:rPr>
        <w:t xml:space="preserve">   </w:t>
      </w:r>
      <w:r w:rsidR="007A5C16" w:rsidRPr="007A00D5">
        <w:rPr>
          <w:lang w:val="es-ES"/>
        </w:rPr>
        <w:t>Con fundamento en lo expuesto, se concluye que la consulta es inadmisible.</w:t>
      </w:r>
    </w:p>
    <w:p w14:paraId="6B2B745E" w14:textId="77777777" w:rsidR="007A5C16" w:rsidRPr="007A00D5" w:rsidRDefault="007A5C16">
      <w:pPr>
        <w:jc w:val="both"/>
        <w:divId w:val="1677657834"/>
        <w:rPr>
          <w:color w:val="000000"/>
          <w:lang w:val="es-ES"/>
        </w:rPr>
      </w:pPr>
    </w:p>
    <w:p w14:paraId="28FD82D1" w14:textId="6C2FA444" w:rsidR="007A5C16" w:rsidRPr="007A00D5" w:rsidRDefault="0022081E" w:rsidP="00843900">
      <w:pPr>
        <w:ind w:firstLine="708"/>
        <w:rPr>
          <w:b/>
        </w:rPr>
      </w:pPr>
      <w:r>
        <w:rPr>
          <w:b/>
        </w:rPr>
        <w:t xml:space="preserve">Dictamen: 248 - 2012 </w:t>
      </w:r>
      <w:r w:rsidR="007A5C16" w:rsidRPr="007A00D5">
        <w:rPr>
          <w:b/>
        </w:rPr>
        <w:t>Fecha: 18-10-2012</w:t>
      </w:r>
    </w:p>
    <w:p w14:paraId="209057AE" w14:textId="77777777" w:rsidR="007A5C16" w:rsidRPr="007A00D5" w:rsidRDefault="007A5C16" w:rsidP="007A5C16">
      <w:pPr>
        <w:jc w:val="center"/>
        <w:rPr>
          <w:b/>
        </w:rPr>
      </w:pPr>
    </w:p>
    <w:p w14:paraId="5C807A30" w14:textId="77777777" w:rsidR="007A5C16" w:rsidRPr="007A00D5" w:rsidRDefault="007A5C16" w:rsidP="0022081E">
      <w:pPr>
        <w:ind w:firstLine="708"/>
        <w:jc w:val="both"/>
      </w:pPr>
      <w:r w:rsidRPr="0022081E">
        <w:rPr>
          <w:b/>
        </w:rPr>
        <w:t>Consultante:</w:t>
      </w:r>
      <w:r w:rsidRPr="007A00D5">
        <w:t xml:space="preserve"> Johnny Araya Monge</w:t>
      </w:r>
    </w:p>
    <w:p w14:paraId="47DC6452" w14:textId="77777777" w:rsidR="007A5C16" w:rsidRPr="007A00D5" w:rsidRDefault="007A5C16" w:rsidP="0022081E">
      <w:pPr>
        <w:ind w:firstLine="708"/>
        <w:jc w:val="both"/>
      </w:pPr>
      <w:r w:rsidRPr="0022081E">
        <w:rPr>
          <w:b/>
        </w:rPr>
        <w:t>Cargo:</w:t>
      </w:r>
      <w:r w:rsidRPr="007A00D5">
        <w:t xml:space="preserve"> Alcalde</w:t>
      </w:r>
    </w:p>
    <w:p w14:paraId="6D01724E" w14:textId="77777777" w:rsidR="007A5C16" w:rsidRPr="007A00D5" w:rsidRDefault="007A5C16" w:rsidP="0022081E">
      <w:pPr>
        <w:ind w:firstLine="708"/>
        <w:jc w:val="both"/>
      </w:pPr>
      <w:r w:rsidRPr="0022081E">
        <w:rPr>
          <w:b/>
        </w:rPr>
        <w:t>Institución:</w:t>
      </w:r>
      <w:r w:rsidRPr="007A00D5">
        <w:t xml:space="preserve"> Municipalidad de San José</w:t>
      </w:r>
    </w:p>
    <w:p w14:paraId="6B8B1657" w14:textId="77777777" w:rsidR="007A5C16" w:rsidRPr="007A00D5" w:rsidRDefault="007A5C16" w:rsidP="0022081E">
      <w:pPr>
        <w:ind w:firstLine="708"/>
        <w:jc w:val="both"/>
      </w:pPr>
      <w:r w:rsidRPr="0022081E">
        <w:rPr>
          <w:b/>
        </w:rPr>
        <w:t>Informante</w:t>
      </w:r>
      <w:r w:rsidRPr="007A00D5">
        <w:t>: Juan Luis Montoya Segura</w:t>
      </w:r>
    </w:p>
    <w:p w14:paraId="29F64EB4" w14:textId="2C83530B" w:rsidR="007A5C16" w:rsidRPr="007A00D5" w:rsidRDefault="007A5C16" w:rsidP="0022081E">
      <w:pPr>
        <w:ind w:left="708"/>
        <w:jc w:val="both"/>
      </w:pPr>
      <w:r w:rsidRPr="0022081E">
        <w:rPr>
          <w:b/>
        </w:rPr>
        <w:t>Temas:</w:t>
      </w:r>
      <w:r w:rsidR="0022081E">
        <w:t xml:space="preserve"> Impuesto M</w:t>
      </w:r>
      <w:r w:rsidRPr="007A00D5">
        <w:t>unicipal</w:t>
      </w:r>
      <w:r w:rsidR="0022081E">
        <w:t>. G</w:t>
      </w:r>
      <w:r w:rsidR="005C2D7F">
        <w:t>astos deducibles del Impuesto sobre la R</w:t>
      </w:r>
      <w:r w:rsidRPr="007A00D5">
        <w:t>enta</w:t>
      </w:r>
      <w:r w:rsidR="0022081E">
        <w:t>. E</w:t>
      </w:r>
      <w:r w:rsidR="00AE7547">
        <w:t>xoneración de I</w:t>
      </w:r>
      <w:r w:rsidRPr="007A00D5">
        <w:t>mpuestos</w:t>
      </w:r>
    </w:p>
    <w:p w14:paraId="50972018" w14:textId="4187713A" w:rsidR="007A5C16" w:rsidRPr="0022081E" w:rsidRDefault="00AE7547" w:rsidP="0022081E">
      <w:pPr>
        <w:ind w:left="708"/>
        <w:jc w:val="both"/>
      </w:pPr>
      <w:r>
        <w:t>B</w:t>
      </w:r>
      <w:r w:rsidR="007A5C16" w:rsidRPr="007A00D5">
        <w:t>ase imponible</w:t>
      </w:r>
      <w:r w:rsidR="0022081E">
        <w:t>. Artículo 5 de la Ley N° 5694.I</w:t>
      </w:r>
      <w:r w:rsidR="0022081E" w:rsidRPr="0022081E">
        <w:t>ngresos deducibles</w:t>
      </w:r>
    </w:p>
    <w:p w14:paraId="50B70D9D" w14:textId="77777777" w:rsidR="007A5C16" w:rsidRPr="0022081E" w:rsidRDefault="007A5C16">
      <w:pPr>
        <w:jc w:val="both"/>
        <w:divId w:val="1045837567"/>
      </w:pPr>
    </w:p>
    <w:p w14:paraId="19921229" w14:textId="04362F7C" w:rsidR="007A5C16" w:rsidRPr="007A00D5" w:rsidRDefault="00AA5BF9">
      <w:pPr>
        <w:jc w:val="both"/>
        <w:divId w:val="1045837567"/>
      </w:pPr>
      <w:r>
        <w:t xml:space="preserve">   </w:t>
      </w:r>
      <w:r w:rsidR="007A5C16" w:rsidRPr="007A00D5">
        <w:t xml:space="preserve">El </w:t>
      </w:r>
      <w:r>
        <w:t>Sr.</w:t>
      </w:r>
      <w:r w:rsidR="007A5C16" w:rsidRPr="007A00D5">
        <w:t xml:space="preserve"> Alcalde de la Municipalidad de San José solicita criterio técnico jurídico respecto a las siguientes interrogantes: </w:t>
      </w:r>
    </w:p>
    <w:p w14:paraId="13CF655F" w14:textId="77777777" w:rsidR="007A5C16" w:rsidRPr="007A00D5" w:rsidRDefault="007A5C16">
      <w:pPr>
        <w:jc w:val="both"/>
        <w:divId w:val="1045837567"/>
      </w:pPr>
    </w:p>
    <w:p w14:paraId="1670A303" w14:textId="77777777" w:rsidR="007A5C16" w:rsidRPr="007A00D5" w:rsidRDefault="007A5C16" w:rsidP="00BE4697">
      <w:pPr>
        <w:jc w:val="both"/>
        <w:divId w:val="1045837567"/>
        <w:rPr>
          <w:i/>
        </w:rPr>
      </w:pPr>
      <w:r w:rsidRPr="007A00D5">
        <w:rPr>
          <w:i/>
        </w:rPr>
        <w:t xml:space="preserve">“1. ¿Debe la Municipalidad de San José, aplicar la base imponible tal cual lo determina el artículo 5 de la Ley 5694 sin deducir aquellos ingresos que sí son deducibles para efectos del impuesto a las utilidades? </w:t>
      </w:r>
    </w:p>
    <w:p w14:paraId="7A2A7816" w14:textId="77777777" w:rsidR="007A5C16" w:rsidRPr="007A00D5" w:rsidRDefault="007A5C16">
      <w:pPr>
        <w:jc w:val="both"/>
        <w:divId w:val="1045837567"/>
      </w:pPr>
    </w:p>
    <w:p w14:paraId="4A4DE791" w14:textId="6DD78B7A" w:rsidR="007A5C16" w:rsidRPr="007A00D5" w:rsidRDefault="00BE4697">
      <w:pPr>
        <w:jc w:val="both"/>
        <w:divId w:val="1045837567"/>
      </w:pPr>
      <w:r>
        <w:t xml:space="preserve">   El Lic.</w:t>
      </w:r>
      <w:r w:rsidR="007A5C16" w:rsidRPr="007A00D5">
        <w:t xml:space="preserve"> Juan Luis Montoya Segura, Procurador Tributario, mediante el dictamen C-248-2012 del 18 de octubre del 2012, emite criterio al respecto concluyendo lo siguiente:</w:t>
      </w:r>
    </w:p>
    <w:p w14:paraId="29B97E05" w14:textId="77777777" w:rsidR="007A5C16" w:rsidRPr="007A00D5" w:rsidRDefault="007A5C16">
      <w:pPr>
        <w:jc w:val="both"/>
        <w:divId w:val="1045837567"/>
      </w:pPr>
    </w:p>
    <w:p w14:paraId="4C243F36" w14:textId="7D934261" w:rsidR="007A5C16" w:rsidRPr="007A00D5" w:rsidRDefault="00245BB2">
      <w:pPr>
        <w:jc w:val="both"/>
        <w:divId w:val="1045837567"/>
      </w:pPr>
      <w:r>
        <w:lastRenderedPageBreak/>
        <w:t xml:space="preserve">   </w:t>
      </w:r>
      <w:r w:rsidR="007A5C16" w:rsidRPr="007A00D5">
        <w:t xml:space="preserve">La determinación del impuesto de patente municipal debe ser realizada por la Municipalidad de San José, según el procedimiento que deriva de los artículos 5 y 17 de la Ley N° 5694. </w:t>
      </w:r>
    </w:p>
    <w:p w14:paraId="4348D550" w14:textId="77777777" w:rsidR="00245BB2" w:rsidRDefault="00245BB2">
      <w:pPr>
        <w:jc w:val="both"/>
        <w:divId w:val="1045837567"/>
      </w:pPr>
    </w:p>
    <w:p w14:paraId="2599D9B4" w14:textId="346D8B97" w:rsidR="007A5C16" w:rsidRPr="007A00D5" w:rsidRDefault="00245BB2">
      <w:pPr>
        <w:jc w:val="both"/>
        <w:divId w:val="1045837567"/>
      </w:pPr>
      <w:r>
        <w:t xml:space="preserve">   </w:t>
      </w:r>
      <w:r w:rsidR="007A5C16" w:rsidRPr="007A00D5">
        <w:t xml:space="preserve">Los parámetros a considerar en el proceso de determinación de la base imponible del impuesto de patente municipal, son las ventas o los ingresos brutos. En el caso de los ingresos brutos la entidad municipal no puede deducir aquellos ingresos que no forman parte de la renta bruta para la determinación del impuesto sobre las utilidades. </w:t>
      </w:r>
    </w:p>
    <w:p w14:paraId="1A419520" w14:textId="77777777" w:rsidR="007A5C16" w:rsidRPr="007A00D5" w:rsidRDefault="007A5C16">
      <w:pPr>
        <w:jc w:val="both"/>
        <w:divId w:val="1045837567"/>
      </w:pPr>
    </w:p>
    <w:p w14:paraId="65E7FE9E" w14:textId="081E595E" w:rsidR="007A5C16" w:rsidRPr="007A00D5" w:rsidRDefault="00245BB2" w:rsidP="000006E6">
      <w:pPr>
        <w:ind w:firstLine="708"/>
        <w:rPr>
          <w:b/>
        </w:rPr>
      </w:pPr>
      <w:r>
        <w:rPr>
          <w:b/>
        </w:rPr>
        <w:t>Dictamen: 249 - 2012</w:t>
      </w:r>
      <w:r w:rsidR="007A5C16" w:rsidRPr="007A00D5">
        <w:rPr>
          <w:b/>
        </w:rPr>
        <w:t xml:space="preserve"> Fecha: 24-10-2012</w:t>
      </w:r>
    </w:p>
    <w:p w14:paraId="101FEFDC" w14:textId="77777777" w:rsidR="007A5C16" w:rsidRPr="007A00D5" w:rsidRDefault="007A5C16" w:rsidP="007A5C16">
      <w:pPr>
        <w:jc w:val="center"/>
        <w:rPr>
          <w:b/>
        </w:rPr>
      </w:pPr>
    </w:p>
    <w:p w14:paraId="34417316" w14:textId="77777777" w:rsidR="007A5C16" w:rsidRPr="007A00D5" w:rsidRDefault="007A5C16" w:rsidP="00245BB2">
      <w:pPr>
        <w:ind w:firstLine="708"/>
        <w:jc w:val="both"/>
      </w:pPr>
      <w:r w:rsidRPr="00245BB2">
        <w:rPr>
          <w:b/>
        </w:rPr>
        <w:t>Consultante</w:t>
      </w:r>
      <w:r w:rsidRPr="007A00D5">
        <w:t>: Calvo Solano Marlen</w:t>
      </w:r>
    </w:p>
    <w:p w14:paraId="4DE8D441" w14:textId="77777777" w:rsidR="007A5C16" w:rsidRPr="007A00D5" w:rsidRDefault="007A5C16" w:rsidP="00245BB2">
      <w:pPr>
        <w:ind w:firstLine="708"/>
        <w:jc w:val="both"/>
      </w:pPr>
      <w:r w:rsidRPr="00245BB2">
        <w:rPr>
          <w:b/>
        </w:rPr>
        <w:t>Cargo:</w:t>
      </w:r>
      <w:r w:rsidRPr="007A00D5">
        <w:t xml:space="preserve"> Presidenta</w:t>
      </w:r>
    </w:p>
    <w:p w14:paraId="7823A377" w14:textId="77777777" w:rsidR="007A5C16" w:rsidRPr="007A00D5" w:rsidRDefault="007A5C16" w:rsidP="00245BB2">
      <w:pPr>
        <w:ind w:firstLine="708"/>
        <w:jc w:val="both"/>
      </w:pPr>
      <w:r w:rsidRPr="00245BB2">
        <w:rPr>
          <w:b/>
        </w:rPr>
        <w:t>Institución:</w:t>
      </w:r>
      <w:r w:rsidRPr="007A00D5">
        <w:t xml:space="preserve"> Colegio de Enfermeras de Costa Rica</w:t>
      </w:r>
    </w:p>
    <w:p w14:paraId="0A4314FA" w14:textId="77777777" w:rsidR="007A5C16" w:rsidRPr="007A00D5" w:rsidRDefault="007A5C16" w:rsidP="00245BB2">
      <w:pPr>
        <w:ind w:left="708"/>
        <w:jc w:val="both"/>
      </w:pPr>
      <w:r w:rsidRPr="00245BB2">
        <w:rPr>
          <w:b/>
        </w:rPr>
        <w:t>Informante:</w:t>
      </w:r>
      <w:r w:rsidRPr="007A00D5">
        <w:t xml:space="preserve"> Priscilla Zamora RojasAndrea Calderón Gassmann</w:t>
      </w:r>
    </w:p>
    <w:p w14:paraId="4A888154" w14:textId="40E3D0CB" w:rsidR="007A5C16" w:rsidRPr="007A00D5" w:rsidRDefault="007A5C16" w:rsidP="00245BB2">
      <w:pPr>
        <w:ind w:firstLine="708"/>
        <w:jc w:val="both"/>
      </w:pPr>
      <w:r w:rsidRPr="00122944">
        <w:rPr>
          <w:b/>
        </w:rPr>
        <w:t>Temas:</w:t>
      </w:r>
      <w:r w:rsidR="00122944">
        <w:t xml:space="preserve"> R</w:t>
      </w:r>
      <w:r w:rsidRPr="007A00D5">
        <w:t>esponsabilidad del funcionario público</w:t>
      </w:r>
    </w:p>
    <w:p w14:paraId="4C22851A" w14:textId="1AADDA72" w:rsidR="007A5C16" w:rsidRPr="00245BB2" w:rsidRDefault="00122944" w:rsidP="00245BB2">
      <w:pPr>
        <w:ind w:left="708"/>
        <w:jc w:val="both"/>
      </w:pPr>
      <w:r>
        <w:t>Función consultiva de la Procuraduría General de la R</w:t>
      </w:r>
      <w:r w:rsidR="007A5C16" w:rsidRPr="007A00D5">
        <w:t>epública</w:t>
      </w:r>
      <w:r w:rsidR="00245BB2">
        <w:t xml:space="preserve">. </w:t>
      </w:r>
      <w:r>
        <w:t>C</w:t>
      </w:r>
      <w:r w:rsidR="007A5C16" w:rsidRPr="007A00D5">
        <w:t>ol</w:t>
      </w:r>
      <w:r>
        <w:t>egio de Enfermeras de Costa R</w:t>
      </w:r>
      <w:r w:rsidR="007A5C16" w:rsidRPr="007A00D5">
        <w:t>ica</w:t>
      </w:r>
      <w:r w:rsidR="00245BB2">
        <w:t xml:space="preserve">. </w:t>
      </w:r>
      <w:r>
        <w:rPr>
          <w:lang w:val="es-MX"/>
        </w:rPr>
        <w:t xml:space="preserve">Colegio de Enfermeras y Enfermeros de Costa </w:t>
      </w:r>
      <w:r w:rsidR="00CF6ED3">
        <w:rPr>
          <w:lang w:val="es-MX"/>
        </w:rPr>
        <w:t>Rica.</w:t>
      </w:r>
      <w:r>
        <w:rPr>
          <w:lang w:val="es-MX"/>
        </w:rPr>
        <w:t xml:space="preserve"> I</w:t>
      </w:r>
      <w:r w:rsidR="00245BB2" w:rsidRPr="00245BB2">
        <w:rPr>
          <w:lang w:val="es-MX"/>
        </w:rPr>
        <w:t>ncumplimiento de</w:t>
      </w:r>
      <w:r>
        <w:rPr>
          <w:lang w:val="es-MX"/>
        </w:rPr>
        <w:t xml:space="preserve"> requisitos de admisibilidad. Consulta sobre caso concreto. A</w:t>
      </w:r>
      <w:r w:rsidR="00245BB2" w:rsidRPr="00245BB2">
        <w:rPr>
          <w:lang w:val="es-MX"/>
        </w:rPr>
        <w:t>ntecedentes sobre acuerdos de órganos colegiados y responsabilidad de sus miembros.</w:t>
      </w:r>
    </w:p>
    <w:p w14:paraId="65FB6B9A" w14:textId="48891A16" w:rsidR="00122944" w:rsidRDefault="00122944" w:rsidP="00122944">
      <w:pPr>
        <w:tabs>
          <w:tab w:val="left" w:pos="4320"/>
        </w:tabs>
        <w:jc w:val="both"/>
        <w:divId w:val="2111705916"/>
        <w:rPr>
          <w:color w:val="C00000"/>
          <w:lang w:val="es-MX"/>
        </w:rPr>
      </w:pPr>
    </w:p>
    <w:p w14:paraId="6D9FC1F6" w14:textId="1F5A4AFC" w:rsidR="007A5C16" w:rsidRPr="007A00D5" w:rsidRDefault="00122944" w:rsidP="00122944">
      <w:pPr>
        <w:tabs>
          <w:tab w:val="left" w:pos="4320"/>
        </w:tabs>
        <w:jc w:val="both"/>
        <w:divId w:val="2111705916"/>
        <w:rPr>
          <w:lang w:val="es-CR"/>
        </w:rPr>
      </w:pPr>
      <w:r>
        <w:rPr>
          <w:lang w:val="es-ES"/>
        </w:rPr>
        <w:t xml:space="preserve">   La Sra. </w:t>
      </w:r>
      <w:r w:rsidR="007A5C16" w:rsidRPr="007A00D5">
        <w:rPr>
          <w:bCs/>
          <w:lang w:val="es-ES"/>
        </w:rPr>
        <w:t xml:space="preserve">Marlen Calvo Solano, Presidenta del Colegio de Enfermeras y Enfermeros de Costa Rica, </w:t>
      </w:r>
      <w:r w:rsidR="007A5C16" w:rsidRPr="007A00D5">
        <w:rPr>
          <w:lang w:val="es-ES"/>
        </w:rPr>
        <w:t xml:space="preserve">solicita el criterio de la Procuraduría General sobre la </w:t>
      </w:r>
      <w:r w:rsidR="007A5C16" w:rsidRPr="007A00D5">
        <w:rPr>
          <w:lang w:val="es-MX"/>
        </w:rPr>
        <w:t>situación que se ha presentado respecto a la Asociación Nacional de Profesionales en Enfermería, específicamente en relación con el edificio que han venido ocupando ambas organizaciones y con las decisiones que ha tomado el Colegio ante dichas circunstancias.</w:t>
      </w:r>
    </w:p>
    <w:p w14:paraId="24E0DED9" w14:textId="77777777" w:rsidR="007A5C16" w:rsidRPr="007A00D5" w:rsidRDefault="007A5C16">
      <w:pPr>
        <w:tabs>
          <w:tab w:val="left" w:pos="4320"/>
        </w:tabs>
        <w:jc w:val="both"/>
        <w:divId w:val="2111705916"/>
        <w:rPr>
          <w:lang w:val="es-ES"/>
        </w:rPr>
      </w:pPr>
    </w:p>
    <w:p w14:paraId="61D1F4A2" w14:textId="50B4955D" w:rsidR="007A5C16" w:rsidRPr="007A00D5" w:rsidRDefault="00122944">
      <w:pPr>
        <w:jc w:val="both"/>
        <w:divId w:val="2111705916"/>
        <w:rPr>
          <w:color w:val="000000"/>
          <w:lang w:val="es-ES"/>
        </w:rPr>
      </w:pPr>
      <w:r>
        <w:rPr>
          <w:color w:val="000000"/>
          <w:lang w:val="es-MX"/>
        </w:rPr>
        <w:t xml:space="preserve">   La P</w:t>
      </w:r>
      <w:r w:rsidR="007A5C16" w:rsidRPr="007A00D5">
        <w:rPr>
          <w:color w:val="000000"/>
          <w:lang w:val="es-MX"/>
        </w:rPr>
        <w:t xml:space="preserve">rocuradora </w:t>
      </w:r>
      <w:r>
        <w:rPr>
          <w:color w:val="000000"/>
          <w:lang w:val="es-MX"/>
        </w:rPr>
        <w:t>Licda.</w:t>
      </w:r>
      <w:r w:rsidR="007A5C16" w:rsidRPr="007A00D5">
        <w:rPr>
          <w:color w:val="000000"/>
          <w:lang w:val="es-ES"/>
        </w:rPr>
        <w:t xml:space="preserve">Andrea Calderón Gassman y la asistente de </w:t>
      </w:r>
      <w:r w:rsidR="00CF6ED3" w:rsidRPr="007A00D5">
        <w:rPr>
          <w:color w:val="000000"/>
          <w:lang w:val="es-ES"/>
        </w:rPr>
        <w:t xml:space="preserve">Procuraduría </w:t>
      </w:r>
      <w:r w:rsidR="00CF6ED3">
        <w:rPr>
          <w:color w:val="000000"/>
          <w:lang w:val="es-ES"/>
        </w:rPr>
        <w:t xml:space="preserve">Licda. </w:t>
      </w:r>
      <w:r w:rsidR="007A5C16" w:rsidRPr="007A00D5">
        <w:rPr>
          <w:color w:val="000000"/>
          <w:lang w:val="es-ES"/>
        </w:rPr>
        <w:t>Priscilla Zamora Rojas, por medio del Dictamen N</w:t>
      </w:r>
      <w:r w:rsidR="007A5C16" w:rsidRPr="00CF6ED3">
        <w:rPr>
          <w:color w:val="000000"/>
          <w:lang w:val="es-ES"/>
        </w:rPr>
        <w:t xml:space="preserve">° C-249-2012 del 24 de octubre de 2012, </w:t>
      </w:r>
      <w:r w:rsidR="007A5C16" w:rsidRPr="007A00D5">
        <w:rPr>
          <w:color w:val="000000"/>
          <w:lang w:val="es-ES"/>
        </w:rPr>
        <w:t>concluyen lo siguiente:</w:t>
      </w:r>
    </w:p>
    <w:p w14:paraId="6DE38674" w14:textId="77777777" w:rsidR="008044E0" w:rsidRDefault="008044E0">
      <w:pPr>
        <w:jc w:val="both"/>
        <w:divId w:val="2111705916"/>
        <w:rPr>
          <w:lang w:val="es-MX"/>
        </w:rPr>
      </w:pPr>
    </w:p>
    <w:p w14:paraId="5AA4AF51" w14:textId="7A9CD6A6" w:rsidR="007A5C16" w:rsidRPr="007A00D5" w:rsidRDefault="007A5C16">
      <w:pPr>
        <w:jc w:val="both"/>
        <w:divId w:val="2111705916"/>
        <w:rPr>
          <w:lang w:val="es-ES"/>
        </w:rPr>
      </w:pPr>
      <w:r w:rsidRPr="007A00D5">
        <w:rPr>
          <w:lang w:val="es-MX"/>
        </w:rPr>
        <w:t>“</w:t>
      </w:r>
      <w:r w:rsidRPr="007A00D5">
        <w:rPr>
          <w:lang w:val="es-ES"/>
        </w:rPr>
        <w:t>En virtud de los problemas de admisibilidad que presenta la consulta en cuestión, en el tanto versa sobre un caso concreto pendiente de resolver por la Administración y dado que ésta no es acompañada del respectivo criterio legal, y con fundamento en las consideraciones expuestas en el presente dictamen, nos vemos obligados a declinar el ejercicio de la competencia consultiva de la Procuraduría General de la República.”</w:t>
      </w:r>
    </w:p>
    <w:p w14:paraId="30E632DA" w14:textId="77777777" w:rsidR="008044E0" w:rsidRDefault="008044E0">
      <w:pPr>
        <w:jc w:val="both"/>
        <w:divId w:val="2111705916"/>
        <w:rPr>
          <w:lang w:val="es-ES"/>
        </w:rPr>
      </w:pPr>
    </w:p>
    <w:p w14:paraId="7DB74A27" w14:textId="70505B43" w:rsidR="007A5C16" w:rsidRPr="007A00D5" w:rsidRDefault="00CF6ED3">
      <w:pPr>
        <w:jc w:val="both"/>
        <w:divId w:val="2111705916"/>
        <w:rPr>
          <w:lang w:val="es-MX"/>
        </w:rPr>
      </w:pPr>
      <w:r>
        <w:rPr>
          <w:lang w:val="es-ES"/>
        </w:rPr>
        <w:t xml:space="preserve">   </w:t>
      </w:r>
      <w:r w:rsidR="007A5C16" w:rsidRPr="007A00D5">
        <w:rPr>
          <w:lang w:val="es-ES"/>
        </w:rPr>
        <w:t xml:space="preserve">Lo anterior, sin perjuicio de la referencia que se hace a algunos antecedentes emanados de esta Procuraduría General con respecto al </w:t>
      </w:r>
      <w:r w:rsidR="007A5C16" w:rsidRPr="007A00D5">
        <w:rPr>
          <w:lang w:val="es-MX"/>
        </w:rPr>
        <w:t>tema de los acuerdos administrativos y de su respectiva derogatoria, nulidad de los actos administrativos y sobre el principio de intangibilidad de los actos propios que rig</w:t>
      </w:r>
      <w:r w:rsidR="00733BA5">
        <w:rPr>
          <w:lang w:val="es-MX"/>
        </w:rPr>
        <w:t>e en el Derecho Administrativo N</w:t>
      </w:r>
      <w:r w:rsidR="007A5C16" w:rsidRPr="007A00D5">
        <w:rPr>
          <w:lang w:val="es-MX"/>
        </w:rPr>
        <w:t xml:space="preserve">acional. </w:t>
      </w:r>
    </w:p>
    <w:p w14:paraId="7BA4AA55" w14:textId="2A64ADB5" w:rsidR="007A5C16" w:rsidRPr="007A00D5" w:rsidRDefault="00CF6ED3">
      <w:pPr>
        <w:jc w:val="both"/>
        <w:divId w:val="2111705916"/>
        <w:rPr>
          <w:lang w:val="es-MX"/>
        </w:rPr>
      </w:pPr>
      <w:r>
        <w:rPr>
          <w:lang w:val="es-MX"/>
        </w:rPr>
        <w:lastRenderedPageBreak/>
        <w:t xml:space="preserve">   </w:t>
      </w:r>
      <w:r w:rsidR="007A5C16" w:rsidRPr="007A00D5">
        <w:rPr>
          <w:lang w:val="es-MX"/>
        </w:rPr>
        <w:t xml:space="preserve">Asimismo, sobre la aplicación de artículo 173 de la Ley General de la Administración Pública, según el cual se puede solicitar la declaratoria de nulidad absoluta, evidente y manifiesta en vía administrativa, sin que sea necesario acudir al proceso de lesividad que se tramitaría en la vía contencioso administrativa. </w:t>
      </w:r>
    </w:p>
    <w:p w14:paraId="77277BEE" w14:textId="77777777" w:rsidR="007A5C16" w:rsidRPr="007A00D5" w:rsidRDefault="007A5C16">
      <w:pPr>
        <w:jc w:val="both"/>
        <w:divId w:val="2111705916"/>
        <w:rPr>
          <w:lang w:val="es-MX"/>
        </w:rPr>
      </w:pPr>
    </w:p>
    <w:p w14:paraId="40CA5FCF" w14:textId="6439A830" w:rsidR="007A5C16" w:rsidRPr="007A00D5" w:rsidRDefault="00CF6ED3">
      <w:pPr>
        <w:jc w:val="both"/>
        <w:divId w:val="2111705916"/>
        <w:rPr>
          <w:lang w:val="es-MX"/>
        </w:rPr>
      </w:pPr>
      <w:r>
        <w:rPr>
          <w:lang w:val="es-MX"/>
        </w:rPr>
        <w:t xml:space="preserve">   </w:t>
      </w:r>
      <w:r w:rsidR="007A5C16" w:rsidRPr="007A00D5">
        <w:rPr>
          <w:lang w:val="es-MX"/>
        </w:rPr>
        <w:t>También a lo que se conoce como “orden del día”, tema de suma importancia para efectos de la labor que cumplen los órganos colegiados. Adicionalmente, sobre la responsabilidad subjetiva de los funcionarios públicos, y la posibilidad de salvar dicha responsabilidad.</w:t>
      </w:r>
    </w:p>
    <w:p w14:paraId="2ECA55E7" w14:textId="77777777" w:rsidR="007A5C16" w:rsidRPr="007A00D5" w:rsidRDefault="007A5C16">
      <w:pPr>
        <w:jc w:val="both"/>
        <w:divId w:val="2111705916"/>
        <w:rPr>
          <w:lang w:val="es-MX"/>
        </w:rPr>
      </w:pPr>
    </w:p>
    <w:p w14:paraId="234E4042" w14:textId="681C717B" w:rsidR="007A5C16" w:rsidRPr="007A00D5" w:rsidRDefault="00CF6ED3">
      <w:pPr>
        <w:jc w:val="both"/>
        <w:divId w:val="2111705916"/>
        <w:rPr>
          <w:lang w:val="es-MX"/>
        </w:rPr>
      </w:pPr>
      <w:r>
        <w:rPr>
          <w:lang w:val="es-MX"/>
        </w:rPr>
        <w:t xml:space="preserve">   </w:t>
      </w:r>
      <w:r w:rsidR="007A5C16" w:rsidRPr="007A00D5">
        <w:rPr>
          <w:lang w:val="es-MX"/>
        </w:rPr>
        <w:t>Por otra parte, la novena pregunta formulada por el colegio profesional consultante hace referencia al sometimiento a la legalidad en caso de acuerdos violatorios del orden jurídico. Dicha interrogante es sumamente similar a lo cuestionado anteriormente por el mismo Colegio de Enfermeras y Enfermeras, consulta a la cual se dio respuesta mediante dictamen C-252-2008 del 16 de julio de 2008, que transcribimos en lo conducente.</w:t>
      </w:r>
    </w:p>
    <w:p w14:paraId="0C03E671" w14:textId="77777777" w:rsidR="007A5C16" w:rsidRPr="007A00D5" w:rsidRDefault="007A5C16">
      <w:pPr>
        <w:jc w:val="both"/>
        <w:divId w:val="2111705916"/>
        <w:rPr>
          <w:lang w:val="es-MX"/>
        </w:rPr>
      </w:pPr>
    </w:p>
    <w:p w14:paraId="0CAC34F3" w14:textId="68A71787" w:rsidR="007A5C16" w:rsidRPr="007A00D5" w:rsidRDefault="00CF6ED3">
      <w:pPr>
        <w:jc w:val="both"/>
        <w:divId w:val="2111705916"/>
        <w:rPr>
          <w:lang w:val="es-MX"/>
        </w:rPr>
      </w:pPr>
      <w:r>
        <w:rPr>
          <w:lang w:val="es-MX"/>
        </w:rPr>
        <w:t xml:space="preserve">   </w:t>
      </w:r>
      <w:r w:rsidR="007A5C16" w:rsidRPr="007A00D5">
        <w:rPr>
          <w:lang w:val="es-MX"/>
        </w:rPr>
        <w:t xml:space="preserve">Por último, en la pregunta 11 se consulta sobre la posibilidad de la Junta Directiva del Colegio de Enfermeras y Enfermeros de desaplicar los acuerdos administrativos tomados por la Asamblea General. Sobre el tema de la validez y posibilidad de desaplicación de acuerdos, de la jurisprudencia administrativa se infiere </w:t>
      </w:r>
    </w:p>
    <w:p w14:paraId="45781516" w14:textId="77777777" w:rsidR="007A5C16" w:rsidRPr="007A00D5" w:rsidRDefault="007A5C16">
      <w:pPr>
        <w:divId w:val="2111705916"/>
        <w:rPr>
          <w:bCs/>
          <w:lang w:val="es-MX"/>
        </w:rPr>
      </w:pPr>
    </w:p>
    <w:p w14:paraId="4B2A39C9" w14:textId="4905BC7F" w:rsidR="007A5C16" w:rsidRPr="007A00D5" w:rsidRDefault="00CF6ED3" w:rsidP="008811C3">
      <w:pPr>
        <w:ind w:firstLine="708"/>
        <w:rPr>
          <w:b/>
        </w:rPr>
      </w:pPr>
      <w:r>
        <w:rPr>
          <w:b/>
        </w:rPr>
        <w:t xml:space="preserve">Dictamen: 250 - 2012 </w:t>
      </w:r>
      <w:r w:rsidR="007A5C16" w:rsidRPr="007A00D5">
        <w:rPr>
          <w:b/>
        </w:rPr>
        <w:t>Fecha: 24-10-2012</w:t>
      </w:r>
    </w:p>
    <w:p w14:paraId="2DF7A279" w14:textId="77777777" w:rsidR="007A5C16" w:rsidRPr="007A00D5" w:rsidRDefault="007A5C16" w:rsidP="007A5C16">
      <w:pPr>
        <w:jc w:val="center"/>
        <w:rPr>
          <w:b/>
        </w:rPr>
      </w:pPr>
    </w:p>
    <w:p w14:paraId="1020B641" w14:textId="77777777" w:rsidR="007A5C16" w:rsidRPr="007A00D5" w:rsidRDefault="007A5C16" w:rsidP="00CF6ED3">
      <w:pPr>
        <w:ind w:firstLine="708"/>
        <w:jc w:val="both"/>
      </w:pPr>
      <w:r w:rsidRPr="00CF6ED3">
        <w:rPr>
          <w:b/>
        </w:rPr>
        <w:t>Consultante:</w:t>
      </w:r>
      <w:r w:rsidRPr="007A00D5">
        <w:t xml:space="preserve"> Javier González Castro</w:t>
      </w:r>
    </w:p>
    <w:p w14:paraId="51FC9B3A" w14:textId="77777777" w:rsidR="007A5C16" w:rsidRPr="007A00D5" w:rsidRDefault="007A5C16" w:rsidP="00CF6ED3">
      <w:pPr>
        <w:ind w:left="708"/>
        <w:jc w:val="both"/>
      </w:pPr>
      <w:r w:rsidRPr="00CF6ED3">
        <w:rPr>
          <w:b/>
        </w:rPr>
        <w:t>Cargo:</w:t>
      </w:r>
      <w:r w:rsidRPr="007A00D5">
        <w:t xml:space="preserve"> Auditor General - Dirección General de Auditoria</w:t>
      </w:r>
    </w:p>
    <w:p w14:paraId="62DBE213" w14:textId="77777777" w:rsidR="007A5C16" w:rsidRPr="007A00D5" w:rsidRDefault="007A5C16" w:rsidP="00CF6ED3">
      <w:pPr>
        <w:ind w:firstLine="708"/>
        <w:jc w:val="both"/>
      </w:pPr>
      <w:r w:rsidRPr="00CF6ED3">
        <w:rPr>
          <w:b/>
        </w:rPr>
        <w:t>Institución:</w:t>
      </w:r>
      <w:r w:rsidRPr="007A00D5">
        <w:t xml:space="preserve"> Ministerio de Trabajo y Seguridad Social</w:t>
      </w:r>
    </w:p>
    <w:p w14:paraId="287CE339" w14:textId="401FBC2F" w:rsidR="007A5C16" w:rsidRPr="007A00D5" w:rsidRDefault="007A5C16" w:rsidP="00CF6ED3">
      <w:pPr>
        <w:ind w:left="708"/>
        <w:jc w:val="both"/>
      </w:pPr>
      <w:r w:rsidRPr="00CF6ED3">
        <w:rPr>
          <w:b/>
        </w:rPr>
        <w:t>Informante:</w:t>
      </w:r>
      <w:r w:rsidRPr="007A00D5">
        <w:t xml:space="preserve"> Priscilla Zamora Rojas</w:t>
      </w:r>
      <w:r w:rsidR="008811C3">
        <w:t xml:space="preserve">. </w:t>
      </w:r>
      <w:r w:rsidRPr="007A00D5">
        <w:t>Andrea Calderón Gassmann</w:t>
      </w:r>
    </w:p>
    <w:p w14:paraId="2699A825" w14:textId="1AEA7BCE" w:rsidR="007A5C16" w:rsidRPr="007A00D5" w:rsidRDefault="00CF6ED3" w:rsidP="00CF6ED3">
      <w:pPr>
        <w:ind w:left="708"/>
        <w:jc w:val="both"/>
      </w:pPr>
      <w:r w:rsidRPr="00CF6ED3">
        <w:rPr>
          <w:b/>
        </w:rPr>
        <w:t>Temas:</w:t>
      </w:r>
      <w:r>
        <w:t xml:space="preserve"> N</w:t>
      </w:r>
      <w:r w:rsidR="007A5C16" w:rsidRPr="007A00D5">
        <w:t>ulidad absoluta, evidente y manifiesta del acto administrativo</w:t>
      </w:r>
      <w:r>
        <w:t>. P</w:t>
      </w:r>
      <w:r w:rsidR="007A5C16" w:rsidRPr="007A00D5">
        <w:t>roceso de lesividad</w:t>
      </w:r>
      <w:r>
        <w:t xml:space="preserve">. </w:t>
      </w:r>
      <w:r w:rsidR="00A475DD">
        <w:t>F</w:t>
      </w:r>
      <w:r w:rsidR="007A5C16" w:rsidRPr="007A00D5">
        <w:t>unció</w:t>
      </w:r>
      <w:r>
        <w:t>n consultiva de la Procuraduría General de la R</w:t>
      </w:r>
      <w:r w:rsidR="007A5C16" w:rsidRPr="007A00D5">
        <w:t>epública</w:t>
      </w:r>
    </w:p>
    <w:p w14:paraId="4ABFF70C" w14:textId="45F45464" w:rsidR="007A5C16" w:rsidRPr="00CF6ED3" w:rsidRDefault="00CF6ED3" w:rsidP="00CF6ED3">
      <w:pPr>
        <w:ind w:left="708"/>
        <w:jc w:val="both"/>
      </w:pPr>
      <w:r>
        <w:t>C</w:t>
      </w:r>
      <w:r w:rsidR="007A5C16" w:rsidRPr="007A00D5">
        <w:t>aducidad de la declaratoria de lesividad</w:t>
      </w:r>
      <w:r>
        <w:t xml:space="preserve">. </w:t>
      </w:r>
      <w:r>
        <w:rPr>
          <w:lang w:val="es-ES"/>
        </w:rPr>
        <w:t>P</w:t>
      </w:r>
      <w:r w:rsidRPr="00CF6ED3">
        <w:rPr>
          <w:lang w:val="es-ES"/>
        </w:rPr>
        <w:t>lazo de c</w:t>
      </w:r>
      <w:r>
        <w:rPr>
          <w:lang w:val="es-ES"/>
        </w:rPr>
        <w:t>aducidad para anular actos en ví</w:t>
      </w:r>
      <w:r w:rsidRPr="00CF6ED3">
        <w:rPr>
          <w:lang w:val="es-ES"/>
        </w:rPr>
        <w:t xml:space="preserve">a administrativa y </w:t>
      </w:r>
      <w:r w:rsidR="00587C71">
        <w:rPr>
          <w:lang w:val="es-ES"/>
        </w:rPr>
        <w:t xml:space="preserve">para el juicio de lesividad. </w:t>
      </w:r>
      <w:r>
        <w:rPr>
          <w:lang w:val="es-ES"/>
        </w:rPr>
        <w:t>Dirección General de Auditoría – Ministerio de Trabajo y Seguridad Social I</w:t>
      </w:r>
      <w:r w:rsidRPr="00CF6ED3">
        <w:rPr>
          <w:lang w:val="es-ES"/>
        </w:rPr>
        <w:t>ncumplimiento d</w:t>
      </w:r>
      <w:r>
        <w:rPr>
          <w:lang w:val="es-ES"/>
        </w:rPr>
        <w:t>e requisitos de admisibilidad C</w:t>
      </w:r>
      <w:r w:rsidRPr="00CF6ED3">
        <w:rPr>
          <w:lang w:val="es-ES"/>
        </w:rPr>
        <w:t>onsulta sobre caso concreto</w:t>
      </w:r>
    </w:p>
    <w:p w14:paraId="41755C8E" w14:textId="77777777" w:rsidR="007A5C16" w:rsidRPr="007A00D5" w:rsidRDefault="007A5C16">
      <w:pPr>
        <w:jc w:val="both"/>
        <w:divId w:val="636766644"/>
        <w:rPr>
          <w:b/>
          <w:lang w:val="es-ES"/>
        </w:rPr>
      </w:pPr>
      <w:r w:rsidRPr="007A00D5">
        <w:rPr>
          <w:b/>
          <w:lang w:val="es-ES"/>
        </w:rPr>
        <w:tab/>
      </w:r>
    </w:p>
    <w:p w14:paraId="4E6C7B38" w14:textId="6D7567CA" w:rsidR="007A5C16" w:rsidRPr="007A00D5" w:rsidRDefault="00CF6ED3">
      <w:pPr>
        <w:jc w:val="both"/>
        <w:divId w:val="636766644"/>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Javier González Castro, Auditor General de la Dirección General de Auditoría del Ministerio de Trabajo y Seguridad Social, solicita el criterio de la Procuraduría General en relación con la fecha que debe tomar la Administración para empezar a contar los 4 años para instruir el proceso de lesividad, según lo que dispone la Ley General de la Administración Pública en el artículo 173. </w:t>
      </w:r>
    </w:p>
    <w:p w14:paraId="32BFDFB2" w14:textId="77777777" w:rsidR="007A5C16" w:rsidRPr="007A00D5" w:rsidRDefault="007A5C16">
      <w:pPr>
        <w:jc w:val="both"/>
        <w:divId w:val="636766644"/>
        <w:rPr>
          <w:lang w:val="es-ES"/>
        </w:rPr>
      </w:pPr>
    </w:p>
    <w:p w14:paraId="05F58D07" w14:textId="4A877F00" w:rsidR="007A5C16" w:rsidRPr="007A00D5" w:rsidRDefault="00CF6ED3">
      <w:pPr>
        <w:jc w:val="both"/>
        <w:divId w:val="636766644"/>
        <w:rPr>
          <w:lang w:val="es-ES"/>
        </w:rPr>
      </w:pPr>
      <w:r>
        <w:rPr>
          <w:lang w:val="es-ES"/>
        </w:rPr>
        <w:lastRenderedPageBreak/>
        <w:t xml:space="preserve">   </w:t>
      </w:r>
      <w:r w:rsidR="00D51D61">
        <w:rPr>
          <w:lang w:val="es-ES"/>
        </w:rPr>
        <w:t>La P</w:t>
      </w:r>
      <w:r w:rsidR="007A5C16" w:rsidRPr="007A00D5">
        <w:rPr>
          <w:lang w:val="es-ES"/>
        </w:rPr>
        <w:t xml:space="preserve">rocuradora </w:t>
      </w:r>
      <w:r>
        <w:rPr>
          <w:lang w:val="es-ES"/>
        </w:rPr>
        <w:t xml:space="preserve">Licda. </w:t>
      </w:r>
      <w:r w:rsidR="007A5C16" w:rsidRPr="007A00D5">
        <w:rPr>
          <w:lang w:val="es-ES"/>
        </w:rPr>
        <w:t xml:space="preserve">Andrea Calderón Gassman y la asistente de Procuraduría </w:t>
      </w:r>
      <w:r>
        <w:rPr>
          <w:lang w:val="es-ES"/>
        </w:rPr>
        <w:t xml:space="preserve">Licda. </w:t>
      </w:r>
      <w:r w:rsidR="007A5C16" w:rsidRPr="007A00D5">
        <w:rPr>
          <w:lang w:val="es-ES"/>
        </w:rPr>
        <w:t>Priscilla Zamora Rojas, por medio del Dictamen N° C-250-2012 del 24 de octubre de 2012, concluyen lo siguiente:</w:t>
      </w:r>
    </w:p>
    <w:p w14:paraId="38300575" w14:textId="77777777" w:rsidR="007A5C16" w:rsidRPr="007A00D5" w:rsidRDefault="007A5C16">
      <w:pPr>
        <w:jc w:val="both"/>
        <w:divId w:val="636766644"/>
        <w:rPr>
          <w:lang w:val="es-ES"/>
        </w:rPr>
      </w:pPr>
    </w:p>
    <w:p w14:paraId="254E3106" w14:textId="77777777" w:rsidR="007A5C16" w:rsidRPr="007A00D5" w:rsidRDefault="007A5C16" w:rsidP="00CF6ED3">
      <w:pPr>
        <w:jc w:val="both"/>
        <w:divId w:val="636766644"/>
        <w:rPr>
          <w:i/>
          <w:lang w:val="es-ES"/>
        </w:rPr>
      </w:pPr>
      <w:r w:rsidRPr="007A00D5">
        <w:rPr>
          <w:i/>
          <w:lang w:val="es-ES"/>
        </w:rPr>
        <w:t>“En virtud de los problemas de admisibilidad que presenta la consulta en cuestión, en el tanto versa sobre un caso concreto pendiente de resolver por la Administración, y con fundamento en las consideraciones expuestas en el presente dictamen, nos vemos obligados a declinar el ejercicio de la competencia consultiva de la Procuraduría General de la República.</w:t>
      </w:r>
    </w:p>
    <w:p w14:paraId="43BB6CA6" w14:textId="77777777" w:rsidR="007A5C16" w:rsidRPr="007A00D5" w:rsidRDefault="007A5C16" w:rsidP="00CF6ED3">
      <w:pPr>
        <w:jc w:val="both"/>
        <w:divId w:val="636766644"/>
        <w:rPr>
          <w:i/>
          <w:lang w:val="es-ES"/>
        </w:rPr>
      </w:pPr>
    </w:p>
    <w:p w14:paraId="0844025C" w14:textId="77777777" w:rsidR="007A5C16" w:rsidRPr="007A00D5" w:rsidRDefault="007A5C16" w:rsidP="00CF6ED3">
      <w:pPr>
        <w:jc w:val="both"/>
        <w:divId w:val="636766644"/>
        <w:rPr>
          <w:i/>
          <w:lang w:val="es-ES"/>
        </w:rPr>
      </w:pPr>
      <w:r w:rsidRPr="007A00D5">
        <w:rPr>
          <w:i/>
          <w:lang w:val="es-ES"/>
        </w:rPr>
        <w:t>Lo anterior, sin perjuicio de la referencia que se hace a algunos antecedentes emanados de esta Procuraduría General con respecto al tema consultado, los cuales se señalan a fin de que puedan ser considerados por esa auditoría en el análisis del caso.”</w:t>
      </w:r>
    </w:p>
    <w:p w14:paraId="341B4609" w14:textId="77777777" w:rsidR="007A5C16" w:rsidRPr="007A00D5" w:rsidRDefault="007A5C16">
      <w:pPr>
        <w:jc w:val="both"/>
        <w:divId w:val="636766644"/>
        <w:rPr>
          <w:lang w:val="es-ES"/>
        </w:rPr>
      </w:pPr>
    </w:p>
    <w:p w14:paraId="155A8D1B" w14:textId="05EA223D" w:rsidR="007A5C16" w:rsidRPr="007A00D5" w:rsidRDefault="00CF6ED3">
      <w:pPr>
        <w:jc w:val="both"/>
        <w:divId w:val="636766644"/>
        <w:rPr>
          <w:lang w:val="es-ES"/>
        </w:rPr>
      </w:pPr>
      <w:r>
        <w:rPr>
          <w:lang w:val="es-ES"/>
        </w:rPr>
        <w:t xml:space="preserve">   </w:t>
      </w:r>
      <w:r w:rsidR="007A5C16" w:rsidRPr="007A00D5">
        <w:rPr>
          <w:lang w:val="es-ES"/>
        </w:rPr>
        <w:t>Dichos antecedentes se refieren al plazo de caducidad legal para declarar la nulidad absoluta, evidente y manifiesta de un acto declarativo de derechos, así como para la interposición del juicio de lesividad.</w:t>
      </w:r>
    </w:p>
    <w:p w14:paraId="4DE40360" w14:textId="77777777" w:rsidR="007A5C16" w:rsidRPr="007A00D5" w:rsidRDefault="007A5C16">
      <w:pPr>
        <w:jc w:val="both"/>
        <w:divId w:val="636766644"/>
        <w:rPr>
          <w:lang w:val="es-ES"/>
        </w:rPr>
      </w:pPr>
    </w:p>
    <w:p w14:paraId="4AF3E3E8" w14:textId="144796F4" w:rsidR="007A5C16" w:rsidRPr="007A00D5" w:rsidRDefault="00CF6ED3" w:rsidP="00DD2481">
      <w:pPr>
        <w:ind w:firstLine="708"/>
        <w:rPr>
          <w:b/>
        </w:rPr>
      </w:pPr>
      <w:r>
        <w:rPr>
          <w:b/>
        </w:rPr>
        <w:t>Dictamen: 251 - 2012</w:t>
      </w:r>
      <w:r w:rsidR="007A5C16" w:rsidRPr="007A00D5">
        <w:rPr>
          <w:b/>
        </w:rPr>
        <w:t xml:space="preserve"> Fecha: 25-10-2012</w:t>
      </w:r>
    </w:p>
    <w:p w14:paraId="097B1AD2" w14:textId="77777777" w:rsidR="007A5C16" w:rsidRPr="007A00D5" w:rsidRDefault="007A5C16" w:rsidP="007A5C16">
      <w:pPr>
        <w:jc w:val="center"/>
        <w:rPr>
          <w:b/>
        </w:rPr>
      </w:pPr>
    </w:p>
    <w:p w14:paraId="52C08E1B" w14:textId="77777777" w:rsidR="007A5C16" w:rsidRPr="007A00D5" w:rsidRDefault="007A5C16" w:rsidP="00CF6ED3">
      <w:pPr>
        <w:ind w:firstLine="708"/>
        <w:jc w:val="both"/>
      </w:pPr>
      <w:r w:rsidRPr="00CF6ED3">
        <w:rPr>
          <w:b/>
        </w:rPr>
        <w:t>Consultante:</w:t>
      </w:r>
      <w:r w:rsidRPr="007A00D5">
        <w:t xml:space="preserve"> Araya Miranda Eddy</w:t>
      </w:r>
    </w:p>
    <w:p w14:paraId="401874E8" w14:textId="77777777" w:rsidR="007A5C16" w:rsidRPr="007A00D5" w:rsidRDefault="007A5C16" w:rsidP="00CF6ED3">
      <w:pPr>
        <w:ind w:firstLine="708"/>
        <w:jc w:val="both"/>
      </w:pPr>
      <w:r w:rsidRPr="00CF6ED3">
        <w:rPr>
          <w:b/>
        </w:rPr>
        <w:t>Cargo:</w:t>
      </w:r>
      <w:r w:rsidRPr="007A00D5">
        <w:t xml:space="preserve"> Presidente Junta Administrativa</w:t>
      </w:r>
    </w:p>
    <w:p w14:paraId="0549AC9F" w14:textId="77777777" w:rsidR="007A5C16" w:rsidRPr="007A00D5" w:rsidRDefault="007A5C16" w:rsidP="00CF6ED3">
      <w:pPr>
        <w:ind w:left="708"/>
        <w:jc w:val="both"/>
      </w:pPr>
      <w:r w:rsidRPr="00CF6ED3">
        <w:rPr>
          <w:b/>
        </w:rPr>
        <w:t>Institución:</w:t>
      </w:r>
      <w:r w:rsidRPr="007A00D5">
        <w:t xml:space="preserve"> Dirección General de Migración y Extranjería</w:t>
      </w:r>
    </w:p>
    <w:p w14:paraId="766FF60C" w14:textId="77777777" w:rsidR="007A5C16" w:rsidRPr="007A00D5" w:rsidRDefault="007A5C16" w:rsidP="00CF6ED3">
      <w:pPr>
        <w:ind w:left="708"/>
        <w:jc w:val="both"/>
      </w:pPr>
      <w:r w:rsidRPr="00CF6ED3">
        <w:rPr>
          <w:b/>
        </w:rPr>
        <w:t>Informante:</w:t>
      </w:r>
      <w:r w:rsidRPr="007A00D5">
        <w:t xml:space="preserve"> Berta Marín GonzálezGrettel Rodríguez Fernández</w:t>
      </w:r>
    </w:p>
    <w:p w14:paraId="69EF3184" w14:textId="14B5BC7E" w:rsidR="007A5C16" w:rsidRPr="008E1989" w:rsidRDefault="007A5C16" w:rsidP="00CF6ED3">
      <w:pPr>
        <w:ind w:left="708"/>
        <w:jc w:val="both"/>
      </w:pPr>
      <w:r w:rsidRPr="00CF6ED3">
        <w:rPr>
          <w:b/>
        </w:rPr>
        <w:t>Temas:</w:t>
      </w:r>
      <w:r w:rsidR="008E1989">
        <w:t xml:space="preserve"> Inscripción R</w:t>
      </w:r>
      <w:r w:rsidRPr="007A00D5">
        <w:t>egistral</w:t>
      </w:r>
      <w:r w:rsidR="00CF6ED3">
        <w:t xml:space="preserve">. </w:t>
      </w:r>
      <w:r w:rsidR="008E1989">
        <w:t>Dirección G</w:t>
      </w:r>
      <w:r w:rsidRPr="007A00D5">
        <w:t>ener</w:t>
      </w:r>
      <w:r w:rsidR="008E1989">
        <w:t>al de Migración y E</w:t>
      </w:r>
      <w:r w:rsidRPr="007A00D5">
        <w:t>xtranjería</w:t>
      </w:r>
      <w:r w:rsidR="00CF6ED3">
        <w:t xml:space="preserve">. </w:t>
      </w:r>
      <w:r w:rsidR="008E1989">
        <w:t>Competencia de la Contraloría General de la R</w:t>
      </w:r>
      <w:r w:rsidRPr="007A00D5">
        <w:t>epública</w:t>
      </w:r>
      <w:r w:rsidR="00CF6ED3">
        <w:t xml:space="preserve">. </w:t>
      </w:r>
      <w:r w:rsidR="008E1989">
        <w:t>Junta Administrativa de la Dirección General de Migración y Extranjería. I</w:t>
      </w:r>
      <w:r w:rsidR="008E1989" w:rsidRPr="008E1989">
        <w:t>nadmisiblidad de consu</w:t>
      </w:r>
      <w:r w:rsidR="008E1989">
        <w:t>lt</w:t>
      </w:r>
      <w:r w:rsidR="0098707F">
        <w:t xml:space="preserve">as.  Suscripción de contratos. </w:t>
      </w:r>
      <w:r w:rsidR="008E1989">
        <w:t>Inscripción de bienes.  C</w:t>
      </w:r>
      <w:r w:rsidR="008E1989" w:rsidRPr="008E1989">
        <w:t>onflictos de interés.</w:t>
      </w:r>
    </w:p>
    <w:p w14:paraId="184B83C6" w14:textId="77777777" w:rsidR="007A5C16" w:rsidRPr="007A00D5" w:rsidRDefault="007A5C16">
      <w:pPr>
        <w:ind w:right="119"/>
        <w:jc w:val="both"/>
        <w:divId w:val="518011625"/>
        <w:rPr>
          <w:b/>
        </w:rPr>
      </w:pPr>
    </w:p>
    <w:p w14:paraId="240B0F35" w14:textId="3BA47A64" w:rsidR="007A5C16" w:rsidRPr="007A00D5" w:rsidRDefault="008E1989">
      <w:pPr>
        <w:ind w:right="119"/>
        <w:jc w:val="both"/>
        <w:divId w:val="518011625"/>
      </w:pPr>
      <w:r>
        <w:t xml:space="preserve">   </w:t>
      </w:r>
      <w:r w:rsidR="007A5C16" w:rsidRPr="007A00D5">
        <w:t>El Presidente de la Junta Administrativa de la Dirección General de Migración y Extranjería solicita nuestro criterio en relación con las siguientes interrogantes:</w:t>
      </w:r>
    </w:p>
    <w:p w14:paraId="57533AA5" w14:textId="77777777" w:rsidR="007A5C16" w:rsidRPr="007A00D5" w:rsidRDefault="007A5C16">
      <w:pPr>
        <w:ind w:right="119"/>
        <w:jc w:val="both"/>
        <w:divId w:val="518011625"/>
      </w:pPr>
    </w:p>
    <w:p w14:paraId="2EFDB657" w14:textId="77777777" w:rsidR="007A5C16" w:rsidRPr="007A00D5" w:rsidRDefault="007A5C16" w:rsidP="00AF3E0D">
      <w:pPr>
        <w:pStyle w:val="Prrafodelista1"/>
        <w:numPr>
          <w:ilvl w:val="0"/>
          <w:numId w:val="64"/>
        </w:numPr>
        <w:ind w:right="57"/>
        <w:jc w:val="both"/>
        <w:divId w:val="518011625"/>
        <w:rPr>
          <w:i/>
          <w:iCs/>
          <w:color w:val="000000"/>
          <w:lang w:val="es-ES" w:eastAsia="es-CR"/>
        </w:rPr>
      </w:pPr>
      <w:r w:rsidRPr="007A00D5">
        <w:rPr>
          <w:i/>
          <w:iCs/>
          <w:color w:val="000000"/>
          <w:lang w:val="es-ES" w:eastAsia="es-CR"/>
        </w:rPr>
        <w:t>¿Cómo debe desarrollar la Junta Administrativa las labores de administración del presupuesto de la Dirección General de Migración y Extranjería?</w:t>
      </w:r>
    </w:p>
    <w:p w14:paraId="5648FEBF" w14:textId="1E282549" w:rsidR="007A5C16" w:rsidRPr="007A00D5" w:rsidRDefault="00E6708F" w:rsidP="003A1ECC">
      <w:pPr>
        <w:numPr>
          <w:ilvl w:val="0"/>
          <w:numId w:val="64"/>
        </w:numPr>
        <w:spacing w:before="100" w:beforeAutospacing="1" w:after="100" w:afterAutospacing="1"/>
        <w:contextualSpacing/>
        <w:jc w:val="both"/>
        <w:divId w:val="518011625"/>
        <w:rPr>
          <w:i/>
          <w:iCs/>
          <w:color w:val="000000"/>
          <w:lang w:val="es-ES" w:eastAsia="es-CR"/>
        </w:rPr>
      </w:pPr>
      <w:r w:rsidRPr="007A00D5">
        <w:rPr>
          <w:i/>
          <w:iCs/>
          <w:color w:val="000000"/>
          <w:lang w:val="es-ES"/>
        </w:rPr>
        <w:t>¿Quién debe suscribir los contratos de los bienes y servicios que se adquieren, con el presupuesto de la Dirección General de Migración y Extranjería?</w:t>
      </w:r>
    </w:p>
    <w:p w14:paraId="4961C8BE" w14:textId="77777777" w:rsidR="007A5C16" w:rsidRPr="007A00D5" w:rsidRDefault="007A5C16" w:rsidP="003A1ECC">
      <w:pPr>
        <w:numPr>
          <w:ilvl w:val="0"/>
          <w:numId w:val="64"/>
        </w:numPr>
        <w:spacing w:before="100" w:beforeAutospacing="1" w:after="100" w:afterAutospacing="1"/>
        <w:contextualSpacing/>
        <w:jc w:val="both"/>
        <w:divId w:val="518011625"/>
        <w:rPr>
          <w:i/>
          <w:iCs/>
          <w:color w:val="000000"/>
          <w:lang w:val="es-ES"/>
        </w:rPr>
      </w:pPr>
      <w:r w:rsidRPr="007A00D5">
        <w:rPr>
          <w:i/>
          <w:iCs/>
          <w:color w:val="000000"/>
          <w:lang w:val="es-ES"/>
        </w:rPr>
        <w:t>¿A nombre de quién deben inscribirse los bienes muebles e inmuebles registrables, que se adquieren con el presupuesto de la Dirección general de Migración y Extranjería?</w:t>
      </w:r>
    </w:p>
    <w:p w14:paraId="475EF551" w14:textId="3310F0FF" w:rsidR="007A5C16" w:rsidRPr="007A00D5" w:rsidRDefault="00E6708F" w:rsidP="003A1ECC">
      <w:pPr>
        <w:numPr>
          <w:ilvl w:val="0"/>
          <w:numId w:val="64"/>
        </w:numPr>
        <w:spacing w:before="100" w:beforeAutospacing="1" w:after="100" w:afterAutospacing="1"/>
        <w:contextualSpacing/>
        <w:jc w:val="both"/>
        <w:divId w:val="518011625"/>
        <w:rPr>
          <w:i/>
          <w:iCs/>
          <w:color w:val="000000"/>
          <w:lang w:val="es-ES"/>
        </w:rPr>
      </w:pPr>
      <w:r w:rsidRPr="007A00D5">
        <w:rPr>
          <w:i/>
          <w:iCs/>
          <w:color w:val="000000"/>
          <w:lang w:val="es-ES"/>
        </w:rPr>
        <w:t xml:space="preserve">¿Existe algún conflicto de intereses, para los miembros de la Junta Administrativa de la Dirección General de </w:t>
      </w:r>
      <w:r w:rsidRPr="007A00D5">
        <w:rPr>
          <w:i/>
          <w:iCs/>
          <w:color w:val="000000"/>
          <w:lang w:val="es-ES"/>
        </w:rPr>
        <w:lastRenderedPageBreak/>
        <w:t>Migración y Extranjería, por su condición de funcionarios de la Dirección General de Migración?</w:t>
      </w:r>
    </w:p>
    <w:p w14:paraId="20F60B88" w14:textId="2D3BBC65" w:rsidR="007A5C16" w:rsidRPr="007A00D5" w:rsidRDefault="00E6708F" w:rsidP="003A1ECC">
      <w:pPr>
        <w:numPr>
          <w:ilvl w:val="0"/>
          <w:numId w:val="64"/>
        </w:numPr>
        <w:spacing w:before="100" w:beforeAutospacing="1" w:after="100" w:afterAutospacing="1"/>
        <w:contextualSpacing/>
        <w:jc w:val="both"/>
        <w:divId w:val="518011625"/>
        <w:rPr>
          <w:i/>
          <w:iCs/>
          <w:color w:val="000000"/>
          <w:lang w:val="es-ES"/>
        </w:rPr>
      </w:pPr>
      <w:r w:rsidRPr="007A00D5">
        <w:rPr>
          <w:i/>
          <w:iCs/>
          <w:color w:val="000000"/>
          <w:lang w:val="es-ES"/>
        </w:rPr>
        <w:t>¿Cómo debe desarrollar la Junta Administrativa las labores de administración y fiscalización de los recursos del Fondo Social Migratorio?</w:t>
      </w:r>
    </w:p>
    <w:p w14:paraId="1A25117D" w14:textId="77777777" w:rsidR="007A5C16" w:rsidRPr="007A00D5" w:rsidRDefault="007A5C16">
      <w:pPr>
        <w:ind w:right="119"/>
        <w:jc w:val="both"/>
        <w:divId w:val="518011625"/>
        <w:rPr>
          <w:lang w:val="es-ES"/>
        </w:rPr>
      </w:pPr>
    </w:p>
    <w:p w14:paraId="336FC6D2" w14:textId="443CADB8" w:rsidR="007A5C16" w:rsidRPr="007A00D5" w:rsidRDefault="003A1ECC">
      <w:pPr>
        <w:ind w:right="119"/>
        <w:jc w:val="both"/>
        <w:divId w:val="518011625"/>
      </w:pPr>
      <w:r>
        <w:t xml:space="preserve">   </w:t>
      </w:r>
      <w:r w:rsidR="007A5C16" w:rsidRPr="007A00D5">
        <w:t xml:space="preserve">Mediante dictamen C-251-2012 del 25 de octubre del 2012, </w:t>
      </w:r>
      <w:r>
        <w:t xml:space="preserve">la Licda. </w:t>
      </w:r>
      <w:r w:rsidR="007A5C16" w:rsidRPr="007A00D5">
        <w:t xml:space="preserve">Grettel Rodríguez </w:t>
      </w:r>
      <w:r w:rsidRPr="007A00D5">
        <w:t>Fernández, Procuradora</w:t>
      </w:r>
      <w:r w:rsidR="007A5C16" w:rsidRPr="007A00D5">
        <w:t xml:space="preserve"> del Área de Derecho Público y </w:t>
      </w:r>
      <w:r>
        <w:t xml:space="preserve">la Licda. </w:t>
      </w:r>
      <w:r w:rsidR="007A5C16" w:rsidRPr="007A00D5">
        <w:t>Berta Marín González, Abogada de Procuraduría, analizan la consulta planteada, llegando a las siguientes conclusiones:</w:t>
      </w:r>
    </w:p>
    <w:p w14:paraId="622B2886" w14:textId="77777777" w:rsidR="007A5C16" w:rsidRPr="007A00D5" w:rsidRDefault="007A5C16">
      <w:pPr>
        <w:ind w:right="119"/>
        <w:jc w:val="both"/>
        <w:divId w:val="518011625"/>
      </w:pPr>
    </w:p>
    <w:p w14:paraId="2CBE8C66" w14:textId="77777777" w:rsidR="007A5C16" w:rsidRPr="007A00D5" w:rsidRDefault="007A5C16">
      <w:pPr>
        <w:ind w:right="119"/>
        <w:jc w:val="both"/>
        <w:divId w:val="518011625"/>
        <w:rPr>
          <w:i/>
        </w:rPr>
      </w:pPr>
      <w:r w:rsidRPr="007A00D5">
        <w:t>1.</w:t>
      </w:r>
      <w:r w:rsidRPr="007A00D5">
        <w:tab/>
      </w:r>
      <w:r w:rsidRPr="007A00D5">
        <w:rPr>
          <w:i/>
        </w:rPr>
        <w:t>Este Órgano Asesor no puede pronunciarse sobre aspectos relacionados con la administración y fiscalización de los fondos públicos, toda vez que ello es una competencia exclusiva y excluyente de la Contraloría General de la República</w:t>
      </w:r>
    </w:p>
    <w:p w14:paraId="251CF83A" w14:textId="77777777" w:rsidR="007A5C16" w:rsidRPr="007A00D5" w:rsidRDefault="007A5C16">
      <w:pPr>
        <w:ind w:right="119"/>
        <w:jc w:val="both"/>
        <w:divId w:val="518011625"/>
        <w:rPr>
          <w:i/>
        </w:rPr>
      </w:pPr>
    </w:p>
    <w:p w14:paraId="636B945F" w14:textId="77777777" w:rsidR="007A5C16" w:rsidRPr="007A00D5" w:rsidRDefault="007A5C16">
      <w:pPr>
        <w:ind w:right="119"/>
        <w:jc w:val="both"/>
        <w:divId w:val="518011625"/>
        <w:rPr>
          <w:i/>
        </w:rPr>
      </w:pPr>
      <w:r w:rsidRPr="007A00D5">
        <w:rPr>
          <w:i/>
        </w:rPr>
        <w:t>2.</w:t>
      </w:r>
      <w:r w:rsidRPr="007A00D5">
        <w:rPr>
          <w:i/>
        </w:rPr>
        <w:tab/>
        <w:t>La Junta Administrativa de la Dirección General de Migración y Extranjería en pleno puede suscribir los contratos para la adquisición de bienes y servicios, o puede delegar la firma de los mismos en un miembro del colegio o en un funcionario de una unidad administrativa de la Dirección General.</w:t>
      </w:r>
    </w:p>
    <w:p w14:paraId="3127EF68" w14:textId="77777777" w:rsidR="007A5C16" w:rsidRPr="007A00D5" w:rsidRDefault="007A5C16">
      <w:pPr>
        <w:ind w:right="119"/>
        <w:jc w:val="both"/>
        <w:divId w:val="518011625"/>
        <w:rPr>
          <w:i/>
        </w:rPr>
      </w:pPr>
    </w:p>
    <w:p w14:paraId="10C3AAD1" w14:textId="6CF79E63" w:rsidR="007A5C16" w:rsidRPr="007A00D5" w:rsidRDefault="007A5C16">
      <w:pPr>
        <w:ind w:right="119"/>
        <w:jc w:val="both"/>
        <w:divId w:val="518011625"/>
        <w:rPr>
          <w:i/>
        </w:rPr>
      </w:pPr>
      <w:r w:rsidRPr="007A00D5">
        <w:rPr>
          <w:i/>
        </w:rPr>
        <w:t>3.</w:t>
      </w:r>
      <w:r w:rsidRPr="007A00D5">
        <w:rPr>
          <w:i/>
        </w:rPr>
        <w:tab/>
        <w:t>Como regla de principio, no existe un conflicto de intereses para los miembros de la Junta Administrativa por su condición de funcionarios de la Dirección General de Migración y Extranjería, ya que dicha compet</w:t>
      </w:r>
      <w:r w:rsidR="003A1ECC">
        <w:rPr>
          <w:i/>
        </w:rPr>
        <w:t>encia ha sido asignada por la L</w:t>
      </w:r>
      <w:r w:rsidRPr="007A00D5">
        <w:rPr>
          <w:i/>
        </w:rPr>
        <w:t>ey General de Migración y Extranjería</w:t>
      </w:r>
    </w:p>
    <w:p w14:paraId="3D7CD856" w14:textId="77777777" w:rsidR="007A5C16" w:rsidRPr="007A00D5" w:rsidRDefault="007A5C16">
      <w:pPr>
        <w:ind w:right="119"/>
        <w:jc w:val="both"/>
        <w:divId w:val="518011625"/>
        <w:rPr>
          <w:i/>
        </w:rPr>
      </w:pPr>
    </w:p>
    <w:p w14:paraId="5F06A309" w14:textId="780B4495" w:rsidR="007A5C16" w:rsidRPr="007A00D5" w:rsidRDefault="007A5C16">
      <w:pPr>
        <w:ind w:right="119"/>
        <w:jc w:val="both"/>
        <w:divId w:val="518011625"/>
        <w:rPr>
          <w:i/>
        </w:rPr>
      </w:pPr>
      <w:r w:rsidRPr="007A00D5">
        <w:rPr>
          <w:i/>
        </w:rPr>
        <w:t>4.</w:t>
      </w:r>
      <w:r w:rsidRPr="007A00D5">
        <w:rPr>
          <w:i/>
        </w:rPr>
        <w:tab/>
        <w:t xml:space="preserve">No obstante lo expuesto, si un miembro de la Junta Administrativa debe conocer y revisar asuntos en los que ya haya conocido o sobre los que haya emitido criterio el funcionario en razón de su cargo en la Dirección de Migración y Extranjería, podría darse un eventual conflicto de interés, por lo que dicho funcionario </w:t>
      </w:r>
      <w:r w:rsidR="003A1ECC" w:rsidRPr="007A00D5">
        <w:rPr>
          <w:i/>
        </w:rPr>
        <w:t>debe abstenerse</w:t>
      </w:r>
      <w:r w:rsidRPr="007A00D5">
        <w:rPr>
          <w:i/>
        </w:rPr>
        <w:t xml:space="preserve"> de conocer del asunto si se configuran los presupuestos de abstención y recusación que contiene la Ley General de la Administración Pública.</w:t>
      </w:r>
    </w:p>
    <w:p w14:paraId="1CA96684" w14:textId="77777777" w:rsidR="007A5C16" w:rsidRPr="007A00D5" w:rsidRDefault="007A5C16">
      <w:pPr>
        <w:ind w:right="119"/>
        <w:jc w:val="both"/>
        <w:divId w:val="518011625"/>
        <w:rPr>
          <w:i/>
        </w:rPr>
      </w:pPr>
    </w:p>
    <w:p w14:paraId="29CE8C0E" w14:textId="77777777" w:rsidR="007A5C16" w:rsidRPr="007A00D5" w:rsidRDefault="007A5C16">
      <w:pPr>
        <w:ind w:right="119"/>
        <w:jc w:val="both"/>
        <w:divId w:val="518011625"/>
        <w:rPr>
          <w:i/>
        </w:rPr>
      </w:pPr>
      <w:r w:rsidRPr="007A00D5">
        <w:rPr>
          <w:i/>
        </w:rPr>
        <w:t>5.</w:t>
      </w:r>
      <w:r w:rsidRPr="007A00D5">
        <w:rPr>
          <w:i/>
        </w:rPr>
        <w:tab/>
        <w:t xml:space="preserve">Los bienes que la Junta Administrativa adquiere con el presupuesto de la Dirección General de Migración y Extranjería deben ser inscritos registralmente a nombre del Ministerio de Gobernación y Policía, y reputarse para todos los efectos, como parte de los bienes de ese reparto ministerial.  </w:t>
      </w:r>
    </w:p>
    <w:p w14:paraId="73DFAE1B" w14:textId="77777777" w:rsidR="007A5C16" w:rsidRPr="007A00D5" w:rsidRDefault="007A5C16">
      <w:pPr>
        <w:ind w:right="119"/>
        <w:jc w:val="both"/>
        <w:divId w:val="518011625"/>
      </w:pPr>
    </w:p>
    <w:p w14:paraId="6436B084" w14:textId="6A5F961F" w:rsidR="007A5C16" w:rsidRPr="007A00D5" w:rsidRDefault="00CB7EDE" w:rsidP="00B7294B">
      <w:pPr>
        <w:ind w:firstLine="708"/>
        <w:rPr>
          <w:b/>
        </w:rPr>
      </w:pPr>
      <w:r>
        <w:rPr>
          <w:b/>
        </w:rPr>
        <w:t xml:space="preserve">Dictamen: 252 - 2012 </w:t>
      </w:r>
      <w:r w:rsidR="007A5C16" w:rsidRPr="007A00D5">
        <w:rPr>
          <w:b/>
        </w:rPr>
        <w:t>Fecha: 29-10-2012</w:t>
      </w:r>
    </w:p>
    <w:p w14:paraId="211EAB58" w14:textId="77777777" w:rsidR="007A5C16" w:rsidRPr="007A00D5" w:rsidRDefault="007A5C16" w:rsidP="007A5C16">
      <w:pPr>
        <w:jc w:val="center"/>
        <w:rPr>
          <w:b/>
        </w:rPr>
      </w:pPr>
    </w:p>
    <w:p w14:paraId="30A01E52" w14:textId="77777777" w:rsidR="007A5C16" w:rsidRPr="007A00D5" w:rsidRDefault="007A5C16" w:rsidP="00CB7EDE">
      <w:pPr>
        <w:ind w:firstLine="708"/>
        <w:jc w:val="both"/>
      </w:pPr>
      <w:r w:rsidRPr="00CB7EDE">
        <w:rPr>
          <w:b/>
        </w:rPr>
        <w:t>Consultante</w:t>
      </w:r>
      <w:r w:rsidRPr="007A00D5">
        <w:t>: Gerardo Castañeda Díaz</w:t>
      </w:r>
    </w:p>
    <w:p w14:paraId="09B7F0FB" w14:textId="77777777" w:rsidR="007A5C16" w:rsidRPr="007A00D5" w:rsidRDefault="007A5C16" w:rsidP="00CB7EDE">
      <w:pPr>
        <w:ind w:firstLine="708"/>
        <w:jc w:val="both"/>
      </w:pPr>
      <w:r w:rsidRPr="00CB7EDE">
        <w:rPr>
          <w:b/>
        </w:rPr>
        <w:t>Cargo:</w:t>
      </w:r>
      <w:r w:rsidRPr="007A00D5">
        <w:t xml:space="preserve"> Alcalde Municipal</w:t>
      </w:r>
    </w:p>
    <w:p w14:paraId="70A481B5" w14:textId="77777777" w:rsidR="007A5C16" w:rsidRPr="007A00D5" w:rsidRDefault="007A5C16" w:rsidP="00CB7EDE">
      <w:pPr>
        <w:ind w:firstLine="708"/>
        <w:jc w:val="both"/>
      </w:pPr>
      <w:r w:rsidRPr="00CB7EDE">
        <w:rPr>
          <w:b/>
        </w:rPr>
        <w:t>Institución:</w:t>
      </w:r>
      <w:r w:rsidRPr="007A00D5">
        <w:t xml:space="preserve"> Municipalidad de Liberia</w:t>
      </w:r>
    </w:p>
    <w:p w14:paraId="7210E341" w14:textId="77777777" w:rsidR="007A5C16" w:rsidRPr="007A00D5" w:rsidRDefault="007A5C16" w:rsidP="00CB7EDE">
      <w:pPr>
        <w:ind w:firstLine="708"/>
        <w:jc w:val="both"/>
      </w:pPr>
      <w:r w:rsidRPr="00CB7EDE">
        <w:rPr>
          <w:b/>
        </w:rPr>
        <w:t>Informante:</w:t>
      </w:r>
      <w:r w:rsidRPr="007A00D5">
        <w:t xml:space="preserve"> Grettel Rodríguez Fernández</w:t>
      </w:r>
    </w:p>
    <w:p w14:paraId="614A1AC9" w14:textId="5FD96EAE" w:rsidR="007A5C16" w:rsidRPr="00CB7EDE" w:rsidRDefault="007A5C16" w:rsidP="00CB7EDE">
      <w:pPr>
        <w:ind w:left="708"/>
        <w:jc w:val="both"/>
      </w:pPr>
      <w:r w:rsidRPr="00CB7EDE">
        <w:rPr>
          <w:b/>
        </w:rPr>
        <w:lastRenderedPageBreak/>
        <w:t>Temas:</w:t>
      </w:r>
      <w:r w:rsidR="00CB7EDE">
        <w:t xml:space="preserve"> B</w:t>
      </w:r>
      <w:r w:rsidRPr="007A00D5">
        <w:t>eneficio salarial por prohibición</w:t>
      </w:r>
      <w:r w:rsidR="00CB7EDE">
        <w:t>. Colegios P</w:t>
      </w:r>
      <w:r w:rsidRPr="007A00D5">
        <w:t>rofesionales</w:t>
      </w:r>
      <w:r w:rsidR="00CB7EDE">
        <w:t>. A</w:t>
      </w:r>
      <w:r w:rsidRPr="007A00D5">
        <w:t>lcalde municipal</w:t>
      </w:r>
      <w:r w:rsidR="00CB7EDE">
        <w:t>. E</w:t>
      </w:r>
      <w:r w:rsidRPr="007A00D5">
        <w:t>jercicio liberal de la profesión</w:t>
      </w:r>
      <w:r w:rsidR="00CB7EDE">
        <w:t xml:space="preserve">. </w:t>
      </w:r>
      <w:r w:rsidR="00CB7EDE">
        <w:rPr>
          <w:lang w:val="es-ES"/>
        </w:rPr>
        <w:t>P</w:t>
      </w:r>
      <w:r w:rsidR="00CB7EDE" w:rsidRPr="00CB7EDE">
        <w:rPr>
          <w:lang w:val="es-ES"/>
        </w:rPr>
        <w:t>rohibició</w:t>
      </w:r>
      <w:r w:rsidR="00DF0DB7">
        <w:rPr>
          <w:lang w:val="es-ES"/>
        </w:rPr>
        <w:t xml:space="preserve">n de alcaldes y vicealcaldes. </w:t>
      </w:r>
      <w:r w:rsidR="00CB7EDE">
        <w:rPr>
          <w:lang w:val="es-ES"/>
        </w:rPr>
        <w:t>Grado académico requerido. I</w:t>
      </w:r>
      <w:r w:rsidR="00CB7EDE" w:rsidRPr="00CB7EDE">
        <w:rPr>
          <w:lang w:val="es-ES"/>
        </w:rPr>
        <w:t>nco</w:t>
      </w:r>
      <w:r w:rsidR="00A959AF">
        <w:rPr>
          <w:lang w:val="es-ES"/>
        </w:rPr>
        <w:t>r</w:t>
      </w:r>
      <w:r w:rsidR="00CB7EDE" w:rsidRPr="00CB7EDE">
        <w:rPr>
          <w:lang w:val="es-ES"/>
        </w:rPr>
        <w:t>poración a colegio profesional</w:t>
      </w:r>
      <w:r w:rsidRPr="007A00D5">
        <w:rPr>
          <w:lang w:val="es-ES"/>
        </w:rPr>
        <w:t xml:space="preserve">.  </w:t>
      </w:r>
    </w:p>
    <w:p w14:paraId="72F26E01" w14:textId="77777777" w:rsidR="007A5C16" w:rsidRPr="007A00D5" w:rsidRDefault="007A5C16">
      <w:pPr>
        <w:jc w:val="both"/>
        <w:divId w:val="1748960129"/>
        <w:rPr>
          <w:lang w:val="es-ES"/>
        </w:rPr>
      </w:pPr>
    </w:p>
    <w:p w14:paraId="59730629" w14:textId="08DE194D" w:rsidR="007A5C16" w:rsidRPr="007A00D5" w:rsidRDefault="00CB7EDE">
      <w:pPr>
        <w:jc w:val="both"/>
        <w:divId w:val="1748960129"/>
        <w:rPr>
          <w:lang w:val="es-ES"/>
        </w:rPr>
      </w:pPr>
      <w:r>
        <w:rPr>
          <w:lang w:val="es-ES"/>
        </w:rPr>
        <w:t xml:space="preserve">   </w:t>
      </w:r>
      <w:r w:rsidR="007A5C16" w:rsidRPr="007A00D5">
        <w:rPr>
          <w:lang w:val="es-ES"/>
        </w:rPr>
        <w:t>El Alcalde Municipal de Liberia nos consulta sobre los siguientes aspectos:</w:t>
      </w:r>
    </w:p>
    <w:p w14:paraId="2CC03F04" w14:textId="77777777" w:rsidR="007A5C16" w:rsidRPr="007A00D5" w:rsidRDefault="007A5C16">
      <w:pPr>
        <w:jc w:val="both"/>
        <w:divId w:val="1748960129"/>
        <w:rPr>
          <w:lang w:val="es-ES"/>
        </w:rPr>
      </w:pPr>
    </w:p>
    <w:p w14:paraId="663E5A69" w14:textId="77777777" w:rsidR="007A5C16" w:rsidRPr="007A00D5" w:rsidRDefault="007A5C16" w:rsidP="00CB7EDE">
      <w:pPr>
        <w:jc w:val="both"/>
        <w:divId w:val="1748960129"/>
        <w:rPr>
          <w:i/>
          <w:lang w:val="es-ES"/>
        </w:rPr>
      </w:pPr>
      <w:r w:rsidRPr="007A00D5">
        <w:rPr>
          <w:i/>
          <w:lang w:val="es-ES"/>
        </w:rPr>
        <w:t xml:space="preserve">“Visto lo anterior, y tomando en consideración que el artículo 15 supra citado no establece porcentajes de compensación según el grado académico del Alcalde sino que indica pura y simplemente una compensación económica del 65%. Con fundamento en dicha norma, debe pagarse este porcentaje al Alcalde, independientemente del grado académico que tenga por el hecho de ser un puesto de elección popular para el cual no se requieren requisitos académicos. </w:t>
      </w:r>
    </w:p>
    <w:p w14:paraId="011F65CF" w14:textId="77777777" w:rsidR="007A5C16" w:rsidRPr="007A00D5" w:rsidRDefault="007A5C16" w:rsidP="00CB7EDE">
      <w:pPr>
        <w:jc w:val="both"/>
        <w:divId w:val="1748960129"/>
        <w:rPr>
          <w:i/>
          <w:lang w:val="es-ES"/>
        </w:rPr>
      </w:pPr>
      <w:r w:rsidRPr="007A00D5">
        <w:rPr>
          <w:i/>
          <w:lang w:val="es-ES"/>
        </w:rPr>
        <w:t xml:space="preserve">Deben aplicarse para el pago de dicha compensación que establecen los artículo 14 y 15 Ley Contra la Corrupción y el Enriquecimiento Ilícito en la Función Pública, los porcentajes según el grado académico dispuestos en la Ley 5867, artículo 1. </w:t>
      </w:r>
    </w:p>
    <w:p w14:paraId="2C916CC0" w14:textId="77777777" w:rsidR="007A5C16" w:rsidRPr="007A00D5" w:rsidRDefault="007A5C16" w:rsidP="00CB7EDE">
      <w:pPr>
        <w:jc w:val="both"/>
        <w:divId w:val="1748960129"/>
        <w:rPr>
          <w:i/>
          <w:lang w:val="es-ES"/>
        </w:rPr>
      </w:pPr>
      <w:r w:rsidRPr="007A00D5">
        <w:rPr>
          <w:i/>
          <w:lang w:val="es-ES"/>
        </w:rPr>
        <w:t>Debe encontrarse el Alcalde incorporado a un colegio profesional para que proceda el pago de la compensación de la Prohibición. En el evento de que se requiera y que para la profesión que ostenta el Alcalde no exista colegio profesional, cuál sería el procedimiento para el pago de dicha compensación.</w:t>
      </w:r>
    </w:p>
    <w:p w14:paraId="6205BE37" w14:textId="77777777" w:rsidR="007A5C16" w:rsidRPr="007A00D5" w:rsidRDefault="007A5C16" w:rsidP="00CB7EDE">
      <w:pPr>
        <w:jc w:val="both"/>
        <w:divId w:val="1748960129"/>
        <w:rPr>
          <w:i/>
          <w:lang w:val="es-ES"/>
        </w:rPr>
      </w:pPr>
      <w:r w:rsidRPr="007A00D5">
        <w:rPr>
          <w:i/>
          <w:lang w:val="es-ES"/>
        </w:rPr>
        <w:t xml:space="preserve">Teniendo conocimiento que es criterio que ese órgano procurador que las disposiciones del artículo 14 y 15 de la Ley Contra la Corrupción y el Enriquecimiento Ilícito en la Función Pública son aplicables también al primer vicealcalde, podría pagarse dicha compensación al Alcalde y Vicealcalde en el evento de que no tuviesen profesión alguna.” </w:t>
      </w:r>
    </w:p>
    <w:p w14:paraId="115F3FBA" w14:textId="77777777" w:rsidR="007A5C16" w:rsidRPr="007A00D5" w:rsidRDefault="007A5C16">
      <w:pPr>
        <w:ind w:left="708"/>
        <w:jc w:val="both"/>
        <w:divId w:val="1748960129"/>
        <w:rPr>
          <w:i/>
          <w:lang w:val="es-ES"/>
        </w:rPr>
      </w:pPr>
    </w:p>
    <w:p w14:paraId="0E1C8868" w14:textId="021B72EE" w:rsidR="007A5C16" w:rsidRPr="007A00D5" w:rsidRDefault="00CB7EDE">
      <w:pPr>
        <w:jc w:val="both"/>
        <w:divId w:val="1748960129"/>
        <w:rPr>
          <w:lang w:val="es-ES"/>
        </w:rPr>
      </w:pPr>
      <w:r>
        <w:rPr>
          <w:lang w:val="es-ES"/>
        </w:rPr>
        <w:t xml:space="preserve">   </w:t>
      </w:r>
      <w:r w:rsidR="007A5C16" w:rsidRPr="007A00D5">
        <w:rPr>
          <w:lang w:val="es-ES"/>
        </w:rPr>
        <w:t xml:space="preserve">Mediante dictamen C-252-2012 del 29 de octubre del 2012, </w:t>
      </w:r>
      <w:r>
        <w:rPr>
          <w:lang w:val="es-ES"/>
        </w:rPr>
        <w:t xml:space="preserve">la Licda. </w:t>
      </w:r>
      <w:r w:rsidR="007A5C16" w:rsidRPr="007A00D5">
        <w:rPr>
          <w:lang w:val="es-ES"/>
        </w:rPr>
        <w:t>Grettel Rodríguez Fernández, Procuradora del Área de Derecho Público da respuesta a las interrogantes planteadas, arribando a las siguientes conclusiones:</w:t>
      </w:r>
    </w:p>
    <w:p w14:paraId="020BF6F8" w14:textId="77777777" w:rsidR="006A34A5" w:rsidRDefault="006A34A5" w:rsidP="00CB7EDE">
      <w:pPr>
        <w:jc w:val="both"/>
        <w:divId w:val="1748960129"/>
        <w:rPr>
          <w:lang w:val="es-ES"/>
        </w:rPr>
      </w:pPr>
    </w:p>
    <w:p w14:paraId="45AB6F82" w14:textId="5B08F781" w:rsidR="007A5C16" w:rsidRPr="007A00D5" w:rsidRDefault="007A5C16" w:rsidP="00CB7EDE">
      <w:pPr>
        <w:jc w:val="both"/>
        <w:divId w:val="1748960129"/>
        <w:rPr>
          <w:lang w:val="es-ES"/>
        </w:rPr>
      </w:pPr>
      <w:r w:rsidRPr="007A00D5">
        <w:rPr>
          <w:lang w:val="es-ES"/>
        </w:rPr>
        <w:t xml:space="preserve">1. El pago de la compensación por prohibición establecida en los artículos 14 y 15 de la Ley Contra la Corrupción y el Enriquecimiento Ilícito a los Alcaldes y Vicealcaldes dependerá de que los funcionarios sean profesionales liberales. </w:t>
      </w:r>
    </w:p>
    <w:p w14:paraId="5CE1ABA9" w14:textId="77777777" w:rsidR="007A5C16" w:rsidRPr="007A00D5" w:rsidRDefault="007A5C16" w:rsidP="00CB7EDE">
      <w:pPr>
        <w:jc w:val="both"/>
        <w:divId w:val="1748960129"/>
        <w:rPr>
          <w:lang w:val="es-ES"/>
        </w:rPr>
      </w:pPr>
    </w:p>
    <w:p w14:paraId="58835FA4" w14:textId="5A2615F8" w:rsidR="007A5C16" w:rsidRDefault="007A5C16" w:rsidP="00CB7EDE">
      <w:pPr>
        <w:jc w:val="both"/>
        <w:divId w:val="1748960129"/>
        <w:rPr>
          <w:lang w:val="es-ES"/>
        </w:rPr>
      </w:pPr>
      <w:r w:rsidRPr="007A00D5">
        <w:rPr>
          <w:lang w:val="es-ES"/>
        </w:rPr>
        <w:t xml:space="preserve">2. La incorporación al Colegio Profesional respectivo será requisito para el pago de la compensación establecida en el artículo 15 de la Ley Contra la Corrupción y el Enriquecimiento Ilícito siempre que dicha incorporación sea un requisito para el ejercicio de la profesión liberal. </w:t>
      </w:r>
    </w:p>
    <w:p w14:paraId="0225AF6D" w14:textId="77777777" w:rsidR="00CB7EDE" w:rsidRPr="007A00D5" w:rsidRDefault="00CB7EDE" w:rsidP="00CB7EDE">
      <w:pPr>
        <w:jc w:val="both"/>
        <w:divId w:val="1748960129"/>
        <w:rPr>
          <w:lang w:val="es-ES"/>
        </w:rPr>
      </w:pPr>
    </w:p>
    <w:p w14:paraId="42F8E9F9" w14:textId="77777777" w:rsidR="007A5C16" w:rsidRPr="007A00D5" w:rsidRDefault="007A5C16" w:rsidP="00CB7EDE">
      <w:pPr>
        <w:jc w:val="both"/>
        <w:divId w:val="1748960129"/>
        <w:rPr>
          <w:lang w:val="es-ES"/>
        </w:rPr>
      </w:pPr>
      <w:r w:rsidRPr="007A00D5">
        <w:rPr>
          <w:lang w:val="es-ES"/>
        </w:rPr>
        <w:t xml:space="preserve">3. El grado académico que ostente el servidor no resulta relevante a efectos del pago de la compensación por prohibición del artículo 15 antes indicado, toda vez que lo que interesa para dicho pago es que el funcionario ostente un grado académico </w:t>
      </w:r>
      <w:r w:rsidRPr="007A00D5">
        <w:rPr>
          <w:lang w:val="es-ES"/>
        </w:rPr>
        <w:lastRenderedPageBreak/>
        <w:t>que le permita ejercer la profesión en forma liberal, independientemente de cuál sea este grado.</w:t>
      </w:r>
    </w:p>
    <w:p w14:paraId="30EEE937" w14:textId="77777777" w:rsidR="00FB1BCD" w:rsidRDefault="00FB1BCD" w:rsidP="007A5C16">
      <w:pPr>
        <w:jc w:val="center"/>
        <w:rPr>
          <w:b/>
        </w:rPr>
      </w:pPr>
    </w:p>
    <w:p w14:paraId="7FAC3B54" w14:textId="2C721DD3" w:rsidR="007A5C16" w:rsidRPr="007A00D5" w:rsidRDefault="000E6CB5" w:rsidP="00270F2E">
      <w:pPr>
        <w:ind w:firstLine="708"/>
        <w:rPr>
          <w:b/>
        </w:rPr>
      </w:pPr>
      <w:r>
        <w:rPr>
          <w:b/>
        </w:rPr>
        <w:t>Dictamen: 253 - 2012</w:t>
      </w:r>
      <w:r w:rsidR="007A5C16" w:rsidRPr="007A00D5">
        <w:rPr>
          <w:b/>
        </w:rPr>
        <w:t xml:space="preserve"> Fecha: 05-11-2012</w:t>
      </w:r>
    </w:p>
    <w:p w14:paraId="0D6D08B8" w14:textId="77777777" w:rsidR="007A5C16" w:rsidRPr="007A00D5" w:rsidRDefault="007A5C16" w:rsidP="007A5C16">
      <w:pPr>
        <w:jc w:val="center"/>
        <w:rPr>
          <w:b/>
        </w:rPr>
      </w:pPr>
    </w:p>
    <w:p w14:paraId="2AF4306B" w14:textId="77777777" w:rsidR="007A5C16" w:rsidRPr="007A00D5" w:rsidRDefault="007A5C16" w:rsidP="000E6CB5">
      <w:pPr>
        <w:ind w:firstLine="708"/>
        <w:jc w:val="both"/>
      </w:pPr>
      <w:r w:rsidRPr="000E6CB5">
        <w:rPr>
          <w:b/>
        </w:rPr>
        <w:t>Consultante</w:t>
      </w:r>
      <w:r w:rsidRPr="007A00D5">
        <w:t>: Chacón Arias Virginia</w:t>
      </w:r>
    </w:p>
    <w:p w14:paraId="74F24DD6" w14:textId="77777777" w:rsidR="007A5C16" w:rsidRPr="007A00D5" w:rsidRDefault="007A5C16" w:rsidP="000E6CB5">
      <w:pPr>
        <w:ind w:firstLine="708"/>
        <w:jc w:val="both"/>
      </w:pPr>
      <w:r w:rsidRPr="000E6CB5">
        <w:rPr>
          <w:b/>
        </w:rPr>
        <w:t>Cargo:</w:t>
      </w:r>
      <w:r w:rsidRPr="007A00D5">
        <w:t xml:space="preserve"> Directora General</w:t>
      </w:r>
    </w:p>
    <w:p w14:paraId="0EA10A33" w14:textId="77777777" w:rsidR="007A5C16" w:rsidRPr="007A00D5" w:rsidRDefault="007A5C16" w:rsidP="000E6CB5">
      <w:pPr>
        <w:ind w:firstLine="708"/>
        <w:jc w:val="both"/>
      </w:pPr>
      <w:r w:rsidRPr="000E6CB5">
        <w:rPr>
          <w:b/>
        </w:rPr>
        <w:t>Institución:</w:t>
      </w:r>
      <w:r w:rsidRPr="007A00D5">
        <w:t xml:space="preserve"> Archivo Nacional</w:t>
      </w:r>
    </w:p>
    <w:p w14:paraId="5310F8F4" w14:textId="77777777" w:rsidR="007A5C16" w:rsidRPr="007A00D5" w:rsidRDefault="007A5C16" w:rsidP="000E6CB5">
      <w:pPr>
        <w:ind w:firstLine="708"/>
        <w:jc w:val="both"/>
      </w:pPr>
      <w:r w:rsidRPr="000E6CB5">
        <w:rPr>
          <w:b/>
        </w:rPr>
        <w:t>Informante:</w:t>
      </w:r>
      <w:r w:rsidRPr="007A00D5">
        <w:t xml:space="preserve"> Juan Luis Montoya Segura</w:t>
      </w:r>
    </w:p>
    <w:p w14:paraId="06FEC02F" w14:textId="38B5F699" w:rsidR="007A5C16" w:rsidRPr="000E6CB5" w:rsidRDefault="007A5C16" w:rsidP="000E6CB5">
      <w:pPr>
        <w:ind w:left="708"/>
        <w:jc w:val="both"/>
      </w:pPr>
      <w:r w:rsidRPr="000E6CB5">
        <w:rPr>
          <w:b/>
        </w:rPr>
        <w:t>Temas:</w:t>
      </w:r>
      <w:r w:rsidRPr="007A00D5">
        <w:t xml:space="preserve"> </w:t>
      </w:r>
      <w:r w:rsidR="000E6CB5">
        <w:t>P</w:t>
      </w:r>
      <w:r w:rsidRPr="007A00D5">
        <w:t>recio público</w:t>
      </w:r>
      <w:r w:rsidR="000E6CB5">
        <w:t xml:space="preserve">. </w:t>
      </w:r>
      <w:r w:rsidR="000E6CB5">
        <w:rPr>
          <w:lang w:val="es-MX"/>
        </w:rPr>
        <w:t>Archivo Nacional. S</w:t>
      </w:r>
      <w:r w:rsidR="000E6CB5" w:rsidRPr="000E6CB5">
        <w:rPr>
          <w:lang w:val="es-MX"/>
        </w:rPr>
        <w:t xml:space="preserve">ervicios </w:t>
      </w:r>
      <w:r w:rsidR="000E6CB5">
        <w:rPr>
          <w:lang w:val="es-MX"/>
        </w:rPr>
        <w:t>prestados. Ca</w:t>
      </w:r>
      <w:r w:rsidR="000E6CB5" w:rsidRPr="000E6CB5">
        <w:rPr>
          <w:lang w:val="es-MX"/>
        </w:rPr>
        <w:t>ncelación de tasas, impuestos, precios públicos</w:t>
      </w:r>
    </w:p>
    <w:p w14:paraId="761F89A3" w14:textId="77777777" w:rsidR="007A5C16" w:rsidRPr="007A00D5" w:rsidRDefault="007A5C16">
      <w:pPr>
        <w:jc w:val="both"/>
        <w:divId w:val="1752115161"/>
        <w:rPr>
          <w:lang w:val="es-MX"/>
        </w:rPr>
      </w:pPr>
    </w:p>
    <w:p w14:paraId="32F025C1" w14:textId="1DF543A1" w:rsidR="007A5C16" w:rsidRPr="007A00D5" w:rsidRDefault="000E6CB5">
      <w:pPr>
        <w:jc w:val="both"/>
        <w:divId w:val="1752115161"/>
        <w:rPr>
          <w:lang w:val="es-CR"/>
        </w:rPr>
      </w:pPr>
      <w:r>
        <w:rPr>
          <w:lang w:val="es-MX"/>
        </w:rPr>
        <w:t xml:space="preserve">   </w:t>
      </w:r>
      <w:r w:rsidR="007A5C16" w:rsidRPr="007A00D5">
        <w:rPr>
          <w:lang w:val="es-MX"/>
        </w:rPr>
        <w:t xml:space="preserve">La </w:t>
      </w:r>
      <w:r w:rsidR="00EB3F7B">
        <w:rPr>
          <w:lang w:val="es-MX"/>
        </w:rPr>
        <w:t>Sra.</w:t>
      </w:r>
      <w:r w:rsidR="007A5C16" w:rsidRPr="007A00D5">
        <w:rPr>
          <w:lang w:val="es-MX"/>
        </w:rPr>
        <w:t xml:space="preserve"> Directora del Archivo Nacional,</w:t>
      </w:r>
      <w:r w:rsidR="007A5C16" w:rsidRPr="007A00D5">
        <w:t xml:space="preserve"> requiere el criterio técnico-jurídico de la Procuraduría General respecto a si e</w:t>
      </w:r>
      <w:r w:rsidR="00EB3F7B">
        <w:t>s posible que los servicios que</w:t>
      </w:r>
      <w:r w:rsidR="007A5C16" w:rsidRPr="007A00D5">
        <w:t xml:space="preserve"> brinda el Archivo Nacional, y por los que los usuarios deben, por imperativo legal, cancelar tasas e impuestos, se les fije un precio o tarifa pública adicional a la cancelación de esos tributos, tales como los servicios de expedición de fotocopias certificadas de escrituras públicas, certificaciones de años de servicio para el Estado, certificaciones de documentos históricos y administrativos, expedición de testimonios de escrituras públicas para ser presentadas al Registro Nacional u otros trámites.</w:t>
      </w:r>
    </w:p>
    <w:p w14:paraId="41E53A8D" w14:textId="77777777" w:rsidR="007A5C16" w:rsidRPr="007A00D5" w:rsidRDefault="007A5C16">
      <w:pPr>
        <w:jc w:val="both"/>
        <w:divId w:val="1752115161"/>
        <w:rPr>
          <w:lang w:val="es-MX"/>
        </w:rPr>
      </w:pPr>
    </w:p>
    <w:p w14:paraId="1203FA1C" w14:textId="6DB4732E" w:rsidR="007A5C16" w:rsidRPr="007A00D5" w:rsidRDefault="000E6CB5">
      <w:pPr>
        <w:jc w:val="both"/>
        <w:divId w:val="1752115161"/>
        <w:rPr>
          <w:lang w:val="es-MX"/>
        </w:rPr>
      </w:pPr>
      <w:r>
        <w:rPr>
          <w:lang w:val="es-MX"/>
        </w:rPr>
        <w:t xml:space="preserve">   El Lic.</w:t>
      </w:r>
      <w:r w:rsidR="007A5C16" w:rsidRPr="007A00D5">
        <w:rPr>
          <w:lang w:val="es-MX"/>
        </w:rPr>
        <w:t xml:space="preserve"> Juan Luis Montoya Segura, Procurador Tributario, emitió criterio al respeto mediante el dictamen C-253-2012 del 5 de noviembre del 2012, concluyendo lo siguiente:</w:t>
      </w:r>
    </w:p>
    <w:p w14:paraId="3D9EB134" w14:textId="77777777" w:rsidR="007A5C16" w:rsidRPr="007A00D5" w:rsidRDefault="007A5C16">
      <w:pPr>
        <w:jc w:val="both"/>
        <w:divId w:val="1752115161"/>
        <w:rPr>
          <w:lang w:val="es-MX"/>
        </w:rPr>
      </w:pPr>
    </w:p>
    <w:p w14:paraId="0C00F81A" w14:textId="77777777" w:rsidR="007A5C16" w:rsidRPr="007A00D5" w:rsidRDefault="007A5C16">
      <w:pPr>
        <w:jc w:val="both"/>
        <w:divId w:val="1752115161"/>
        <w:rPr>
          <w:lang w:val="es-MX"/>
        </w:rPr>
      </w:pPr>
      <w:r w:rsidRPr="007A00D5">
        <w:rPr>
          <w:lang w:val="es-MX"/>
        </w:rPr>
        <w:t>1.-  La Junta Administrativa del Archivo Nacional no puede cobrar ninguna suma adicional por los servicios a que refieren los incisos f) y g) del artículo 20 de la Ley N° 7202 que brinda la Dirección del Archivo Nacional y sobre los cuales por disposición legal se deben cancelar tributos, ya que tales servicios califican como servicios administrativos inherentes al Estado.</w:t>
      </w:r>
    </w:p>
    <w:p w14:paraId="1C3AB99E" w14:textId="77777777" w:rsidR="007A5C16" w:rsidRPr="007A00D5" w:rsidRDefault="007A5C16">
      <w:pPr>
        <w:jc w:val="both"/>
        <w:divId w:val="1752115161"/>
        <w:rPr>
          <w:lang w:val="es-MX"/>
        </w:rPr>
      </w:pPr>
    </w:p>
    <w:p w14:paraId="13EF9068" w14:textId="77777777" w:rsidR="007A5C16" w:rsidRPr="007A00D5" w:rsidRDefault="007A5C16">
      <w:pPr>
        <w:jc w:val="both"/>
        <w:divId w:val="1752115161"/>
        <w:rPr>
          <w:lang w:val="es-MX"/>
        </w:rPr>
      </w:pPr>
      <w:r w:rsidRPr="007A00D5">
        <w:rPr>
          <w:lang w:val="es-MX"/>
        </w:rPr>
        <w:t>2.- Sobre los servicios que califican como comerciales, la Junta Administrativa del Archivo Nacional si puede establecer precios públicos, siempre y cuando tales servicios estén relacionados con actividades de interés cultural e histórico. Si bien en la prestación de tales servicios no pueden mediar fines de lucro por disposición legal, los precios que se establezcan deben ajustarse al principio de servicio al costo, sin que ello sea óbice para que se fije una rentabilidad razonable.</w:t>
      </w:r>
    </w:p>
    <w:p w14:paraId="1156D8D2" w14:textId="77777777" w:rsidR="00E40143" w:rsidRDefault="00E40143" w:rsidP="007A5C16">
      <w:pPr>
        <w:jc w:val="center"/>
        <w:rPr>
          <w:b/>
        </w:rPr>
      </w:pPr>
    </w:p>
    <w:p w14:paraId="7744C770" w14:textId="03E55E14" w:rsidR="007A5C16" w:rsidRPr="007A00D5" w:rsidRDefault="000E6CB5" w:rsidP="00270F2E">
      <w:pPr>
        <w:ind w:firstLine="708"/>
        <w:rPr>
          <w:b/>
        </w:rPr>
      </w:pPr>
      <w:r>
        <w:rPr>
          <w:b/>
        </w:rPr>
        <w:t>Dictamen: 254 - 2012</w:t>
      </w:r>
      <w:r w:rsidR="007A5C16" w:rsidRPr="007A00D5">
        <w:rPr>
          <w:b/>
        </w:rPr>
        <w:t xml:space="preserve"> Fecha: 05-11-2012</w:t>
      </w:r>
    </w:p>
    <w:p w14:paraId="24A3FB8A" w14:textId="77777777" w:rsidR="007A5C16" w:rsidRPr="000E6CB5" w:rsidRDefault="007A5C16" w:rsidP="007A5C16">
      <w:pPr>
        <w:jc w:val="center"/>
        <w:rPr>
          <w:b/>
        </w:rPr>
      </w:pPr>
    </w:p>
    <w:p w14:paraId="41F5ADAE" w14:textId="77777777" w:rsidR="007A5C16" w:rsidRPr="007A00D5" w:rsidRDefault="007A5C16" w:rsidP="000E6CB5">
      <w:pPr>
        <w:ind w:firstLine="708"/>
        <w:jc w:val="both"/>
      </w:pPr>
      <w:r w:rsidRPr="000E6CB5">
        <w:rPr>
          <w:b/>
        </w:rPr>
        <w:t>Consultante:</w:t>
      </w:r>
      <w:r w:rsidRPr="007A00D5">
        <w:t xml:space="preserve"> Carlos Marías Gonzaga Martínez</w:t>
      </w:r>
    </w:p>
    <w:p w14:paraId="0914D02B" w14:textId="77777777" w:rsidR="007A5C16" w:rsidRPr="007A00D5" w:rsidRDefault="007A5C16" w:rsidP="000E6CB5">
      <w:pPr>
        <w:ind w:firstLine="708"/>
        <w:jc w:val="both"/>
      </w:pPr>
      <w:r w:rsidRPr="000E6CB5">
        <w:rPr>
          <w:b/>
        </w:rPr>
        <w:t>Cargo:</w:t>
      </w:r>
      <w:r w:rsidRPr="007A00D5">
        <w:t xml:space="preserve"> Alcalde</w:t>
      </w:r>
    </w:p>
    <w:p w14:paraId="7E82C0EF" w14:textId="77777777" w:rsidR="007A5C16" w:rsidRPr="007A00D5" w:rsidRDefault="007A5C16" w:rsidP="000E6CB5">
      <w:pPr>
        <w:ind w:firstLine="708"/>
        <w:jc w:val="both"/>
      </w:pPr>
      <w:r w:rsidRPr="000E6CB5">
        <w:rPr>
          <w:b/>
        </w:rPr>
        <w:t>Institución:</w:t>
      </w:r>
      <w:r w:rsidRPr="007A00D5">
        <w:t xml:space="preserve"> Municipalidad de La Cruz</w:t>
      </w:r>
    </w:p>
    <w:p w14:paraId="79307D51" w14:textId="7DDCC5C7" w:rsidR="007A5C16" w:rsidRPr="007A00D5" w:rsidRDefault="007A5C16" w:rsidP="000E6CB5">
      <w:pPr>
        <w:ind w:firstLine="708"/>
        <w:jc w:val="both"/>
      </w:pPr>
      <w:r w:rsidRPr="000E6CB5">
        <w:rPr>
          <w:b/>
        </w:rPr>
        <w:t>Informante:</w:t>
      </w:r>
      <w:r w:rsidRPr="007A00D5">
        <w:t xml:space="preserve"> Víctor Felipe </w:t>
      </w:r>
      <w:r w:rsidR="000E6CB5" w:rsidRPr="007A00D5">
        <w:t>Bulgarelli Céspedes</w:t>
      </w:r>
    </w:p>
    <w:p w14:paraId="785950AC" w14:textId="3FC642F0" w:rsidR="007A5C16" w:rsidRPr="00FF7BBA" w:rsidRDefault="007A5C16" w:rsidP="00FF7BBA">
      <w:pPr>
        <w:ind w:left="708"/>
        <w:jc w:val="both"/>
      </w:pPr>
      <w:r w:rsidRPr="000E6CB5">
        <w:rPr>
          <w:b/>
        </w:rPr>
        <w:t>Temas:</w:t>
      </w:r>
      <w:r w:rsidR="000E6CB5">
        <w:t xml:space="preserve"> Zona Marítimo T</w:t>
      </w:r>
      <w:r w:rsidRPr="007A00D5">
        <w:t>errestre</w:t>
      </w:r>
      <w:r w:rsidR="000E6CB5">
        <w:t>. C</w:t>
      </w:r>
      <w:r w:rsidR="00FF7BBA">
        <w:t>oncesión en Z</w:t>
      </w:r>
      <w:r w:rsidRPr="007A00D5">
        <w:t xml:space="preserve">ona </w:t>
      </w:r>
      <w:r w:rsidR="00FF7BBA">
        <w:t>Marítimo T</w:t>
      </w:r>
      <w:r w:rsidRPr="007A00D5">
        <w:t>errestre</w:t>
      </w:r>
      <w:r w:rsidR="00FF7BBA">
        <w:t>. Plan Regulador de Zona Marítimo T</w:t>
      </w:r>
      <w:r w:rsidRPr="007A00D5">
        <w:t>errestre</w:t>
      </w:r>
      <w:r w:rsidR="00FF7BBA">
        <w:t xml:space="preserve">. </w:t>
      </w:r>
      <w:r w:rsidR="00FF7BBA">
        <w:rPr>
          <w:lang w:val="es-ES"/>
        </w:rPr>
        <w:t xml:space="preserve">Zona Marítimo </w:t>
      </w:r>
      <w:r w:rsidR="00457D48">
        <w:rPr>
          <w:lang w:val="es-ES"/>
        </w:rPr>
        <w:t xml:space="preserve">Terrestre. </w:t>
      </w:r>
      <w:r w:rsidR="00FF7BBA">
        <w:rPr>
          <w:lang w:val="es-ES"/>
        </w:rPr>
        <w:t xml:space="preserve">Planes </w:t>
      </w:r>
      <w:r w:rsidR="00C53CA1">
        <w:rPr>
          <w:lang w:val="es-ES"/>
        </w:rPr>
        <w:lastRenderedPageBreak/>
        <w:t xml:space="preserve">reguladores. Concesiones. Solicitud. Oposición. </w:t>
      </w:r>
      <w:r w:rsidR="00FF7BBA">
        <w:rPr>
          <w:lang w:val="es-ES"/>
        </w:rPr>
        <w:t>P</w:t>
      </w:r>
      <w:r w:rsidR="00FF7BBA" w:rsidRPr="00FF7BBA">
        <w:rPr>
          <w:lang w:val="es-ES"/>
        </w:rPr>
        <w:t>e</w:t>
      </w:r>
      <w:r w:rsidR="00FF7BBA">
        <w:rPr>
          <w:lang w:val="es-ES"/>
        </w:rPr>
        <w:t xml:space="preserve">rmisos de </w:t>
      </w:r>
      <w:r w:rsidR="00E6708F">
        <w:rPr>
          <w:lang w:val="es-ES"/>
        </w:rPr>
        <w:t xml:space="preserve">uso. </w:t>
      </w:r>
      <w:r w:rsidR="00C53CA1">
        <w:rPr>
          <w:lang w:val="es-ES"/>
        </w:rPr>
        <w:t xml:space="preserve">Arrendamientos. </w:t>
      </w:r>
      <w:r w:rsidR="00FF7BBA">
        <w:rPr>
          <w:lang w:val="es-ES"/>
        </w:rPr>
        <w:t>A</w:t>
      </w:r>
      <w:r w:rsidR="00FF7BBA" w:rsidRPr="00FF7BBA">
        <w:rPr>
          <w:lang w:val="es-ES"/>
        </w:rPr>
        <w:t>nteproyecto de construcción</w:t>
      </w:r>
    </w:p>
    <w:p w14:paraId="77BF015E" w14:textId="77777777" w:rsidR="00FF7BBA" w:rsidRDefault="00FF7BBA">
      <w:pPr>
        <w:jc w:val="both"/>
        <w:divId w:val="1209223910"/>
        <w:rPr>
          <w:lang w:val="es-ES"/>
        </w:rPr>
      </w:pPr>
    </w:p>
    <w:p w14:paraId="58078D4D" w14:textId="3DA6FEB8" w:rsidR="007A5C16" w:rsidRPr="007A00D5" w:rsidRDefault="00FF7BBA">
      <w:pPr>
        <w:jc w:val="both"/>
        <w:divId w:val="1209223910"/>
        <w:rPr>
          <w:lang w:val="es-ES"/>
        </w:rPr>
      </w:pPr>
      <w:r>
        <w:rPr>
          <w:lang w:val="es-ES"/>
        </w:rPr>
        <w:t xml:space="preserve">   </w:t>
      </w:r>
      <w:r w:rsidR="007A5C16" w:rsidRPr="007A00D5">
        <w:rPr>
          <w:lang w:val="es-ES"/>
        </w:rPr>
        <w:t xml:space="preserve">El </w:t>
      </w:r>
      <w:r>
        <w:rPr>
          <w:lang w:val="es-ES"/>
        </w:rPr>
        <w:t>Sr.</w:t>
      </w:r>
      <w:r w:rsidR="007A5C16" w:rsidRPr="007A00D5">
        <w:rPr>
          <w:lang w:val="es-ES"/>
        </w:rPr>
        <w:t xml:space="preserve"> Carlos Matías Gonzaga Martínez, Alcalde Municipal de La Cruz, </w:t>
      </w:r>
      <w:r w:rsidRPr="007A00D5">
        <w:rPr>
          <w:lang w:val="es-ES"/>
        </w:rPr>
        <w:t>mediante Oficio</w:t>
      </w:r>
      <w:r w:rsidR="007A5C16" w:rsidRPr="007A00D5">
        <w:rPr>
          <w:lang w:val="es-ES"/>
        </w:rPr>
        <w:t xml:space="preserve"> No. ALC-CONS-12-2009, plantea las siguientes preguntas sobre planes reguladores y solicitudes de concesión en zona marítimo terrestre:</w:t>
      </w:r>
    </w:p>
    <w:p w14:paraId="34C4A8BA" w14:textId="77777777" w:rsidR="007A5C16" w:rsidRPr="007A00D5" w:rsidRDefault="007A5C16">
      <w:pPr>
        <w:jc w:val="both"/>
        <w:divId w:val="1209223910"/>
        <w:rPr>
          <w:lang w:val="es-ES"/>
        </w:rPr>
      </w:pPr>
    </w:p>
    <w:p w14:paraId="7789B4AB" w14:textId="77777777" w:rsidR="007A5C16" w:rsidRPr="007A00D5" w:rsidRDefault="007A5C16" w:rsidP="00FF7BBA">
      <w:pPr>
        <w:jc w:val="both"/>
        <w:divId w:val="1209223910"/>
        <w:rPr>
          <w:i/>
          <w:lang w:val="es-ES"/>
        </w:rPr>
      </w:pPr>
      <w:r w:rsidRPr="007A00D5">
        <w:rPr>
          <w:i/>
          <w:lang w:val="es-ES"/>
        </w:rPr>
        <w:t>“I) Con respecto a los Planes Reguladores:</w:t>
      </w:r>
    </w:p>
    <w:p w14:paraId="78E500CC" w14:textId="77777777" w:rsidR="007A5C16" w:rsidRPr="007A00D5" w:rsidRDefault="007A5C16" w:rsidP="00FF7BBA">
      <w:pPr>
        <w:jc w:val="both"/>
        <w:divId w:val="1209223910"/>
        <w:rPr>
          <w:i/>
          <w:lang w:val="es-ES"/>
        </w:rPr>
      </w:pPr>
      <w:r w:rsidRPr="007A00D5">
        <w:rPr>
          <w:i/>
          <w:lang w:val="es-ES"/>
        </w:rPr>
        <w:t>¿A partir de cuál momento puede la Municipalidad recibir una solicitud de concesión, sin Plan Regulador, con Plan Regulador en trámite, con Plan Regulador aprobado, con Plan Regulador publicado?</w:t>
      </w:r>
    </w:p>
    <w:p w14:paraId="045C9BE8" w14:textId="77777777" w:rsidR="007A5C16" w:rsidRPr="007A00D5" w:rsidRDefault="007A5C16" w:rsidP="00FF7BBA">
      <w:pPr>
        <w:jc w:val="both"/>
        <w:divId w:val="1209223910"/>
        <w:rPr>
          <w:i/>
          <w:lang w:val="es-ES"/>
        </w:rPr>
      </w:pPr>
      <w:r w:rsidRPr="007A00D5">
        <w:rPr>
          <w:i/>
          <w:lang w:val="es-ES"/>
        </w:rPr>
        <w:t>¿Cuando existen contratos de permiso de uso, o contratos de arrendamiento, cuando alguien posee áreas inscritas adyacentes a la zona marítimo terrestre, le confiere algún derecho de prioridad en el otorgamiento de la concesión?</w:t>
      </w:r>
    </w:p>
    <w:p w14:paraId="6FD5C841" w14:textId="77777777" w:rsidR="007A5C16" w:rsidRPr="007A00D5" w:rsidRDefault="007A5C16" w:rsidP="00FF7BBA">
      <w:pPr>
        <w:jc w:val="both"/>
        <w:divId w:val="1209223910"/>
        <w:rPr>
          <w:i/>
          <w:lang w:val="es-ES"/>
        </w:rPr>
      </w:pPr>
      <w:r w:rsidRPr="007A00D5">
        <w:rPr>
          <w:i/>
          <w:lang w:val="es-ES"/>
        </w:rPr>
        <w:t>Cuando se implementa un Plan Regulador Costero Integral, por su extensión facultará a los administrados de interponer un gran número de solicitudes de concesión. ¿Cómo se manejará en práctica dicha situación?</w:t>
      </w:r>
    </w:p>
    <w:p w14:paraId="77704F8F" w14:textId="77777777" w:rsidR="007A5C16" w:rsidRPr="007A00D5" w:rsidRDefault="007A5C16" w:rsidP="00FF7BBA">
      <w:pPr>
        <w:jc w:val="both"/>
        <w:divId w:val="1209223910"/>
        <w:rPr>
          <w:i/>
          <w:lang w:val="es-ES"/>
        </w:rPr>
      </w:pPr>
      <w:r w:rsidRPr="007A00D5">
        <w:rPr>
          <w:i/>
          <w:lang w:val="es-ES"/>
        </w:rPr>
        <w:t>¿Un Plan Regulador que por cambios en la fisonomía de la zona marítimo terrestre se hace prácticamente inaplicable, se puede dejar de aplicar, y en caso positivo qué sucede con las solicitudes de concesión presentadas y con contratos de permiso de uso y arrendamiento?</w:t>
      </w:r>
    </w:p>
    <w:p w14:paraId="2AA91B29" w14:textId="77777777" w:rsidR="007A5C16" w:rsidRPr="007A00D5" w:rsidRDefault="007A5C16" w:rsidP="00FF7BBA">
      <w:pPr>
        <w:jc w:val="both"/>
        <w:divId w:val="1209223910"/>
        <w:rPr>
          <w:i/>
          <w:lang w:val="es-ES"/>
        </w:rPr>
      </w:pPr>
      <w:r w:rsidRPr="007A00D5">
        <w:rPr>
          <w:i/>
          <w:lang w:val="es-ES"/>
        </w:rPr>
        <w:t>II) Con respecto a las solicitudes de concesión:</w:t>
      </w:r>
    </w:p>
    <w:p w14:paraId="3483B143" w14:textId="77777777" w:rsidR="007A5C16" w:rsidRPr="007A00D5" w:rsidRDefault="007A5C16" w:rsidP="00FF7BBA">
      <w:pPr>
        <w:jc w:val="both"/>
        <w:divId w:val="1209223910"/>
        <w:rPr>
          <w:i/>
          <w:lang w:val="es-ES"/>
        </w:rPr>
      </w:pPr>
      <w:r w:rsidRPr="007A00D5">
        <w:rPr>
          <w:i/>
          <w:lang w:val="es-ES"/>
        </w:rPr>
        <w:t>¿Cuál es la legitimación activa para poder oponerse a una solicitud de concesión?</w:t>
      </w:r>
    </w:p>
    <w:p w14:paraId="3B34281D" w14:textId="77777777" w:rsidR="007A5C16" w:rsidRPr="007A00D5" w:rsidRDefault="007A5C16" w:rsidP="00FF7BBA">
      <w:pPr>
        <w:jc w:val="both"/>
        <w:divId w:val="1209223910"/>
        <w:rPr>
          <w:i/>
          <w:lang w:val="es-ES"/>
        </w:rPr>
      </w:pPr>
      <w:r w:rsidRPr="007A00D5">
        <w:rPr>
          <w:i/>
          <w:lang w:val="es-ES"/>
        </w:rPr>
        <w:t>¿El anteproyecto que se debe presentar antes de firmar el contrato de concesión y su respectivo depósito de garantía puede presentar como una parte de un proyecto final como caminos, cordón y caño o debe ser un proyecto integral y en su totalidad?”</w:t>
      </w:r>
    </w:p>
    <w:p w14:paraId="5AF3B308" w14:textId="77777777" w:rsidR="007A5C16" w:rsidRPr="007A00D5" w:rsidRDefault="007A5C16" w:rsidP="00FF7BBA">
      <w:pPr>
        <w:jc w:val="both"/>
        <w:divId w:val="1209223910"/>
        <w:rPr>
          <w:lang w:val="es-ES"/>
        </w:rPr>
      </w:pPr>
    </w:p>
    <w:p w14:paraId="52281338" w14:textId="7672AB23" w:rsidR="007A5C16" w:rsidRPr="007A00D5" w:rsidRDefault="00FF7BBA">
      <w:pPr>
        <w:jc w:val="both"/>
        <w:divId w:val="1209223910"/>
        <w:rPr>
          <w:lang w:val="es-ES"/>
        </w:rPr>
      </w:pPr>
      <w:r>
        <w:rPr>
          <w:lang w:val="es-ES"/>
        </w:rPr>
        <w:t xml:space="preserve">   </w:t>
      </w:r>
      <w:r w:rsidR="007A5C16" w:rsidRPr="007A00D5">
        <w:rPr>
          <w:lang w:val="es-ES"/>
        </w:rPr>
        <w:t>El Lic. Víctor Bulgarelli Céspedes, Procurador Agrario, a través de dictamen C-254-2012 de 5 de noviembre de 2012, contesta las interrogantes en los siguientes términos:</w:t>
      </w:r>
    </w:p>
    <w:p w14:paraId="667638F6" w14:textId="77777777" w:rsidR="007A5C16" w:rsidRPr="007A00D5" w:rsidRDefault="007A5C16">
      <w:pPr>
        <w:jc w:val="both"/>
        <w:divId w:val="1209223910"/>
        <w:rPr>
          <w:lang w:val="es-ES"/>
        </w:rPr>
      </w:pPr>
    </w:p>
    <w:p w14:paraId="60742B9A" w14:textId="36FB8945" w:rsidR="007A5C16" w:rsidRPr="007A00D5" w:rsidRDefault="00FF7BBA">
      <w:pPr>
        <w:jc w:val="both"/>
        <w:divId w:val="1209223910"/>
        <w:rPr>
          <w:lang w:val="es-ES"/>
        </w:rPr>
      </w:pPr>
      <w:r>
        <w:rPr>
          <w:lang w:val="es-ES"/>
        </w:rPr>
        <w:t xml:space="preserve">   </w:t>
      </w:r>
      <w:r w:rsidR="007A5C16" w:rsidRPr="007A00D5">
        <w:rPr>
          <w:lang w:val="es-ES"/>
        </w:rPr>
        <w:t>El momento viable jurídicamente para la presentación de solicitudes para otorgamiento de concesiones en la zona marítimo terrestre lo es con la publicación del plan regulador, ya que es hasta este acto que alcanza eficacia jurídica frente a terceros, dado su carácter reglamentario (artículos 120, 140 y 240 de la Ley General de la Administración Pública).</w:t>
      </w:r>
    </w:p>
    <w:p w14:paraId="751C85EC" w14:textId="77777777" w:rsidR="00FB5D35" w:rsidRDefault="00FB5D35">
      <w:pPr>
        <w:jc w:val="both"/>
        <w:divId w:val="1209223910"/>
        <w:rPr>
          <w:lang w:val="es-ES"/>
        </w:rPr>
      </w:pPr>
    </w:p>
    <w:p w14:paraId="63F8630C" w14:textId="785BCEE1" w:rsidR="007A5C16" w:rsidRPr="007A00D5" w:rsidRDefault="00FF7BBA">
      <w:pPr>
        <w:jc w:val="both"/>
        <w:divId w:val="1209223910"/>
        <w:rPr>
          <w:lang w:val="es-ES"/>
        </w:rPr>
      </w:pPr>
      <w:r>
        <w:rPr>
          <w:lang w:val="es-ES"/>
        </w:rPr>
        <w:t xml:space="preserve">   </w:t>
      </w:r>
      <w:r w:rsidR="007A5C16" w:rsidRPr="007A00D5">
        <w:rPr>
          <w:lang w:val="es-ES"/>
        </w:rPr>
        <w:t>La existencia de permisos de uso, contratos de arrendamiento o propiedades adyacentes a la zona marítimo terrestre no otorga ningún derecho de prioridad al momento de otorgar concesiones en esa franja demanial.</w:t>
      </w:r>
    </w:p>
    <w:p w14:paraId="4AFCAC7C" w14:textId="77777777" w:rsidR="007A5C16" w:rsidRPr="007A00D5" w:rsidRDefault="007A5C16">
      <w:pPr>
        <w:jc w:val="both"/>
        <w:divId w:val="1209223910"/>
        <w:rPr>
          <w:lang w:val="es-ES"/>
        </w:rPr>
      </w:pPr>
    </w:p>
    <w:p w14:paraId="5A71E4D1" w14:textId="7BCFD30D" w:rsidR="007A5C16" w:rsidRPr="007A00D5" w:rsidRDefault="00320D72">
      <w:pPr>
        <w:jc w:val="both"/>
        <w:divId w:val="1209223910"/>
        <w:rPr>
          <w:lang w:val="es-ES"/>
        </w:rPr>
      </w:pPr>
      <w:r>
        <w:rPr>
          <w:lang w:val="es-ES"/>
        </w:rPr>
        <w:t xml:space="preserve">   </w:t>
      </w:r>
      <w:r w:rsidR="007A5C16" w:rsidRPr="007A00D5">
        <w:rPr>
          <w:lang w:val="es-ES"/>
        </w:rPr>
        <w:t>La forma de tramitar la presentación de múltiples solicitudes de concesión se explica en el dictamen No. C-108-96 de 1° de julio de 1996 al cual le remito.</w:t>
      </w:r>
    </w:p>
    <w:p w14:paraId="3DC50EF6" w14:textId="6B1CC54D" w:rsidR="007A5C16" w:rsidRPr="007A00D5" w:rsidRDefault="00320D72">
      <w:pPr>
        <w:jc w:val="both"/>
        <w:divId w:val="1209223910"/>
        <w:rPr>
          <w:lang w:val="es-ES"/>
        </w:rPr>
      </w:pPr>
      <w:r>
        <w:rPr>
          <w:lang w:val="es-ES"/>
        </w:rPr>
        <w:lastRenderedPageBreak/>
        <w:t xml:space="preserve">   </w:t>
      </w:r>
      <w:r w:rsidR="007A5C16" w:rsidRPr="007A00D5">
        <w:rPr>
          <w:lang w:val="es-ES"/>
        </w:rPr>
        <w:t>Los planes reguladores costeros pueden ser objeto de modificación e incluso de derogatoria, siempre y cuando se cumplan los requisitos legales establecidos para ello, de conformidad con el artículo 17 de la Ley de Planificación Urbana, de aplicación en esta materia.</w:t>
      </w:r>
    </w:p>
    <w:p w14:paraId="4BDBC99C" w14:textId="77777777" w:rsidR="007A5C16" w:rsidRPr="007A00D5" w:rsidRDefault="007A5C16">
      <w:pPr>
        <w:jc w:val="both"/>
        <w:divId w:val="1209223910"/>
        <w:rPr>
          <w:lang w:val="es-ES"/>
        </w:rPr>
      </w:pPr>
    </w:p>
    <w:p w14:paraId="49D24222" w14:textId="59F728B3" w:rsidR="007A5C16" w:rsidRPr="007A00D5" w:rsidRDefault="00320D72">
      <w:pPr>
        <w:jc w:val="both"/>
        <w:divId w:val="1209223910"/>
        <w:rPr>
          <w:lang w:val="es-ES"/>
        </w:rPr>
      </w:pPr>
      <w:r>
        <w:rPr>
          <w:lang w:val="es-ES"/>
        </w:rPr>
        <w:t xml:space="preserve">   </w:t>
      </w:r>
      <w:r w:rsidR="007A5C16" w:rsidRPr="007A00D5">
        <w:rPr>
          <w:lang w:val="es-ES"/>
        </w:rPr>
        <w:t>En caso de derogarse un plan regulador costero, las solicitudes de concesión presentadas no podrían tramitarse, por cuanto, como ya se explicó anteriormente, no es posible el otorgamiento de concesiones en zona marítimo terrestre sin plan regulador. Los permisos de uso podrían seguir subsistiendo en tanto estos no necesariamente dependen de la existencia de un plan regulador; sin embargo, deben ser analizados casos por caso. Respecto de los contratos de arrendamiento, se reitera que no constituyen una figura vigente en nuestro ordenamiento jurídico para ser aplicada a la zona marítimo terrestre.</w:t>
      </w:r>
    </w:p>
    <w:p w14:paraId="223FF1BD" w14:textId="77777777" w:rsidR="007A5C16" w:rsidRPr="007A00D5" w:rsidRDefault="007A5C16">
      <w:pPr>
        <w:jc w:val="both"/>
        <w:divId w:val="1209223910"/>
        <w:rPr>
          <w:lang w:val="es-ES"/>
        </w:rPr>
      </w:pPr>
    </w:p>
    <w:p w14:paraId="0A299BE8" w14:textId="1BF4FD54" w:rsidR="007A5C16" w:rsidRPr="007A00D5" w:rsidRDefault="00320D72">
      <w:pPr>
        <w:jc w:val="both"/>
        <w:divId w:val="1209223910"/>
        <w:rPr>
          <w:lang w:val="es-ES"/>
        </w:rPr>
      </w:pPr>
      <w:r>
        <w:rPr>
          <w:lang w:val="es-ES"/>
        </w:rPr>
        <w:t xml:space="preserve">   </w:t>
      </w:r>
      <w:r w:rsidR="007A5C16" w:rsidRPr="007A00D5">
        <w:rPr>
          <w:lang w:val="es-ES"/>
        </w:rPr>
        <w:t>La legitimación activa para oponerse a una solicitud de concesión en la zona marítima terrestre es amplia, y no se restringe a que la persona física o jurídica que se oponga tenga un interés de usar privativamente también el terreno solicitado.</w:t>
      </w:r>
    </w:p>
    <w:p w14:paraId="794EC841" w14:textId="77777777" w:rsidR="007A5C16" w:rsidRPr="007A00D5" w:rsidRDefault="007A5C16">
      <w:pPr>
        <w:jc w:val="both"/>
        <w:divId w:val="1209223910"/>
        <w:rPr>
          <w:lang w:val="es-ES"/>
        </w:rPr>
      </w:pPr>
    </w:p>
    <w:p w14:paraId="5E654F8F" w14:textId="54C36EBC" w:rsidR="007A5C16" w:rsidRDefault="00320D72">
      <w:pPr>
        <w:jc w:val="both"/>
        <w:divId w:val="1209223910"/>
        <w:rPr>
          <w:lang w:val="es-ES"/>
        </w:rPr>
      </w:pPr>
      <w:r>
        <w:rPr>
          <w:lang w:val="es-ES"/>
        </w:rPr>
        <w:t xml:space="preserve">   </w:t>
      </w:r>
      <w:r w:rsidR="007A5C16" w:rsidRPr="007A00D5">
        <w:rPr>
          <w:lang w:val="es-ES"/>
        </w:rPr>
        <w:t>El Reglamento para el Trámite de Visado de Planos para la Construcción de Edificaciones en la Zona Marítimo Terrestre define muy concretamente lo que debe entenderse por planos básicos, por lo que no podría venir a variarse en la práctica administrativa dicha disposición exigiendo más o menos requerimientos, o modificando los reglamentariamente fijados.</w:t>
      </w:r>
    </w:p>
    <w:p w14:paraId="687BF790" w14:textId="77777777" w:rsidR="00FB1BCD" w:rsidRPr="007A00D5" w:rsidRDefault="00FB1BCD">
      <w:pPr>
        <w:jc w:val="both"/>
        <w:divId w:val="1209223910"/>
        <w:rPr>
          <w:lang w:val="es-ES"/>
        </w:rPr>
      </w:pPr>
    </w:p>
    <w:p w14:paraId="3EF737DD" w14:textId="77777777" w:rsidR="00FB1BCD" w:rsidRPr="007A00D5" w:rsidRDefault="00FB1BCD" w:rsidP="00CB20B8">
      <w:pPr>
        <w:ind w:firstLine="708"/>
        <w:divId w:val="1209223910"/>
        <w:rPr>
          <w:b/>
        </w:rPr>
      </w:pPr>
      <w:r>
        <w:rPr>
          <w:b/>
        </w:rPr>
        <w:t>Dictamen: 255 - 2012</w:t>
      </w:r>
      <w:r w:rsidRPr="007A00D5">
        <w:rPr>
          <w:b/>
        </w:rPr>
        <w:t xml:space="preserve"> Fecha: 29-10-2012</w:t>
      </w:r>
    </w:p>
    <w:p w14:paraId="2D26F18D" w14:textId="77777777" w:rsidR="00FB1BCD" w:rsidRPr="007A00D5" w:rsidRDefault="00FB1BCD" w:rsidP="00FB1BCD">
      <w:pPr>
        <w:jc w:val="center"/>
        <w:divId w:val="1209223910"/>
        <w:rPr>
          <w:b/>
        </w:rPr>
      </w:pPr>
    </w:p>
    <w:p w14:paraId="4A0D8703" w14:textId="77777777" w:rsidR="00FB1BCD" w:rsidRPr="007A00D5" w:rsidRDefault="00FB1BCD" w:rsidP="00FB1BCD">
      <w:pPr>
        <w:ind w:firstLine="708"/>
        <w:jc w:val="both"/>
        <w:divId w:val="1209223910"/>
      </w:pPr>
      <w:r w:rsidRPr="00CB7EDE">
        <w:rPr>
          <w:b/>
        </w:rPr>
        <w:t>Consultante</w:t>
      </w:r>
      <w:r w:rsidRPr="007A00D5">
        <w:t>: Ferraro Castro Fernando</w:t>
      </w:r>
    </w:p>
    <w:p w14:paraId="0401614D" w14:textId="77777777" w:rsidR="00FB1BCD" w:rsidRPr="007A00D5" w:rsidRDefault="00FB1BCD" w:rsidP="00FB1BCD">
      <w:pPr>
        <w:ind w:firstLine="708"/>
        <w:jc w:val="both"/>
        <w:divId w:val="1209223910"/>
      </w:pPr>
      <w:r w:rsidRPr="00CB7EDE">
        <w:rPr>
          <w:b/>
        </w:rPr>
        <w:t>Cargo:</w:t>
      </w:r>
      <w:r w:rsidRPr="007A00D5">
        <w:t xml:space="preserve"> Ministro</w:t>
      </w:r>
    </w:p>
    <w:p w14:paraId="43FE66F8" w14:textId="77777777" w:rsidR="00FB1BCD" w:rsidRPr="007A00D5" w:rsidRDefault="00FB1BCD" w:rsidP="00FB1BCD">
      <w:pPr>
        <w:ind w:firstLine="708"/>
        <w:jc w:val="both"/>
        <w:divId w:val="1209223910"/>
      </w:pPr>
      <w:r w:rsidRPr="00CB7EDE">
        <w:rPr>
          <w:b/>
        </w:rPr>
        <w:t>Institución:</w:t>
      </w:r>
      <w:r w:rsidRPr="007A00D5">
        <w:t xml:space="preserve"> Ministerio de Justicia y Paz</w:t>
      </w:r>
    </w:p>
    <w:p w14:paraId="11C10114" w14:textId="77777777" w:rsidR="00FB1BCD" w:rsidRPr="007A00D5" w:rsidRDefault="00FB1BCD" w:rsidP="00FB1BCD">
      <w:pPr>
        <w:ind w:firstLine="708"/>
        <w:jc w:val="both"/>
        <w:divId w:val="1209223910"/>
      </w:pPr>
      <w:r w:rsidRPr="00CB7EDE">
        <w:rPr>
          <w:b/>
        </w:rPr>
        <w:t>Informante:</w:t>
      </w:r>
      <w:r w:rsidRPr="007A00D5">
        <w:t xml:space="preserve"> Silvia Patiño Cruz</w:t>
      </w:r>
    </w:p>
    <w:p w14:paraId="34530C98" w14:textId="77777777" w:rsidR="00FB1BCD" w:rsidRPr="007A00D5" w:rsidRDefault="00FB1BCD" w:rsidP="00FB1BCD">
      <w:pPr>
        <w:ind w:firstLine="708"/>
        <w:jc w:val="both"/>
        <w:divId w:val="1209223910"/>
      </w:pPr>
      <w:r w:rsidRPr="00CB7EDE">
        <w:rPr>
          <w:b/>
        </w:rPr>
        <w:t>Temas:</w:t>
      </w:r>
      <w:r>
        <w:t xml:space="preserve"> Derecho Constitucional de Libre A</w:t>
      </w:r>
      <w:r w:rsidRPr="007A00D5">
        <w:t>sociación</w:t>
      </w:r>
    </w:p>
    <w:p w14:paraId="71170320" w14:textId="77777777" w:rsidR="00FB1BCD" w:rsidRPr="00CB7EDE" w:rsidRDefault="00FB1BCD" w:rsidP="00FB1BCD">
      <w:pPr>
        <w:ind w:left="708"/>
        <w:jc w:val="both"/>
        <w:divId w:val="1209223910"/>
      </w:pPr>
      <w:r w:rsidRPr="007A00D5">
        <w:t>Desistimiento</w:t>
      </w:r>
      <w:r>
        <w:t>. Declaración de Utilidad P</w:t>
      </w:r>
      <w:r w:rsidRPr="007A00D5">
        <w:t>ública</w:t>
      </w:r>
      <w:r>
        <w:t>. Asociación de Utilidad P</w:t>
      </w:r>
      <w:r w:rsidRPr="007A00D5">
        <w:t>ública</w:t>
      </w:r>
      <w:r>
        <w:t xml:space="preserve">. </w:t>
      </w:r>
      <w:r>
        <w:rPr>
          <w:lang w:val="es-MX"/>
        </w:rPr>
        <w:t>Desistimiento de la Declaratoria de Utilidad Pública de una A</w:t>
      </w:r>
      <w:r w:rsidRPr="00CB7EDE">
        <w:rPr>
          <w:lang w:val="es-MX"/>
        </w:rPr>
        <w:t>sociación</w:t>
      </w:r>
    </w:p>
    <w:p w14:paraId="1ADFCFA6" w14:textId="77777777" w:rsidR="00FB1BCD" w:rsidRPr="007A00D5" w:rsidRDefault="00FB1BCD" w:rsidP="00FB1BCD">
      <w:pPr>
        <w:jc w:val="both"/>
        <w:divId w:val="1209223910"/>
        <w:rPr>
          <w:lang w:val="es-MX"/>
        </w:rPr>
      </w:pPr>
    </w:p>
    <w:p w14:paraId="172DD1DF" w14:textId="77777777" w:rsidR="00FB1BCD" w:rsidRPr="007A00D5" w:rsidRDefault="00FB1BCD" w:rsidP="00FB1BCD">
      <w:pPr>
        <w:jc w:val="both"/>
        <w:divId w:val="1209223910"/>
        <w:rPr>
          <w:bCs/>
          <w:color w:val="000000"/>
          <w:lang w:val="es-ES" w:eastAsia="es-MX"/>
        </w:rPr>
      </w:pPr>
      <w:r>
        <w:rPr>
          <w:lang w:val="es-MX"/>
        </w:rPr>
        <w:t xml:space="preserve">   </w:t>
      </w:r>
      <w:r w:rsidRPr="007A00D5">
        <w:rPr>
          <w:lang w:val="es-MX"/>
        </w:rPr>
        <w:t xml:space="preserve">El </w:t>
      </w:r>
      <w:r>
        <w:rPr>
          <w:lang w:val="es-MX"/>
        </w:rPr>
        <w:t>Sr.</w:t>
      </w:r>
      <w:r w:rsidRPr="007A00D5">
        <w:rPr>
          <w:lang w:val="es-MX"/>
        </w:rPr>
        <w:t xml:space="preserve"> Hernando París, entonces Ministro de Justicia y Paz,</w:t>
      </w:r>
      <w:r w:rsidRPr="007A00D5">
        <w:rPr>
          <w:bCs/>
          <w:color w:val="000000"/>
          <w:lang w:val="es-ES" w:eastAsia="es-MX"/>
        </w:rPr>
        <w:t xml:space="preserve"> consulta a esta Procuraduría lo siguiente:</w:t>
      </w:r>
    </w:p>
    <w:p w14:paraId="53D92530" w14:textId="77777777" w:rsidR="00FB1BCD" w:rsidRPr="007A00D5" w:rsidRDefault="00FB1BCD" w:rsidP="00FB1BCD">
      <w:pPr>
        <w:jc w:val="both"/>
        <w:divId w:val="1209223910"/>
        <w:rPr>
          <w:bCs/>
          <w:color w:val="000000"/>
          <w:lang w:val="es-ES" w:eastAsia="es-MX"/>
        </w:rPr>
      </w:pPr>
    </w:p>
    <w:p w14:paraId="4C747FB9" w14:textId="77777777" w:rsidR="00FB1BCD" w:rsidRPr="007A00D5" w:rsidRDefault="00FB1BCD" w:rsidP="00FB1BCD">
      <w:pPr>
        <w:jc w:val="both"/>
        <w:divId w:val="1209223910"/>
        <w:rPr>
          <w:bCs/>
          <w:i/>
          <w:color w:val="000000"/>
          <w:lang w:val="es-ES" w:eastAsia="es-MX"/>
        </w:rPr>
      </w:pPr>
      <w:r w:rsidRPr="007A00D5">
        <w:rPr>
          <w:bCs/>
          <w:i/>
          <w:color w:val="000000"/>
          <w:lang w:val="es-ES" w:eastAsia="es-MX"/>
        </w:rPr>
        <w:t>“1</w:t>
      </w:r>
      <w:proofErr w:type="gramStart"/>
      <w:r w:rsidRPr="007A00D5">
        <w:rPr>
          <w:bCs/>
          <w:i/>
          <w:color w:val="000000"/>
          <w:lang w:val="es-ES" w:eastAsia="es-MX"/>
        </w:rPr>
        <w:t>-¿</w:t>
      </w:r>
      <w:proofErr w:type="gramEnd"/>
      <w:r w:rsidRPr="007A00D5">
        <w:rPr>
          <w:bCs/>
          <w:i/>
          <w:color w:val="000000"/>
          <w:lang w:val="es-ES" w:eastAsia="es-MX"/>
        </w:rPr>
        <w:t>Podrían las asociaciones declaradas de Utilidad Pública, fundar su petición de revocatoria de ese beneficio, solo por tener discrepancias con los temas políticos de Gobierno o la Administración Pública en cualquier tema atinente a los fines de la Asociación o necesita de algún otro requisito?</w:t>
      </w:r>
    </w:p>
    <w:p w14:paraId="7231C26D" w14:textId="77777777" w:rsidR="00A10C57" w:rsidRDefault="00A10C57" w:rsidP="00FB1BCD">
      <w:pPr>
        <w:jc w:val="both"/>
        <w:divId w:val="1209223910"/>
        <w:rPr>
          <w:bCs/>
          <w:i/>
          <w:color w:val="000000"/>
          <w:lang w:val="es-ES" w:eastAsia="es-MX"/>
        </w:rPr>
      </w:pPr>
    </w:p>
    <w:p w14:paraId="2C54BB84" w14:textId="23A7AA02" w:rsidR="00FB1BCD" w:rsidRPr="007A00D5" w:rsidRDefault="00FB1BCD" w:rsidP="00FB1BCD">
      <w:pPr>
        <w:jc w:val="both"/>
        <w:divId w:val="1209223910"/>
        <w:rPr>
          <w:bCs/>
          <w:i/>
          <w:color w:val="000000"/>
          <w:lang w:val="es-ES" w:eastAsia="es-MX"/>
        </w:rPr>
      </w:pPr>
      <w:r w:rsidRPr="007A00D5">
        <w:rPr>
          <w:bCs/>
          <w:i/>
          <w:color w:val="000000"/>
          <w:lang w:val="es-ES" w:eastAsia="es-MX"/>
        </w:rPr>
        <w:t>2</w:t>
      </w:r>
      <w:r w:rsidR="00183520" w:rsidRPr="007A00D5">
        <w:rPr>
          <w:bCs/>
          <w:i/>
          <w:color w:val="000000"/>
          <w:lang w:val="es-ES" w:eastAsia="es-MX"/>
        </w:rPr>
        <w:t>-. Estando</w:t>
      </w:r>
      <w:r w:rsidRPr="007A00D5">
        <w:rPr>
          <w:bCs/>
          <w:i/>
          <w:color w:val="000000"/>
          <w:lang w:val="es-ES" w:eastAsia="es-MX"/>
        </w:rPr>
        <w:t xml:space="preserve"> vigente la Declaratoria de Utilidad Pública de las Asociaciones. ¿tendrían las mismas la obligación de rendir el informe anual e inscribir la Declaratoria de Utilidad Pública en el Registro de Asociaciones del Registro Nacional? </w:t>
      </w:r>
    </w:p>
    <w:p w14:paraId="49AA9297" w14:textId="77777777" w:rsidR="00FB1BCD" w:rsidRPr="007A00D5" w:rsidRDefault="00FB1BCD" w:rsidP="00FB1BCD">
      <w:pPr>
        <w:ind w:left="709" w:right="545"/>
        <w:jc w:val="both"/>
        <w:divId w:val="1209223910"/>
        <w:rPr>
          <w:bCs/>
          <w:color w:val="000000"/>
          <w:lang w:val="es-ES" w:eastAsia="es-MX"/>
        </w:rPr>
      </w:pPr>
    </w:p>
    <w:p w14:paraId="2FC68A51" w14:textId="77777777" w:rsidR="00FB1BCD" w:rsidRPr="007A00D5" w:rsidRDefault="00FB1BCD" w:rsidP="00FB1BCD">
      <w:pPr>
        <w:jc w:val="both"/>
        <w:divId w:val="1209223910"/>
        <w:rPr>
          <w:lang w:val="es-ES" w:eastAsia="es-CR"/>
        </w:rPr>
      </w:pPr>
      <w:r>
        <w:rPr>
          <w:lang w:val="es-ES"/>
        </w:rPr>
        <w:lastRenderedPageBreak/>
        <w:t xml:space="preserve">   </w:t>
      </w:r>
      <w:r w:rsidRPr="007A00D5">
        <w:rPr>
          <w:lang w:val="es-ES"/>
        </w:rPr>
        <w:t xml:space="preserve">Mediante dictamen </w:t>
      </w:r>
      <w:r w:rsidRPr="00CB7EDE">
        <w:rPr>
          <w:lang w:val="es-ES"/>
        </w:rPr>
        <w:t>C-255-2012 del 29 de octubre de 2012,</w:t>
      </w:r>
      <w:r w:rsidRPr="007A00D5">
        <w:rPr>
          <w:lang w:val="es-ES"/>
        </w:rPr>
        <w:t xml:space="preserve"> suscrito </w:t>
      </w:r>
      <w:r>
        <w:rPr>
          <w:lang w:val="es-ES"/>
        </w:rPr>
        <w:t xml:space="preserve">por la Licda. </w:t>
      </w:r>
      <w:r w:rsidRPr="007A00D5">
        <w:rPr>
          <w:lang w:val="es-ES"/>
        </w:rPr>
        <w:t>Silvia Patiño Cruz, Procuradora Adjunta, se concluyó lo siguiente:</w:t>
      </w:r>
    </w:p>
    <w:p w14:paraId="6EB508A2" w14:textId="77777777" w:rsidR="00FB1BCD" w:rsidRPr="007A00D5" w:rsidRDefault="00FB1BCD" w:rsidP="00FB1BCD">
      <w:pPr>
        <w:ind w:firstLine="708"/>
        <w:jc w:val="both"/>
        <w:divId w:val="1209223910"/>
        <w:rPr>
          <w:lang w:val="es-ES"/>
        </w:rPr>
      </w:pPr>
    </w:p>
    <w:p w14:paraId="32192C6F" w14:textId="77777777" w:rsidR="00FB1BCD" w:rsidRPr="007A00D5" w:rsidRDefault="00FB1BCD" w:rsidP="00FB1BCD">
      <w:pPr>
        <w:pStyle w:val="Prrafodelista1"/>
        <w:numPr>
          <w:ilvl w:val="0"/>
          <w:numId w:val="67"/>
        </w:numPr>
        <w:tabs>
          <w:tab w:val="left" w:pos="709"/>
        </w:tabs>
        <w:ind w:left="0" w:right="-22" w:firstLine="567"/>
        <w:jc w:val="both"/>
        <w:divId w:val="1209223910"/>
        <w:rPr>
          <w:color w:val="000000"/>
          <w:lang w:val="es-ES" w:eastAsia="es-ES"/>
        </w:rPr>
      </w:pPr>
      <w:r w:rsidRPr="007A00D5">
        <w:rPr>
          <w:color w:val="000000"/>
          <w:lang w:val="es-ES" w:eastAsia="es-ES"/>
        </w:rPr>
        <w:t>El derecho de asociación consagrado en el artículo 25 de la Constitución Política, garantiza a todas las personas el ejercicio de este derecho como una libertad, la cual se ejercita no sólo en su dimensión individual sino también colectiva bajo los parámetros que regula la ley. De ahí que cualquier decisión que se tome en el seno de la asociación que implique renunciar al otorgamiento de utilidad pública otorgada por el Estado, no puede ser desconocida por éste;</w:t>
      </w:r>
    </w:p>
    <w:p w14:paraId="0ACA624A" w14:textId="77777777" w:rsidR="00FB1BCD" w:rsidRPr="007A00D5" w:rsidRDefault="00FB1BCD" w:rsidP="00FB1BCD">
      <w:pPr>
        <w:numPr>
          <w:ilvl w:val="0"/>
          <w:numId w:val="67"/>
        </w:numPr>
        <w:tabs>
          <w:tab w:val="left" w:pos="709"/>
        </w:tabs>
        <w:ind w:left="0" w:right="-22" w:firstLine="567"/>
        <w:contextualSpacing/>
        <w:jc w:val="both"/>
        <w:divId w:val="1209223910"/>
        <w:rPr>
          <w:color w:val="000000"/>
          <w:lang w:val="es-ES"/>
        </w:rPr>
      </w:pPr>
      <w:r w:rsidRPr="007A00D5">
        <w:rPr>
          <w:color w:val="000000"/>
          <w:lang w:val="es-ES"/>
        </w:rPr>
        <w:t>En cuanto a los motivos que tenga la asociación para fundar su petición de desistimiento de la declaratoria, no es un tema que deba ser valorado por el Estado, y específicamente por el Ministerio de Justicia y Paz, pues se encuentra dentro del ámbito de libertad de los miembros de la agrupación decidir la naturaleza de la asociación que conformarán según sus estatutos y si ésta debe ser o no de utilidad pública;</w:t>
      </w:r>
    </w:p>
    <w:p w14:paraId="11295AB2" w14:textId="12C25201" w:rsidR="00FB1BCD" w:rsidRPr="00FB1BCD" w:rsidRDefault="00FB1BCD" w:rsidP="00FB1BCD">
      <w:pPr>
        <w:numPr>
          <w:ilvl w:val="0"/>
          <w:numId w:val="67"/>
        </w:numPr>
        <w:tabs>
          <w:tab w:val="left" w:pos="709"/>
        </w:tabs>
        <w:ind w:left="0" w:right="-22" w:firstLine="567"/>
        <w:contextualSpacing/>
        <w:jc w:val="both"/>
        <w:divId w:val="1209223910"/>
        <w:rPr>
          <w:lang w:val="es-MX" w:eastAsia="es-CR"/>
        </w:rPr>
      </w:pPr>
      <w:r w:rsidRPr="007A00D5">
        <w:rPr>
          <w:lang w:val="es-ES"/>
        </w:rPr>
        <w:t>De los artículos 31 y 32 del Reglamento a la Ley de Asociaciones se desprende que</w:t>
      </w:r>
      <w:r w:rsidRPr="007A00D5">
        <w:rPr>
          <w:color w:val="000000"/>
          <w:lang w:val="es-MX"/>
        </w:rPr>
        <w:t xml:space="preserve"> tanto la inscripción de la declaratoria como la presentación de informes anuales, son obligaciones de las asociaciones declaradas de utilidad pública, por lo que no podrían excusarse del cumplimiento de tales requisitos hasta tanto no haya operado el desistimiento o la revocatoria de tal condición. </w:t>
      </w:r>
    </w:p>
    <w:p w14:paraId="7B613421" w14:textId="77777777" w:rsidR="00280170" w:rsidRDefault="00280170" w:rsidP="00280170">
      <w:pPr>
        <w:divId w:val="1209223910"/>
        <w:rPr>
          <w:lang w:val="es-ES"/>
        </w:rPr>
      </w:pPr>
    </w:p>
    <w:p w14:paraId="391C2FDC" w14:textId="4490A044" w:rsidR="00FB1BCD" w:rsidRPr="007A00D5" w:rsidRDefault="00FB1BCD" w:rsidP="00280170">
      <w:pPr>
        <w:ind w:firstLine="708"/>
        <w:divId w:val="1209223910"/>
        <w:rPr>
          <w:b/>
        </w:rPr>
      </w:pPr>
      <w:r>
        <w:rPr>
          <w:b/>
        </w:rPr>
        <w:t xml:space="preserve">Dictamen: 256 - 2012 </w:t>
      </w:r>
      <w:r w:rsidRPr="007A00D5">
        <w:rPr>
          <w:b/>
        </w:rPr>
        <w:t>Fecha: 26-10-2012</w:t>
      </w:r>
    </w:p>
    <w:p w14:paraId="0964D8C7" w14:textId="77777777" w:rsidR="00FB1BCD" w:rsidRPr="007A00D5" w:rsidRDefault="00FB1BCD" w:rsidP="00FB1BCD">
      <w:pPr>
        <w:jc w:val="center"/>
        <w:divId w:val="1209223910"/>
        <w:rPr>
          <w:b/>
        </w:rPr>
      </w:pPr>
    </w:p>
    <w:p w14:paraId="7CDCF333" w14:textId="77777777" w:rsidR="00FB1BCD" w:rsidRPr="007A00D5" w:rsidRDefault="00FB1BCD" w:rsidP="00FB1BCD">
      <w:pPr>
        <w:ind w:firstLine="708"/>
        <w:jc w:val="both"/>
        <w:divId w:val="1209223910"/>
      </w:pPr>
      <w:r w:rsidRPr="003A1ECC">
        <w:rPr>
          <w:b/>
        </w:rPr>
        <w:t>Consultante:</w:t>
      </w:r>
      <w:r w:rsidRPr="007A00D5">
        <w:t xml:space="preserve"> Manuel Obregón López</w:t>
      </w:r>
    </w:p>
    <w:p w14:paraId="436AF279" w14:textId="77777777" w:rsidR="00FB1BCD" w:rsidRPr="007A00D5" w:rsidRDefault="00FB1BCD" w:rsidP="00FB1BCD">
      <w:pPr>
        <w:ind w:firstLine="708"/>
        <w:jc w:val="both"/>
        <w:divId w:val="1209223910"/>
      </w:pPr>
      <w:r w:rsidRPr="003A1ECC">
        <w:rPr>
          <w:b/>
        </w:rPr>
        <w:t>Cargo</w:t>
      </w:r>
      <w:r w:rsidRPr="007A00D5">
        <w:t>: Ministro de Cultura y Juventud</w:t>
      </w:r>
    </w:p>
    <w:p w14:paraId="78E4EB0A" w14:textId="77777777" w:rsidR="00FB1BCD" w:rsidRPr="007A00D5" w:rsidRDefault="00FB1BCD" w:rsidP="00FB1BCD">
      <w:pPr>
        <w:ind w:firstLine="708"/>
        <w:jc w:val="both"/>
        <w:divId w:val="1209223910"/>
      </w:pPr>
      <w:r w:rsidRPr="003A1ECC">
        <w:rPr>
          <w:b/>
        </w:rPr>
        <w:t>Institución:</w:t>
      </w:r>
      <w:r w:rsidRPr="007A00D5">
        <w:t xml:space="preserve"> Ministerio de Cultura y Juventud</w:t>
      </w:r>
    </w:p>
    <w:p w14:paraId="0119CBBC" w14:textId="77777777" w:rsidR="00FB1BCD" w:rsidRPr="007A00D5" w:rsidRDefault="00FB1BCD" w:rsidP="00FB1BCD">
      <w:pPr>
        <w:ind w:firstLine="708"/>
        <w:jc w:val="both"/>
        <w:divId w:val="1209223910"/>
      </w:pPr>
      <w:r w:rsidRPr="00C75352">
        <w:rPr>
          <w:b/>
        </w:rPr>
        <w:t>Informante</w:t>
      </w:r>
      <w:r w:rsidRPr="007A00D5">
        <w:t>: Maureen Medrano Brenes</w:t>
      </w:r>
    </w:p>
    <w:p w14:paraId="55A98A64" w14:textId="77777777" w:rsidR="00FB1BCD" w:rsidRPr="007A00D5" w:rsidRDefault="00FB1BCD" w:rsidP="00FB1BCD">
      <w:pPr>
        <w:ind w:firstLine="708"/>
        <w:jc w:val="both"/>
        <w:divId w:val="1209223910"/>
      </w:pPr>
      <w:r w:rsidRPr="00C75352">
        <w:rPr>
          <w:b/>
        </w:rPr>
        <w:t>Temas:</w:t>
      </w:r>
      <w:r>
        <w:t xml:space="preserve"> C</w:t>
      </w:r>
      <w:r w:rsidRPr="007A00D5">
        <w:t>aducidad del procedimiento administrativo</w:t>
      </w:r>
    </w:p>
    <w:p w14:paraId="642F06C7" w14:textId="77777777" w:rsidR="00FB1BCD" w:rsidRPr="007A00D5" w:rsidRDefault="00FB1BCD" w:rsidP="00FB1BCD">
      <w:pPr>
        <w:ind w:firstLine="708"/>
        <w:jc w:val="both"/>
        <w:divId w:val="1209223910"/>
      </w:pPr>
      <w:r>
        <w:t>P</w:t>
      </w:r>
      <w:r w:rsidRPr="007A00D5">
        <w:t>lazo de caducidad del procedimiento administrativo</w:t>
      </w:r>
    </w:p>
    <w:p w14:paraId="7B23ED89" w14:textId="6ECE2525" w:rsidR="00FB1BCD" w:rsidRPr="003A1ECC" w:rsidRDefault="00FB1BCD" w:rsidP="00FB1BCD">
      <w:pPr>
        <w:ind w:left="708"/>
        <w:jc w:val="both"/>
        <w:divId w:val="1209223910"/>
      </w:pPr>
      <w:r>
        <w:t>P</w:t>
      </w:r>
      <w:r w:rsidRPr="007A00D5">
        <w:t>atrimonio histórico, arqueológico y arquitectónico</w:t>
      </w:r>
      <w:r>
        <w:t>. D</w:t>
      </w:r>
      <w:r w:rsidRPr="007A00D5">
        <w:t>eclaratoria de interés cultural</w:t>
      </w:r>
      <w:r>
        <w:t xml:space="preserve">. </w:t>
      </w:r>
      <w:r w:rsidR="00B43F2E">
        <w:rPr>
          <w:lang w:val="es-MX"/>
        </w:rPr>
        <w:t>I</w:t>
      </w:r>
      <w:r w:rsidRPr="003A1ECC">
        <w:rPr>
          <w:lang w:val="es-MX"/>
        </w:rPr>
        <w:t>nicio computo plazo de caducidad.</w:t>
      </w:r>
      <w:r>
        <w:rPr>
          <w:lang w:val="es-MX"/>
        </w:rPr>
        <w:t xml:space="preserve"> A</w:t>
      </w:r>
      <w:r w:rsidRPr="003A1ECC">
        <w:rPr>
          <w:lang w:val="es-MX"/>
        </w:rPr>
        <w:t>plicabilidad plazo de caducidad procedimient</w:t>
      </w:r>
      <w:r w:rsidR="00B43F2E">
        <w:rPr>
          <w:lang w:val="es-MX"/>
        </w:rPr>
        <w:t>o de declaratoria e incorporación al patrimonio histórico-arquitectó</w:t>
      </w:r>
      <w:r w:rsidRPr="003A1ECC">
        <w:rPr>
          <w:lang w:val="es-MX"/>
        </w:rPr>
        <w:t>nico.</w:t>
      </w:r>
    </w:p>
    <w:p w14:paraId="66918E80" w14:textId="77777777" w:rsidR="00280170" w:rsidRDefault="00280170" w:rsidP="00FB1BCD">
      <w:pPr>
        <w:ind w:right="-22"/>
        <w:jc w:val="both"/>
        <w:divId w:val="1209223910"/>
        <w:rPr>
          <w:lang w:val="es-MX"/>
        </w:rPr>
      </w:pPr>
    </w:p>
    <w:p w14:paraId="77A10D53" w14:textId="11B84DE9" w:rsidR="00FB1BCD" w:rsidRPr="007A00D5" w:rsidRDefault="00FB1BCD" w:rsidP="00FB1BCD">
      <w:pPr>
        <w:ind w:right="-22"/>
        <w:jc w:val="both"/>
        <w:divId w:val="1209223910"/>
        <w:rPr>
          <w:lang w:val="es-MX"/>
        </w:rPr>
      </w:pPr>
      <w:r>
        <w:rPr>
          <w:lang w:val="es-MX"/>
        </w:rPr>
        <w:t xml:space="preserve">   </w:t>
      </w:r>
      <w:r w:rsidRPr="007A00D5">
        <w:rPr>
          <w:lang w:val="es-MX"/>
        </w:rPr>
        <w:t xml:space="preserve">El </w:t>
      </w:r>
      <w:r>
        <w:rPr>
          <w:lang w:val="es-MX"/>
        </w:rPr>
        <w:t>Sr.</w:t>
      </w:r>
      <w:r w:rsidRPr="007A00D5">
        <w:rPr>
          <w:lang w:val="es-MX"/>
        </w:rPr>
        <w:t xml:space="preserve"> Manuel Obregón López, Ministro de Cultura y Juventud requiere criterio jurídico respecto a las siguientes interrogantes:</w:t>
      </w:r>
    </w:p>
    <w:p w14:paraId="788912A6" w14:textId="77777777" w:rsidR="00FB1BCD" w:rsidRPr="007A00D5" w:rsidRDefault="00FB1BCD" w:rsidP="00FB1BCD">
      <w:pPr>
        <w:ind w:right="-22" w:firstLine="708"/>
        <w:jc w:val="both"/>
        <w:divId w:val="1209223910"/>
        <w:rPr>
          <w:lang w:val="es-MX"/>
        </w:rPr>
      </w:pPr>
    </w:p>
    <w:p w14:paraId="3D9D60EB" w14:textId="4015139A" w:rsidR="00FB1BCD" w:rsidRPr="007A00D5" w:rsidRDefault="00FB1BCD" w:rsidP="00FB1BCD">
      <w:pPr>
        <w:pStyle w:val="Prrafodelista1"/>
        <w:numPr>
          <w:ilvl w:val="0"/>
          <w:numId w:val="65"/>
        </w:numPr>
        <w:ind w:left="360" w:right="-22"/>
        <w:jc w:val="both"/>
        <w:divId w:val="1209223910"/>
        <w:rPr>
          <w:lang w:val="es-MX"/>
        </w:rPr>
      </w:pPr>
      <w:r w:rsidRPr="007A00D5">
        <w:rPr>
          <w:lang w:val="es-MX"/>
        </w:rPr>
        <w:t xml:space="preserve">¿A partir de qué momento empieza a correr el plazo de caducidad de dos meses establecido por la Ley N. 7555 y su Reglamento?  </w:t>
      </w:r>
      <w:r w:rsidR="00183520" w:rsidRPr="007A00D5">
        <w:rPr>
          <w:lang w:val="es-MX"/>
        </w:rPr>
        <w:t>¿Bastaría la notificación a la municipalidad para que comience a contar el plazo de caducidad?</w:t>
      </w:r>
    </w:p>
    <w:p w14:paraId="599BDF87" w14:textId="77777777" w:rsidR="00FB1BCD" w:rsidRPr="007A00D5" w:rsidRDefault="00FB1BCD" w:rsidP="00FB1BCD">
      <w:pPr>
        <w:pStyle w:val="Prrafodelista1"/>
        <w:ind w:left="0" w:right="-22"/>
        <w:jc w:val="both"/>
        <w:divId w:val="1209223910"/>
        <w:rPr>
          <w:lang w:val="es-MX"/>
        </w:rPr>
      </w:pPr>
    </w:p>
    <w:p w14:paraId="4BDB14CF" w14:textId="77777777" w:rsidR="00FB1BCD" w:rsidRPr="007A00D5" w:rsidRDefault="00FB1BCD" w:rsidP="00FB1BCD">
      <w:pPr>
        <w:pStyle w:val="Prrafodelista1"/>
        <w:numPr>
          <w:ilvl w:val="0"/>
          <w:numId w:val="65"/>
        </w:numPr>
        <w:ind w:left="360" w:right="-22"/>
        <w:jc w:val="both"/>
        <w:divId w:val="1209223910"/>
        <w:rPr>
          <w:lang w:val="es-MX"/>
        </w:rPr>
      </w:pPr>
      <w:r w:rsidRPr="007A00D5">
        <w:rPr>
          <w:lang w:val="es-MX"/>
        </w:rPr>
        <w:t xml:space="preserve">Según lo expresado en el Manual de Procedimientos Administrativos, ¿cuál es la aplicabilidad del plazo de caducidad en aquellos procedimientos de declaratoria e incorporación al patrimonio histórico-arquitectónico que </w:t>
      </w:r>
      <w:r w:rsidRPr="007A00D5">
        <w:rPr>
          <w:lang w:val="es-MX"/>
        </w:rPr>
        <w:lastRenderedPageBreak/>
        <w:t>hayan sido iniciados de oficio por el Ministerio, el Centro de Patrimonio o la Comisión de Patrimonio?</w:t>
      </w:r>
    </w:p>
    <w:p w14:paraId="2EBA3014" w14:textId="77777777" w:rsidR="00FB1BCD" w:rsidRPr="007A00D5" w:rsidRDefault="00FB1BCD" w:rsidP="00FB1BCD">
      <w:pPr>
        <w:tabs>
          <w:tab w:val="left" w:pos="709"/>
        </w:tabs>
        <w:ind w:right="-22"/>
        <w:jc w:val="both"/>
        <w:divId w:val="1209223910"/>
        <w:rPr>
          <w:i/>
          <w:color w:val="000000"/>
          <w:lang w:val="es-MX"/>
        </w:rPr>
      </w:pPr>
    </w:p>
    <w:p w14:paraId="37D331CE" w14:textId="1E3B5F5A" w:rsidR="00FB1BCD" w:rsidRPr="007A00D5" w:rsidRDefault="00FB1BCD" w:rsidP="00FB1BCD">
      <w:pPr>
        <w:tabs>
          <w:tab w:val="left" w:pos="709"/>
        </w:tabs>
        <w:ind w:right="-22"/>
        <w:jc w:val="both"/>
        <w:divId w:val="1209223910"/>
        <w:rPr>
          <w:lang w:val="es-MX"/>
        </w:rPr>
      </w:pPr>
      <w:r>
        <w:rPr>
          <w:i/>
          <w:color w:val="000000"/>
          <w:lang w:val="es-MX"/>
        </w:rPr>
        <w:t xml:space="preserve">   </w:t>
      </w:r>
      <w:r w:rsidRPr="007A00D5">
        <w:t xml:space="preserve">Mediante Dictamen C-256-2012 del </w:t>
      </w:r>
      <w:r w:rsidR="009B786A" w:rsidRPr="007A00D5">
        <w:t>día 26</w:t>
      </w:r>
      <w:r w:rsidRPr="007A00D5">
        <w:rPr>
          <w:lang w:val="es-MX"/>
        </w:rPr>
        <w:t xml:space="preserve"> de octubre del 2012 </w:t>
      </w:r>
      <w:r w:rsidRPr="007A00D5">
        <w:t>suscrito por</w:t>
      </w:r>
      <w:r w:rsidR="009B786A">
        <w:t xml:space="preserve"> la Licda.</w:t>
      </w:r>
      <w:r w:rsidRPr="007A00D5">
        <w:t xml:space="preserve"> Maureen Medrano Brenes, se arribó a las siguientes conclusiones:</w:t>
      </w:r>
    </w:p>
    <w:p w14:paraId="3C2A6AB4" w14:textId="77777777" w:rsidR="00FB1BCD" w:rsidRPr="007A00D5" w:rsidRDefault="00FB1BCD" w:rsidP="00FB1BCD">
      <w:pPr>
        <w:pStyle w:val="NormalWeb"/>
        <w:tabs>
          <w:tab w:val="num" w:pos="1134"/>
        </w:tabs>
        <w:ind w:left="11"/>
        <w:jc w:val="both"/>
        <w:divId w:val="1209223910"/>
        <w:rPr>
          <w:color w:val="000000"/>
          <w:sz w:val="20"/>
          <w:szCs w:val="20"/>
          <w:lang w:val="es-ES"/>
        </w:rPr>
      </w:pPr>
      <w:r>
        <w:rPr>
          <w:color w:val="000000"/>
          <w:sz w:val="20"/>
          <w:szCs w:val="20"/>
          <w:lang w:val="es-ES"/>
        </w:rPr>
        <w:t>1.</w:t>
      </w:r>
      <w:r w:rsidRPr="007A00D5">
        <w:rPr>
          <w:color w:val="000000"/>
          <w:sz w:val="20"/>
          <w:szCs w:val="20"/>
          <w:lang w:val="es-ES"/>
        </w:rPr>
        <w:t xml:space="preserve">A efectos del cómputo del instituto de la caducidad del procedimiento para la declaratoria de incorporación de un bien al patrimonio histórico-arquitectónico, el </w:t>
      </w:r>
      <w:r w:rsidRPr="007A00D5">
        <w:rPr>
          <w:i/>
          <w:color w:val="000000"/>
          <w:sz w:val="20"/>
          <w:szCs w:val="20"/>
          <w:lang w:val="es-ES"/>
        </w:rPr>
        <w:t>dies a quo</w:t>
      </w:r>
      <w:r w:rsidRPr="007A00D5">
        <w:rPr>
          <w:color w:val="000000"/>
          <w:sz w:val="20"/>
          <w:szCs w:val="20"/>
          <w:lang w:val="es-ES"/>
        </w:rPr>
        <w:t xml:space="preserve"> debe contarse a partir del momento en que la resolución de apertura del expediente es debidamente notificada a </w:t>
      </w:r>
      <w:r w:rsidRPr="00446D3F">
        <w:rPr>
          <w:color w:val="000000"/>
          <w:sz w:val="20"/>
          <w:szCs w:val="20"/>
          <w:lang w:val="es-ES"/>
        </w:rPr>
        <w:t>todas</w:t>
      </w:r>
      <w:r w:rsidRPr="007A00D5">
        <w:rPr>
          <w:b/>
          <w:color w:val="000000"/>
          <w:sz w:val="20"/>
          <w:szCs w:val="20"/>
          <w:lang w:val="es-ES"/>
        </w:rPr>
        <w:t xml:space="preserve"> </w:t>
      </w:r>
      <w:r w:rsidRPr="007A00D5">
        <w:rPr>
          <w:color w:val="000000"/>
          <w:sz w:val="20"/>
          <w:szCs w:val="20"/>
          <w:lang w:val="es-ES"/>
        </w:rPr>
        <w:t>las partes involucradas en el proceso, y no solamente a una de ellas, cualesquiera que ésta sea.</w:t>
      </w:r>
    </w:p>
    <w:p w14:paraId="424C3E14" w14:textId="5EB6B788" w:rsidR="00FB1BCD" w:rsidRDefault="00FB1BCD" w:rsidP="00FB1BCD">
      <w:pPr>
        <w:pStyle w:val="NormalWeb"/>
        <w:tabs>
          <w:tab w:val="num" w:pos="1134"/>
        </w:tabs>
        <w:jc w:val="both"/>
        <w:divId w:val="1209223910"/>
        <w:rPr>
          <w:color w:val="000000"/>
          <w:sz w:val="20"/>
          <w:szCs w:val="20"/>
          <w:lang w:val="es-ES"/>
        </w:rPr>
      </w:pPr>
      <w:r>
        <w:rPr>
          <w:color w:val="000000"/>
          <w:sz w:val="20"/>
          <w:szCs w:val="20"/>
          <w:lang w:val="es-ES"/>
        </w:rPr>
        <w:t>2.</w:t>
      </w:r>
      <w:r w:rsidRPr="007A00D5">
        <w:rPr>
          <w:color w:val="000000"/>
          <w:sz w:val="20"/>
          <w:szCs w:val="20"/>
          <w:lang w:val="es-ES"/>
        </w:rPr>
        <w:t>El instituto de la caducidad previsto en el procedimiento de declaratoria de incorporación de un bien al patrimonio histórico-arquitectónico contemplado en la Ley 7555 y su respectivo reglamento debe ser estrictamente acatado, sin que sea dable realizar modificaciones, o postergaciones, salvo las que la misma ley especial contempla.</w:t>
      </w:r>
    </w:p>
    <w:p w14:paraId="7E9DD461" w14:textId="3ED80267" w:rsidR="00183520" w:rsidRPr="007A00D5" w:rsidRDefault="00C5523D" w:rsidP="00446D3F">
      <w:pPr>
        <w:ind w:firstLine="708"/>
        <w:divId w:val="1209223910"/>
        <w:rPr>
          <w:b/>
        </w:rPr>
      </w:pPr>
      <w:r>
        <w:rPr>
          <w:b/>
        </w:rPr>
        <w:t xml:space="preserve">Dictamen: 257 - 2012 </w:t>
      </w:r>
      <w:r w:rsidR="00183520" w:rsidRPr="007A00D5">
        <w:rPr>
          <w:b/>
        </w:rPr>
        <w:t>Fecha: 08-11-2012</w:t>
      </w:r>
    </w:p>
    <w:p w14:paraId="07E98A13" w14:textId="77777777" w:rsidR="00183520" w:rsidRPr="007A00D5" w:rsidRDefault="00183520" w:rsidP="00183520">
      <w:pPr>
        <w:jc w:val="center"/>
        <w:divId w:val="1209223910"/>
        <w:rPr>
          <w:b/>
        </w:rPr>
      </w:pPr>
    </w:p>
    <w:p w14:paraId="2562B69F" w14:textId="77777777" w:rsidR="00183520" w:rsidRPr="007A00D5" w:rsidRDefault="00183520" w:rsidP="00C5523D">
      <w:pPr>
        <w:ind w:firstLine="708"/>
        <w:jc w:val="both"/>
        <w:divId w:val="1209223910"/>
      </w:pPr>
      <w:r w:rsidRPr="00C5523D">
        <w:rPr>
          <w:b/>
        </w:rPr>
        <w:t>Consultante:</w:t>
      </w:r>
      <w:r w:rsidRPr="007A00D5">
        <w:t xml:space="preserve"> Zuñiga Valverde Emma</w:t>
      </w:r>
    </w:p>
    <w:p w14:paraId="5704C2AF" w14:textId="77777777" w:rsidR="00183520" w:rsidRPr="007A00D5" w:rsidRDefault="00183520" w:rsidP="00C5523D">
      <w:pPr>
        <w:ind w:firstLine="708"/>
        <w:jc w:val="both"/>
        <w:divId w:val="1209223910"/>
      </w:pPr>
      <w:r w:rsidRPr="00C5523D">
        <w:rPr>
          <w:b/>
        </w:rPr>
        <w:t>Cargo:</w:t>
      </w:r>
      <w:r w:rsidRPr="007A00D5">
        <w:t xml:space="preserve"> Secretaria Junta Directiva</w:t>
      </w:r>
    </w:p>
    <w:p w14:paraId="6CAD9401" w14:textId="77777777" w:rsidR="00183520" w:rsidRPr="007A00D5" w:rsidRDefault="00183520" w:rsidP="00C5523D">
      <w:pPr>
        <w:ind w:firstLine="708"/>
        <w:jc w:val="both"/>
        <w:divId w:val="1209223910"/>
      </w:pPr>
      <w:r w:rsidRPr="00C5523D">
        <w:rPr>
          <w:b/>
        </w:rPr>
        <w:t>Institución</w:t>
      </w:r>
      <w:r w:rsidRPr="007A00D5">
        <w:t>: Caja Costarricense de Seguro Social</w:t>
      </w:r>
    </w:p>
    <w:p w14:paraId="5A13E1CC" w14:textId="77777777" w:rsidR="00183520" w:rsidRPr="007A00D5" w:rsidRDefault="00183520" w:rsidP="00C5523D">
      <w:pPr>
        <w:ind w:firstLine="708"/>
        <w:jc w:val="both"/>
        <w:divId w:val="1209223910"/>
      </w:pPr>
      <w:r w:rsidRPr="00C5523D">
        <w:rPr>
          <w:b/>
        </w:rPr>
        <w:t>Informante:</w:t>
      </w:r>
      <w:r w:rsidRPr="007A00D5">
        <w:t xml:space="preserve"> Jorge Oviedo Alvarez</w:t>
      </w:r>
    </w:p>
    <w:p w14:paraId="0C74A29C" w14:textId="188C9C31" w:rsidR="00183520" w:rsidRPr="00C5523D" w:rsidRDefault="00183520" w:rsidP="00C5523D">
      <w:pPr>
        <w:ind w:left="708"/>
        <w:jc w:val="both"/>
        <w:divId w:val="1209223910"/>
      </w:pPr>
      <w:r w:rsidRPr="00C5523D">
        <w:rPr>
          <w:b/>
        </w:rPr>
        <w:t>Temas:</w:t>
      </w:r>
      <w:r w:rsidR="00C5523D">
        <w:t xml:space="preserve"> C</w:t>
      </w:r>
      <w:r w:rsidRPr="007A00D5">
        <w:t>aducidad de la potestad administrativa de anulación</w:t>
      </w:r>
      <w:r w:rsidR="00C5523D">
        <w:t>. N</w:t>
      </w:r>
      <w:r w:rsidRPr="007A00D5">
        <w:t>ulidad absoluta, evidente y manifiesta del acto administrativo</w:t>
      </w:r>
      <w:r w:rsidR="00C5523D">
        <w:t>. Función consultiva de la Procuraduría General de la R</w:t>
      </w:r>
      <w:r w:rsidRPr="007A00D5">
        <w:t>epública</w:t>
      </w:r>
      <w:r w:rsidR="00C5523D">
        <w:t xml:space="preserve">. </w:t>
      </w:r>
      <w:r w:rsidR="00C5523D">
        <w:rPr>
          <w:lang w:val="es-MX"/>
        </w:rPr>
        <w:t>N</w:t>
      </w:r>
      <w:r w:rsidR="00C5523D" w:rsidRPr="00C5523D">
        <w:rPr>
          <w:lang w:val="es-MX"/>
        </w:rPr>
        <w:t>ulidad ab</w:t>
      </w:r>
      <w:r w:rsidR="00C5523D">
        <w:rPr>
          <w:lang w:val="es-MX"/>
        </w:rPr>
        <w:t>soluta, evidente y manifiesta. P</w:t>
      </w:r>
      <w:r w:rsidR="00C5523D" w:rsidRPr="00C5523D">
        <w:rPr>
          <w:lang w:val="es-MX"/>
        </w:rPr>
        <w:t>lazo de caducidad</w:t>
      </w:r>
    </w:p>
    <w:p w14:paraId="718EF51D" w14:textId="77777777" w:rsidR="00183520" w:rsidRPr="007A00D5" w:rsidRDefault="00183520" w:rsidP="00183520">
      <w:pPr>
        <w:jc w:val="both"/>
        <w:divId w:val="1209223910"/>
        <w:rPr>
          <w:lang w:val="es-ES"/>
        </w:rPr>
      </w:pPr>
    </w:p>
    <w:p w14:paraId="145E4D74" w14:textId="64A78928" w:rsidR="00183520" w:rsidRPr="007A00D5" w:rsidRDefault="00751347" w:rsidP="00751347">
      <w:pPr>
        <w:pStyle w:val="Saludo"/>
        <w:jc w:val="both"/>
        <w:divId w:val="1209223910"/>
        <w:rPr>
          <w:lang w:val="es-ES"/>
        </w:rPr>
      </w:pPr>
      <w:r>
        <w:t xml:space="preserve">   </w:t>
      </w:r>
      <w:r w:rsidR="00183520" w:rsidRPr="007A00D5">
        <w:t>Por</w:t>
      </w:r>
      <w:r w:rsidR="00183520" w:rsidRPr="007A00D5">
        <w:rPr>
          <w:lang w:val="es-ES"/>
        </w:rPr>
        <w:t xml:space="preserve"> oficio N.° 8376-7-09 de 2 de octubre de 2009 se nos comunica el acuerdo de la Junta Directiva de la Caja Costarricense del Seguro Social tomado en el artículo 7 de la sesión N.° 8376, celebrada el 27 de agosto de 2009.</w:t>
      </w:r>
    </w:p>
    <w:p w14:paraId="00CE0E9F" w14:textId="77777777" w:rsidR="00183520" w:rsidRPr="007A00D5" w:rsidRDefault="00183520" w:rsidP="00183520">
      <w:pPr>
        <w:divId w:val="1209223910"/>
        <w:rPr>
          <w:lang w:val="es-ES"/>
        </w:rPr>
      </w:pPr>
    </w:p>
    <w:p w14:paraId="7C139511" w14:textId="2EE95BFF" w:rsidR="00183520" w:rsidRPr="007A00D5" w:rsidRDefault="00751347" w:rsidP="00183520">
      <w:pPr>
        <w:jc w:val="both"/>
        <w:divId w:val="1209223910"/>
        <w:rPr>
          <w:lang w:val="es-ES"/>
        </w:rPr>
      </w:pPr>
      <w:r>
        <w:rPr>
          <w:lang w:val="es-ES"/>
        </w:rPr>
        <w:t xml:space="preserve">   </w:t>
      </w:r>
      <w:r w:rsidR="00183520" w:rsidRPr="007A00D5">
        <w:rPr>
          <w:lang w:val="es-ES"/>
        </w:rPr>
        <w:t xml:space="preserve">En dicho acuerdo, se resolvió remitir el expediente CIPA -015-07 – junto con los antecedentes – a este Órgano Superior Consultivo a fin de cumplir con lo dispuesto en el artículo 173 de la Ley General de la Administración Pública. Asimismo, se acordó que una vez emitido el dictamen preceptivo y favorable, se procediera a declarar la nulidad absoluta, evidente y manifiesta de la acción de personal N.° 986980 – nombramiento del Dr. </w:t>
      </w:r>
      <w:r w:rsidR="00841B62" w:rsidRPr="007A00D5">
        <w:rPr>
          <w:lang w:val="es-ES"/>
        </w:rPr>
        <w:t>xxx.</w:t>
      </w:r>
    </w:p>
    <w:p w14:paraId="16CAEC92" w14:textId="77777777" w:rsidR="00B151CD" w:rsidRDefault="00B151CD" w:rsidP="00183520">
      <w:pPr>
        <w:jc w:val="both"/>
        <w:divId w:val="1209223910"/>
        <w:rPr>
          <w:lang w:val="es-ES"/>
        </w:rPr>
      </w:pPr>
    </w:p>
    <w:p w14:paraId="49D9004D" w14:textId="4BE12165" w:rsidR="00183520" w:rsidRPr="007A00D5" w:rsidRDefault="00841B62" w:rsidP="00183520">
      <w:pPr>
        <w:jc w:val="both"/>
        <w:divId w:val="1209223910"/>
        <w:rPr>
          <w:lang w:val="es-ES"/>
        </w:rPr>
      </w:pPr>
      <w:r>
        <w:rPr>
          <w:lang w:val="es-ES"/>
        </w:rPr>
        <w:t xml:space="preserve">   </w:t>
      </w:r>
      <w:r w:rsidR="00183520" w:rsidRPr="007A00D5">
        <w:rPr>
          <w:lang w:val="es-ES"/>
        </w:rPr>
        <w:t xml:space="preserve">Mediante Dictamen C-257-2012, </w:t>
      </w:r>
      <w:r>
        <w:rPr>
          <w:lang w:val="es-ES"/>
        </w:rPr>
        <w:t>el Lic.</w:t>
      </w:r>
      <w:r w:rsidR="00183520" w:rsidRPr="007A00D5">
        <w:rPr>
          <w:lang w:val="es-ES"/>
        </w:rPr>
        <w:t xml:space="preserve">Jorge Oviedo Alvarez, concluye: </w:t>
      </w:r>
    </w:p>
    <w:p w14:paraId="24ED5BA5" w14:textId="77777777" w:rsidR="00183520" w:rsidRPr="007A00D5" w:rsidRDefault="00183520" w:rsidP="00183520">
      <w:pPr>
        <w:jc w:val="both"/>
        <w:divId w:val="1209223910"/>
        <w:rPr>
          <w:lang w:val="es-ES"/>
        </w:rPr>
      </w:pPr>
    </w:p>
    <w:p w14:paraId="40E1A255" w14:textId="21DE455D" w:rsidR="00183520" w:rsidRPr="007A00D5" w:rsidRDefault="00841B62" w:rsidP="00841B62">
      <w:pPr>
        <w:jc w:val="both"/>
        <w:divId w:val="1209223910"/>
        <w:rPr>
          <w:b/>
          <w:color w:val="000000"/>
          <w:lang w:val="es-ES"/>
        </w:rPr>
      </w:pPr>
      <w:r>
        <w:rPr>
          <w:lang w:val="es-MX"/>
        </w:rPr>
        <w:t xml:space="preserve">   </w:t>
      </w:r>
      <w:r w:rsidR="00183520" w:rsidRPr="007A00D5">
        <w:rPr>
          <w:lang w:val="es-MX"/>
        </w:rPr>
        <w:t xml:space="preserve">Con fundamento en lo expuesto, se devuelve sin el dictamen afirmativo solicitado la gestión tendiente a declarar la nulidad </w:t>
      </w:r>
      <w:r w:rsidR="00183520" w:rsidRPr="007A00D5">
        <w:rPr>
          <w:lang w:val="es-MX"/>
        </w:rPr>
        <w:lastRenderedPageBreak/>
        <w:t>absoluta, evidente y manifiesta la acción de personal N.° 986980 de 28 de junio de 2005.</w:t>
      </w:r>
    </w:p>
    <w:p w14:paraId="2B1D651B" w14:textId="77777777" w:rsidR="00183520" w:rsidRPr="007A00D5" w:rsidRDefault="00183520" w:rsidP="00183520">
      <w:pPr>
        <w:jc w:val="both"/>
        <w:divId w:val="1209223910"/>
        <w:rPr>
          <w:lang w:val="es-ES"/>
        </w:rPr>
      </w:pPr>
    </w:p>
    <w:p w14:paraId="5A41B0B3" w14:textId="066D4997" w:rsidR="00183520" w:rsidRPr="007A00D5" w:rsidRDefault="00751347" w:rsidP="00B64DCB">
      <w:pPr>
        <w:ind w:firstLine="708"/>
        <w:divId w:val="1209223910"/>
        <w:rPr>
          <w:b/>
        </w:rPr>
      </w:pPr>
      <w:r>
        <w:rPr>
          <w:b/>
        </w:rPr>
        <w:t>Dictamen: 258 - 2012</w:t>
      </w:r>
      <w:r w:rsidR="00183520" w:rsidRPr="007A00D5">
        <w:rPr>
          <w:b/>
        </w:rPr>
        <w:t xml:space="preserve"> Fecha: 08-11-2012</w:t>
      </w:r>
    </w:p>
    <w:p w14:paraId="2524B43F" w14:textId="77777777" w:rsidR="00183520" w:rsidRPr="007A00D5" w:rsidRDefault="00183520" w:rsidP="00183520">
      <w:pPr>
        <w:jc w:val="center"/>
        <w:divId w:val="1209223910"/>
        <w:rPr>
          <w:b/>
        </w:rPr>
      </w:pPr>
    </w:p>
    <w:p w14:paraId="0C2399F9" w14:textId="77777777" w:rsidR="00183520" w:rsidRPr="007A00D5" w:rsidRDefault="00183520" w:rsidP="00751347">
      <w:pPr>
        <w:ind w:firstLine="708"/>
        <w:jc w:val="both"/>
        <w:divId w:val="1209223910"/>
      </w:pPr>
      <w:r w:rsidRPr="00751347">
        <w:rPr>
          <w:b/>
        </w:rPr>
        <w:t>Consultante:</w:t>
      </w:r>
      <w:r w:rsidRPr="007A00D5">
        <w:t xml:space="preserve"> Claribeth Piedra Córdoba</w:t>
      </w:r>
    </w:p>
    <w:p w14:paraId="4CD6AB11" w14:textId="77777777" w:rsidR="00183520" w:rsidRPr="007A00D5" w:rsidRDefault="00183520" w:rsidP="00751347">
      <w:pPr>
        <w:ind w:firstLine="708"/>
        <w:jc w:val="both"/>
        <w:divId w:val="1209223910"/>
      </w:pPr>
      <w:r w:rsidRPr="00751347">
        <w:rPr>
          <w:b/>
        </w:rPr>
        <w:t>Cargo:</w:t>
      </w:r>
      <w:r w:rsidRPr="007A00D5">
        <w:t xml:space="preserve"> Secretaria del Consejo Municipal</w:t>
      </w:r>
    </w:p>
    <w:p w14:paraId="626D7B33" w14:textId="77777777" w:rsidR="00183520" w:rsidRPr="007A00D5" w:rsidRDefault="00183520" w:rsidP="00751347">
      <w:pPr>
        <w:ind w:firstLine="708"/>
        <w:jc w:val="both"/>
        <w:divId w:val="1209223910"/>
      </w:pPr>
      <w:r w:rsidRPr="00751347">
        <w:rPr>
          <w:b/>
        </w:rPr>
        <w:t>Institución:</w:t>
      </w:r>
      <w:r w:rsidRPr="007A00D5">
        <w:t xml:space="preserve"> Municipalidad de Parrita</w:t>
      </w:r>
    </w:p>
    <w:p w14:paraId="1D1C2D12" w14:textId="77777777" w:rsidR="00183520" w:rsidRPr="007A00D5" w:rsidRDefault="00183520" w:rsidP="00751347">
      <w:pPr>
        <w:ind w:firstLine="708"/>
        <w:jc w:val="both"/>
        <w:divId w:val="1209223910"/>
      </w:pPr>
      <w:r w:rsidRPr="00751347">
        <w:rPr>
          <w:b/>
        </w:rPr>
        <w:t>Informante:</w:t>
      </w:r>
      <w:r w:rsidRPr="007A00D5">
        <w:t xml:space="preserve"> Jorge Oviedo Alvarez</w:t>
      </w:r>
    </w:p>
    <w:p w14:paraId="140DF168" w14:textId="11C019B4" w:rsidR="00183520" w:rsidRPr="00751347" w:rsidRDefault="00183520" w:rsidP="00751347">
      <w:pPr>
        <w:ind w:left="708"/>
        <w:jc w:val="both"/>
        <w:divId w:val="1209223910"/>
      </w:pPr>
      <w:r w:rsidRPr="00751347">
        <w:rPr>
          <w:b/>
        </w:rPr>
        <w:t>Temas:</w:t>
      </w:r>
      <w:r w:rsidR="00751347">
        <w:t xml:space="preserve"> I</w:t>
      </w:r>
      <w:r w:rsidRPr="007A00D5">
        <w:t>mpuesto único a los combustibles</w:t>
      </w:r>
      <w:r w:rsidR="00751347">
        <w:t>. Unidad Técnica de Gestión Vial M</w:t>
      </w:r>
      <w:r w:rsidRPr="007A00D5">
        <w:t>unicipal</w:t>
      </w:r>
      <w:r w:rsidR="00751347">
        <w:t xml:space="preserve">. </w:t>
      </w:r>
      <w:r w:rsidR="00751347">
        <w:rPr>
          <w:lang w:val="es-ES"/>
        </w:rPr>
        <w:t>Principio de coordinación y colaboración entre el Estado Central y las Municipalidades. Unidad de Gestión Vial M</w:t>
      </w:r>
      <w:r w:rsidR="00751347" w:rsidRPr="00751347">
        <w:rPr>
          <w:lang w:val="es-ES"/>
        </w:rPr>
        <w:t>unicipal.</w:t>
      </w:r>
    </w:p>
    <w:p w14:paraId="75F2D5CE" w14:textId="77777777" w:rsidR="00183520" w:rsidRPr="007A00D5" w:rsidRDefault="00183520" w:rsidP="00183520">
      <w:pPr>
        <w:jc w:val="both"/>
        <w:divId w:val="1209223910"/>
        <w:rPr>
          <w:b/>
          <w:lang w:val="es-ES"/>
        </w:rPr>
      </w:pPr>
    </w:p>
    <w:p w14:paraId="0001346E" w14:textId="60B3EF50" w:rsidR="00183520" w:rsidRPr="007A00D5" w:rsidRDefault="00751347" w:rsidP="00183520">
      <w:pPr>
        <w:jc w:val="both"/>
        <w:divId w:val="1209223910"/>
        <w:rPr>
          <w:lang w:val="es-ES"/>
        </w:rPr>
      </w:pPr>
      <w:r>
        <w:rPr>
          <w:lang w:val="es-ES"/>
        </w:rPr>
        <w:t xml:space="preserve">   Por </w:t>
      </w:r>
      <w:r w:rsidR="00183520" w:rsidRPr="007A00D5">
        <w:rPr>
          <w:lang w:val="es-ES"/>
        </w:rPr>
        <w:t>oficio de 30 de julio de 2009, se adjunta el acuerdo adoptado por el Concejo Municipal en la sesión extraordinaria de las 15:00 horas del 16 de julio de 2009, y a través del cual se resolvió consultar si en orden a administrar los recursos previstos en la Ley N.° 8114, es preceptivo o no crear la denominada Unidad Técnica Vial.</w:t>
      </w:r>
    </w:p>
    <w:p w14:paraId="4945055A" w14:textId="77777777" w:rsidR="00183520" w:rsidRPr="007A00D5" w:rsidRDefault="00183520" w:rsidP="00183520">
      <w:pPr>
        <w:jc w:val="both"/>
        <w:divId w:val="1209223910"/>
        <w:rPr>
          <w:lang w:val="es-ES"/>
        </w:rPr>
      </w:pPr>
    </w:p>
    <w:p w14:paraId="77EB19AC" w14:textId="61625227" w:rsidR="00183520" w:rsidRPr="007A00D5" w:rsidRDefault="00751347" w:rsidP="00183520">
      <w:pPr>
        <w:jc w:val="both"/>
        <w:divId w:val="1209223910"/>
        <w:rPr>
          <w:lang w:val="es-ES"/>
        </w:rPr>
      </w:pPr>
      <w:r>
        <w:rPr>
          <w:lang w:val="es-ES"/>
        </w:rPr>
        <w:t xml:space="preserve">   </w:t>
      </w:r>
      <w:r w:rsidR="00183520" w:rsidRPr="007A00D5">
        <w:rPr>
          <w:lang w:val="es-ES"/>
        </w:rPr>
        <w:t xml:space="preserve">Mediante Dictamen C-258-2012, </w:t>
      </w:r>
      <w:r>
        <w:rPr>
          <w:lang w:val="es-ES"/>
        </w:rPr>
        <w:t xml:space="preserve">el Lic. </w:t>
      </w:r>
      <w:r w:rsidR="00183520" w:rsidRPr="007A00D5">
        <w:rPr>
          <w:lang w:val="es-ES"/>
        </w:rPr>
        <w:t xml:space="preserve">Jorge Oviedo Alvarez, concluye: </w:t>
      </w:r>
    </w:p>
    <w:p w14:paraId="1144CA3B" w14:textId="77777777" w:rsidR="00183520" w:rsidRPr="007A00D5" w:rsidRDefault="00183520" w:rsidP="00183520">
      <w:pPr>
        <w:jc w:val="both"/>
        <w:divId w:val="1209223910"/>
        <w:rPr>
          <w:lang w:val="es-ES"/>
        </w:rPr>
      </w:pPr>
    </w:p>
    <w:p w14:paraId="170EFEE5" w14:textId="10AC883C" w:rsidR="00183520" w:rsidRPr="007A00D5" w:rsidRDefault="00751347" w:rsidP="00183520">
      <w:pPr>
        <w:jc w:val="both"/>
        <w:divId w:val="1209223910"/>
        <w:rPr>
          <w:lang w:val="es-ES"/>
        </w:rPr>
      </w:pPr>
      <w:r>
        <w:rPr>
          <w:lang w:val="es-ES"/>
        </w:rPr>
        <w:t xml:space="preserve">   </w:t>
      </w:r>
      <w:r w:rsidR="00183520" w:rsidRPr="007A00D5">
        <w:rPr>
          <w:lang w:val="es-ES"/>
        </w:rPr>
        <w:t>Con fundamento en lo expuesto, se concluye que, en orden a la ejecución de los recursos transferidos por</w:t>
      </w:r>
      <w:r w:rsidR="009D18F8">
        <w:rPr>
          <w:lang w:val="es-ES"/>
        </w:rPr>
        <w:t xml:space="preserve"> causa del art. 5.b de la Ley N</w:t>
      </w:r>
      <w:r w:rsidR="00183520" w:rsidRPr="007A00D5">
        <w:rPr>
          <w:lang w:val="es-ES"/>
        </w:rPr>
        <w:t>° 8114, la normativa vigente impone preceptivamente el deber de las municipalidades de crear la respectiva de Unidad de Gestión Vial Municipal.</w:t>
      </w:r>
    </w:p>
    <w:p w14:paraId="35555947" w14:textId="77777777" w:rsidR="00183520" w:rsidRPr="007A00D5" w:rsidRDefault="00183520" w:rsidP="00183520">
      <w:pPr>
        <w:jc w:val="both"/>
        <w:divId w:val="1209223910"/>
        <w:rPr>
          <w:lang w:val="es-ES"/>
        </w:rPr>
      </w:pPr>
    </w:p>
    <w:p w14:paraId="3B651E42" w14:textId="5E05145B" w:rsidR="00183520" w:rsidRPr="007A00D5" w:rsidRDefault="00751347" w:rsidP="00B64DCB">
      <w:pPr>
        <w:ind w:firstLine="708"/>
        <w:divId w:val="1209223910"/>
        <w:rPr>
          <w:b/>
        </w:rPr>
      </w:pPr>
      <w:r>
        <w:rPr>
          <w:b/>
        </w:rPr>
        <w:t xml:space="preserve">Dictamen: 259 - 2012 </w:t>
      </w:r>
      <w:r w:rsidR="00183520" w:rsidRPr="007A00D5">
        <w:rPr>
          <w:b/>
        </w:rPr>
        <w:t>Fecha: 08-11-2012</w:t>
      </w:r>
    </w:p>
    <w:p w14:paraId="3146A012" w14:textId="77777777" w:rsidR="00183520" w:rsidRPr="007A00D5" w:rsidRDefault="00183520" w:rsidP="00183520">
      <w:pPr>
        <w:jc w:val="center"/>
        <w:divId w:val="1209223910"/>
        <w:rPr>
          <w:b/>
        </w:rPr>
      </w:pPr>
    </w:p>
    <w:p w14:paraId="7D77A10F" w14:textId="77777777" w:rsidR="00183520" w:rsidRPr="007A00D5" w:rsidRDefault="00183520" w:rsidP="00751347">
      <w:pPr>
        <w:ind w:firstLine="708"/>
        <w:jc w:val="both"/>
        <w:divId w:val="1209223910"/>
      </w:pPr>
      <w:r w:rsidRPr="00751347">
        <w:rPr>
          <w:b/>
        </w:rPr>
        <w:t>Consultante:</w:t>
      </w:r>
      <w:r w:rsidRPr="007A00D5">
        <w:t xml:space="preserve"> Madrid Acuña Dunia</w:t>
      </w:r>
    </w:p>
    <w:p w14:paraId="716ACA70" w14:textId="77777777" w:rsidR="00183520" w:rsidRPr="007A00D5" w:rsidRDefault="00183520" w:rsidP="00751347">
      <w:pPr>
        <w:ind w:firstLine="708"/>
        <w:jc w:val="both"/>
        <w:divId w:val="1209223910"/>
      </w:pPr>
      <w:r w:rsidRPr="00751347">
        <w:rPr>
          <w:b/>
        </w:rPr>
        <w:t>Cargo</w:t>
      </w:r>
      <w:r w:rsidRPr="007A00D5">
        <w:t>: Directora Nacional de Pensiones</w:t>
      </w:r>
    </w:p>
    <w:p w14:paraId="28E50C9F" w14:textId="77777777" w:rsidR="00183520" w:rsidRPr="007A00D5" w:rsidRDefault="00183520" w:rsidP="00751347">
      <w:pPr>
        <w:ind w:firstLine="708"/>
        <w:jc w:val="both"/>
        <w:divId w:val="1209223910"/>
      </w:pPr>
      <w:r w:rsidRPr="00751347">
        <w:rPr>
          <w:b/>
        </w:rPr>
        <w:t>Institución</w:t>
      </w:r>
      <w:r w:rsidRPr="007A00D5">
        <w:t>: Ministerio de Trabajo y Seguridad Social</w:t>
      </w:r>
    </w:p>
    <w:p w14:paraId="7621F2D2" w14:textId="77777777" w:rsidR="00183520" w:rsidRPr="007A00D5" w:rsidRDefault="00183520" w:rsidP="00751347">
      <w:pPr>
        <w:ind w:firstLine="708"/>
        <w:jc w:val="both"/>
        <w:divId w:val="1209223910"/>
      </w:pPr>
      <w:r w:rsidRPr="00751347">
        <w:rPr>
          <w:b/>
        </w:rPr>
        <w:t>Informante</w:t>
      </w:r>
      <w:r w:rsidRPr="007A00D5">
        <w:t>: Luis Guillermo Bonilla Herrera</w:t>
      </w:r>
    </w:p>
    <w:p w14:paraId="65BFB486" w14:textId="23262D1A" w:rsidR="00183520" w:rsidRPr="00751347" w:rsidRDefault="00183520" w:rsidP="00751347">
      <w:pPr>
        <w:ind w:left="708"/>
        <w:jc w:val="both"/>
        <w:divId w:val="1209223910"/>
      </w:pPr>
      <w:r w:rsidRPr="00751347">
        <w:rPr>
          <w:b/>
        </w:rPr>
        <w:t>Temas</w:t>
      </w:r>
      <w:r w:rsidR="00751347">
        <w:t>: J</w:t>
      </w:r>
      <w:r w:rsidRPr="007A00D5">
        <w:t>ubilación</w:t>
      </w:r>
      <w:r w:rsidR="00751347">
        <w:t>. Instituto Costarricense de F</w:t>
      </w:r>
      <w:r w:rsidRPr="007A00D5">
        <w:t>errocarriles</w:t>
      </w:r>
      <w:r w:rsidR="00751347">
        <w:t>. Función consultiva de la Procuraduría G</w:t>
      </w:r>
      <w:r w:rsidRPr="007A00D5">
        <w:t xml:space="preserve">eneral de la </w:t>
      </w:r>
      <w:r w:rsidR="00751347">
        <w:t>R</w:t>
      </w:r>
      <w:r w:rsidR="00751347" w:rsidRPr="007A00D5">
        <w:t>epública</w:t>
      </w:r>
      <w:r w:rsidR="00751347">
        <w:t>. I</w:t>
      </w:r>
      <w:r w:rsidR="00751347" w:rsidRPr="00751347">
        <w:t>mposibilidad de admitir el trámite de una gestión aclaratoria o dar curso a la gestión como nueva consulta; se ratifica cri</w:t>
      </w:r>
      <w:r w:rsidR="00751347">
        <w:t>terio externado en el dictamen C</w:t>
      </w:r>
      <w:r w:rsidR="00751347" w:rsidRPr="00751347">
        <w:t>-325-2011 (derechos pre jubilator</w:t>
      </w:r>
      <w:r w:rsidR="00751347">
        <w:t>ios de los ex trabajadores del Instituto Costarricense de F</w:t>
      </w:r>
      <w:r w:rsidR="00751347" w:rsidRPr="00751347">
        <w:t>errocarriles (INCOFER</w:t>
      </w:r>
      <w:r w:rsidR="00751347">
        <w:t>) a la luz de la L</w:t>
      </w:r>
      <w:r w:rsidR="00751347" w:rsidRPr="00751347">
        <w:t>ey</w:t>
      </w:r>
      <w:r w:rsidR="00BC7CC2">
        <w:t xml:space="preserve"> N</w:t>
      </w:r>
      <w:r w:rsidR="00751347" w:rsidRPr="00751347">
        <w:t>º 8950 de 12 de mayo de 2011.</w:t>
      </w:r>
    </w:p>
    <w:p w14:paraId="067D5AFD" w14:textId="77777777" w:rsidR="00183520" w:rsidRPr="007A00D5" w:rsidRDefault="00183520" w:rsidP="00183520">
      <w:pPr>
        <w:jc w:val="both"/>
        <w:divId w:val="1209223910"/>
      </w:pPr>
    </w:p>
    <w:p w14:paraId="12185B61" w14:textId="4D84DAC3" w:rsidR="00183520" w:rsidRPr="007A00D5" w:rsidRDefault="00751347" w:rsidP="00751347">
      <w:pPr>
        <w:jc w:val="both"/>
        <w:divId w:val="1209223910"/>
      </w:pPr>
      <w:r>
        <w:t xml:space="preserve">   </w:t>
      </w:r>
      <w:r w:rsidR="00005CFF">
        <w:t xml:space="preserve">Por oficio </w:t>
      </w:r>
      <w:r w:rsidR="00183520" w:rsidRPr="007A00D5">
        <w:t xml:space="preserve">DNP-1377-2012, de fecha 29 de octubre de 2012, la </w:t>
      </w:r>
      <w:r>
        <w:t>Sra.</w:t>
      </w:r>
      <w:r w:rsidR="00183520" w:rsidRPr="007A00D5">
        <w:t xml:space="preserve"> Dunia Madrid Acuña, Directora Nacional de Pensiones del Ministerio de Trabajo y Seguridad Social, insiste una vez más en el tema de derechos pre jubilatorios de los ex trabajadores del Instituto Costarricense de Ferrocarriles (INCOFER); esto a la luz de la Ley Nº 8950 de 12 de mayo de 2011, y en concreto se pide aclarar </w:t>
      </w:r>
      <w:r w:rsidR="00183520" w:rsidRPr="007A00D5">
        <w:rPr>
          <w:i/>
        </w:rPr>
        <w:t>-por falta de claridad-</w:t>
      </w:r>
      <w:r w:rsidR="00183520" w:rsidRPr="007A00D5">
        <w:t xml:space="preserve"> el dictamen C-325-2011, de fecha 22 de diciembre de </w:t>
      </w:r>
      <w:smartTag w:uri="urn:schemas-microsoft-com:office:smarttags" w:element="metricconverter">
        <w:smartTagPr>
          <w:attr w:name="ProductID" w:val="2011, a"/>
        </w:smartTagPr>
        <w:r w:rsidR="00183520" w:rsidRPr="007A00D5">
          <w:t>2011, a</w:t>
        </w:r>
      </w:smartTag>
      <w:r w:rsidR="00183520" w:rsidRPr="007A00D5">
        <w:t xml:space="preserve"> fin </w:t>
      </w:r>
      <w:r w:rsidR="00183520" w:rsidRPr="007A00D5">
        <w:lastRenderedPageBreak/>
        <w:t>de determinar ¿si puede válidamente la Dirección Nacional de Pensiones otorgar aquellos beneficios pre jubilatorios con base en el precitado dictamen, a todo ex trabajador del INCOFER que fuese cesado entre enero de 1991 al 12 de diciembre de 1995, pese a que las autoridades competentes no ha podido certificar si dichos ex servidores salieron o no producto del cierre técnico sufrido por aquella institución?</w:t>
      </w:r>
    </w:p>
    <w:p w14:paraId="4B7645F2" w14:textId="77777777" w:rsidR="00183520" w:rsidRPr="007A00D5" w:rsidRDefault="00183520" w:rsidP="00183520">
      <w:pPr>
        <w:jc w:val="both"/>
        <w:divId w:val="1209223910"/>
      </w:pPr>
    </w:p>
    <w:p w14:paraId="1366271D" w14:textId="783B8122" w:rsidR="00183520" w:rsidRPr="007A00D5" w:rsidRDefault="00751347" w:rsidP="00751347">
      <w:pPr>
        <w:jc w:val="both"/>
        <w:divId w:val="1209223910"/>
      </w:pPr>
      <w:r>
        <w:t xml:space="preserve">   </w:t>
      </w:r>
      <w:r w:rsidR="00183520" w:rsidRPr="007A00D5">
        <w:t xml:space="preserve">La Procuraduría General de la República, mediante dictamen C-259-2012 de 08 de noviembre de 2012, suscrito por el </w:t>
      </w:r>
      <w:r>
        <w:t>Lic.</w:t>
      </w:r>
      <w:r w:rsidR="00183520" w:rsidRPr="007A00D5">
        <w:t xml:space="preserve"> Luis Guillermo Bonilla Herrera, Procurador Adjunto, concluyó que:  </w:t>
      </w:r>
    </w:p>
    <w:p w14:paraId="14EC3609" w14:textId="77777777" w:rsidR="00751347" w:rsidRDefault="00751347" w:rsidP="00751347">
      <w:pPr>
        <w:jc w:val="both"/>
        <w:divId w:val="1209223910"/>
      </w:pPr>
    </w:p>
    <w:p w14:paraId="7FD6BC42" w14:textId="024E67AE" w:rsidR="00751347" w:rsidRPr="00751347" w:rsidRDefault="00183520" w:rsidP="00751347">
      <w:pPr>
        <w:jc w:val="both"/>
        <w:divId w:val="1209223910"/>
      </w:pPr>
      <w:r w:rsidRPr="00751347">
        <w:t>“Por las razones expuestas, deviene improcedente entrar a conocer por el fondo su gestión. Y por ende, se deniega su trámite y se archiva.</w:t>
      </w:r>
    </w:p>
    <w:p w14:paraId="30FC4CA0" w14:textId="77777777" w:rsidR="00751347" w:rsidRDefault="00751347" w:rsidP="00751347">
      <w:pPr>
        <w:jc w:val="both"/>
        <w:divId w:val="1209223910"/>
      </w:pPr>
    </w:p>
    <w:p w14:paraId="38848E90" w14:textId="1E90B855" w:rsidR="00183520" w:rsidRPr="00751347" w:rsidRDefault="00183520" w:rsidP="00751347">
      <w:pPr>
        <w:jc w:val="both"/>
        <w:divId w:val="1209223910"/>
      </w:pPr>
      <w:r w:rsidRPr="00751347">
        <w:t>En todo caso se estima que con base en las disposiciones normativas expresas contenidas en la Ley Nº 8950 de 12 de mayo de 2011 y lo interpretado en el dictamen C-325-2011, de fecha 22 de diciembre de 2011, la Administración activa consultante cuenta con los criterios hermenéuticos suficientes y necesarios para encontrar, por sus propios medios y bajo su entera responsabilidad, concretas respuestas a cada una de sus interrogantes y subsecuentemente, adoptar a lo interno los actos concretos, válidos y eficaces pertinentes, a fin de ejercer sus competencias sobre la materia.”</w:t>
      </w:r>
    </w:p>
    <w:p w14:paraId="505DF8B0" w14:textId="77777777" w:rsidR="00183520" w:rsidRPr="007A00D5" w:rsidRDefault="00183520" w:rsidP="00183520">
      <w:pPr>
        <w:jc w:val="both"/>
        <w:divId w:val="1209223910"/>
      </w:pPr>
    </w:p>
    <w:p w14:paraId="5B00AC14" w14:textId="66624DBC" w:rsidR="00183520" w:rsidRPr="007A00D5" w:rsidRDefault="00183520" w:rsidP="00BA5089">
      <w:pPr>
        <w:ind w:firstLine="708"/>
        <w:divId w:val="1209223910"/>
        <w:rPr>
          <w:b/>
        </w:rPr>
      </w:pPr>
      <w:r>
        <w:rPr>
          <w:b/>
        </w:rPr>
        <w:t>Dictamen: 260 - 2012</w:t>
      </w:r>
      <w:r w:rsidRPr="007A00D5">
        <w:rPr>
          <w:b/>
        </w:rPr>
        <w:t xml:space="preserve"> Fecha: 08-11-2012</w:t>
      </w:r>
    </w:p>
    <w:p w14:paraId="43D6746D" w14:textId="77777777" w:rsidR="00183520" w:rsidRPr="007A00D5" w:rsidRDefault="00183520" w:rsidP="00183520">
      <w:pPr>
        <w:jc w:val="center"/>
        <w:divId w:val="1209223910"/>
        <w:rPr>
          <w:b/>
        </w:rPr>
      </w:pPr>
    </w:p>
    <w:p w14:paraId="153D486D" w14:textId="77777777" w:rsidR="00183520" w:rsidRPr="007A00D5" w:rsidRDefault="00183520" w:rsidP="0088460F">
      <w:pPr>
        <w:ind w:firstLine="708"/>
        <w:jc w:val="both"/>
        <w:divId w:val="1209223910"/>
      </w:pPr>
      <w:r w:rsidRPr="0088460F">
        <w:rPr>
          <w:b/>
        </w:rPr>
        <w:t>Consultante:</w:t>
      </w:r>
      <w:r w:rsidRPr="007A00D5">
        <w:t xml:space="preserve"> Sonia González Núñez</w:t>
      </w:r>
    </w:p>
    <w:p w14:paraId="6B10345E" w14:textId="77777777" w:rsidR="00183520" w:rsidRPr="007A00D5" w:rsidRDefault="00183520" w:rsidP="0088460F">
      <w:pPr>
        <w:ind w:firstLine="708"/>
        <w:jc w:val="both"/>
        <w:divId w:val="1209223910"/>
      </w:pPr>
      <w:r w:rsidRPr="0088460F">
        <w:rPr>
          <w:b/>
        </w:rPr>
        <w:t>Cargo:</w:t>
      </w:r>
      <w:r w:rsidRPr="007A00D5">
        <w:t xml:space="preserve"> Secretaria Municipal</w:t>
      </w:r>
    </w:p>
    <w:p w14:paraId="67B5F1E2" w14:textId="77777777" w:rsidR="00183520" w:rsidRPr="007A00D5" w:rsidRDefault="00183520" w:rsidP="0088460F">
      <w:pPr>
        <w:ind w:firstLine="708"/>
        <w:jc w:val="both"/>
        <w:divId w:val="1209223910"/>
      </w:pPr>
      <w:r w:rsidRPr="0088460F">
        <w:rPr>
          <w:b/>
        </w:rPr>
        <w:t xml:space="preserve">Institución: </w:t>
      </w:r>
      <w:r w:rsidRPr="007A00D5">
        <w:t>Municipalidad de Corredores</w:t>
      </w:r>
    </w:p>
    <w:p w14:paraId="4A0D4F21" w14:textId="77777777" w:rsidR="00183520" w:rsidRPr="007A00D5" w:rsidRDefault="00183520" w:rsidP="0088460F">
      <w:pPr>
        <w:ind w:firstLine="708"/>
        <w:jc w:val="both"/>
        <w:divId w:val="1209223910"/>
      </w:pPr>
      <w:r w:rsidRPr="0088460F">
        <w:rPr>
          <w:b/>
        </w:rPr>
        <w:t xml:space="preserve">Informante: </w:t>
      </w:r>
      <w:r w:rsidRPr="007A00D5">
        <w:t>Juan Luis Montoya Segura</w:t>
      </w:r>
    </w:p>
    <w:p w14:paraId="1DE3F240" w14:textId="73CE1636" w:rsidR="00183520" w:rsidRPr="0088460F" w:rsidRDefault="00183520" w:rsidP="0088460F">
      <w:pPr>
        <w:ind w:left="708"/>
        <w:jc w:val="both"/>
        <w:divId w:val="1209223910"/>
      </w:pPr>
      <w:r w:rsidRPr="0088460F">
        <w:rPr>
          <w:b/>
        </w:rPr>
        <w:t>Temas:</w:t>
      </w:r>
      <w:r w:rsidR="0088460F">
        <w:t xml:space="preserve"> I</w:t>
      </w:r>
      <w:r w:rsidRPr="007A00D5">
        <w:t xml:space="preserve">mpuestos </w:t>
      </w:r>
      <w:r w:rsidR="0088460F">
        <w:t>municipales. P</w:t>
      </w:r>
      <w:r w:rsidRPr="007A00D5">
        <w:t xml:space="preserve">roducción </w:t>
      </w:r>
      <w:r w:rsidR="0088460F">
        <w:t>agraria. Centros Agrícolas C</w:t>
      </w:r>
      <w:r w:rsidRPr="007A00D5">
        <w:t>antonales</w:t>
      </w:r>
      <w:r w:rsidR="0088460F">
        <w:t>. Municipalidad de C</w:t>
      </w:r>
      <w:r w:rsidRPr="007A00D5">
        <w:t>orredores</w:t>
      </w:r>
      <w:r w:rsidR="0088460F">
        <w:t>. I</w:t>
      </w:r>
      <w:r w:rsidR="0088460F" w:rsidRPr="0088460F">
        <w:t>mpue</w:t>
      </w:r>
      <w:r w:rsidR="0088460F">
        <w:t>sto a la producción del palma, Centro Agrícola Cantonal, Almacé</w:t>
      </w:r>
      <w:r w:rsidR="0088460F" w:rsidRPr="0088460F">
        <w:t>n de insumos</w:t>
      </w:r>
    </w:p>
    <w:p w14:paraId="4CD140B7" w14:textId="77777777" w:rsidR="00183520" w:rsidRPr="0088460F" w:rsidRDefault="00183520" w:rsidP="00183520">
      <w:pPr>
        <w:jc w:val="both"/>
        <w:divId w:val="1209223910"/>
      </w:pPr>
    </w:p>
    <w:p w14:paraId="12AC808E" w14:textId="6820C4CB" w:rsidR="00183520" w:rsidRPr="007A00D5" w:rsidRDefault="00271D78" w:rsidP="00183520">
      <w:pPr>
        <w:jc w:val="both"/>
        <w:divId w:val="1209223910"/>
      </w:pPr>
      <w:r>
        <w:t xml:space="preserve">   </w:t>
      </w:r>
      <w:r w:rsidR="00183520" w:rsidRPr="007A00D5">
        <w:t xml:space="preserve">La </w:t>
      </w:r>
      <w:r>
        <w:t xml:space="preserve">Sra. </w:t>
      </w:r>
      <w:r w:rsidR="00183520" w:rsidRPr="007A00D5">
        <w:t>Secretaria Municipal de la Municipalidad de Corredores solicita emitir criterio técnico jurídico respecto a si son procedentes los desembolsos de recursos provenientes del impuesto de producción de palma del año 2012 para el abastecimiento del Almacén de Insumos.</w:t>
      </w:r>
    </w:p>
    <w:p w14:paraId="7ECC736A" w14:textId="77777777" w:rsidR="00183520" w:rsidRPr="007A00D5" w:rsidRDefault="00183520" w:rsidP="00183520">
      <w:pPr>
        <w:jc w:val="both"/>
        <w:divId w:val="1209223910"/>
      </w:pPr>
    </w:p>
    <w:p w14:paraId="0474B3AE" w14:textId="6F2524A1" w:rsidR="00183520" w:rsidRPr="007A00D5" w:rsidRDefault="00271D78" w:rsidP="00183520">
      <w:pPr>
        <w:jc w:val="both"/>
        <w:divId w:val="1209223910"/>
      </w:pPr>
      <w:r>
        <w:t xml:space="preserve">   El Lic.</w:t>
      </w:r>
      <w:r w:rsidR="00183520" w:rsidRPr="007A00D5">
        <w:t xml:space="preserve"> Juan Luis Montoya Segura, Procurador Tributario, emitió criterio al respeto mediante el dictamen C-260-2012 del 8 de noviembre del 2012, concluyendo lo siguiente:</w:t>
      </w:r>
    </w:p>
    <w:p w14:paraId="0C1DCB98" w14:textId="77777777" w:rsidR="00183520" w:rsidRPr="007A00D5" w:rsidRDefault="00183520" w:rsidP="00183520">
      <w:pPr>
        <w:jc w:val="both"/>
        <w:divId w:val="1209223910"/>
      </w:pPr>
    </w:p>
    <w:p w14:paraId="6E182E3A" w14:textId="7745E398" w:rsidR="00183520" w:rsidRPr="007A00D5" w:rsidRDefault="00D21618" w:rsidP="00183520">
      <w:pPr>
        <w:jc w:val="both"/>
        <w:divId w:val="1209223910"/>
      </w:pPr>
      <w:r>
        <w:t xml:space="preserve">   </w:t>
      </w:r>
      <w:r w:rsidR="00183520" w:rsidRPr="007A00D5">
        <w:t xml:space="preserve">El legislador estableció un impuesto sobre la producción de palma dentro del cantón de Corredores, en donde el 5% de la recaudación debe ser destinada para el establecimiento del un almacén de insumos por parte del Centro Agrícola Cantonal de Corredores.  </w:t>
      </w:r>
    </w:p>
    <w:p w14:paraId="30B26720" w14:textId="77777777" w:rsidR="00183520" w:rsidRPr="007A00D5" w:rsidRDefault="00183520" w:rsidP="00183520">
      <w:pPr>
        <w:jc w:val="both"/>
        <w:divId w:val="1209223910"/>
      </w:pPr>
    </w:p>
    <w:p w14:paraId="472AFA6F" w14:textId="6936BF82" w:rsidR="00183520" w:rsidRPr="007A00D5" w:rsidRDefault="00D21618" w:rsidP="00183520">
      <w:pPr>
        <w:jc w:val="both"/>
        <w:divId w:val="1209223910"/>
      </w:pPr>
      <w:r>
        <w:lastRenderedPageBreak/>
        <w:t xml:space="preserve">   </w:t>
      </w:r>
      <w:r w:rsidR="00183520" w:rsidRPr="007A00D5">
        <w:t>De acuerdo con los antecedentes legislativos, la palabra “establecimiento” utilizada por el legislador, implica –no solo la construcción de infraestructura, sino también el abastecimiento de los insumos necesarios para cumplir los fines propios del almacén.</w:t>
      </w:r>
    </w:p>
    <w:p w14:paraId="56D65CEC" w14:textId="77777777" w:rsidR="00183520" w:rsidRPr="007A00D5" w:rsidRDefault="00183520" w:rsidP="00183520">
      <w:pPr>
        <w:jc w:val="both"/>
        <w:divId w:val="1209223910"/>
      </w:pPr>
    </w:p>
    <w:p w14:paraId="78B7B973" w14:textId="728A5310" w:rsidR="00183520" w:rsidRPr="007A00D5" w:rsidRDefault="00D21618" w:rsidP="00183520">
      <w:pPr>
        <w:jc w:val="both"/>
        <w:divId w:val="1209223910"/>
      </w:pPr>
      <w:r>
        <w:t xml:space="preserve">   </w:t>
      </w:r>
      <w:r w:rsidR="00183520" w:rsidRPr="007A00D5">
        <w:t>Es procedente realizar los desembolsos de los recursos provenientes del impuesto sobre la producción de palma, a efectos de abastecer el almacén de insumos dispuesto por la ley.</w:t>
      </w:r>
    </w:p>
    <w:p w14:paraId="3B526A50" w14:textId="77777777" w:rsidR="00183520" w:rsidRPr="007A00D5" w:rsidRDefault="00183520" w:rsidP="00183520">
      <w:pPr>
        <w:jc w:val="both"/>
        <w:divId w:val="1209223910"/>
      </w:pPr>
    </w:p>
    <w:p w14:paraId="17A5492F" w14:textId="0EA512A6" w:rsidR="00183520" w:rsidRPr="007A00D5" w:rsidRDefault="00D21618" w:rsidP="00BA5089">
      <w:pPr>
        <w:ind w:firstLine="708"/>
        <w:divId w:val="1209223910"/>
        <w:rPr>
          <w:b/>
        </w:rPr>
      </w:pPr>
      <w:r>
        <w:rPr>
          <w:b/>
        </w:rPr>
        <w:t xml:space="preserve">Dictamen: 261 - 2012 </w:t>
      </w:r>
      <w:r w:rsidR="00183520" w:rsidRPr="007A00D5">
        <w:rPr>
          <w:b/>
        </w:rPr>
        <w:t>Fecha: 09-11-2012</w:t>
      </w:r>
    </w:p>
    <w:p w14:paraId="3AF54D71" w14:textId="77777777" w:rsidR="00183520" w:rsidRPr="007A00D5" w:rsidRDefault="00183520" w:rsidP="00183520">
      <w:pPr>
        <w:jc w:val="center"/>
        <w:divId w:val="1209223910"/>
        <w:rPr>
          <w:b/>
        </w:rPr>
      </w:pPr>
    </w:p>
    <w:p w14:paraId="6FA8C453" w14:textId="77777777" w:rsidR="00183520" w:rsidRPr="007A00D5" w:rsidRDefault="00183520" w:rsidP="00D21618">
      <w:pPr>
        <w:ind w:firstLine="708"/>
        <w:jc w:val="both"/>
        <w:divId w:val="1209223910"/>
      </w:pPr>
      <w:r w:rsidRPr="00A755BA">
        <w:rPr>
          <w:b/>
        </w:rPr>
        <w:t>Consultante</w:t>
      </w:r>
      <w:r w:rsidRPr="007A00D5">
        <w:t>: Castro Marín Heizel</w:t>
      </w:r>
    </w:p>
    <w:p w14:paraId="38808543" w14:textId="77777777" w:rsidR="00183520" w:rsidRPr="007A00D5" w:rsidRDefault="00183520" w:rsidP="00D21618">
      <w:pPr>
        <w:ind w:firstLine="708"/>
        <w:jc w:val="both"/>
        <w:divId w:val="1209223910"/>
      </w:pPr>
      <w:r w:rsidRPr="00A755BA">
        <w:rPr>
          <w:b/>
        </w:rPr>
        <w:t>Cargo:</w:t>
      </w:r>
      <w:r w:rsidRPr="007A00D5">
        <w:t xml:space="preserve"> Secretaria Municipal a.i.</w:t>
      </w:r>
    </w:p>
    <w:p w14:paraId="35851E67" w14:textId="77777777" w:rsidR="00183520" w:rsidRPr="007A00D5" w:rsidRDefault="00183520" w:rsidP="00D21618">
      <w:pPr>
        <w:ind w:firstLine="708"/>
        <w:jc w:val="both"/>
        <w:divId w:val="1209223910"/>
      </w:pPr>
      <w:r w:rsidRPr="00A755BA">
        <w:rPr>
          <w:b/>
        </w:rPr>
        <w:t>Institución:</w:t>
      </w:r>
      <w:r w:rsidRPr="007A00D5">
        <w:t xml:space="preserve"> Municipalidad de Coto Brus</w:t>
      </w:r>
    </w:p>
    <w:p w14:paraId="4EEC1EB2" w14:textId="77777777" w:rsidR="00183520" w:rsidRPr="007A00D5" w:rsidRDefault="00183520" w:rsidP="00D21618">
      <w:pPr>
        <w:ind w:left="708"/>
        <w:jc w:val="both"/>
        <w:divId w:val="1209223910"/>
      </w:pPr>
      <w:r w:rsidRPr="00A755BA">
        <w:rPr>
          <w:b/>
        </w:rPr>
        <w:t>Informante:</w:t>
      </w:r>
      <w:r w:rsidRPr="007A00D5">
        <w:t xml:space="preserve"> Juan Luis Montoya SeguraEsteban Alvarado Quesada</w:t>
      </w:r>
    </w:p>
    <w:p w14:paraId="1C5D23D1" w14:textId="1A36D7F7" w:rsidR="00183520" w:rsidRPr="00D21618" w:rsidRDefault="00183520" w:rsidP="00D21618">
      <w:pPr>
        <w:ind w:left="708"/>
        <w:jc w:val="both"/>
        <w:divId w:val="1209223910"/>
      </w:pPr>
      <w:r w:rsidRPr="00A755BA">
        <w:rPr>
          <w:b/>
        </w:rPr>
        <w:t>Temas:</w:t>
      </w:r>
      <w:r w:rsidR="00A755BA">
        <w:t xml:space="preserve"> D</w:t>
      </w:r>
      <w:r w:rsidRPr="007A00D5">
        <w:t>ietas</w:t>
      </w:r>
      <w:r w:rsidR="00D21618">
        <w:t xml:space="preserve">. </w:t>
      </w:r>
      <w:r w:rsidR="00A755BA">
        <w:t>Regidor M</w:t>
      </w:r>
      <w:r w:rsidRPr="007A00D5">
        <w:t>unicipal</w:t>
      </w:r>
      <w:r w:rsidR="00D21618">
        <w:t xml:space="preserve">. </w:t>
      </w:r>
      <w:r w:rsidR="00005CFF">
        <w:t>I</w:t>
      </w:r>
      <w:r w:rsidR="00A755BA">
        <w:t>mpuesto sobre la R</w:t>
      </w:r>
      <w:r w:rsidRPr="007A00D5">
        <w:t>enta</w:t>
      </w:r>
      <w:r w:rsidR="00D21618">
        <w:t xml:space="preserve">. </w:t>
      </w:r>
      <w:r w:rsidR="00F54926">
        <w:rPr>
          <w:lang w:val="es-MX"/>
        </w:rPr>
        <w:t>Retención. Impuesto</w:t>
      </w:r>
      <w:r w:rsidR="00A755BA">
        <w:rPr>
          <w:lang w:val="es-MX"/>
        </w:rPr>
        <w:t xml:space="preserve"> sobre la Renta.Dietas de Regidores M</w:t>
      </w:r>
      <w:r w:rsidR="00D21618" w:rsidRPr="00D21618">
        <w:rPr>
          <w:lang w:val="es-MX"/>
        </w:rPr>
        <w:t>unicipales</w:t>
      </w:r>
    </w:p>
    <w:p w14:paraId="3C33CB9D" w14:textId="77777777" w:rsidR="00183520" w:rsidRPr="007A00D5" w:rsidRDefault="00183520" w:rsidP="00183520">
      <w:pPr>
        <w:jc w:val="both"/>
        <w:divId w:val="1209223910"/>
        <w:rPr>
          <w:lang w:val="es-MX"/>
        </w:rPr>
      </w:pPr>
    </w:p>
    <w:p w14:paraId="2A1712D7" w14:textId="0A4AAAE0" w:rsidR="00183520" w:rsidRPr="007A00D5" w:rsidRDefault="00A755BA" w:rsidP="00183520">
      <w:pPr>
        <w:jc w:val="both"/>
        <w:divId w:val="1209223910"/>
        <w:rPr>
          <w:lang w:val="es-MX"/>
        </w:rPr>
      </w:pPr>
      <w:r>
        <w:rPr>
          <w:lang w:val="es-MX"/>
        </w:rPr>
        <w:t xml:space="preserve">   </w:t>
      </w:r>
      <w:r w:rsidR="00183520" w:rsidRPr="007A00D5">
        <w:rPr>
          <w:lang w:val="es-MX"/>
        </w:rPr>
        <w:t xml:space="preserve">La </w:t>
      </w:r>
      <w:r>
        <w:rPr>
          <w:lang w:val="es-MX"/>
        </w:rPr>
        <w:t>Sra</w:t>
      </w:r>
      <w:r w:rsidR="00183520" w:rsidRPr="007A00D5">
        <w:rPr>
          <w:lang w:val="es-MX"/>
        </w:rPr>
        <w:t xml:space="preserve"> Secretaria Municipal a.i. de la Municipalidad de Coto Brus solicita criterio técnico jurídico respecto a si procede la reducción del impuesto sobre la renta a las dietas pagadas a los Regidores de los Concejos Municipales.</w:t>
      </w:r>
    </w:p>
    <w:p w14:paraId="523A7C8C" w14:textId="77777777" w:rsidR="00183520" w:rsidRPr="007A00D5" w:rsidRDefault="00183520" w:rsidP="00183520">
      <w:pPr>
        <w:jc w:val="both"/>
        <w:divId w:val="1209223910"/>
        <w:rPr>
          <w:lang w:val="es-MX"/>
        </w:rPr>
      </w:pPr>
    </w:p>
    <w:p w14:paraId="28C8FAC6" w14:textId="41800C50" w:rsidR="00183520" w:rsidRPr="007A00D5" w:rsidRDefault="00A755BA" w:rsidP="00183520">
      <w:pPr>
        <w:jc w:val="both"/>
        <w:divId w:val="1209223910"/>
        <w:rPr>
          <w:lang w:val="es-MX"/>
        </w:rPr>
      </w:pPr>
      <w:r>
        <w:rPr>
          <w:lang w:val="es-MX"/>
        </w:rPr>
        <w:t xml:space="preserve">   El Lic.</w:t>
      </w:r>
      <w:r w:rsidR="00183520" w:rsidRPr="007A00D5">
        <w:rPr>
          <w:lang w:val="es-MX"/>
        </w:rPr>
        <w:t xml:space="preserve"> Juan Luis Montoya Segura, Procu</w:t>
      </w:r>
      <w:r>
        <w:rPr>
          <w:lang w:val="es-MX"/>
        </w:rPr>
        <w:t>rador Tributario y el Lic.</w:t>
      </w:r>
      <w:r w:rsidR="00183520" w:rsidRPr="007A00D5">
        <w:rPr>
          <w:lang w:val="es-MX"/>
        </w:rPr>
        <w:t xml:space="preserve"> Esteban Alvarado Quesada, emitieron criterio al respeto mediante el dictamen C-261-2012 del 9 de noviembre del 2012, concluyendo lo siguiente:</w:t>
      </w:r>
    </w:p>
    <w:p w14:paraId="414957B2" w14:textId="77777777" w:rsidR="00183520" w:rsidRPr="007A00D5" w:rsidRDefault="00183520" w:rsidP="00183520">
      <w:pPr>
        <w:jc w:val="both"/>
        <w:divId w:val="1209223910"/>
        <w:rPr>
          <w:lang w:val="es-MX"/>
        </w:rPr>
      </w:pPr>
    </w:p>
    <w:p w14:paraId="35B6125E" w14:textId="329A20FA" w:rsidR="00183520" w:rsidRPr="007A00D5" w:rsidRDefault="00FA5AB9" w:rsidP="00183520">
      <w:pPr>
        <w:ind w:right="-22"/>
        <w:jc w:val="both"/>
        <w:divId w:val="1209223910"/>
        <w:rPr>
          <w:lang w:val="es-ES"/>
        </w:rPr>
      </w:pPr>
      <w:r>
        <w:rPr>
          <w:lang w:val="es-MX"/>
        </w:rPr>
        <w:t xml:space="preserve">   </w:t>
      </w:r>
      <w:r w:rsidR="00183520" w:rsidRPr="007A00D5">
        <w:rPr>
          <w:lang w:val="es-MX"/>
        </w:rPr>
        <w:t>E</w:t>
      </w:r>
      <w:r w:rsidR="00183520" w:rsidRPr="007A00D5">
        <w:rPr>
          <w:lang w:val="es-ES"/>
        </w:rPr>
        <w:t xml:space="preserve">s criterio de este Órgano Asesor, que de conformidad con lo dispuesto en el inciso b) del artículo 32 y por el inciso b) del artículo 23, ambos de la Ley del Impuesto sobre la Renta, es procedente que la Municipalidad de Coto Brus retenga el porcentaje respetivo del impuesto sobre la renta por </w:t>
      </w:r>
      <w:r w:rsidR="00F54926" w:rsidRPr="007A00D5">
        <w:rPr>
          <w:lang w:val="es-ES"/>
        </w:rPr>
        <w:t>las dietas pagadas</w:t>
      </w:r>
      <w:r w:rsidR="00183520" w:rsidRPr="007A00D5">
        <w:rPr>
          <w:lang w:val="es-ES"/>
        </w:rPr>
        <w:t xml:space="preserve"> </w:t>
      </w:r>
      <w:r w:rsidR="00F54926" w:rsidRPr="007A00D5">
        <w:rPr>
          <w:lang w:val="es-ES"/>
        </w:rPr>
        <w:t>a los</w:t>
      </w:r>
      <w:r w:rsidR="00183520" w:rsidRPr="007A00D5">
        <w:rPr>
          <w:lang w:val="es-ES"/>
        </w:rPr>
        <w:t xml:space="preserve"> señores concejales.</w:t>
      </w:r>
    </w:p>
    <w:p w14:paraId="24EB7DA9" w14:textId="77777777" w:rsidR="00183520" w:rsidRPr="007A00D5" w:rsidRDefault="00183520" w:rsidP="00183520">
      <w:pPr>
        <w:ind w:right="-22"/>
        <w:jc w:val="both"/>
        <w:divId w:val="1209223910"/>
        <w:rPr>
          <w:lang w:val="es-ES"/>
        </w:rPr>
      </w:pPr>
    </w:p>
    <w:p w14:paraId="66349D7E" w14:textId="656F6B24" w:rsidR="00183520" w:rsidRPr="007A00D5" w:rsidRDefault="00F54926" w:rsidP="00BA5089">
      <w:pPr>
        <w:ind w:firstLine="708"/>
        <w:divId w:val="1209223910"/>
        <w:rPr>
          <w:b/>
        </w:rPr>
      </w:pPr>
      <w:r>
        <w:rPr>
          <w:b/>
        </w:rPr>
        <w:t xml:space="preserve">Dictamen: 262 - 2012 </w:t>
      </w:r>
      <w:r w:rsidR="00183520" w:rsidRPr="007A00D5">
        <w:rPr>
          <w:b/>
        </w:rPr>
        <w:t>Fecha: 09-11-2012</w:t>
      </w:r>
    </w:p>
    <w:p w14:paraId="0B8ADBD8" w14:textId="77777777" w:rsidR="00183520" w:rsidRPr="007A00D5" w:rsidRDefault="00183520" w:rsidP="00183520">
      <w:pPr>
        <w:jc w:val="center"/>
        <w:divId w:val="1209223910"/>
        <w:rPr>
          <w:b/>
        </w:rPr>
      </w:pPr>
    </w:p>
    <w:p w14:paraId="6920A49D" w14:textId="77777777" w:rsidR="00183520" w:rsidRPr="007A00D5" w:rsidRDefault="00183520" w:rsidP="00F54926">
      <w:pPr>
        <w:ind w:firstLine="708"/>
        <w:jc w:val="both"/>
        <w:divId w:val="1209223910"/>
      </w:pPr>
      <w:r w:rsidRPr="00F54926">
        <w:rPr>
          <w:b/>
        </w:rPr>
        <w:t>Consultante:</w:t>
      </w:r>
      <w:r w:rsidRPr="007A00D5">
        <w:t xml:space="preserve"> Gustavo Ulate González</w:t>
      </w:r>
    </w:p>
    <w:p w14:paraId="24580F40" w14:textId="77777777" w:rsidR="00183520" w:rsidRPr="007A00D5" w:rsidRDefault="00183520" w:rsidP="00F54926">
      <w:pPr>
        <w:ind w:firstLine="708"/>
        <w:jc w:val="both"/>
        <w:divId w:val="1209223910"/>
      </w:pPr>
      <w:r w:rsidRPr="00F54926">
        <w:rPr>
          <w:b/>
        </w:rPr>
        <w:t>Cargo:</w:t>
      </w:r>
      <w:r w:rsidRPr="007A00D5">
        <w:t xml:space="preserve"> Gerente General</w:t>
      </w:r>
    </w:p>
    <w:p w14:paraId="614DD986" w14:textId="77777777" w:rsidR="00183520" w:rsidRPr="007A00D5" w:rsidRDefault="00183520" w:rsidP="00F54926">
      <w:pPr>
        <w:ind w:left="708"/>
        <w:jc w:val="both"/>
        <w:divId w:val="1209223910"/>
      </w:pPr>
      <w:r w:rsidRPr="00F54926">
        <w:rPr>
          <w:b/>
        </w:rPr>
        <w:t>Institución:</w:t>
      </w:r>
      <w:r w:rsidRPr="007A00D5">
        <w:t xml:space="preserve"> Programa Integral de Mercadeo Agropecuario</w:t>
      </w:r>
    </w:p>
    <w:p w14:paraId="029ECA44" w14:textId="77777777" w:rsidR="00183520" w:rsidRPr="007A00D5" w:rsidRDefault="00183520" w:rsidP="00F54926">
      <w:pPr>
        <w:ind w:firstLine="708"/>
        <w:jc w:val="both"/>
        <w:divId w:val="1209223910"/>
      </w:pPr>
      <w:r w:rsidRPr="00F54926">
        <w:rPr>
          <w:b/>
        </w:rPr>
        <w:t>Informante:</w:t>
      </w:r>
      <w:r w:rsidRPr="007A00D5">
        <w:t xml:space="preserve"> Omar Rivera Mesén</w:t>
      </w:r>
    </w:p>
    <w:p w14:paraId="3618EC63" w14:textId="499AA696" w:rsidR="00183520" w:rsidRPr="00F54926" w:rsidRDefault="00183520" w:rsidP="00857AAD">
      <w:pPr>
        <w:ind w:left="708"/>
        <w:jc w:val="both"/>
        <w:divId w:val="1209223910"/>
      </w:pPr>
      <w:r w:rsidRPr="00F54926">
        <w:rPr>
          <w:b/>
        </w:rPr>
        <w:t>Temas:</w:t>
      </w:r>
      <w:r w:rsidR="00CE2307">
        <w:t xml:space="preserve"> Consejo Nacional de P</w:t>
      </w:r>
      <w:r w:rsidRPr="007A00D5">
        <w:t>roducción</w:t>
      </w:r>
      <w:r w:rsidR="00857AAD">
        <w:t>.</w:t>
      </w:r>
      <w:r w:rsidR="00CE2307">
        <w:t>Órgano C</w:t>
      </w:r>
      <w:r w:rsidRPr="007A00D5">
        <w:t>olegiado</w:t>
      </w:r>
      <w:r w:rsidR="00F54926">
        <w:t xml:space="preserve">. </w:t>
      </w:r>
      <w:r w:rsidR="00CE2307">
        <w:t>Programa Integral de Mercadeo A</w:t>
      </w:r>
      <w:r w:rsidRPr="007A00D5">
        <w:t>gropecuario</w:t>
      </w:r>
      <w:r w:rsidR="00F54926">
        <w:t xml:space="preserve">. </w:t>
      </w:r>
      <w:r w:rsidR="00CE2307">
        <w:rPr>
          <w:lang w:val="es-ES"/>
        </w:rPr>
        <w:t>Consejo Nacional de la Producción. Programa Integral de Mercadeo A</w:t>
      </w:r>
      <w:r w:rsidR="00F54926" w:rsidRPr="00F54926">
        <w:rPr>
          <w:lang w:val="es-ES"/>
        </w:rPr>
        <w:t xml:space="preserve">gropecuario </w:t>
      </w:r>
      <w:r w:rsidR="00CE2307" w:rsidRPr="00F54926">
        <w:rPr>
          <w:lang w:val="es-ES"/>
        </w:rPr>
        <w:t>PIMA</w:t>
      </w:r>
      <w:r w:rsidR="00CE2307">
        <w:rPr>
          <w:lang w:val="es-ES"/>
        </w:rPr>
        <w:t>. Naturaleza jurídica. Junta Directiva. I</w:t>
      </w:r>
      <w:r w:rsidR="006D6934">
        <w:rPr>
          <w:lang w:val="es-ES"/>
        </w:rPr>
        <w:t>ntegración. R</w:t>
      </w:r>
      <w:r w:rsidR="00F54926" w:rsidRPr="00F54926">
        <w:rPr>
          <w:lang w:val="es-ES"/>
        </w:rPr>
        <w:t xml:space="preserve">epresentante del </w:t>
      </w:r>
      <w:r w:rsidR="00CE2307" w:rsidRPr="00F54926">
        <w:rPr>
          <w:lang w:val="es-ES"/>
        </w:rPr>
        <w:t>CNP</w:t>
      </w:r>
      <w:r w:rsidRPr="007A00D5">
        <w:rPr>
          <w:b/>
          <w:lang w:val="es-ES"/>
        </w:rPr>
        <w:t>.</w:t>
      </w:r>
    </w:p>
    <w:p w14:paraId="753153AD" w14:textId="77777777" w:rsidR="00183520" w:rsidRPr="007A00D5" w:rsidRDefault="00183520" w:rsidP="00183520">
      <w:pPr>
        <w:jc w:val="both"/>
        <w:divId w:val="1209223910"/>
        <w:rPr>
          <w:lang w:val="es-ES"/>
        </w:rPr>
      </w:pPr>
    </w:p>
    <w:p w14:paraId="0063F928" w14:textId="00B0E861" w:rsidR="00183520" w:rsidRPr="007A00D5" w:rsidRDefault="00CE2307" w:rsidP="00183520">
      <w:pPr>
        <w:jc w:val="both"/>
        <w:divId w:val="1209223910"/>
        <w:rPr>
          <w:lang w:val="es-ES"/>
        </w:rPr>
      </w:pPr>
      <w:r>
        <w:rPr>
          <w:lang w:val="es-ES"/>
        </w:rPr>
        <w:t xml:space="preserve">   </w:t>
      </w:r>
      <w:r w:rsidR="00183520" w:rsidRPr="007A00D5">
        <w:rPr>
          <w:lang w:val="es-ES"/>
        </w:rPr>
        <w:t xml:space="preserve">El </w:t>
      </w:r>
      <w:r>
        <w:rPr>
          <w:lang w:val="es-ES"/>
        </w:rPr>
        <w:t>Sr.</w:t>
      </w:r>
      <w:r w:rsidR="00183520" w:rsidRPr="007A00D5">
        <w:rPr>
          <w:lang w:val="es-ES"/>
        </w:rPr>
        <w:t xml:space="preserve"> Guido Vega Molina, en su condición de Gerente General del Programa Integral de Mercadeo Agropecuario (PIMA), requirió el criterio de la Procuraduría General de la </w:t>
      </w:r>
      <w:r w:rsidR="00183520" w:rsidRPr="007A00D5">
        <w:rPr>
          <w:lang w:val="es-ES"/>
        </w:rPr>
        <w:lastRenderedPageBreak/>
        <w:t xml:space="preserve">República en torno a la designación del Presidente Ejecutivo del Consejo Nacional de la Producción (CNP) en el seno del Concejo Directivo del PIMA. </w:t>
      </w:r>
      <w:r w:rsidR="00A755BA" w:rsidRPr="007A00D5">
        <w:rPr>
          <w:lang w:val="es-ES"/>
        </w:rPr>
        <w:t>Concretamente, se</w:t>
      </w:r>
      <w:r w:rsidR="00183520" w:rsidRPr="007A00D5">
        <w:rPr>
          <w:lang w:val="es-ES"/>
        </w:rPr>
        <w:t xml:space="preserve"> nos formularon las siguientes interrogantes:</w:t>
      </w:r>
    </w:p>
    <w:p w14:paraId="165A16D3" w14:textId="77777777" w:rsidR="00183520" w:rsidRPr="007A00D5" w:rsidRDefault="00183520" w:rsidP="00183520">
      <w:pPr>
        <w:jc w:val="both"/>
        <w:divId w:val="1209223910"/>
        <w:rPr>
          <w:lang w:val="es-ES"/>
        </w:rPr>
      </w:pPr>
    </w:p>
    <w:p w14:paraId="192A6556" w14:textId="77777777" w:rsidR="00183520" w:rsidRPr="007A00D5" w:rsidRDefault="00183520" w:rsidP="00A755BA">
      <w:pPr>
        <w:jc w:val="both"/>
        <w:divId w:val="1209223910"/>
        <w:rPr>
          <w:i/>
          <w:lang w:val="es-ES"/>
        </w:rPr>
      </w:pPr>
      <w:r w:rsidRPr="007A00D5">
        <w:rPr>
          <w:i/>
          <w:lang w:val="es-ES"/>
        </w:rPr>
        <w:t>“¿Es la designación del Presidente del CNP una designación “ex officio” y no puede ser ocupada por otro miembro?</w:t>
      </w:r>
    </w:p>
    <w:p w14:paraId="0A7E5D6F" w14:textId="77777777" w:rsidR="00183520" w:rsidRPr="007A00D5" w:rsidRDefault="00183520" w:rsidP="00A755BA">
      <w:pPr>
        <w:jc w:val="both"/>
        <w:divId w:val="1209223910"/>
        <w:rPr>
          <w:i/>
          <w:lang w:val="es-ES"/>
        </w:rPr>
      </w:pPr>
      <w:r w:rsidRPr="007A00D5">
        <w:rPr>
          <w:i/>
          <w:lang w:val="es-ES"/>
        </w:rPr>
        <w:t>¿De ser posible quienes podrían ser designados como contraparte para la integración del Consejo Directivo?</w:t>
      </w:r>
    </w:p>
    <w:p w14:paraId="2CD3120B" w14:textId="77777777" w:rsidR="00183520" w:rsidRPr="007A00D5" w:rsidRDefault="00183520" w:rsidP="00183520">
      <w:pPr>
        <w:ind w:left="708"/>
        <w:jc w:val="both"/>
        <w:divId w:val="1209223910"/>
        <w:rPr>
          <w:i/>
          <w:lang w:val="es-ES"/>
        </w:rPr>
      </w:pPr>
    </w:p>
    <w:p w14:paraId="38680E2A" w14:textId="09645D96" w:rsidR="00183520" w:rsidRPr="007A00D5" w:rsidRDefault="00CE2307" w:rsidP="00183520">
      <w:pPr>
        <w:jc w:val="both"/>
        <w:divId w:val="1209223910"/>
        <w:rPr>
          <w:lang w:val="es-ES"/>
        </w:rPr>
      </w:pPr>
      <w:r>
        <w:rPr>
          <w:lang w:val="es-ES"/>
        </w:rPr>
        <w:t xml:space="preserve">   </w:t>
      </w:r>
      <w:r w:rsidR="00183520" w:rsidRPr="007A00D5">
        <w:rPr>
          <w:lang w:val="es-ES"/>
        </w:rPr>
        <w:t xml:space="preserve">La consulta fue evacuada por el Procurador </w:t>
      </w:r>
      <w:r>
        <w:rPr>
          <w:lang w:val="es-ES"/>
        </w:rPr>
        <w:t xml:space="preserve">Lic. </w:t>
      </w:r>
      <w:r w:rsidR="00183520" w:rsidRPr="007A00D5">
        <w:rPr>
          <w:lang w:val="es-ES"/>
        </w:rPr>
        <w:t>Omar R</w:t>
      </w:r>
      <w:r w:rsidR="0012280D">
        <w:rPr>
          <w:lang w:val="es-ES"/>
        </w:rPr>
        <w:t>ivera Mesén, mediante dictamen N</w:t>
      </w:r>
      <w:r w:rsidR="00183520" w:rsidRPr="007A00D5">
        <w:rPr>
          <w:lang w:val="es-ES"/>
        </w:rPr>
        <w:t>.° C-267-2012, del 9 de noviembre del 2012, qui</w:t>
      </w:r>
      <w:r w:rsidR="00FE3EB0">
        <w:rPr>
          <w:lang w:val="es-ES"/>
        </w:rPr>
        <w:t>en luego de analizar la Ley de C</w:t>
      </w:r>
      <w:r w:rsidR="00183520" w:rsidRPr="007A00D5">
        <w:rPr>
          <w:lang w:val="es-ES"/>
        </w:rPr>
        <w:t>reación del PIMA, así como su naturaleza jurídica e integración de su Consejo Directivo, concluyó:</w:t>
      </w:r>
    </w:p>
    <w:p w14:paraId="0AF428F8" w14:textId="77777777" w:rsidR="00183520" w:rsidRPr="007A00D5" w:rsidRDefault="00183520" w:rsidP="00183520">
      <w:pPr>
        <w:jc w:val="both"/>
        <w:divId w:val="1209223910"/>
        <w:rPr>
          <w:lang w:val="es-ES"/>
        </w:rPr>
      </w:pPr>
    </w:p>
    <w:p w14:paraId="53D45F0D" w14:textId="0F922BE1" w:rsidR="00183520" w:rsidRPr="007A00D5" w:rsidRDefault="00183520" w:rsidP="00183520">
      <w:pPr>
        <w:jc w:val="both"/>
        <w:divId w:val="1209223910"/>
        <w:rPr>
          <w:lang w:val="es-ES"/>
        </w:rPr>
      </w:pPr>
      <w:r w:rsidRPr="007A00D5">
        <w:rPr>
          <w:lang w:val="es-ES"/>
        </w:rPr>
        <w:t xml:space="preserve">“De conformidad con lo expuesto, es criterio de la Procuraduría General de la República que la designación del Presidente Ejecutivo del Consejo Nacional de Producción (CNP) como </w:t>
      </w:r>
      <w:r w:rsidR="00CE2307" w:rsidRPr="007A00D5">
        <w:rPr>
          <w:lang w:val="es-ES"/>
        </w:rPr>
        <w:t>representante de</w:t>
      </w:r>
      <w:r w:rsidRPr="007A00D5">
        <w:rPr>
          <w:lang w:val="es-ES"/>
        </w:rPr>
        <w:t xml:space="preserve"> dicho Consejo en el seno del Consejo Directivo del Programa Integral de Mercadeo Agropecuario (PIMA), dada la desaparición de la Dirección de Estabilización de Precios –por restructuración administrativa-, no puede ser delegada en otro funcionario del CNP.  En otras palabras, únicamente el Presidente Ejecutivo estaría facultado por ley para representar al CNP en el seno del Consejo Directivo del PIMA.”</w:t>
      </w:r>
    </w:p>
    <w:p w14:paraId="154F4EF7" w14:textId="77777777" w:rsidR="00183520" w:rsidRPr="007A00D5" w:rsidRDefault="00183520" w:rsidP="00183520">
      <w:pPr>
        <w:jc w:val="both"/>
        <w:divId w:val="1209223910"/>
        <w:rPr>
          <w:lang w:val="es-ES"/>
        </w:rPr>
      </w:pPr>
    </w:p>
    <w:p w14:paraId="7410784E" w14:textId="4DACC766" w:rsidR="00183520" w:rsidRPr="007A00D5" w:rsidRDefault="00CE2307" w:rsidP="00455917">
      <w:pPr>
        <w:ind w:firstLine="708"/>
        <w:divId w:val="1209223910"/>
        <w:rPr>
          <w:b/>
        </w:rPr>
      </w:pPr>
      <w:r>
        <w:rPr>
          <w:b/>
        </w:rPr>
        <w:t xml:space="preserve">Dictamen: 263 - 2012 </w:t>
      </w:r>
      <w:r w:rsidR="00183520" w:rsidRPr="007A00D5">
        <w:rPr>
          <w:b/>
        </w:rPr>
        <w:t>Fecha: 12-11-2012</w:t>
      </w:r>
    </w:p>
    <w:p w14:paraId="36E44624" w14:textId="77777777" w:rsidR="00183520" w:rsidRPr="007A00D5" w:rsidRDefault="00183520" w:rsidP="00183520">
      <w:pPr>
        <w:jc w:val="center"/>
        <w:divId w:val="1209223910"/>
        <w:rPr>
          <w:b/>
        </w:rPr>
      </w:pPr>
    </w:p>
    <w:p w14:paraId="6E63AC04" w14:textId="77777777" w:rsidR="00183520" w:rsidRPr="007A00D5" w:rsidRDefault="00183520" w:rsidP="00CE2307">
      <w:pPr>
        <w:ind w:firstLine="708"/>
        <w:jc w:val="both"/>
        <w:divId w:val="1209223910"/>
      </w:pPr>
      <w:r w:rsidRPr="00CE2307">
        <w:rPr>
          <w:b/>
        </w:rPr>
        <w:t>Consultante:</w:t>
      </w:r>
      <w:r w:rsidRPr="007A00D5">
        <w:t xml:space="preserve"> Chen Cheang Doris María</w:t>
      </w:r>
    </w:p>
    <w:p w14:paraId="00CB0699" w14:textId="77777777" w:rsidR="00183520" w:rsidRPr="007A00D5" w:rsidRDefault="00183520" w:rsidP="00CE2307">
      <w:pPr>
        <w:ind w:firstLine="708"/>
        <w:jc w:val="both"/>
        <w:divId w:val="1209223910"/>
      </w:pPr>
      <w:r w:rsidRPr="00CE2307">
        <w:rPr>
          <w:b/>
        </w:rPr>
        <w:t>Cargo:</w:t>
      </w:r>
      <w:r w:rsidRPr="007A00D5">
        <w:t xml:space="preserve"> Auditora Interna</w:t>
      </w:r>
    </w:p>
    <w:p w14:paraId="07C8D9DA" w14:textId="77777777" w:rsidR="00183520" w:rsidRPr="007A00D5" w:rsidRDefault="00183520" w:rsidP="00CE2307">
      <w:pPr>
        <w:ind w:firstLine="708"/>
        <w:jc w:val="both"/>
        <w:divId w:val="1209223910"/>
      </w:pPr>
      <w:r w:rsidRPr="00CE2307">
        <w:rPr>
          <w:b/>
        </w:rPr>
        <w:t>Institución:</w:t>
      </w:r>
      <w:r w:rsidRPr="007A00D5">
        <w:t xml:space="preserve"> Junta de Protección Social</w:t>
      </w:r>
    </w:p>
    <w:p w14:paraId="3F5A3180" w14:textId="77777777" w:rsidR="00183520" w:rsidRPr="007A00D5" w:rsidRDefault="00183520" w:rsidP="00CE2307">
      <w:pPr>
        <w:ind w:firstLine="708"/>
        <w:jc w:val="both"/>
        <w:divId w:val="1209223910"/>
      </w:pPr>
      <w:r w:rsidRPr="00CE2307">
        <w:rPr>
          <w:b/>
        </w:rPr>
        <w:t>Informante:</w:t>
      </w:r>
      <w:r w:rsidRPr="007A00D5">
        <w:t xml:space="preserve"> Magda Inés Rojas Chaves</w:t>
      </w:r>
    </w:p>
    <w:p w14:paraId="658452D9" w14:textId="7C14A863" w:rsidR="00CE2307" w:rsidRPr="00CE2307" w:rsidRDefault="00183520" w:rsidP="00CE2307">
      <w:pPr>
        <w:ind w:left="708"/>
        <w:jc w:val="both"/>
        <w:divId w:val="1209223910"/>
      </w:pPr>
      <w:r w:rsidRPr="00CE2307">
        <w:rPr>
          <w:b/>
        </w:rPr>
        <w:t>Temas:</w:t>
      </w:r>
      <w:r w:rsidR="00CE2307">
        <w:t xml:space="preserve"> Junta de Protección S</w:t>
      </w:r>
      <w:r w:rsidRPr="007A00D5">
        <w:t>ocia</w:t>
      </w:r>
      <w:r w:rsidR="00CE2307">
        <w:t>l de San J</w:t>
      </w:r>
      <w:r w:rsidRPr="007A00D5">
        <w:t>osé</w:t>
      </w:r>
      <w:r w:rsidR="00CE2307">
        <w:t>. L</w:t>
      </w:r>
      <w:r w:rsidRPr="007A00D5">
        <w:t>egitimación de capitales provenientes de actividades ilícitas</w:t>
      </w:r>
      <w:r w:rsidR="00CE2307">
        <w:t>. D</w:t>
      </w:r>
      <w:r w:rsidRPr="007A00D5">
        <w:t>erecho de autodeterminación informativa</w:t>
      </w:r>
      <w:r w:rsidR="00CE2307" w:rsidRPr="00CE2307">
        <w:t xml:space="preserve"> </w:t>
      </w:r>
      <w:r w:rsidR="00CE2307">
        <w:rPr>
          <w:lang w:val="es-ES"/>
        </w:rPr>
        <w:t>L</w:t>
      </w:r>
      <w:r w:rsidR="00CE2307" w:rsidRPr="00CE2307">
        <w:rPr>
          <w:lang w:val="es-ES"/>
        </w:rPr>
        <w:t>avado de di</w:t>
      </w:r>
      <w:r w:rsidR="00CE2307">
        <w:rPr>
          <w:lang w:val="es-ES"/>
        </w:rPr>
        <w:t>nero. Apuestas. Juegos de azar. Lotería. Junta de Proteccion Social. D</w:t>
      </w:r>
      <w:r w:rsidR="00CE2307" w:rsidRPr="00CE2307">
        <w:rPr>
          <w:lang w:val="es-ES"/>
        </w:rPr>
        <w:t>e</w:t>
      </w:r>
      <w:r w:rsidR="00CE2307">
        <w:rPr>
          <w:lang w:val="es-ES"/>
        </w:rPr>
        <w:t>ber de identificar al cliente. Autodeterminación informativa. Datos personales. R</w:t>
      </w:r>
      <w:r w:rsidR="00CE2307" w:rsidRPr="00CE2307">
        <w:rPr>
          <w:lang w:val="es-ES"/>
        </w:rPr>
        <w:t>egistro de datos personales</w:t>
      </w:r>
      <w:r w:rsidR="00CE2307" w:rsidRPr="007A00D5">
        <w:rPr>
          <w:b/>
          <w:lang w:val="es-ES"/>
        </w:rPr>
        <w:t>.</w:t>
      </w:r>
    </w:p>
    <w:p w14:paraId="1770D90D" w14:textId="765506D2" w:rsidR="00183520" w:rsidRPr="00CE2307" w:rsidRDefault="00183520" w:rsidP="00CE2307">
      <w:pPr>
        <w:ind w:firstLine="708"/>
        <w:jc w:val="both"/>
        <w:divId w:val="1209223910"/>
      </w:pPr>
      <w:r w:rsidRPr="00CE2307">
        <w:rPr>
          <w:b/>
        </w:rPr>
        <w:t>Estado:</w:t>
      </w:r>
      <w:r w:rsidRPr="007A00D5">
        <w:t xml:space="preserve"> </w:t>
      </w:r>
      <w:r w:rsidR="00C3679A">
        <w:t>A</w:t>
      </w:r>
      <w:r w:rsidR="00CE2307" w:rsidRPr="007A00D5">
        <w:t>clarado</w:t>
      </w:r>
    </w:p>
    <w:p w14:paraId="0EE81B4B" w14:textId="77777777" w:rsidR="00455917" w:rsidRDefault="00455917" w:rsidP="00CE2307">
      <w:pPr>
        <w:jc w:val="both"/>
        <w:divId w:val="1209223910"/>
        <w:rPr>
          <w:lang w:val="es-ES"/>
        </w:rPr>
      </w:pPr>
    </w:p>
    <w:p w14:paraId="3BD439F3" w14:textId="080A5193" w:rsidR="00183520" w:rsidRPr="007A00D5" w:rsidRDefault="00CE2307" w:rsidP="00CE2307">
      <w:pPr>
        <w:jc w:val="both"/>
        <w:divId w:val="1209223910"/>
        <w:rPr>
          <w:lang w:val="es-ES"/>
        </w:rPr>
      </w:pPr>
      <w:r>
        <w:rPr>
          <w:lang w:val="es-ES"/>
        </w:rPr>
        <w:t xml:space="preserve">   </w:t>
      </w:r>
      <w:r w:rsidR="00183520" w:rsidRPr="007A00D5">
        <w:rPr>
          <w:lang w:val="es-ES"/>
        </w:rPr>
        <w:t xml:space="preserve">La Auditora Interna de la Junta de Protección Social, en oficio N. AI-697 de 13 de septiembre 2012, consulta si es obligación de la Junta de Protección Social establecer en toda transacción de venta que se realice en loterías electrónicas los datos de número de cédula de identidad y nombre del jugador que solicita la apuesta. </w:t>
      </w:r>
    </w:p>
    <w:p w14:paraId="3A1D1C36" w14:textId="77777777" w:rsidR="003C5117" w:rsidRDefault="003C5117" w:rsidP="00183520">
      <w:pPr>
        <w:jc w:val="both"/>
        <w:divId w:val="1209223910"/>
        <w:rPr>
          <w:lang w:val="es-ES"/>
        </w:rPr>
      </w:pPr>
    </w:p>
    <w:p w14:paraId="78B6BD3C" w14:textId="0F368871" w:rsidR="00183520" w:rsidRPr="007A00D5" w:rsidRDefault="00CE2307" w:rsidP="00183520">
      <w:pPr>
        <w:jc w:val="both"/>
        <w:divId w:val="1209223910"/>
        <w:rPr>
          <w:lang w:val="es-ES"/>
        </w:rPr>
      </w:pPr>
      <w:r>
        <w:rPr>
          <w:lang w:val="es-ES"/>
        </w:rPr>
        <w:t xml:space="preserve">   </w:t>
      </w:r>
      <w:r w:rsidR="00183520" w:rsidRPr="007A00D5">
        <w:rPr>
          <w:lang w:val="es-ES"/>
        </w:rPr>
        <w:t>La Dra. Magda Inés Rojas Chaves, en dictamen N. C-263-2012 de 12 de noviembre de 2012, concluye:</w:t>
      </w:r>
    </w:p>
    <w:p w14:paraId="15869971" w14:textId="77777777" w:rsidR="00183520" w:rsidRPr="007A00D5" w:rsidRDefault="00183520" w:rsidP="00183520">
      <w:pPr>
        <w:jc w:val="both"/>
        <w:divId w:val="1209223910"/>
        <w:rPr>
          <w:lang w:val="es-ES"/>
        </w:rPr>
      </w:pPr>
    </w:p>
    <w:p w14:paraId="67B9343A" w14:textId="77777777" w:rsidR="00183520" w:rsidRPr="007A00D5" w:rsidRDefault="00183520" w:rsidP="00CE2307">
      <w:pPr>
        <w:jc w:val="both"/>
        <w:divId w:val="1209223910"/>
        <w:rPr>
          <w:lang w:val="es-ES" w:eastAsia="es-MX"/>
        </w:rPr>
      </w:pPr>
      <w:r w:rsidRPr="007A00D5">
        <w:rPr>
          <w:lang w:eastAsia="es-MX"/>
        </w:rPr>
        <w:t xml:space="preserve">1-.  De conformidad con el artículo 15 bis, de la </w:t>
      </w:r>
      <w:r w:rsidRPr="007A00D5">
        <w:rPr>
          <w:i/>
          <w:lang w:eastAsia="es-MX"/>
        </w:rPr>
        <w:t xml:space="preserve">Ley sobre Estupefacientes, Sustancias Psicotrópicas, Drogas de Uso no </w:t>
      </w:r>
      <w:r w:rsidRPr="007A00D5">
        <w:rPr>
          <w:i/>
          <w:lang w:eastAsia="es-MX"/>
        </w:rPr>
        <w:lastRenderedPageBreak/>
        <w:t>Autorizado, Legitimación de Capitales y Actividades Conexas</w:t>
      </w:r>
      <w:r w:rsidRPr="007A00D5">
        <w:rPr>
          <w:lang w:eastAsia="es-MX"/>
        </w:rPr>
        <w:t xml:space="preserve">, reformada por la Ley N° 8204 del 11 de enero del 2002, es “sujeto obligado” para los efectos de esa Ley quien desarrolle u organice todo </w:t>
      </w:r>
      <w:r w:rsidRPr="007A00D5">
        <w:rPr>
          <w:lang w:val="es-ES" w:eastAsia="es-MX"/>
        </w:rPr>
        <w:t>tipo de apuestas y otros juegos de azar.</w:t>
      </w:r>
    </w:p>
    <w:p w14:paraId="47158D68" w14:textId="77777777" w:rsidR="00183520" w:rsidRPr="007A00D5" w:rsidRDefault="00183520" w:rsidP="00CE2307">
      <w:pPr>
        <w:jc w:val="both"/>
        <w:divId w:val="1209223910"/>
        <w:rPr>
          <w:lang w:val="es-ES" w:eastAsia="es-MX"/>
        </w:rPr>
      </w:pPr>
    </w:p>
    <w:p w14:paraId="20DE9DAF" w14:textId="2C99D1DA" w:rsidR="00183520" w:rsidRPr="007A00D5" w:rsidRDefault="00183520" w:rsidP="00CE2307">
      <w:pPr>
        <w:jc w:val="both"/>
        <w:divId w:val="1209223910"/>
        <w:rPr>
          <w:lang w:val="es-ES" w:eastAsia="es-MX"/>
        </w:rPr>
      </w:pPr>
      <w:r w:rsidRPr="007A00D5">
        <w:rPr>
          <w:lang w:val="es-ES"/>
        </w:rPr>
        <w:t>2-. El Reglamento G</w:t>
      </w:r>
      <w:r w:rsidRPr="007A00D5">
        <w:rPr>
          <w:lang w:val="es-ES" w:eastAsia="es-MX"/>
        </w:rPr>
        <w:t xml:space="preserve">eneral sobre Legislación contra el narcotráfico, actividades conexas, legitimación de capitales, financiamiento al terrorismo y delincuencia organizada, Decreto Ejecutivo N. 36948 de 8 de diciembre de 2011, en su artículo 51 reafirma que son sujetos obligados al cumplimiento de la Ley 8204 las personas físicas o jurídicas que desarrollen en forma habitual actividades de apuestas, sean electrónicas </w:t>
      </w:r>
      <w:r w:rsidR="009B16A4" w:rsidRPr="007A00D5">
        <w:rPr>
          <w:lang w:val="es-ES" w:eastAsia="es-MX"/>
        </w:rPr>
        <w:t>o desarrolladas</w:t>
      </w:r>
      <w:r w:rsidRPr="007A00D5">
        <w:rPr>
          <w:lang w:val="es-ES" w:eastAsia="es-MX"/>
        </w:rPr>
        <w:t xml:space="preserve"> por otros medios.</w:t>
      </w:r>
    </w:p>
    <w:p w14:paraId="17540051" w14:textId="77777777" w:rsidR="00183520" w:rsidRPr="007A00D5" w:rsidRDefault="00183520" w:rsidP="00CE2307">
      <w:pPr>
        <w:jc w:val="both"/>
        <w:divId w:val="1209223910"/>
        <w:rPr>
          <w:lang w:val="es-ES"/>
        </w:rPr>
      </w:pPr>
    </w:p>
    <w:p w14:paraId="0C9CF0AE" w14:textId="77777777" w:rsidR="00183520" w:rsidRPr="007A00D5" w:rsidRDefault="00183520" w:rsidP="00CE2307">
      <w:pPr>
        <w:jc w:val="both"/>
        <w:divId w:val="1209223910"/>
        <w:rPr>
          <w:lang w:val="es-CR" w:eastAsia="es-CR"/>
        </w:rPr>
      </w:pPr>
      <w:r w:rsidRPr="007A00D5">
        <w:rPr>
          <w:lang w:val="es-ES"/>
        </w:rPr>
        <w:t xml:space="preserve">3-. Conforme lo dispone el artículo 16 de la </w:t>
      </w:r>
      <w:r w:rsidRPr="007A00D5">
        <w:rPr>
          <w:i/>
          <w:lang w:val="es-ES"/>
        </w:rPr>
        <w:t xml:space="preserve">Ley </w:t>
      </w:r>
      <w:r w:rsidRPr="007A00D5">
        <w:rPr>
          <w:i/>
          <w:lang w:eastAsia="es-MX"/>
        </w:rPr>
        <w:t>sobre Estupefacientes, Sustancias Psicotrópicas, Drogas de Uso no Autorizado, Legitimación de Capitales y Actividades Conexas</w:t>
      </w:r>
      <w:r w:rsidRPr="007A00D5">
        <w:rPr>
          <w:lang w:eastAsia="es-MX"/>
        </w:rPr>
        <w:t xml:space="preserve"> y el 53 del Reglamento antes citado, esos sujetos obligados deben cumplir con la política de identificación del cliente, de manera que conste y se registre la </w:t>
      </w:r>
      <w:r w:rsidRPr="007A00D5">
        <w:t xml:space="preserve">verdadera identidad de la persona que realiza o a cuyo favor se realiza la apuesta o bien, la que participa en el juego de azar, a efecto de determinar si actúa en su propio beneficio o por el contrario, si actúa a nombre de otro. En su caso, de dónde provienen los recursos con que se realiza la apuesta. </w:t>
      </w:r>
    </w:p>
    <w:p w14:paraId="2FF05ED2" w14:textId="77777777" w:rsidR="00CE2307" w:rsidRDefault="00CE2307" w:rsidP="00CE2307">
      <w:pPr>
        <w:jc w:val="both"/>
        <w:divId w:val="1209223910"/>
        <w:rPr>
          <w:lang w:val="es-ES"/>
        </w:rPr>
      </w:pPr>
    </w:p>
    <w:p w14:paraId="7BCA0119" w14:textId="345B5C4A" w:rsidR="00183520" w:rsidRPr="007A00D5" w:rsidRDefault="00183520" w:rsidP="00CE2307">
      <w:pPr>
        <w:jc w:val="both"/>
        <w:divId w:val="1209223910"/>
        <w:rPr>
          <w:lang w:eastAsia="es-MX"/>
        </w:rPr>
      </w:pPr>
      <w:r w:rsidRPr="007A00D5">
        <w:rPr>
          <w:lang w:val="es-ES"/>
        </w:rPr>
        <w:t xml:space="preserve">4-. </w:t>
      </w:r>
      <w:r w:rsidRPr="007A00D5">
        <w:rPr>
          <w:lang w:eastAsia="es-MX"/>
        </w:rPr>
        <w:t xml:space="preserve">El artículo 2 de la </w:t>
      </w:r>
      <w:r w:rsidRPr="007A00D5">
        <w:rPr>
          <w:i/>
          <w:lang w:eastAsia="es-MX"/>
        </w:rPr>
        <w:t>Ley de</w:t>
      </w:r>
      <w:r w:rsidRPr="007A00D5">
        <w:rPr>
          <w:i/>
          <w:lang w:val="es-ES" w:eastAsia="es-MX"/>
        </w:rPr>
        <w:t xml:space="preserve"> Autorización para el cambio de nombre de la Junta de Protección Social y establecimiento de la distribución de rentas de las loterías nacionales</w:t>
      </w:r>
      <w:r w:rsidRPr="007A00D5">
        <w:rPr>
          <w:lang w:val="es-ES" w:eastAsia="es-MX"/>
        </w:rPr>
        <w:t xml:space="preserve">, N. </w:t>
      </w:r>
      <w:r w:rsidRPr="007A00D5">
        <w:rPr>
          <w:lang w:eastAsia="es-MX"/>
        </w:rPr>
        <w:t xml:space="preserve"> 8718 de 17 de febrero de 2009, autoriza a la Junta de Protección Social para llevar a cabo apuestas deportivas y otros juegos de azar distintos de las loterías. </w:t>
      </w:r>
    </w:p>
    <w:p w14:paraId="0F991DA3" w14:textId="348BC410" w:rsidR="00183520" w:rsidRPr="007A00D5" w:rsidRDefault="00183520" w:rsidP="00CE2307">
      <w:pPr>
        <w:spacing w:before="100" w:beforeAutospacing="1" w:after="100" w:afterAutospacing="1"/>
        <w:jc w:val="both"/>
        <w:divId w:val="1209223910"/>
        <w:rPr>
          <w:lang w:val="es-ES"/>
        </w:rPr>
      </w:pPr>
      <w:r w:rsidRPr="007A00D5">
        <w:rPr>
          <w:lang w:val="es-ES"/>
        </w:rPr>
        <w:t xml:space="preserve">5-. Por lo que </w:t>
      </w:r>
      <w:r w:rsidR="009B16A4" w:rsidRPr="007A00D5">
        <w:rPr>
          <w:lang w:val="es-ES"/>
        </w:rPr>
        <w:t>si la</w:t>
      </w:r>
      <w:r w:rsidRPr="007A00D5">
        <w:rPr>
          <w:lang w:val="es-ES"/>
        </w:rPr>
        <w:t xml:space="preserve"> Junta de Protección Social realiza directa o indirectamente (concesión) operaciones de las enumeradas en el artículo 15 bis de la Ley sobre Estupefacientes está obligada a llevar dos registros, uno para identificar a sus clientes, </w:t>
      </w:r>
      <w:r w:rsidR="009B16A4" w:rsidRPr="007A00D5">
        <w:rPr>
          <w:lang w:val="es-ES"/>
        </w:rPr>
        <w:t>sea a</w:t>
      </w:r>
      <w:r w:rsidRPr="007A00D5">
        <w:rPr>
          <w:lang w:val="es-ES"/>
        </w:rPr>
        <w:t xml:space="preserve"> quienes participan en esas operaciones y otro para identificar la transacción realizada. Registros que debe mantener por el plazo de cinco años y que deben estar a disposición del UIF o de la autoridad judicial competente.</w:t>
      </w:r>
    </w:p>
    <w:p w14:paraId="0012ABF1" w14:textId="77777777" w:rsidR="00183520" w:rsidRPr="007A00D5" w:rsidRDefault="00183520" w:rsidP="00CE2307">
      <w:pPr>
        <w:spacing w:before="100" w:beforeAutospacing="1" w:after="100" w:afterAutospacing="1"/>
        <w:jc w:val="both"/>
        <w:divId w:val="1209223910"/>
        <w:rPr>
          <w:lang w:val="es-ES_tradnl" w:eastAsia="es-CR"/>
        </w:rPr>
      </w:pPr>
      <w:r w:rsidRPr="007A00D5">
        <w:rPr>
          <w:lang w:val="es-ES_tradnl"/>
        </w:rPr>
        <w:t>6-. Este registro de datos personales no violenta el derecho de autodeterminación informativa. De la relación de los artículos 16 de la Ley sobre Estupefacientes e inciso 2c) del artículo 5 de la</w:t>
      </w:r>
      <w:r w:rsidRPr="007A00D5">
        <w:rPr>
          <w:bCs/>
          <w:lang w:val="es-ES_tradnl" w:eastAsia="es-MX"/>
        </w:rPr>
        <w:t xml:space="preserve"> </w:t>
      </w:r>
      <w:r w:rsidRPr="007A00D5">
        <w:rPr>
          <w:bCs/>
          <w:i/>
          <w:lang w:val="es-ES" w:eastAsia="es-MX"/>
        </w:rPr>
        <w:t>Ley de</w:t>
      </w:r>
      <w:r w:rsidRPr="007A00D5">
        <w:rPr>
          <w:b/>
          <w:bCs/>
          <w:i/>
          <w:lang w:val="es-ES" w:eastAsia="es-MX"/>
        </w:rPr>
        <w:t xml:space="preserve"> </w:t>
      </w:r>
      <w:r w:rsidRPr="007A00D5">
        <w:rPr>
          <w:i/>
          <w:lang w:val="es-ES" w:eastAsia="es-MX"/>
        </w:rPr>
        <w:t>Protección de la Persona frente al tratamiento de sus datos personales</w:t>
      </w:r>
      <w:r w:rsidRPr="007A00D5">
        <w:rPr>
          <w:lang w:val="es-ES" w:eastAsia="es-MX"/>
        </w:rPr>
        <w:t>, N. 8968 de 7 de julio de 2011,</w:t>
      </w:r>
      <w:r w:rsidRPr="007A00D5">
        <w:rPr>
          <w:lang w:val="es-ES_tradnl"/>
        </w:rPr>
        <w:t xml:space="preserve"> se deriva la obligación de quien participa en las apuestas y otros juegos de azar de suministrar los datos necesarios para su identificación. Una identificación que se solicita en el marco de la política de prevención, investigación, detección de operaciones de legitimación de capitales y que, en consecuencia, está también amparada por el artículo 8 de la Ley, en cuanto establece que los principios, derechos y garantías establecidos por la Ley </w:t>
      </w:r>
      <w:r w:rsidRPr="007A00D5">
        <w:rPr>
          <w:lang w:val="es-ES_tradnl"/>
        </w:rPr>
        <w:lastRenderedPageBreak/>
        <w:t xml:space="preserve">podrán ser limitados de manera justa, razonable cuando se persiga un fin de prevención de delitos. </w:t>
      </w:r>
    </w:p>
    <w:p w14:paraId="675AF917" w14:textId="02CDD4C1" w:rsidR="00183520" w:rsidRPr="007A00D5" w:rsidRDefault="00183520" w:rsidP="00CE2307">
      <w:pPr>
        <w:jc w:val="both"/>
        <w:divId w:val="1209223910"/>
        <w:rPr>
          <w:lang w:val="es-MX" w:eastAsia="es-MX"/>
        </w:rPr>
      </w:pPr>
      <w:r w:rsidRPr="007A00D5">
        <w:rPr>
          <w:lang w:val="es-ES" w:eastAsia="es-MX"/>
        </w:rPr>
        <w:t xml:space="preserve">7-. Por consiguiente, el deber de identificar y de registrar al cliente se </w:t>
      </w:r>
      <w:r w:rsidR="00CE2307" w:rsidRPr="007A00D5">
        <w:rPr>
          <w:lang w:val="es-ES" w:eastAsia="es-MX"/>
        </w:rPr>
        <w:t>impone sobre</w:t>
      </w:r>
      <w:r w:rsidRPr="007A00D5">
        <w:rPr>
          <w:lang w:val="es-ES" w:eastAsia="es-MX"/>
        </w:rPr>
        <w:t xml:space="preserve"> el consentimiento de dicha persona, que no puede invocar el derecho de autodeterminación informativa para negarse a suministrar los datos necesarios para la identificación y el registro de esta. </w:t>
      </w:r>
    </w:p>
    <w:p w14:paraId="7D0FE0CF" w14:textId="77777777" w:rsidR="00183520" w:rsidRDefault="00183520" w:rsidP="00183520">
      <w:pPr>
        <w:jc w:val="center"/>
        <w:divId w:val="1209223910"/>
        <w:rPr>
          <w:b/>
        </w:rPr>
      </w:pPr>
    </w:p>
    <w:p w14:paraId="7F7AB1D7" w14:textId="44F307A1" w:rsidR="00183520" w:rsidRPr="007A00D5" w:rsidRDefault="009B16A4" w:rsidP="004E3C1A">
      <w:pPr>
        <w:ind w:firstLine="708"/>
        <w:divId w:val="1209223910"/>
        <w:rPr>
          <w:b/>
        </w:rPr>
      </w:pPr>
      <w:r>
        <w:rPr>
          <w:b/>
        </w:rPr>
        <w:t xml:space="preserve">Dictamen: 264 - 2012 </w:t>
      </w:r>
      <w:r w:rsidR="00183520" w:rsidRPr="007A00D5">
        <w:rPr>
          <w:b/>
        </w:rPr>
        <w:t>Fecha: 14-11-2012</w:t>
      </w:r>
    </w:p>
    <w:p w14:paraId="2105889B" w14:textId="77777777" w:rsidR="00183520" w:rsidRPr="007A00D5" w:rsidRDefault="00183520" w:rsidP="00183520">
      <w:pPr>
        <w:jc w:val="center"/>
        <w:divId w:val="1209223910"/>
        <w:rPr>
          <w:b/>
        </w:rPr>
      </w:pPr>
    </w:p>
    <w:p w14:paraId="6C5673C1" w14:textId="77777777" w:rsidR="00183520" w:rsidRPr="007A00D5" w:rsidRDefault="00183520" w:rsidP="009B16A4">
      <w:pPr>
        <w:ind w:firstLine="708"/>
        <w:jc w:val="both"/>
        <w:divId w:val="1209223910"/>
      </w:pPr>
      <w:r w:rsidRPr="009B16A4">
        <w:rPr>
          <w:b/>
        </w:rPr>
        <w:t>Consultante:</w:t>
      </w:r>
      <w:r w:rsidRPr="007A00D5">
        <w:t xml:space="preserve"> Jorge Luis Vargas Espinoza</w:t>
      </w:r>
    </w:p>
    <w:p w14:paraId="4BA39DF6" w14:textId="77777777" w:rsidR="00183520" w:rsidRPr="007A00D5" w:rsidRDefault="00183520" w:rsidP="009B16A4">
      <w:pPr>
        <w:ind w:firstLine="708"/>
        <w:jc w:val="both"/>
        <w:divId w:val="1209223910"/>
      </w:pPr>
      <w:r w:rsidRPr="009B16A4">
        <w:rPr>
          <w:b/>
        </w:rPr>
        <w:t>Cargo:</w:t>
      </w:r>
      <w:r w:rsidRPr="007A00D5">
        <w:t xml:space="preserve"> Director General</w:t>
      </w:r>
    </w:p>
    <w:p w14:paraId="5EEFC11B" w14:textId="77777777" w:rsidR="00183520" w:rsidRPr="007A00D5" w:rsidRDefault="00183520" w:rsidP="009B16A4">
      <w:pPr>
        <w:ind w:firstLine="708"/>
        <w:jc w:val="both"/>
        <w:divId w:val="1209223910"/>
      </w:pPr>
      <w:r w:rsidRPr="009B16A4">
        <w:rPr>
          <w:b/>
        </w:rPr>
        <w:t>Institución:</w:t>
      </w:r>
      <w:r w:rsidRPr="007A00D5">
        <w:t xml:space="preserve"> Imprenta Nacional</w:t>
      </w:r>
    </w:p>
    <w:p w14:paraId="2ED00160" w14:textId="77777777" w:rsidR="00183520" w:rsidRPr="007A00D5" w:rsidRDefault="00183520" w:rsidP="009B16A4">
      <w:pPr>
        <w:ind w:firstLine="708"/>
        <w:jc w:val="both"/>
        <w:divId w:val="1209223910"/>
      </w:pPr>
      <w:r w:rsidRPr="009B16A4">
        <w:rPr>
          <w:b/>
        </w:rPr>
        <w:t>Informante:</w:t>
      </w:r>
      <w:r w:rsidRPr="007A00D5">
        <w:t xml:space="preserve"> Jorge Oviedo Alvarez</w:t>
      </w:r>
    </w:p>
    <w:p w14:paraId="010FA566" w14:textId="119F0F07" w:rsidR="00183520" w:rsidRPr="007A00D5" w:rsidRDefault="00183520" w:rsidP="009B16A4">
      <w:pPr>
        <w:ind w:left="708"/>
        <w:jc w:val="both"/>
        <w:divId w:val="1209223910"/>
      </w:pPr>
      <w:r w:rsidRPr="009B16A4">
        <w:rPr>
          <w:b/>
        </w:rPr>
        <w:t>Temas:</w:t>
      </w:r>
      <w:r w:rsidR="009B16A4">
        <w:t xml:space="preserve"> I</w:t>
      </w:r>
      <w:r w:rsidRPr="007A00D5">
        <w:t>nicio del procedimiento administrativo</w:t>
      </w:r>
      <w:r w:rsidR="009B16A4">
        <w:t>. A</w:t>
      </w:r>
      <w:r w:rsidRPr="007A00D5">
        <w:t>nulación de actos declaratorios de derechos</w:t>
      </w:r>
      <w:r w:rsidR="009B16A4">
        <w:t>. N</w:t>
      </w:r>
      <w:r w:rsidRPr="007A00D5">
        <w:t>ulidad absoluta, evidente y manifiesta del acto administrativo</w:t>
      </w:r>
    </w:p>
    <w:p w14:paraId="31E78AAC" w14:textId="4E125A60" w:rsidR="00183520" w:rsidRPr="009B16A4" w:rsidRDefault="009B16A4" w:rsidP="009B16A4">
      <w:pPr>
        <w:ind w:left="708"/>
        <w:jc w:val="both"/>
        <w:divId w:val="1209223910"/>
      </w:pPr>
      <w:r>
        <w:t>Función consultiva de la Procuraduría General de la Re</w:t>
      </w:r>
      <w:r w:rsidR="00183520" w:rsidRPr="007A00D5">
        <w:t>pública</w:t>
      </w:r>
      <w:r>
        <w:t>. Dictamen de la P</w:t>
      </w:r>
      <w:r w:rsidR="00183520" w:rsidRPr="007A00D5">
        <w:t>rocuradur</w:t>
      </w:r>
      <w:r>
        <w:t>ía General de la R</w:t>
      </w:r>
      <w:r w:rsidR="00183520" w:rsidRPr="007A00D5">
        <w:t>epública</w:t>
      </w:r>
      <w:r>
        <w:t xml:space="preserve">. </w:t>
      </w:r>
      <w:r>
        <w:rPr>
          <w:lang w:val="es-ES"/>
        </w:rPr>
        <w:t>Alcance de la func</w:t>
      </w:r>
      <w:r w:rsidR="003B738F">
        <w:rPr>
          <w:lang w:val="es-ES"/>
        </w:rPr>
        <w:t>ión consultiva de la Procuradurí</w:t>
      </w:r>
      <w:r>
        <w:rPr>
          <w:lang w:val="es-ES"/>
        </w:rPr>
        <w:t>a General. Ré</w:t>
      </w:r>
      <w:r w:rsidRPr="009B16A4">
        <w:rPr>
          <w:lang w:val="es-ES"/>
        </w:rPr>
        <w:t>gimen de la nulidad absoluta, evidente y manifiesta de los actos propios.</w:t>
      </w:r>
    </w:p>
    <w:p w14:paraId="1ABFC147" w14:textId="77777777" w:rsidR="00183520" w:rsidRPr="007A00D5" w:rsidRDefault="00183520" w:rsidP="00183520">
      <w:pPr>
        <w:jc w:val="both"/>
        <w:divId w:val="1209223910"/>
        <w:rPr>
          <w:b/>
          <w:lang w:val="es-ES"/>
        </w:rPr>
      </w:pPr>
    </w:p>
    <w:p w14:paraId="49667DA2" w14:textId="15A8FDED" w:rsidR="00183520" w:rsidRPr="007A00D5" w:rsidRDefault="009B16A4" w:rsidP="00183520">
      <w:pPr>
        <w:jc w:val="both"/>
        <w:divId w:val="1209223910"/>
        <w:rPr>
          <w:lang w:val="es-ES"/>
        </w:rPr>
      </w:pPr>
      <w:r>
        <w:rPr>
          <w:lang w:val="es-ES"/>
        </w:rPr>
        <w:t xml:space="preserve">   </w:t>
      </w:r>
      <w:r w:rsidR="00183520" w:rsidRPr="007A00D5">
        <w:rPr>
          <w:lang w:val="es-ES"/>
        </w:rPr>
        <w:t xml:space="preserve">En el memorial N.° 200-2010 se solicita una ampliación del dictamen de este Órgano Superior Consultivo C-333-2009 de 3 de diciembre de 2009. </w:t>
      </w:r>
    </w:p>
    <w:p w14:paraId="644B985F" w14:textId="77777777" w:rsidR="009B16A4" w:rsidRDefault="00183520" w:rsidP="00183520">
      <w:pPr>
        <w:jc w:val="both"/>
        <w:divId w:val="1209223910"/>
        <w:rPr>
          <w:lang w:val="es-ES"/>
        </w:rPr>
      </w:pPr>
      <w:r w:rsidRPr="007A00D5">
        <w:rPr>
          <w:lang w:val="es-ES"/>
        </w:rPr>
        <w:tab/>
      </w:r>
    </w:p>
    <w:p w14:paraId="0BF97C63" w14:textId="7B61B3D0" w:rsidR="00183520" w:rsidRPr="007A00D5" w:rsidRDefault="009B16A4" w:rsidP="00183520">
      <w:pPr>
        <w:jc w:val="both"/>
        <w:divId w:val="1209223910"/>
        <w:rPr>
          <w:lang w:val="es-ES"/>
        </w:rPr>
      </w:pPr>
      <w:r>
        <w:rPr>
          <w:lang w:val="es-ES"/>
        </w:rPr>
        <w:t xml:space="preserve">   </w:t>
      </w:r>
      <w:r w:rsidR="00183520" w:rsidRPr="007A00D5">
        <w:rPr>
          <w:lang w:val="es-ES"/>
        </w:rPr>
        <w:t xml:space="preserve">Específicamente, la Imprenta consulta si el dictamen C-333-2009 tiene el efecto, per se, de anular los actos administrativos que le contradigan, o </w:t>
      </w:r>
      <w:r w:rsidR="00CF72CE" w:rsidRPr="007A00D5">
        <w:rPr>
          <w:lang w:val="es-ES"/>
        </w:rPr>
        <w:t>si,</w:t>
      </w:r>
      <w:r w:rsidR="00183520" w:rsidRPr="007A00D5">
        <w:rPr>
          <w:lang w:val="es-ES"/>
        </w:rPr>
        <w:t xml:space="preserve"> por el contrario, en orden a anular dichos actos es necesario sustanciar el procedimiento administrativo exigido por el artículo 173 de la Ley General de la Administración Pública.</w:t>
      </w:r>
    </w:p>
    <w:p w14:paraId="7D259271" w14:textId="77777777" w:rsidR="00183520" w:rsidRPr="007A00D5" w:rsidRDefault="00183520" w:rsidP="00183520">
      <w:pPr>
        <w:jc w:val="both"/>
        <w:divId w:val="1209223910"/>
        <w:rPr>
          <w:lang w:val="es-ES"/>
        </w:rPr>
      </w:pPr>
    </w:p>
    <w:p w14:paraId="256FE6E6" w14:textId="7380125B" w:rsidR="00183520" w:rsidRPr="007A00D5" w:rsidRDefault="009B16A4" w:rsidP="00183520">
      <w:pPr>
        <w:jc w:val="both"/>
        <w:divId w:val="1209223910"/>
        <w:rPr>
          <w:lang w:val="es-ES"/>
        </w:rPr>
      </w:pPr>
      <w:r>
        <w:rPr>
          <w:lang w:val="es-ES"/>
        </w:rPr>
        <w:t xml:space="preserve">   </w:t>
      </w:r>
      <w:r w:rsidR="00183520" w:rsidRPr="007A00D5">
        <w:rPr>
          <w:lang w:val="es-ES"/>
        </w:rPr>
        <w:t>Mediante Dictamen C-264-2012,</w:t>
      </w:r>
      <w:r>
        <w:rPr>
          <w:lang w:val="es-ES"/>
        </w:rPr>
        <w:t xml:space="preserve"> el Lic.</w:t>
      </w:r>
      <w:r w:rsidR="00183520" w:rsidRPr="007A00D5">
        <w:rPr>
          <w:lang w:val="es-ES"/>
        </w:rPr>
        <w:t xml:space="preserve"> Jorge Oviedo Alvarez, concluye: </w:t>
      </w:r>
    </w:p>
    <w:p w14:paraId="50F9C41E" w14:textId="77777777" w:rsidR="00183520" w:rsidRPr="007A00D5" w:rsidRDefault="00183520" w:rsidP="00183520">
      <w:pPr>
        <w:jc w:val="both"/>
        <w:divId w:val="1209223910"/>
        <w:rPr>
          <w:lang w:val="es-ES"/>
        </w:rPr>
      </w:pPr>
    </w:p>
    <w:p w14:paraId="18E5A671" w14:textId="505B7E74" w:rsidR="00183520" w:rsidRPr="007A00D5" w:rsidRDefault="0087396D" w:rsidP="00183520">
      <w:pPr>
        <w:jc w:val="both"/>
        <w:divId w:val="1209223910"/>
        <w:rPr>
          <w:lang w:val="es-ES"/>
        </w:rPr>
      </w:pPr>
      <w:r>
        <w:rPr>
          <w:lang w:val="es-ES"/>
        </w:rPr>
        <w:t xml:space="preserve">   </w:t>
      </w:r>
      <w:r w:rsidR="00183520" w:rsidRPr="007A00D5">
        <w:rPr>
          <w:lang w:val="es-ES"/>
        </w:rPr>
        <w:t xml:space="preserve">Si bien en el dictamen C-333-2009 se determinó que no procede reconocer a los asesores jurídicos de la Imprenta Nacional el sobresueldo previsto en el artículo 48 de la Convención Colectiva de enero de 2006, lo anterior no implica que los actos concretos que hayan reconocido dicho sobresueldo hayan sido anulados por dicho dictamen. </w:t>
      </w:r>
    </w:p>
    <w:p w14:paraId="3D2EF3F9" w14:textId="77777777" w:rsidR="00183520" w:rsidRPr="007A00D5" w:rsidRDefault="00183520" w:rsidP="00183520">
      <w:pPr>
        <w:jc w:val="both"/>
        <w:divId w:val="1209223910"/>
        <w:rPr>
          <w:lang w:val="es-ES"/>
        </w:rPr>
      </w:pPr>
    </w:p>
    <w:p w14:paraId="4D5276C4" w14:textId="7E6C2E3A" w:rsidR="00183520" w:rsidRPr="007A00D5" w:rsidRDefault="0087396D" w:rsidP="00183520">
      <w:pPr>
        <w:jc w:val="both"/>
        <w:divId w:val="1209223910"/>
        <w:rPr>
          <w:lang w:val="es-ES"/>
        </w:rPr>
      </w:pPr>
      <w:r>
        <w:rPr>
          <w:lang w:val="es-ES"/>
        </w:rPr>
        <w:t xml:space="preserve">   </w:t>
      </w:r>
      <w:r w:rsidR="00183520" w:rsidRPr="007A00D5">
        <w:rPr>
          <w:lang w:val="es-ES"/>
        </w:rPr>
        <w:t>En orden a anular los actos que hayan reconocido a los asesores jurídicos el sobresueldo previsto en el artículo 48, la Administración se encuentra sujeta a lo que dispone el artículo 173 de la Ley General de la Administración Pública y el 34 del Código Procesal Contencioso Administrativo.</w:t>
      </w:r>
    </w:p>
    <w:p w14:paraId="6FA318D6" w14:textId="77777777" w:rsidR="00183520" w:rsidRPr="007A00D5" w:rsidRDefault="00183520" w:rsidP="00183520">
      <w:pPr>
        <w:jc w:val="both"/>
        <w:divId w:val="1209223910"/>
        <w:rPr>
          <w:lang w:val="es-ES"/>
        </w:rPr>
      </w:pPr>
    </w:p>
    <w:p w14:paraId="4D409051" w14:textId="32257277" w:rsidR="00183520" w:rsidRPr="007A00D5" w:rsidRDefault="0087396D" w:rsidP="004255F3">
      <w:pPr>
        <w:ind w:firstLine="708"/>
        <w:divId w:val="1209223910"/>
        <w:rPr>
          <w:b/>
        </w:rPr>
      </w:pPr>
      <w:r>
        <w:rPr>
          <w:b/>
        </w:rPr>
        <w:t xml:space="preserve">Dictamen: 265 - 2012 </w:t>
      </w:r>
      <w:r w:rsidR="00183520" w:rsidRPr="007A00D5">
        <w:rPr>
          <w:b/>
        </w:rPr>
        <w:t>Fecha: 15-11-2012</w:t>
      </w:r>
    </w:p>
    <w:p w14:paraId="40ED4459" w14:textId="77777777" w:rsidR="00183520" w:rsidRPr="007A00D5" w:rsidRDefault="00183520" w:rsidP="00183520">
      <w:pPr>
        <w:jc w:val="center"/>
        <w:divId w:val="1209223910"/>
        <w:rPr>
          <w:b/>
        </w:rPr>
      </w:pPr>
    </w:p>
    <w:p w14:paraId="6963EAC3" w14:textId="77777777" w:rsidR="00183520" w:rsidRPr="007A00D5" w:rsidRDefault="00183520" w:rsidP="0087396D">
      <w:pPr>
        <w:ind w:firstLine="708"/>
        <w:jc w:val="both"/>
        <w:divId w:val="1209223910"/>
      </w:pPr>
      <w:r w:rsidRPr="0087396D">
        <w:rPr>
          <w:b/>
        </w:rPr>
        <w:t>Consultante:</w:t>
      </w:r>
      <w:r w:rsidRPr="007A00D5">
        <w:t xml:space="preserve"> Añada Díaz Luis Gerardo</w:t>
      </w:r>
    </w:p>
    <w:p w14:paraId="39323247" w14:textId="77777777" w:rsidR="00183520" w:rsidRPr="007A00D5" w:rsidRDefault="00183520" w:rsidP="0087396D">
      <w:pPr>
        <w:ind w:firstLine="708"/>
        <w:jc w:val="both"/>
        <w:divId w:val="1209223910"/>
      </w:pPr>
      <w:r w:rsidRPr="0087396D">
        <w:rPr>
          <w:b/>
        </w:rPr>
        <w:t>Cargo:</w:t>
      </w:r>
      <w:r w:rsidRPr="007A00D5">
        <w:t xml:space="preserve"> Alcalde</w:t>
      </w:r>
    </w:p>
    <w:p w14:paraId="55BF95CC" w14:textId="77777777" w:rsidR="00183520" w:rsidRPr="007A00D5" w:rsidRDefault="00183520" w:rsidP="0087396D">
      <w:pPr>
        <w:ind w:firstLine="708"/>
        <w:jc w:val="both"/>
        <w:divId w:val="1209223910"/>
      </w:pPr>
      <w:r w:rsidRPr="0087396D">
        <w:rPr>
          <w:b/>
        </w:rPr>
        <w:lastRenderedPageBreak/>
        <w:t>Institución:</w:t>
      </w:r>
      <w:r w:rsidRPr="007A00D5">
        <w:t xml:space="preserve"> Municipalidad de Liberia</w:t>
      </w:r>
    </w:p>
    <w:p w14:paraId="31E2A24E" w14:textId="77777777" w:rsidR="00183520" w:rsidRPr="007A00D5" w:rsidRDefault="00183520" w:rsidP="0087396D">
      <w:pPr>
        <w:ind w:firstLine="708"/>
        <w:jc w:val="both"/>
        <w:divId w:val="1209223910"/>
      </w:pPr>
      <w:r w:rsidRPr="0087396D">
        <w:rPr>
          <w:b/>
        </w:rPr>
        <w:t>Informante:</w:t>
      </w:r>
      <w:r w:rsidRPr="007A00D5">
        <w:t xml:space="preserve"> Juan Luis Montoya Segura</w:t>
      </w:r>
    </w:p>
    <w:p w14:paraId="701791E2" w14:textId="0B96FD69" w:rsidR="00183520" w:rsidRPr="00354340" w:rsidRDefault="00183520" w:rsidP="0087396D">
      <w:pPr>
        <w:ind w:left="708"/>
        <w:jc w:val="both"/>
        <w:divId w:val="1209223910"/>
      </w:pPr>
      <w:r w:rsidRPr="0087396D">
        <w:rPr>
          <w:b/>
        </w:rPr>
        <w:t>Temas:</w:t>
      </w:r>
      <w:r w:rsidR="0087396D">
        <w:t xml:space="preserve"> I</w:t>
      </w:r>
      <w:r w:rsidRPr="007A00D5">
        <w:t>mpuesto al ruedo</w:t>
      </w:r>
      <w:r w:rsidR="0087396D">
        <w:t>. D</w:t>
      </w:r>
      <w:r w:rsidRPr="007A00D5">
        <w:t xml:space="preserve">erecho de </w:t>
      </w:r>
      <w:r w:rsidR="00606116" w:rsidRPr="007A00D5">
        <w:t>circulación</w:t>
      </w:r>
      <w:r w:rsidR="00606116">
        <w:t>.</w:t>
      </w:r>
      <w:r w:rsidR="00354340">
        <w:rPr>
          <w:lang w:val="es-MX"/>
        </w:rPr>
        <w:t xml:space="preserve"> Equipo especial. Procedimientos de C</w:t>
      </w:r>
      <w:r w:rsidR="00354340" w:rsidRPr="00354340">
        <w:rPr>
          <w:lang w:val="es-MX"/>
        </w:rPr>
        <w:t>ontración.</w:t>
      </w:r>
    </w:p>
    <w:p w14:paraId="53448DA0" w14:textId="77777777" w:rsidR="00183520" w:rsidRPr="00354340" w:rsidRDefault="00183520" w:rsidP="00183520">
      <w:pPr>
        <w:jc w:val="both"/>
        <w:divId w:val="1209223910"/>
        <w:rPr>
          <w:lang w:val="es-MX" w:eastAsia="es-CR"/>
        </w:rPr>
      </w:pPr>
    </w:p>
    <w:p w14:paraId="07FA1D27" w14:textId="7BAD9052" w:rsidR="00183520" w:rsidRPr="007A00D5" w:rsidRDefault="00354340" w:rsidP="00183520">
      <w:pPr>
        <w:jc w:val="both"/>
        <w:divId w:val="1209223910"/>
        <w:rPr>
          <w:lang w:val="es-MX"/>
        </w:rPr>
      </w:pPr>
      <w:r>
        <w:rPr>
          <w:lang w:val="es-MX"/>
        </w:rPr>
        <w:t xml:space="preserve">   </w:t>
      </w:r>
      <w:r w:rsidR="00183520" w:rsidRPr="007A00D5">
        <w:rPr>
          <w:lang w:val="es-MX"/>
        </w:rPr>
        <w:t xml:space="preserve">El </w:t>
      </w:r>
      <w:r>
        <w:rPr>
          <w:lang w:val="es-MX"/>
        </w:rPr>
        <w:t>Sr.</w:t>
      </w:r>
      <w:r w:rsidR="00183520" w:rsidRPr="007A00D5">
        <w:rPr>
          <w:lang w:val="es-MX"/>
        </w:rPr>
        <w:t xml:space="preserve"> Alcalde de la Municipalidad de Liberia solicita criterio técnico jurídico respecto a si el Equipo Especial debe pagar el impuesto de ruedo a efectos de contar con el Derecho de Circulación pues la Municipalidad lo exige en todos los procesos de contratación.</w:t>
      </w:r>
    </w:p>
    <w:p w14:paraId="213D1578" w14:textId="77777777" w:rsidR="00183520" w:rsidRPr="007A00D5" w:rsidRDefault="00183520" w:rsidP="00183520">
      <w:pPr>
        <w:jc w:val="both"/>
        <w:divId w:val="1209223910"/>
        <w:rPr>
          <w:lang w:val="es-MX"/>
        </w:rPr>
      </w:pPr>
    </w:p>
    <w:p w14:paraId="64292038" w14:textId="277556C4" w:rsidR="00183520" w:rsidRPr="007A00D5" w:rsidRDefault="00354340" w:rsidP="00183520">
      <w:pPr>
        <w:jc w:val="both"/>
        <w:divId w:val="1209223910"/>
        <w:rPr>
          <w:lang w:val="es-MX"/>
        </w:rPr>
      </w:pPr>
      <w:r>
        <w:rPr>
          <w:lang w:val="es-MX"/>
        </w:rPr>
        <w:t xml:space="preserve">   El Lic.</w:t>
      </w:r>
      <w:r w:rsidR="00183520" w:rsidRPr="007A00D5">
        <w:rPr>
          <w:lang w:val="es-MX"/>
        </w:rPr>
        <w:t xml:space="preserve"> Juan Luis Montoya Segura, Procurador Tributario, mediante el dictamen C-265-2012 del 15 de noviembre del 2012, concluyó:</w:t>
      </w:r>
    </w:p>
    <w:p w14:paraId="18C5FD0E" w14:textId="77777777" w:rsidR="00183520" w:rsidRPr="007A00D5" w:rsidRDefault="00183520" w:rsidP="00183520">
      <w:pPr>
        <w:jc w:val="both"/>
        <w:divId w:val="1209223910"/>
        <w:rPr>
          <w:lang w:val="es-MX"/>
        </w:rPr>
      </w:pPr>
    </w:p>
    <w:p w14:paraId="7E89CD76" w14:textId="50972735" w:rsidR="00183520" w:rsidRPr="007A00D5" w:rsidRDefault="00354340" w:rsidP="00183520">
      <w:pPr>
        <w:jc w:val="both"/>
        <w:divId w:val="1209223910"/>
        <w:rPr>
          <w:color w:val="000000"/>
          <w:lang w:val="es-MX" w:eastAsia="es-MX"/>
        </w:rPr>
      </w:pPr>
      <w:r>
        <w:rPr>
          <w:color w:val="000000"/>
          <w:lang w:val="es-MX" w:eastAsia="es-MX"/>
        </w:rPr>
        <w:t xml:space="preserve">   </w:t>
      </w:r>
      <w:r w:rsidR="00183520" w:rsidRPr="007A00D5">
        <w:rPr>
          <w:color w:val="000000"/>
          <w:lang w:val="es-MX" w:eastAsia="es-MX"/>
        </w:rPr>
        <w:t>La municipalidad de Liberia sí puede exigir como requisito en los procesos de contratación en que esté involucrado el uso de equipo especial (EE), el encontrarse al día en el pago del derecho de circulación vehicular, ya que este comprende otras obligaciones aparte del impuesto a la propiedad de vehículos, cuyo pago fue excluido por la disposición de la Sala Constitucional mediante Voto N° 11015-2012 del 24 de julio del 2012.</w:t>
      </w:r>
    </w:p>
    <w:p w14:paraId="079C1DBC" w14:textId="77777777" w:rsidR="00183520" w:rsidRPr="007A00D5" w:rsidRDefault="00183520" w:rsidP="00183520">
      <w:pPr>
        <w:jc w:val="both"/>
        <w:divId w:val="1209223910"/>
        <w:rPr>
          <w:color w:val="000000"/>
          <w:lang w:val="es-MX" w:eastAsia="es-MX"/>
        </w:rPr>
      </w:pPr>
    </w:p>
    <w:p w14:paraId="52E9D3DC" w14:textId="61649DEF" w:rsidR="00183520" w:rsidRPr="007A00D5" w:rsidRDefault="00E71884" w:rsidP="00183520">
      <w:pPr>
        <w:jc w:val="center"/>
        <w:divId w:val="1209223910"/>
        <w:rPr>
          <w:b/>
        </w:rPr>
      </w:pPr>
      <w:r>
        <w:rPr>
          <w:b/>
        </w:rPr>
        <w:t xml:space="preserve">Dictamen: 266 - 2012 </w:t>
      </w:r>
      <w:r w:rsidR="00183520" w:rsidRPr="007A00D5">
        <w:rPr>
          <w:b/>
        </w:rPr>
        <w:t>Fecha: 15-11-2012</w:t>
      </w:r>
    </w:p>
    <w:p w14:paraId="6F71868C" w14:textId="77777777" w:rsidR="00183520" w:rsidRPr="007A00D5" w:rsidRDefault="00183520" w:rsidP="00183520">
      <w:pPr>
        <w:jc w:val="center"/>
        <w:divId w:val="1209223910"/>
        <w:rPr>
          <w:b/>
        </w:rPr>
      </w:pPr>
    </w:p>
    <w:p w14:paraId="71438AB7" w14:textId="77777777" w:rsidR="00183520" w:rsidRPr="007A00D5" w:rsidRDefault="00183520" w:rsidP="00FE7271">
      <w:pPr>
        <w:ind w:firstLine="708"/>
        <w:jc w:val="both"/>
        <w:divId w:val="1209223910"/>
      </w:pPr>
      <w:r w:rsidRPr="00FE7271">
        <w:rPr>
          <w:b/>
        </w:rPr>
        <w:t>Consultante:</w:t>
      </w:r>
      <w:r w:rsidRPr="007A00D5">
        <w:t xml:space="preserve"> Luis Alberto Durán Gamboa</w:t>
      </w:r>
    </w:p>
    <w:p w14:paraId="472D7103" w14:textId="77777777" w:rsidR="00183520" w:rsidRPr="007A00D5" w:rsidRDefault="00183520" w:rsidP="00FE7271">
      <w:pPr>
        <w:ind w:firstLine="708"/>
        <w:jc w:val="both"/>
        <w:divId w:val="1209223910"/>
      </w:pPr>
      <w:r w:rsidRPr="00FE7271">
        <w:rPr>
          <w:b/>
        </w:rPr>
        <w:t>Cargo:</w:t>
      </w:r>
      <w:r w:rsidRPr="007A00D5">
        <w:t xml:space="preserve"> Alcalde</w:t>
      </w:r>
    </w:p>
    <w:p w14:paraId="35555489" w14:textId="77777777" w:rsidR="00183520" w:rsidRPr="007A00D5" w:rsidRDefault="00183520" w:rsidP="00FE7271">
      <w:pPr>
        <w:ind w:firstLine="708"/>
        <w:jc w:val="both"/>
        <w:divId w:val="1209223910"/>
      </w:pPr>
      <w:r w:rsidRPr="00FE7271">
        <w:rPr>
          <w:b/>
        </w:rPr>
        <w:t>Institución:</w:t>
      </w:r>
      <w:r w:rsidRPr="007A00D5">
        <w:t xml:space="preserve"> Municipalidad de Acosta</w:t>
      </w:r>
    </w:p>
    <w:p w14:paraId="2598DA72" w14:textId="77777777" w:rsidR="00183520" w:rsidRPr="007A00D5" w:rsidRDefault="00183520" w:rsidP="00FE7271">
      <w:pPr>
        <w:ind w:firstLine="708"/>
        <w:jc w:val="both"/>
        <w:divId w:val="1209223910"/>
      </w:pPr>
      <w:r w:rsidRPr="00FE7271">
        <w:rPr>
          <w:b/>
        </w:rPr>
        <w:t>Informante:</w:t>
      </w:r>
      <w:r w:rsidRPr="007A00D5">
        <w:t xml:space="preserve"> Juan Luis Montoya Segura</w:t>
      </w:r>
    </w:p>
    <w:p w14:paraId="09485D78" w14:textId="290CEBAB" w:rsidR="00183520" w:rsidRPr="00FE7271" w:rsidRDefault="00183520" w:rsidP="00FE7271">
      <w:pPr>
        <w:ind w:left="708"/>
        <w:jc w:val="both"/>
        <w:divId w:val="1209223910"/>
      </w:pPr>
      <w:r w:rsidRPr="00FE7271">
        <w:rPr>
          <w:b/>
        </w:rPr>
        <w:t>Temas:</w:t>
      </w:r>
      <w:r w:rsidR="00FE7271">
        <w:t xml:space="preserve"> P</w:t>
      </w:r>
      <w:r w:rsidRPr="007A00D5">
        <w:t>atente municipal</w:t>
      </w:r>
      <w:r w:rsidR="00FE7271">
        <w:t>. R</w:t>
      </w:r>
      <w:r w:rsidRPr="007A00D5">
        <w:t>eforma legal</w:t>
      </w:r>
      <w:r w:rsidR="00FE7271">
        <w:t>. V</w:t>
      </w:r>
      <w:r w:rsidRPr="007A00D5">
        <w:t>igencia de la ley</w:t>
      </w:r>
      <w:r w:rsidR="00FE7271">
        <w:t>. Impuesto M</w:t>
      </w:r>
      <w:r w:rsidRPr="007A00D5">
        <w:t>unicipal</w:t>
      </w:r>
      <w:r w:rsidR="00FE7271" w:rsidRPr="00FE7271">
        <w:t xml:space="preserve">. </w:t>
      </w:r>
      <w:r w:rsidR="00FE7271">
        <w:rPr>
          <w:lang w:val="es-ES"/>
        </w:rPr>
        <w:t>Impuesto de Patente Municipal R</w:t>
      </w:r>
      <w:r w:rsidR="00FE7271" w:rsidRPr="00FE7271">
        <w:rPr>
          <w:lang w:val="es-ES"/>
        </w:rPr>
        <w:t>eforma a la ley</w:t>
      </w:r>
    </w:p>
    <w:p w14:paraId="383681A9" w14:textId="77777777" w:rsidR="00183520" w:rsidRPr="007A00D5" w:rsidRDefault="00183520" w:rsidP="00183520">
      <w:pPr>
        <w:jc w:val="both"/>
        <w:divId w:val="1209223910"/>
        <w:rPr>
          <w:b/>
          <w:lang w:val="es-ES"/>
        </w:rPr>
      </w:pPr>
    </w:p>
    <w:p w14:paraId="1E190BA9" w14:textId="570C0C22" w:rsidR="00183520" w:rsidRPr="007A00D5" w:rsidRDefault="00FE7271" w:rsidP="00183520">
      <w:pPr>
        <w:jc w:val="both"/>
        <w:divId w:val="1209223910"/>
        <w:rPr>
          <w:lang w:val="es-ES"/>
        </w:rPr>
      </w:pPr>
      <w:r>
        <w:rPr>
          <w:lang w:val="es-ES"/>
        </w:rPr>
        <w:t xml:space="preserve">   </w:t>
      </w:r>
      <w:r w:rsidR="00183520" w:rsidRPr="007A00D5">
        <w:rPr>
          <w:lang w:val="es-ES"/>
        </w:rPr>
        <w:t xml:space="preserve">El </w:t>
      </w:r>
      <w:r>
        <w:rPr>
          <w:lang w:val="es-ES"/>
        </w:rPr>
        <w:t>Sr.</w:t>
      </w:r>
      <w:r w:rsidR="00183520" w:rsidRPr="007A00D5">
        <w:rPr>
          <w:lang w:val="es-ES"/>
        </w:rPr>
        <w:t xml:space="preserve"> Alcalde de la Municipalidad de Acosta, solicita criterio técnico jurídico respecto a la forma como se debe cobrar el impuesto de patente, ante una modificación de la ley. Dice al respecto el consultante:</w:t>
      </w:r>
    </w:p>
    <w:p w14:paraId="41E10F03" w14:textId="77777777" w:rsidR="00183520" w:rsidRPr="007A00D5" w:rsidRDefault="00183520" w:rsidP="00183520">
      <w:pPr>
        <w:jc w:val="both"/>
        <w:divId w:val="1209223910"/>
        <w:rPr>
          <w:lang w:val="es-ES"/>
        </w:rPr>
      </w:pPr>
    </w:p>
    <w:p w14:paraId="7209BDE7" w14:textId="2053E402" w:rsidR="00183520" w:rsidRPr="007A00D5" w:rsidRDefault="00183520" w:rsidP="00FE7271">
      <w:pPr>
        <w:jc w:val="both"/>
        <w:divId w:val="1209223910"/>
        <w:rPr>
          <w:i/>
          <w:lang w:val="es-ES"/>
        </w:rPr>
      </w:pPr>
      <w:r w:rsidRPr="007A00D5">
        <w:rPr>
          <w:i/>
          <w:lang w:val="es-ES"/>
        </w:rPr>
        <w:t>¿Si una Municipalidad modifica el artículo de su Ley de patentes en donde se refiere al porcentaje que se debe de pagar por las actividades lucrativas, iniciativa del Concejo Municipal por considerarla como una Ley ruinosa, por lo que una vez aprobada la modificación por parte de la Asamblea Legislativa y publicada en La Gaceta, la misma rige a partir de su publicación como lo dice el principio de legalidad o debe</w:t>
      </w:r>
      <w:r w:rsidR="00AF54D5">
        <w:rPr>
          <w:i/>
          <w:lang w:val="es-ES"/>
        </w:rPr>
        <w:t xml:space="preserve"> la Municipalidad acoger al perí</w:t>
      </w:r>
      <w:r w:rsidRPr="007A00D5">
        <w:rPr>
          <w:i/>
          <w:lang w:val="es-ES"/>
        </w:rPr>
        <w:t>odo fiscal de la declaración jurada presentada por los patentados, declaración que se toma como referencia para los cálculos de los montos a pagar por patentes lucrativas del año próximo?</w:t>
      </w:r>
    </w:p>
    <w:p w14:paraId="7AC7429F" w14:textId="77777777" w:rsidR="00183520" w:rsidRPr="007A00D5" w:rsidRDefault="00183520" w:rsidP="00183520">
      <w:pPr>
        <w:ind w:left="708"/>
        <w:jc w:val="both"/>
        <w:divId w:val="1209223910"/>
        <w:rPr>
          <w:i/>
          <w:lang w:val="es-ES"/>
        </w:rPr>
      </w:pPr>
    </w:p>
    <w:p w14:paraId="4953C9C5" w14:textId="29282053" w:rsidR="00183520" w:rsidRPr="007A00D5" w:rsidRDefault="008F73FA" w:rsidP="00183520">
      <w:pPr>
        <w:jc w:val="both"/>
        <w:divId w:val="1209223910"/>
        <w:rPr>
          <w:lang w:val="es-ES"/>
        </w:rPr>
      </w:pPr>
      <w:r>
        <w:rPr>
          <w:lang w:val="es-ES"/>
        </w:rPr>
        <w:t xml:space="preserve">   El Lic.</w:t>
      </w:r>
      <w:r w:rsidR="00183520" w:rsidRPr="007A00D5">
        <w:rPr>
          <w:lang w:val="es-ES"/>
        </w:rPr>
        <w:t xml:space="preserve"> Juan Luis Montoya Segura, Procurador Tributario, mediante el dictamen C-266-2012 del 15 de noviembre del 2012, concluyó:</w:t>
      </w:r>
    </w:p>
    <w:p w14:paraId="2E7055B9" w14:textId="77777777" w:rsidR="00183520" w:rsidRPr="007A00D5" w:rsidRDefault="00183520" w:rsidP="00183520">
      <w:pPr>
        <w:jc w:val="both"/>
        <w:divId w:val="1209223910"/>
        <w:rPr>
          <w:lang w:val="es-ES"/>
        </w:rPr>
      </w:pPr>
    </w:p>
    <w:p w14:paraId="269554CE" w14:textId="46ECA398" w:rsidR="00183520" w:rsidRPr="007A00D5" w:rsidRDefault="008F73FA" w:rsidP="00183520">
      <w:pPr>
        <w:jc w:val="both"/>
        <w:divId w:val="1209223910"/>
        <w:rPr>
          <w:lang w:val="es-ES"/>
        </w:rPr>
      </w:pPr>
      <w:r>
        <w:rPr>
          <w:lang w:val="es-ES"/>
        </w:rPr>
        <w:lastRenderedPageBreak/>
        <w:t xml:space="preserve">   </w:t>
      </w:r>
      <w:r w:rsidR="00183520" w:rsidRPr="007A00D5">
        <w:rPr>
          <w:lang w:val="es-ES"/>
        </w:rPr>
        <w:t xml:space="preserve">La modificación del artículo 6 de la Ley N° 8649, introducida por la Ley N° 9041 del 3 de mayo del 2012, entro a regir el 19 de junio del 2012, día de su publicación en el Diario Oficial La Gaceta. </w:t>
      </w:r>
    </w:p>
    <w:p w14:paraId="49E317F6" w14:textId="77777777" w:rsidR="00183520" w:rsidRPr="007A00D5" w:rsidRDefault="00183520" w:rsidP="00183520">
      <w:pPr>
        <w:jc w:val="both"/>
        <w:divId w:val="1209223910"/>
        <w:rPr>
          <w:lang w:val="es-ES"/>
        </w:rPr>
      </w:pPr>
    </w:p>
    <w:p w14:paraId="281B09E4" w14:textId="4282501E" w:rsidR="00183520" w:rsidRPr="007A00D5" w:rsidRDefault="008F73FA" w:rsidP="00183520">
      <w:pPr>
        <w:jc w:val="both"/>
        <w:divId w:val="1209223910"/>
        <w:rPr>
          <w:lang w:val="es-ES"/>
        </w:rPr>
      </w:pPr>
      <w:r>
        <w:rPr>
          <w:lang w:val="es-ES"/>
        </w:rPr>
        <w:t xml:space="preserve">   </w:t>
      </w:r>
      <w:r w:rsidR="00183520" w:rsidRPr="007A00D5">
        <w:rPr>
          <w:lang w:val="es-ES"/>
        </w:rPr>
        <w:t xml:space="preserve">La Municipalidad de Acosta debe calcular el impuesto de patente correspondiente al período 2912 de manera proporcional, es decir, del 1° de enero al 18 de junio (ambos del 2012) se aplica la tarifa anterior a la modificación, y del 19 de junio al 31 de diciembre (ambos del 2012) se aplica la tarifa modificada por la Ley N° Ley N° 9041 del 3 de mayo del 2012. </w:t>
      </w:r>
    </w:p>
    <w:p w14:paraId="30573B48" w14:textId="77777777" w:rsidR="00183520" w:rsidRPr="007A00D5" w:rsidRDefault="00183520" w:rsidP="00183520">
      <w:pPr>
        <w:jc w:val="both"/>
        <w:divId w:val="1209223910"/>
        <w:rPr>
          <w:lang w:val="es-ES"/>
        </w:rPr>
      </w:pPr>
    </w:p>
    <w:p w14:paraId="68CC8E46" w14:textId="6E9BBCF3" w:rsidR="00183520" w:rsidRPr="007A00D5" w:rsidRDefault="008F73FA" w:rsidP="0014625D">
      <w:pPr>
        <w:ind w:firstLine="708"/>
        <w:divId w:val="1209223910"/>
        <w:rPr>
          <w:b/>
        </w:rPr>
      </w:pPr>
      <w:r>
        <w:rPr>
          <w:b/>
        </w:rPr>
        <w:t>Dictamen: 267 - 2012</w:t>
      </w:r>
      <w:r w:rsidR="00183520" w:rsidRPr="007A00D5">
        <w:rPr>
          <w:b/>
        </w:rPr>
        <w:t xml:space="preserve"> Fecha: 15-11-2012</w:t>
      </w:r>
    </w:p>
    <w:p w14:paraId="0A7B0C4B" w14:textId="77777777" w:rsidR="00183520" w:rsidRPr="007A00D5" w:rsidRDefault="00183520" w:rsidP="00183520">
      <w:pPr>
        <w:jc w:val="center"/>
        <w:divId w:val="1209223910"/>
        <w:rPr>
          <w:b/>
        </w:rPr>
      </w:pPr>
    </w:p>
    <w:p w14:paraId="2D934C33" w14:textId="77777777" w:rsidR="00183520" w:rsidRPr="007A00D5" w:rsidRDefault="00183520" w:rsidP="0014625D">
      <w:pPr>
        <w:ind w:firstLine="708"/>
        <w:jc w:val="both"/>
        <w:divId w:val="1209223910"/>
      </w:pPr>
      <w:r w:rsidRPr="0014625D">
        <w:rPr>
          <w:b/>
        </w:rPr>
        <w:t>Consultante</w:t>
      </w:r>
      <w:r w:rsidRPr="007A00D5">
        <w:t>: Adolfo Ortíz Barboza</w:t>
      </w:r>
    </w:p>
    <w:p w14:paraId="06DF07CA" w14:textId="77777777" w:rsidR="00183520" w:rsidRPr="007A00D5" w:rsidRDefault="00183520" w:rsidP="0014625D">
      <w:pPr>
        <w:ind w:firstLine="708"/>
        <w:jc w:val="both"/>
        <w:divId w:val="1209223910"/>
      </w:pPr>
      <w:r w:rsidRPr="0014625D">
        <w:rPr>
          <w:b/>
        </w:rPr>
        <w:t>Cargo:</w:t>
      </w:r>
      <w:r w:rsidRPr="007A00D5">
        <w:t xml:space="preserve"> Presidente del Consejo Técnico</w:t>
      </w:r>
    </w:p>
    <w:p w14:paraId="353A79E5" w14:textId="77777777" w:rsidR="00183520" w:rsidRPr="007A00D5" w:rsidRDefault="00183520" w:rsidP="0014625D">
      <w:pPr>
        <w:ind w:left="708"/>
        <w:jc w:val="both"/>
        <w:divId w:val="1209223910"/>
      </w:pPr>
      <w:r w:rsidRPr="0014625D">
        <w:rPr>
          <w:b/>
        </w:rPr>
        <w:t>Institución</w:t>
      </w:r>
      <w:r w:rsidRPr="007A00D5">
        <w:t>: Instituto Costarricense de Investigación y Enseñanza en Nutrición y Salud</w:t>
      </w:r>
    </w:p>
    <w:p w14:paraId="1F6311CC" w14:textId="77777777" w:rsidR="00183520" w:rsidRPr="007A00D5" w:rsidRDefault="00183520" w:rsidP="0014625D">
      <w:pPr>
        <w:ind w:firstLine="708"/>
        <w:jc w:val="both"/>
        <w:divId w:val="1209223910"/>
      </w:pPr>
      <w:r w:rsidRPr="0014625D">
        <w:rPr>
          <w:b/>
        </w:rPr>
        <w:t>Informante:</w:t>
      </w:r>
      <w:r w:rsidRPr="007A00D5">
        <w:t xml:space="preserve"> Laura Araya Rojas</w:t>
      </w:r>
    </w:p>
    <w:p w14:paraId="5F0403ED" w14:textId="358FC2B9" w:rsidR="00183520" w:rsidRPr="007A00D5" w:rsidRDefault="00183520" w:rsidP="0014625D">
      <w:pPr>
        <w:ind w:left="708"/>
        <w:jc w:val="both"/>
        <w:divId w:val="1209223910"/>
      </w:pPr>
      <w:r w:rsidRPr="0014625D">
        <w:rPr>
          <w:b/>
        </w:rPr>
        <w:t>Temas:</w:t>
      </w:r>
      <w:r w:rsidR="008F3288">
        <w:t xml:space="preserve"> C</w:t>
      </w:r>
      <w:r w:rsidRPr="007A00D5">
        <w:t xml:space="preserve">ompetencia </w:t>
      </w:r>
      <w:r w:rsidR="0014625D">
        <w:t>administrativ</w:t>
      </w:r>
      <w:r w:rsidR="008F3288">
        <w:t>a</w:t>
      </w:r>
      <w:r w:rsidR="0014625D">
        <w:t xml:space="preserve">. </w:t>
      </w:r>
      <w:r w:rsidR="008F3288">
        <w:t>Función consultiva de la Procuraduría General de la R</w:t>
      </w:r>
      <w:r w:rsidRPr="007A00D5">
        <w:t>epública</w:t>
      </w:r>
    </w:p>
    <w:p w14:paraId="71490BAD" w14:textId="45BACFD7" w:rsidR="00183520" w:rsidRPr="0014625D" w:rsidRDefault="008F3288" w:rsidP="0014625D">
      <w:pPr>
        <w:ind w:left="708"/>
        <w:jc w:val="both"/>
        <w:divId w:val="1209223910"/>
      </w:pPr>
      <w:r>
        <w:t>Instituto Costarricense de Investigación y Enseñanza en Nutrición y S</w:t>
      </w:r>
      <w:r w:rsidR="00183520" w:rsidRPr="007A00D5">
        <w:t>alud</w:t>
      </w:r>
      <w:r w:rsidR="0014625D">
        <w:t xml:space="preserve">. </w:t>
      </w:r>
      <w:r>
        <w:rPr>
          <w:lang w:val="es-ES"/>
        </w:rPr>
        <w:t>S</w:t>
      </w:r>
      <w:r w:rsidR="0014625D" w:rsidRPr="0014625D">
        <w:rPr>
          <w:lang w:val="es-ES"/>
        </w:rPr>
        <w:t>obre la aclaración pet</w:t>
      </w:r>
      <w:r w:rsidR="004E3C1A">
        <w:rPr>
          <w:lang w:val="es-ES"/>
        </w:rPr>
        <w:t>icionada respecto del dictamen C</w:t>
      </w:r>
      <w:r w:rsidR="0014625D" w:rsidRPr="0014625D">
        <w:rPr>
          <w:lang w:val="es-ES"/>
        </w:rPr>
        <w:t>-236-2012 de fecha 08 de octubre del 2012</w:t>
      </w:r>
    </w:p>
    <w:p w14:paraId="1A51EEAD" w14:textId="77777777" w:rsidR="00183520" w:rsidRPr="007A00D5" w:rsidRDefault="00183520" w:rsidP="00183520">
      <w:pPr>
        <w:jc w:val="both"/>
        <w:divId w:val="1209223910"/>
        <w:rPr>
          <w:b/>
          <w:lang w:val="es-ES"/>
        </w:rPr>
      </w:pPr>
    </w:p>
    <w:p w14:paraId="543E1C04" w14:textId="423A684F" w:rsidR="00183520" w:rsidRPr="007A00D5" w:rsidRDefault="0014625D" w:rsidP="00183520">
      <w:pPr>
        <w:jc w:val="both"/>
        <w:divId w:val="1209223910"/>
        <w:rPr>
          <w:highlight w:val="white"/>
          <w:lang w:val="es-ES"/>
        </w:rPr>
      </w:pPr>
      <w:r>
        <w:rPr>
          <w:lang w:val="es-ES"/>
        </w:rPr>
        <w:t xml:space="preserve">   </w:t>
      </w:r>
      <w:r w:rsidR="00183520" w:rsidRPr="007A00D5">
        <w:rPr>
          <w:lang w:val="es-ES"/>
        </w:rPr>
        <w:t>El D</w:t>
      </w:r>
      <w:r>
        <w:rPr>
          <w:lang w:val="es-ES"/>
        </w:rPr>
        <w:t>r.</w:t>
      </w:r>
      <w:r w:rsidR="00183520" w:rsidRPr="007A00D5">
        <w:rPr>
          <w:lang w:val="es-ES"/>
        </w:rPr>
        <w:t xml:space="preserve"> Adolfo Ortíz Barboza, Presidente del Concejo Técnico del Instituto Costarricense de Investigación y Enseñanza en Nutrición y Salud, </w:t>
      </w:r>
      <w:r w:rsidR="00183520" w:rsidRPr="007A00D5">
        <w:rPr>
          <w:highlight w:val="white"/>
          <w:lang w:val="es-ES"/>
        </w:rPr>
        <w:t xml:space="preserve">mediante C.T-199-2012 de fecha 11 de octubre del 2012, mediante el cual </w:t>
      </w:r>
      <w:r w:rsidR="00183520" w:rsidRPr="007A00D5">
        <w:rPr>
          <w:lang w:val="es-ES"/>
        </w:rPr>
        <w:t>solicita aclaración del Dictamen C-236-2012, emitido el ocho de</w:t>
      </w:r>
      <w:r w:rsidR="001D68B2">
        <w:rPr>
          <w:lang w:val="es-ES"/>
        </w:rPr>
        <w:t>octubre de 2012</w:t>
      </w:r>
      <w:r w:rsidR="00183520" w:rsidRPr="007A00D5">
        <w:rPr>
          <w:highlight w:val="white"/>
          <w:lang w:val="es-ES"/>
        </w:rPr>
        <w:t>. Específicamente se peticiona dilucidar lo siguiente:</w:t>
      </w:r>
    </w:p>
    <w:p w14:paraId="6DC5B5FE" w14:textId="77777777" w:rsidR="00183520" w:rsidRPr="007A00D5" w:rsidRDefault="00183520" w:rsidP="00183520">
      <w:pPr>
        <w:jc w:val="both"/>
        <w:divId w:val="1209223910"/>
        <w:rPr>
          <w:highlight w:val="white"/>
          <w:lang w:val="es-ES"/>
        </w:rPr>
      </w:pPr>
    </w:p>
    <w:p w14:paraId="54E3CABB" w14:textId="77777777" w:rsidR="00183520" w:rsidRPr="007A00D5" w:rsidRDefault="00183520" w:rsidP="0014625D">
      <w:pPr>
        <w:jc w:val="both"/>
        <w:divId w:val="1209223910"/>
        <w:rPr>
          <w:i/>
          <w:lang w:val="es-ES"/>
        </w:rPr>
      </w:pPr>
      <w:r w:rsidRPr="007A00D5">
        <w:rPr>
          <w:i/>
          <w:lang w:val="es-ES"/>
        </w:rPr>
        <w:t>“…tomando en consideración que en su dictamen se indica en el apartado de conclusiones lo siguiente:</w:t>
      </w:r>
    </w:p>
    <w:p w14:paraId="41E552B5" w14:textId="77777777" w:rsidR="00183520" w:rsidRPr="007A00D5" w:rsidRDefault="00183520" w:rsidP="0014625D">
      <w:pPr>
        <w:jc w:val="both"/>
        <w:divId w:val="1209223910"/>
        <w:rPr>
          <w:i/>
          <w:lang w:val="es-ES"/>
        </w:rPr>
      </w:pPr>
    </w:p>
    <w:p w14:paraId="15A2BD60" w14:textId="77777777" w:rsidR="00183520" w:rsidRPr="007A00D5" w:rsidRDefault="00183520" w:rsidP="0014625D">
      <w:pPr>
        <w:jc w:val="both"/>
        <w:divId w:val="1209223910"/>
        <w:rPr>
          <w:i/>
          <w:lang w:val="es-ES"/>
        </w:rPr>
      </w:pPr>
      <w:r w:rsidRPr="007A00D5">
        <w:rPr>
          <w:i/>
          <w:lang w:val="es-ES"/>
        </w:rPr>
        <w:t>“G.- La competencia para autorizar vacaciones y realizar evaluaciones del desempeño en el órgano consultante, recae de forma exclusiva y excluyente en el jefe inmediato del servidor.”</w:t>
      </w:r>
    </w:p>
    <w:p w14:paraId="1F47DAA1" w14:textId="77777777" w:rsidR="00183520" w:rsidRPr="007A00D5" w:rsidRDefault="00183520" w:rsidP="0014625D">
      <w:pPr>
        <w:jc w:val="both"/>
        <w:divId w:val="1209223910"/>
        <w:rPr>
          <w:i/>
          <w:lang w:val="es-ES"/>
        </w:rPr>
      </w:pPr>
    </w:p>
    <w:p w14:paraId="229B024B" w14:textId="77777777" w:rsidR="00183520" w:rsidRPr="007A00D5" w:rsidRDefault="00183520" w:rsidP="0014625D">
      <w:pPr>
        <w:jc w:val="both"/>
        <w:divId w:val="1209223910"/>
        <w:rPr>
          <w:i/>
          <w:lang w:val="es-ES"/>
        </w:rPr>
      </w:pPr>
      <w:r w:rsidRPr="007A00D5">
        <w:rPr>
          <w:i/>
          <w:lang w:val="es-ES"/>
        </w:rPr>
        <w:t xml:space="preserve">Se puede establecer que el Consejo Técnico como Jefe inmediato de la Asesoría Legal y de la Secretaría de Actas, es quien la competencia para realizar dichos trámites administrativos…”   </w:t>
      </w:r>
    </w:p>
    <w:p w14:paraId="2FB3CCBE" w14:textId="77777777" w:rsidR="00183520" w:rsidRPr="007A00D5" w:rsidRDefault="00183520" w:rsidP="00183520">
      <w:pPr>
        <w:ind w:left="708"/>
        <w:jc w:val="both"/>
        <w:divId w:val="1209223910"/>
        <w:rPr>
          <w:i/>
          <w:lang w:val="es-ES"/>
        </w:rPr>
      </w:pPr>
    </w:p>
    <w:p w14:paraId="1FC2522B" w14:textId="58BC3150" w:rsidR="00183520" w:rsidRPr="007A00D5" w:rsidRDefault="0014625D" w:rsidP="00183520">
      <w:pPr>
        <w:jc w:val="both"/>
        <w:divId w:val="1209223910"/>
        <w:rPr>
          <w:lang w:val="es-ES"/>
        </w:rPr>
      </w:pPr>
      <w:r>
        <w:rPr>
          <w:lang w:val="es-ES"/>
        </w:rPr>
        <w:t xml:space="preserve">   </w:t>
      </w:r>
      <w:r w:rsidR="00183520" w:rsidRPr="007A00D5">
        <w:rPr>
          <w:lang w:val="es-ES"/>
        </w:rPr>
        <w:t xml:space="preserve">Analizado el punto sometido a consideración de este órgano técnico asesor, mediante dictamen C-267-2012 del 15 de noviembre del 2012, suscrito por </w:t>
      </w:r>
      <w:r>
        <w:rPr>
          <w:lang w:val="es-ES"/>
        </w:rPr>
        <w:t xml:space="preserve">la Licda. </w:t>
      </w:r>
      <w:r w:rsidR="00183520" w:rsidRPr="007A00D5">
        <w:rPr>
          <w:lang w:val="es-ES"/>
        </w:rPr>
        <w:t>Laura Araya Rojas, se concluyó lo siguiente:</w:t>
      </w:r>
    </w:p>
    <w:p w14:paraId="0D385365" w14:textId="77777777" w:rsidR="001D68B2" w:rsidRDefault="001D68B2" w:rsidP="00183520">
      <w:pPr>
        <w:jc w:val="both"/>
        <w:divId w:val="1209223910"/>
        <w:rPr>
          <w:lang w:val="es-ES"/>
        </w:rPr>
      </w:pPr>
    </w:p>
    <w:p w14:paraId="7CD6F77C" w14:textId="6DE1DF16" w:rsidR="00183520" w:rsidRPr="007A00D5" w:rsidRDefault="0014625D" w:rsidP="00183520">
      <w:pPr>
        <w:jc w:val="both"/>
        <w:divId w:val="1209223910"/>
        <w:rPr>
          <w:lang w:val="es-ES"/>
        </w:rPr>
      </w:pPr>
      <w:r>
        <w:rPr>
          <w:lang w:val="es-ES"/>
        </w:rPr>
        <w:t xml:space="preserve">   </w:t>
      </w:r>
      <w:r w:rsidR="00183520" w:rsidRPr="007A00D5">
        <w:rPr>
          <w:lang w:val="es-ES"/>
        </w:rPr>
        <w:t xml:space="preserve">Atendiendo a las razones expuestas, se estima improcedente aclarar el Dictamen C-236-2012 de fecha 08 de octubre del 2012, en los términos peticionados por el Consejo Técnico del Instituto Costarricense de Investigación y Enseñanza en Nutrición y Salud. </w:t>
      </w:r>
    </w:p>
    <w:p w14:paraId="57419113" w14:textId="4574577D" w:rsidR="00183520" w:rsidRPr="007A00D5" w:rsidRDefault="00606116" w:rsidP="001E2A9D">
      <w:pPr>
        <w:ind w:firstLine="708"/>
        <w:divId w:val="1209223910"/>
        <w:rPr>
          <w:b/>
        </w:rPr>
      </w:pPr>
      <w:r>
        <w:rPr>
          <w:b/>
        </w:rPr>
        <w:lastRenderedPageBreak/>
        <w:t xml:space="preserve">Dictamen: 268 - 2012 </w:t>
      </w:r>
      <w:r w:rsidR="00183520" w:rsidRPr="007A00D5">
        <w:rPr>
          <w:b/>
        </w:rPr>
        <w:t>Fecha: 15-11-2012</w:t>
      </w:r>
    </w:p>
    <w:p w14:paraId="096771BA" w14:textId="77777777" w:rsidR="00183520" w:rsidRPr="007A00D5" w:rsidRDefault="00183520" w:rsidP="00183520">
      <w:pPr>
        <w:jc w:val="center"/>
        <w:divId w:val="1209223910"/>
        <w:rPr>
          <w:b/>
        </w:rPr>
      </w:pPr>
    </w:p>
    <w:p w14:paraId="6082AEA8" w14:textId="77777777" w:rsidR="00183520" w:rsidRPr="007A00D5" w:rsidRDefault="00183520" w:rsidP="00B16B56">
      <w:pPr>
        <w:ind w:firstLine="708"/>
        <w:jc w:val="both"/>
        <w:divId w:val="1209223910"/>
      </w:pPr>
      <w:r w:rsidRPr="00B16B56">
        <w:rPr>
          <w:b/>
        </w:rPr>
        <w:t>Consultante:</w:t>
      </w:r>
      <w:r w:rsidRPr="007A00D5">
        <w:t xml:space="preserve"> Marielos Marchena Hernández</w:t>
      </w:r>
    </w:p>
    <w:p w14:paraId="107344D1" w14:textId="77777777" w:rsidR="00183520" w:rsidRPr="007A00D5" w:rsidRDefault="00183520" w:rsidP="00B16B56">
      <w:pPr>
        <w:ind w:firstLine="708"/>
        <w:jc w:val="both"/>
        <w:divId w:val="1209223910"/>
      </w:pPr>
      <w:r w:rsidRPr="00B16B56">
        <w:rPr>
          <w:b/>
        </w:rPr>
        <w:t>Cargo:</w:t>
      </w:r>
      <w:r w:rsidRPr="007A00D5">
        <w:t xml:space="preserve"> Secretaria Municipal</w:t>
      </w:r>
    </w:p>
    <w:p w14:paraId="3123BAFA" w14:textId="77777777" w:rsidR="00183520" w:rsidRPr="007A00D5" w:rsidRDefault="00183520" w:rsidP="00B16B56">
      <w:pPr>
        <w:ind w:firstLine="708"/>
        <w:jc w:val="both"/>
        <w:divId w:val="1209223910"/>
      </w:pPr>
      <w:r w:rsidRPr="00B16B56">
        <w:rPr>
          <w:b/>
        </w:rPr>
        <w:t>Institución:</w:t>
      </w:r>
      <w:r w:rsidRPr="007A00D5">
        <w:t xml:space="preserve"> Municipalidad de Puntarenas</w:t>
      </w:r>
    </w:p>
    <w:p w14:paraId="42C8D360" w14:textId="77777777" w:rsidR="00183520" w:rsidRPr="007A00D5" w:rsidRDefault="00183520" w:rsidP="00B16B56">
      <w:pPr>
        <w:ind w:left="708"/>
        <w:jc w:val="both"/>
        <w:divId w:val="1209223910"/>
      </w:pPr>
      <w:r w:rsidRPr="00B16B56">
        <w:rPr>
          <w:b/>
        </w:rPr>
        <w:t>Informante:</w:t>
      </w:r>
      <w:r w:rsidRPr="007A00D5">
        <w:t xml:space="preserve"> Juan Luis Montoya SeguraEsteban Alvarado Quesada</w:t>
      </w:r>
    </w:p>
    <w:p w14:paraId="42DE5B3E" w14:textId="167BCAE8" w:rsidR="00183520" w:rsidRPr="007D5BE5" w:rsidRDefault="00183520" w:rsidP="00B16B56">
      <w:pPr>
        <w:ind w:left="708"/>
        <w:jc w:val="both"/>
        <w:divId w:val="1209223910"/>
      </w:pPr>
      <w:r w:rsidRPr="00B16B56">
        <w:rPr>
          <w:b/>
        </w:rPr>
        <w:t>Temas:</w:t>
      </w:r>
      <w:r w:rsidR="00B16B56">
        <w:t xml:space="preserve"> D</w:t>
      </w:r>
      <w:r w:rsidRPr="007A00D5">
        <w:t>ietas</w:t>
      </w:r>
      <w:r w:rsidR="00B16B56">
        <w:t>. I</w:t>
      </w:r>
      <w:r w:rsidRPr="007A00D5">
        <w:t xml:space="preserve">mpuesto sobre la </w:t>
      </w:r>
      <w:r w:rsidR="00B16B56">
        <w:t>R</w:t>
      </w:r>
      <w:r w:rsidRPr="007A00D5">
        <w:t>enta</w:t>
      </w:r>
      <w:r w:rsidR="00B16B56">
        <w:t>. A</w:t>
      </w:r>
      <w:r w:rsidR="007D5BE5">
        <w:t>ctividades afectas al Impuesto sobre la R</w:t>
      </w:r>
      <w:r w:rsidRPr="007A00D5">
        <w:t>enta</w:t>
      </w:r>
      <w:r w:rsidR="007D5BE5">
        <w:t>.</w:t>
      </w:r>
      <w:r w:rsidRPr="007A00D5">
        <w:rPr>
          <w:b/>
          <w:lang w:val="es-ES"/>
        </w:rPr>
        <w:t xml:space="preserve"> </w:t>
      </w:r>
      <w:r w:rsidR="007D5BE5">
        <w:rPr>
          <w:lang w:val="es-ES"/>
        </w:rPr>
        <w:t>Retención sobre las dietas a Regidores M</w:t>
      </w:r>
      <w:r w:rsidR="007D5BE5" w:rsidRPr="007D5BE5">
        <w:rPr>
          <w:lang w:val="es-ES"/>
        </w:rPr>
        <w:t>unicipales</w:t>
      </w:r>
    </w:p>
    <w:p w14:paraId="675F2007" w14:textId="77777777" w:rsidR="00183520" w:rsidRPr="007D5BE5" w:rsidRDefault="00183520" w:rsidP="00183520">
      <w:pPr>
        <w:jc w:val="both"/>
        <w:divId w:val="1209223910"/>
        <w:rPr>
          <w:lang w:val="es-ES"/>
        </w:rPr>
      </w:pPr>
    </w:p>
    <w:p w14:paraId="475CA9D3" w14:textId="6D4FD335" w:rsidR="00183520" w:rsidRPr="007A00D5" w:rsidRDefault="007D5BE5" w:rsidP="00183520">
      <w:pPr>
        <w:jc w:val="both"/>
        <w:divId w:val="1209223910"/>
        <w:rPr>
          <w:lang w:val="es-ES"/>
        </w:rPr>
      </w:pPr>
      <w:r>
        <w:rPr>
          <w:lang w:val="es-ES"/>
        </w:rPr>
        <w:t xml:space="preserve">   </w:t>
      </w:r>
      <w:r w:rsidR="00183520" w:rsidRPr="007A00D5">
        <w:rPr>
          <w:lang w:val="es-ES"/>
        </w:rPr>
        <w:t xml:space="preserve">La </w:t>
      </w:r>
      <w:r>
        <w:rPr>
          <w:lang w:val="es-ES"/>
        </w:rPr>
        <w:t xml:space="preserve">Sra. </w:t>
      </w:r>
      <w:r w:rsidR="00183520" w:rsidRPr="007A00D5">
        <w:rPr>
          <w:lang w:val="es-ES"/>
        </w:rPr>
        <w:t>Secretaria Municipal de la Municipalidad de Puntarenas solicita criterio técnico jurídico respecto a si procede la deducción del impuesto sobre la renta a las dietas pagadas a los Regidores de los Concejos Municipales.</w:t>
      </w:r>
    </w:p>
    <w:p w14:paraId="48EBD21A" w14:textId="77777777" w:rsidR="00183520" w:rsidRPr="007A00D5" w:rsidRDefault="00183520" w:rsidP="00183520">
      <w:pPr>
        <w:jc w:val="both"/>
        <w:divId w:val="1209223910"/>
        <w:rPr>
          <w:lang w:val="es-ES"/>
        </w:rPr>
      </w:pPr>
    </w:p>
    <w:p w14:paraId="19E8101B" w14:textId="1EE369E5" w:rsidR="00183520" w:rsidRPr="007A00D5" w:rsidRDefault="007D5BE5" w:rsidP="00183520">
      <w:pPr>
        <w:jc w:val="both"/>
        <w:divId w:val="1209223910"/>
        <w:rPr>
          <w:lang w:val="es-ES"/>
        </w:rPr>
      </w:pPr>
      <w:r>
        <w:rPr>
          <w:lang w:val="es-ES"/>
        </w:rPr>
        <w:t xml:space="preserve">   El Lic.</w:t>
      </w:r>
      <w:r w:rsidR="00183520" w:rsidRPr="007A00D5">
        <w:rPr>
          <w:lang w:val="es-ES"/>
        </w:rPr>
        <w:t xml:space="preserve"> Juan Luis Montoya Segura, Procu</w:t>
      </w:r>
      <w:r>
        <w:rPr>
          <w:lang w:val="es-ES"/>
        </w:rPr>
        <w:t>rador Tributario y el Lic.</w:t>
      </w:r>
      <w:r w:rsidR="00183520" w:rsidRPr="007A00D5">
        <w:rPr>
          <w:lang w:val="es-ES"/>
        </w:rPr>
        <w:t xml:space="preserve"> Esteban Alvarado Quesada, mediante el dictamen C-268-2012 del 15 de noviembre del 2012, concluyeron:</w:t>
      </w:r>
    </w:p>
    <w:p w14:paraId="3683B954" w14:textId="77777777" w:rsidR="007D5BE5" w:rsidRDefault="00183520" w:rsidP="00183520">
      <w:pPr>
        <w:jc w:val="both"/>
        <w:divId w:val="1209223910"/>
        <w:rPr>
          <w:lang w:val="es-ES"/>
        </w:rPr>
      </w:pPr>
      <w:r w:rsidRPr="007A00D5">
        <w:rPr>
          <w:lang w:val="es-ES"/>
        </w:rPr>
        <w:tab/>
      </w:r>
    </w:p>
    <w:p w14:paraId="095D603F" w14:textId="3B4234FA" w:rsidR="00183520" w:rsidRPr="007A00D5" w:rsidRDefault="007D5BE5" w:rsidP="00183520">
      <w:pPr>
        <w:jc w:val="both"/>
        <w:divId w:val="1209223910"/>
        <w:rPr>
          <w:lang w:val="es-ES"/>
        </w:rPr>
      </w:pPr>
      <w:r>
        <w:rPr>
          <w:lang w:val="es-ES"/>
        </w:rPr>
        <w:t xml:space="preserve">   </w:t>
      </w:r>
      <w:r w:rsidR="00183520" w:rsidRPr="007A00D5">
        <w:rPr>
          <w:lang w:val="es-ES"/>
        </w:rPr>
        <w:t>Consecuentemente y de conformidad con lo expuesto, es criterio de este Órgano Asesor, que de conformidad con lo dispuesto en el inciso b) del artículo 32 y por el inciso b) del artículo 23, ambos de la Ley del Impuesto sobre la Renta, la Municipalidad de Puntarenas se encuentra en la obligación de retener el porcentaje respetivo del impuesto sobre la renta por la dietas pagadas a los señores concejales y síndicos de esta entidad municipal, por lo tanto, no es legalmente posible que la Municipalidad deje de deducir este tributo a los concejales y síndicos.</w:t>
      </w:r>
    </w:p>
    <w:p w14:paraId="5E41F47A" w14:textId="77777777" w:rsidR="00183520" w:rsidRPr="007A00D5" w:rsidRDefault="00183520" w:rsidP="00183520">
      <w:pPr>
        <w:jc w:val="both"/>
        <w:divId w:val="1209223910"/>
        <w:rPr>
          <w:lang w:val="es-ES"/>
        </w:rPr>
      </w:pPr>
    </w:p>
    <w:p w14:paraId="3B34E303" w14:textId="04225AEC" w:rsidR="00183520" w:rsidRPr="007A00D5" w:rsidRDefault="007D5BE5" w:rsidP="001E2A9D">
      <w:pPr>
        <w:ind w:firstLine="708"/>
        <w:divId w:val="1209223910"/>
        <w:rPr>
          <w:b/>
        </w:rPr>
      </w:pPr>
      <w:r>
        <w:rPr>
          <w:b/>
        </w:rPr>
        <w:t xml:space="preserve">Dictamen: 269 - 2012 </w:t>
      </w:r>
      <w:r w:rsidR="00183520" w:rsidRPr="007A00D5">
        <w:rPr>
          <w:b/>
        </w:rPr>
        <w:t>Fecha: 16-11-2012</w:t>
      </w:r>
    </w:p>
    <w:p w14:paraId="76F5C473" w14:textId="77777777" w:rsidR="00183520" w:rsidRPr="007A00D5" w:rsidRDefault="00183520" w:rsidP="00183520">
      <w:pPr>
        <w:jc w:val="center"/>
        <w:divId w:val="1209223910"/>
        <w:rPr>
          <w:b/>
        </w:rPr>
      </w:pPr>
    </w:p>
    <w:p w14:paraId="4D7E723A" w14:textId="77777777" w:rsidR="00183520" w:rsidRPr="007A00D5" w:rsidRDefault="00183520" w:rsidP="007D5BE5">
      <w:pPr>
        <w:ind w:firstLine="708"/>
        <w:jc w:val="both"/>
        <w:divId w:val="1209223910"/>
      </w:pPr>
      <w:r w:rsidRPr="007D5BE5">
        <w:rPr>
          <w:b/>
        </w:rPr>
        <w:t>Consultante</w:t>
      </w:r>
      <w:r w:rsidRPr="007A00D5">
        <w:t>: Ruth Mesén Ana Patricia</w:t>
      </w:r>
    </w:p>
    <w:p w14:paraId="06F0FE0E" w14:textId="77777777" w:rsidR="00183520" w:rsidRPr="007A00D5" w:rsidRDefault="00183520" w:rsidP="007D5BE5">
      <w:pPr>
        <w:ind w:firstLine="708"/>
        <w:jc w:val="both"/>
        <w:divId w:val="1209223910"/>
      </w:pPr>
      <w:r w:rsidRPr="007D5BE5">
        <w:rPr>
          <w:b/>
        </w:rPr>
        <w:t>Cargo</w:t>
      </w:r>
      <w:r w:rsidRPr="007A00D5">
        <w:t>: Presidenta Junta Directiva</w:t>
      </w:r>
    </w:p>
    <w:p w14:paraId="664F1089" w14:textId="77777777" w:rsidR="00183520" w:rsidRPr="007A00D5" w:rsidRDefault="00183520" w:rsidP="007D5BE5">
      <w:pPr>
        <w:ind w:firstLine="708"/>
        <w:jc w:val="both"/>
        <w:divId w:val="1209223910"/>
      </w:pPr>
      <w:r w:rsidRPr="007D5BE5">
        <w:rPr>
          <w:b/>
        </w:rPr>
        <w:t>Institución:</w:t>
      </w:r>
      <w:r w:rsidRPr="007A00D5">
        <w:t xml:space="preserve"> Colegio de Profesionales en Orientación</w:t>
      </w:r>
    </w:p>
    <w:p w14:paraId="023A537B" w14:textId="77777777" w:rsidR="00183520" w:rsidRPr="007A00D5" w:rsidRDefault="00183520" w:rsidP="007D5BE5">
      <w:pPr>
        <w:ind w:left="708"/>
        <w:jc w:val="both"/>
        <w:divId w:val="1209223910"/>
      </w:pPr>
      <w:r w:rsidRPr="007D5BE5">
        <w:rPr>
          <w:b/>
        </w:rPr>
        <w:t>Informante:</w:t>
      </w:r>
      <w:r w:rsidRPr="007A00D5">
        <w:t xml:space="preserve"> Julio Alberto Chávez VargasSilvia Patiño Cruz</w:t>
      </w:r>
    </w:p>
    <w:p w14:paraId="10B19093" w14:textId="555A7EDC" w:rsidR="00183520" w:rsidRPr="007D5BE5" w:rsidRDefault="007D5BE5" w:rsidP="007D5BE5">
      <w:pPr>
        <w:ind w:left="708"/>
        <w:jc w:val="both"/>
        <w:divId w:val="1209223910"/>
      </w:pPr>
      <w:r w:rsidRPr="007D5BE5">
        <w:rPr>
          <w:b/>
        </w:rPr>
        <w:t>Temas:</w:t>
      </w:r>
      <w:r>
        <w:t xml:space="preserve"> Colegios P</w:t>
      </w:r>
      <w:r w:rsidR="00183520" w:rsidRPr="007A00D5">
        <w:t>rofesionales</w:t>
      </w:r>
      <w:r>
        <w:t xml:space="preserve">. </w:t>
      </w:r>
      <w:r w:rsidR="00223B63">
        <w:rPr>
          <w:color w:val="000000"/>
          <w:lang w:val="es-MX"/>
        </w:rPr>
        <w:t>Incorporación al Colegio de P</w:t>
      </w:r>
      <w:r>
        <w:rPr>
          <w:color w:val="000000"/>
          <w:lang w:val="es-MX"/>
        </w:rPr>
        <w:t>rofesional</w:t>
      </w:r>
      <w:r w:rsidR="00223B63">
        <w:rPr>
          <w:color w:val="000000"/>
          <w:lang w:val="es-MX"/>
        </w:rPr>
        <w:t xml:space="preserve"> en O</w:t>
      </w:r>
      <w:r w:rsidRPr="007D5BE5">
        <w:rPr>
          <w:color w:val="000000"/>
          <w:lang w:val="es-MX"/>
        </w:rPr>
        <w:t>rientación</w:t>
      </w:r>
    </w:p>
    <w:p w14:paraId="0704148C" w14:textId="77777777" w:rsidR="00183520" w:rsidRPr="007A00D5" w:rsidRDefault="00183520" w:rsidP="00183520">
      <w:pPr>
        <w:jc w:val="both"/>
        <w:divId w:val="1209223910"/>
        <w:rPr>
          <w:color w:val="000000"/>
          <w:lang w:val="es-MX"/>
        </w:rPr>
      </w:pPr>
    </w:p>
    <w:p w14:paraId="4294FABA" w14:textId="1F156B7F" w:rsidR="00183520" w:rsidRPr="007A00D5" w:rsidRDefault="007D5BE5" w:rsidP="007D5BE5">
      <w:pPr>
        <w:jc w:val="both"/>
        <w:divId w:val="1209223910"/>
        <w:rPr>
          <w:color w:val="000000"/>
          <w:lang w:val="es-MX"/>
        </w:rPr>
      </w:pPr>
      <w:r>
        <w:rPr>
          <w:color w:val="000000"/>
          <w:lang w:val="es-MX"/>
        </w:rPr>
        <w:t xml:space="preserve">   </w:t>
      </w:r>
      <w:r w:rsidR="00183520" w:rsidRPr="007A00D5">
        <w:rPr>
          <w:color w:val="000000"/>
          <w:lang w:val="es-MX"/>
        </w:rPr>
        <w:t xml:space="preserve">La </w:t>
      </w:r>
      <w:r>
        <w:rPr>
          <w:color w:val="000000"/>
          <w:lang w:val="es-MX"/>
        </w:rPr>
        <w:t>Sra.</w:t>
      </w:r>
      <w:r w:rsidR="00183520" w:rsidRPr="007A00D5">
        <w:rPr>
          <w:color w:val="000000"/>
          <w:lang w:val="es-MX"/>
        </w:rPr>
        <w:t xml:space="preserve"> Ana Patricia Ruth Mesén, Presidenta de la Junta Directiva del Colegio de Profesionales en Orientación, nos solicita emitir criterio técnico-jurídico con respecto a la siguiente interrogante:</w:t>
      </w:r>
    </w:p>
    <w:p w14:paraId="6863906D" w14:textId="77777777" w:rsidR="00183520" w:rsidRPr="007A00D5" w:rsidRDefault="00183520" w:rsidP="00183520">
      <w:pPr>
        <w:pStyle w:val="NormalWeb"/>
        <w:spacing w:before="0" w:beforeAutospacing="0" w:after="0" w:afterAutospacing="0"/>
        <w:ind w:firstLine="680"/>
        <w:jc w:val="both"/>
        <w:divId w:val="1209223910"/>
        <w:rPr>
          <w:color w:val="000000"/>
          <w:sz w:val="20"/>
          <w:szCs w:val="20"/>
          <w:lang w:val="es-MX"/>
        </w:rPr>
      </w:pPr>
    </w:p>
    <w:p w14:paraId="4EA8A427" w14:textId="77777777" w:rsidR="00183520" w:rsidRPr="007A00D5" w:rsidRDefault="00183520" w:rsidP="007D5BE5">
      <w:pPr>
        <w:pStyle w:val="NormalWeb"/>
        <w:spacing w:before="0" w:beforeAutospacing="0" w:after="0" w:afterAutospacing="0"/>
        <w:jc w:val="both"/>
        <w:divId w:val="1209223910"/>
        <w:rPr>
          <w:i/>
          <w:color w:val="000000"/>
          <w:sz w:val="20"/>
          <w:szCs w:val="20"/>
          <w:lang w:val="es-MX"/>
        </w:rPr>
      </w:pPr>
      <w:r w:rsidRPr="007A00D5">
        <w:rPr>
          <w:i/>
          <w:color w:val="000000"/>
          <w:sz w:val="20"/>
          <w:szCs w:val="20"/>
          <w:lang w:val="es-MX"/>
        </w:rPr>
        <w:t>“A partir de la vigencia de la Ley 8863 de 18 de setiembre de 2010, para ejercer la profesión de Orientación ¿es posible hacerlo mediante la afiliación a otros colegios profesionales diferentes al Colegio de Profesionales en Orientación?”</w:t>
      </w:r>
    </w:p>
    <w:p w14:paraId="36AE3DFE" w14:textId="77777777" w:rsidR="00183520" w:rsidRPr="007A00D5" w:rsidRDefault="00183520" w:rsidP="007D5BE5">
      <w:pPr>
        <w:pStyle w:val="NormalWeb"/>
        <w:spacing w:before="0" w:beforeAutospacing="0" w:after="0" w:afterAutospacing="0"/>
        <w:jc w:val="both"/>
        <w:divId w:val="1209223910"/>
        <w:rPr>
          <w:i/>
          <w:color w:val="000000"/>
          <w:sz w:val="20"/>
          <w:szCs w:val="20"/>
          <w:lang w:val="es-MX"/>
        </w:rPr>
      </w:pPr>
    </w:p>
    <w:p w14:paraId="558CFA3C" w14:textId="68436248" w:rsidR="00183520" w:rsidRPr="007A00D5" w:rsidRDefault="00E6708F" w:rsidP="00E6708F">
      <w:pPr>
        <w:jc w:val="both"/>
        <w:divId w:val="1209223910"/>
        <w:rPr>
          <w:lang w:val="es-MX"/>
        </w:rPr>
      </w:pPr>
      <w:r>
        <w:rPr>
          <w:lang w:val="es-MX"/>
        </w:rPr>
        <w:t xml:space="preserve">   </w:t>
      </w:r>
      <w:r w:rsidR="00183520" w:rsidRPr="007A00D5">
        <w:rPr>
          <w:lang w:val="es-MX"/>
        </w:rPr>
        <w:t xml:space="preserve">Mediante dictamen </w:t>
      </w:r>
      <w:r w:rsidR="00183520" w:rsidRPr="00E6708F">
        <w:rPr>
          <w:lang w:val="es-MX"/>
        </w:rPr>
        <w:t>C-269-2012 del 16 de noviembre de 2012,</w:t>
      </w:r>
      <w:r w:rsidR="00183520" w:rsidRPr="007A00D5">
        <w:rPr>
          <w:lang w:val="es-MX"/>
        </w:rPr>
        <w:t xml:space="preserve"> suscrito por </w:t>
      </w:r>
      <w:r>
        <w:rPr>
          <w:lang w:val="es-MX"/>
        </w:rPr>
        <w:t xml:space="preserve">el Lic. </w:t>
      </w:r>
      <w:r w:rsidR="00183520" w:rsidRPr="007A00D5">
        <w:rPr>
          <w:lang w:val="es-MX"/>
        </w:rPr>
        <w:t xml:space="preserve">Julio Chaves Vargas, abogado de la Procuraduría y </w:t>
      </w:r>
      <w:r>
        <w:rPr>
          <w:lang w:val="es-MX"/>
        </w:rPr>
        <w:t xml:space="preserve">la Licda. </w:t>
      </w:r>
      <w:r w:rsidR="00183520" w:rsidRPr="007A00D5">
        <w:rPr>
          <w:lang w:val="es-MX"/>
        </w:rPr>
        <w:t xml:space="preserve">Silvia Patiño Cruz, Procuradora Adjunta, se concluyó lo siguiente: </w:t>
      </w:r>
    </w:p>
    <w:p w14:paraId="7906A3F1" w14:textId="77777777" w:rsidR="00183520" w:rsidRPr="007A00D5" w:rsidRDefault="00183520" w:rsidP="007D5BE5">
      <w:pPr>
        <w:pStyle w:val="NormalWeb"/>
        <w:spacing w:before="0" w:beforeAutospacing="0" w:after="0" w:afterAutospacing="0"/>
        <w:ind w:left="11"/>
        <w:jc w:val="both"/>
        <w:divId w:val="1209223910"/>
        <w:rPr>
          <w:i/>
          <w:iCs/>
          <w:sz w:val="20"/>
          <w:szCs w:val="20"/>
          <w:lang w:val="es-MX"/>
        </w:rPr>
      </w:pPr>
      <w:r w:rsidRPr="007A00D5">
        <w:rPr>
          <w:i/>
          <w:iCs/>
          <w:sz w:val="20"/>
          <w:szCs w:val="20"/>
          <w:lang w:val="es-MX"/>
        </w:rPr>
        <w:lastRenderedPageBreak/>
        <w:t>“</w:t>
      </w:r>
      <w:smartTag w:uri="urn:schemas-microsoft-com:office:smarttags" w:element="metricconverter">
        <w:smartTagPr>
          <w:attr w:name="ProductID" w:val="1. A"/>
        </w:smartTagPr>
        <w:r w:rsidRPr="007A00D5">
          <w:rPr>
            <w:i/>
            <w:iCs/>
            <w:sz w:val="20"/>
            <w:szCs w:val="20"/>
            <w:lang w:val="es-MX"/>
          </w:rPr>
          <w:t>1. A</w:t>
        </w:r>
      </w:smartTag>
      <w:r w:rsidRPr="007A00D5">
        <w:rPr>
          <w:i/>
          <w:iCs/>
          <w:sz w:val="20"/>
          <w:szCs w:val="20"/>
          <w:lang w:val="es-MX"/>
        </w:rPr>
        <w:t xml:space="preserve"> partir de la emisión de la Ley N° 8863 del 18 de setiembre de 2010, "Ley Orgánica del Colegio de Profesionales en Orientación", </w:t>
      </w:r>
      <w:r w:rsidRPr="007A00D5">
        <w:rPr>
          <w:i/>
          <w:sz w:val="20"/>
          <w:szCs w:val="20"/>
          <w:lang w:val="es-CR"/>
        </w:rPr>
        <w:t xml:space="preserve">se fijó la colegiatura obligatoria </w:t>
      </w:r>
      <w:r w:rsidRPr="007A00D5">
        <w:rPr>
          <w:i/>
          <w:color w:val="000000"/>
          <w:sz w:val="20"/>
          <w:szCs w:val="20"/>
          <w:lang w:val="es-MX" w:eastAsia="es-MX"/>
        </w:rPr>
        <w:t>a dicho ente para</w:t>
      </w:r>
      <w:r w:rsidRPr="007A00D5">
        <w:rPr>
          <w:i/>
          <w:iCs/>
          <w:sz w:val="20"/>
          <w:szCs w:val="20"/>
          <w:lang w:val="es-MX"/>
        </w:rPr>
        <w:t xml:space="preserve"> los profesionales en Orientación;</w:t>
      </w:r>
    </w:p>
    <w:p w14:paraId="0ECC3FDA" w14:textId="77777777" w:rsidR="00183520" w:rsidRPr="007A00D5" w:rsidRDefault="00183520" w:rsidP="007D5BE5">
      <w:pPr>
        <w:pStyle w:val="NormalWeb"/>
        <w:spacing w:before="0" w:beforeAutospacing="0" w:after="0" w:afterAutospacing="0"/>
        <w:ind w:left="11"/>
        <w:jc w:val="both"/>
        <w:divId w:val="1209223910"/>
        <w:rPr>
          <w:i/>
          <w:iCs/>
          <w:sz w:val="20"/>
          <w:szCs w:val="20"/>
          <w:lang w:val="es-MX"/>
        </w:rPr>
      </w:pPr>
    </w:p>
    <w:p w14:paraId="4CBA45DE" w14:textId="77777777" w:rsidR="00183520" w:rsidRPr="007A00D5" w:rsidRDefault="00183520" w:rsidP="007D5BE5">
      <w:pPr>
        <w:pStyle w:val="NormalWeb"/>
        <w:spacing w:before="0" w:beforeAutospacing="0" w:after="0" w:afterAutospacing="0"/>
        <w:ind w:left="11"/>
        <w:jc w:val="both"/>
        <w:divId w:val="1209223910"/>
        <w:rPr>
          <w:i/>
          <w:color w:val="000000"/>
          <w:sz w:val="20"/>
          <w:szCs w:val="20"/>
          <w:lang w:val="es-MX"/>
        </w:rPr>
      </w:pPr>
      <w:r w:rsidRPr="007A00D5">
        <w:rPr>
          <w:i/>
          <w:iCs/>
          <w:sz w:val="20"/>
          <w:szCs w:val="20"/>
          <w:lang w:val="es-MX"/>
        </w:rPr>
        <w:t xml:space="preserve">2. </w:t>
      </w:r>
      <w:r w:rsidRPr="007A00D5">
        <w:rPr>
          <w:i/>
          <w:color w:val="000000"/>
          <w:sz w:val="20"/>
          <w:szCs w:val="20"/>
          <w:lang w:val="es-MX" w:eastAsia="es-MX"/>
        </w:rPr>
        <w:t>Según lo dispuesto en el artículo 8 y el transitorio V de dicha ley, la posibilidad de que un profesional en orientación ya incorporado al Colegio</w:t>
      </w:r>
      <w:r w:rsidRPr="007A00D5">
        <w:rPr>
          <w:i/>
          <w:sz w:val="20"/>
          <w:szCs w:val="20"/>
          <w:lang w:val="es-ES_tradnl"/>
        </w:rPr>
        <w:t xml:space="preserve"> de Licenciados y Profesores en Letras, Filosofía, Ciencias y Artes</w:t>
      </w:r>
      <w:r w:rsidRPr="007A00D5">
        <w:rPr>
          <w:i/>
          <w:color w:val="000000"/>
          <w:sz w:val="20"/>
          <w:szCs w:val="20"/>
          <w:lang w:val="es-MX" w:eastAsia="es-MX"/>
        </w:rPr>
        <w:t>, permanezca en el mismo, no lo exime de solicitar la inscripción en el Colegio de Profesionales en Orientación para ejercer su profesión.”</w:t>
      </w:r>
    </w:p>
    <w:p w14:paraId="21172DEB" w14:textId="77777777" w:rsidR="00183520" w:rsidRPr="007A00D5" w:rsidRDefault="00183520" w:rsidP="00183520">
      <w:pPr>
        <w:pStyle w:val="NormalWeb"/>
        <w:spacing w:before="0" w:beforeAutospacing="0" w:after="0" w:afterAutospacing="0"/>
        <w:ind w:right="545"/>
        <w:jc w:val="both"/>
        <w:divId w:val="1209223910"/>
        <w:rPr>
          <w:sz w:val="20"/>
          <w:szCs w:val="20"/>
          <w:lang w:val="es-MX"/>
        </w:rPr>
      </w:pPr>
    </w:p>
    <w:p w14:paraId="534BB400" w14:textId="7DF26A59" w:rsidR="00183520" w:rsidRPr="007A00D5" w:rsidRDefault="007D5BE5" w:rsidP="001E2A9D">
      <w:pPr>
        <w:ind w:firstLine="708"/>
        <w:divId w:val="1209223910"/>
        <w:rPr>
          <w:b/>
        </w:rPr>
      </w:pPr>
      <w:r>
        <w:rPr>
          <w:b/>
        </w:rPr>
        <w:t xml:space="preserve">Dictamen: 270 - 2012 </w:t>
      </w:r>
      <w:r w:rsidR="00183520" w:rsidRPr="007A00D5">
        <w:rPr>
          <w:b/>
        </w:rPr>
        <w:t>Fecha: 19-11-2012</w:t>
      </w:r>
    </w:p>
    <w:p w14:paraId="1A453AB2" w14:textId="77777777" w:rsidR="00183520" w:rsidRPr="007A00D5" w:rsidRDefault="00183520" w:rsidP="00183520">
      <w:pPr>
        <w:jc w:val="center"/>
        <w:divId w:val="1209223910"/>
        <w:rPr>
          <w:b/>
        </w:rPr>
      </w:pPr>
    </w:p>
    <w:p w14:paraId="6CE97835" w14:textId="77777777" w:rsidR="00183520" w:rsidRPr="007A00D5" w:rsidRDefault="00183520" w:rsidP="00D42932">
      <w:pPr>
        <w:ind w:firstLine="708"/>
        <w:jc w:val="both"/>
        <w:divId w:val="1209223910"/>
      </w:pPr>
      <w:r w:rsidRPr="00D42932">
        <w:rPr>
          <w:b/>
        </w:rPr>
        <w:t>Consultante:</w:t>
      </w:r>
      <w:r w:rsidRPr="007A00D5">
        <w:t xml:space="preserve"> Concejo Municipal</w:t>
      </w:r>
    </w:p>
    <w:p w14:paraId="53B57646" w14:textId="77777777" w:rsidR="00183520" w:rsidRPr="007A00D5" w:rsidRDefault="00183520" w:rsidP="00D42932">
      <w:pPr>
        <w:ind w:firstLine="708"/>
        <w:jc w:val="both"/>
        <w:divId w:val="1209223910"/>
      </w:pPr>
      <w:r w:rsidRPr="00D42932">
        <w:rPr>
          <w:b/>
        </w:rPr>
        <w:t>Cargo:</w:t>
      </w:r>
      <w:r w:rsidRPr="007A00D5">
        <w:t xml:space="preserve"> Concejo Municipal</w:t>
      </w:r>
    </w:p>
    <w:p w14:paraId="7387405B" w14:textId="77777777" w:rsidR="00183520" w:rsidRPr="007A00D5" w:rsidRDefault="00183520" w:rsidP="00D42932">
      <w:pPr>
        <w:ind w:firstLine="708"/>
        <w:jc w:val="both"/>
        <w:divId w:val="1209223910"/>
      </w:pPr>
      <w:r w:rsidRPr="00D42932">
        <w:rPr>
          <w:b/>
        </w:rPr>
        <w:t>Institución</w:t>
      </w:r>
      <w:r w:rsidRPr="007A00D5">
        <w:t>: Municipalidad de Buenos Aires</w:t>
      </w:r>
    </w:p>
    <w:p w14:paraId="26BCD69A" w14:textId="77777777" w:rsidR="00183520" w:rsidRPr="007A00D5" w:rsidRDefault="00183520" w:rsidP="00D42932">
      <w:pPr>
        <w:ind w:firstLine="708"/>
        <w:jc w:val="both"/>
        <w:divId w:val="1209223910"/>
      </w:pPr>
      <w:r w:rsidRPr="00D42932">
        <w:rPr>
          <w:b/>
        </w:rPr>
        <w:t>Informante</w:t>
      </w:r>
      <w:r w:rsidRPr="007A00D5">
        <w:t>: Grettel Rodríguez Fernández</w:t>
      </w:r>
    </w:p>
    <w:p w14:paraId="2D691195" w14:textId="2E3FFA67" w:rsidR="00183520" w:rsidRPr="00D42932" w:rsidRDefault="00183520" w:rsidP="00D42932">
      <w:pPr>
        <w:ind w:left="708"/>
        <w:jc w:val="both"/>
        <w:divId w:val="1209223910"/>
      </w:pPr>
      <w:r w:rsidRPr="00D42932">
        <w:rPr>
          <w:b/>
        </w:rPr>
        <w:t>Temas:</w:t>
      </w:r>
      <w:r w:rsidR="00D42932">
        <w:t xml:space="preserve"> B</w:t>
      </w:r>
      <w:r w:rsidRPr="007A00D5">
        <w:t>eneficio salarial por prohibición</w:t>
      </w:r>
      <w:r w:rsidR="00D42932">
        <w:t>. A</w:t>
      </w:r>
      <w:r w:rsidRPr="007A00D5">
        <w:t>lcalde municipal</w:t>
      </w:r>
      <w:r w:rsidR="00D42932">
        <w:t>. Proh</w:t>
      </w:r>
      <w:r w:rsidR="00A66A01">
        <w:t xml:space="preserve">ibición Vicealcaldes primeros. </w:t>
      </w:r>
      <w:r w:rsidR="00D42932">
        <w:t>O</w:t>
      </w:r>
      <w:r w:rsidR="00D42932" w:rsidRPr="00D42932">
        <w:t>bligatoriedad del pago sin contenido presupuestario.</w:t>
      </w:r>
      <w:r w:rsidR="00D42932" w:rsidRPr="007A00D5">
        <w:rPr>
          <w:b/>
          <w:lang w:val="es-ES"/>
        </w:rPr>
        <w:t xml:space="preserve"> </w:t>
      </w:r>
    </w:p>
    <w:p w14:paraId="32D45580" w14:textId="77777777" w:rsidR="00183520" w:rsidRPr="007A00D5" w:rsidRDefault="00183520" w:rsidP="00183520">
      <w:pPr>
        <w:jc w:val="both"/>
        <w:divId w:val="1209223910"/>
        <w:rPr>
          <w:lang w:val="es-ES"/>
        </w:rPr>
      </w:pPr>
    </w:p>
    <w:p w14:paraId="16E0D736" w14:textId="15A83A5E" w:rsidR="00183520" w:rsidRPr="007A00D5" w:rsidRDefault="00D42932" w:rsidP="00183520">
      <w:pPr>
        <w:jc w:val="both"/>
        <w:divId w:val="1209223910"/>
        <w:rPr>
          <w:lang w:val="es-ES"/>
        </w:rPr>
      </w:pPr>
      <w:r>
        <w:rPr>
          <w:lang w:val="es-ES"/>
        </w:rPr>
        <w:t xml:space="preserve">   </w:t>
      </w:r>
      <w:r w:rsidR="00183520" w:rsidRPr="007A00D5">
        <w:rPr>
          <w:lang w:val="es-ES"/>
        </w:rPr>
        <w:t>El Concejo Municipal de la Municipalidad de Buenos Aires, nos solicita nuestro criterio en relación con los siguientes aspectos:</w:t>
      </w:r>
    </w:p>
    <w:p w14:paraId="4AACDF93" w14:textId="77777777" w:rsidR="00183520" w:rsidRPr="007A00D5" w:rsidRDefault="00183520" w:rsidP="00183520">
      <w:pPr>
        <w:jc w:val="both"/>
        <w:divId w:val="1209223910"/>
        <w:rPr>
          <w:lang w:val="es-ES"/>
        </w:rPr>
      </w:pPr>
    </w:p>
    <w:p w14:paraId="6509E3A4" w14:textId="77777777" w:rsidR="00183520" w:rsidRPr="007A00D5" w:rsidRDefault="00183520" w:rsidP="00D42932">
      <w:pPr>
        <w:jc w:val="both"/>
        <w:divId w:val="1209223910"/>
        <w:rPr>
          <w:i/>
          <w:lang w:val="es-ES"/>
        </w:rPr>
      </w:pPr>
      <w:r w:rsidRPr="007A00D5">
        <w:rPr>
          <w:i/>
          <w:lang w:val="es-ES"/>
        </w:rPr>
        <w:t>1. “solicitar criterio técnico jurídico a la Procuraduría General sobre la obligatoriedad de la municipalidad de pagar prohibición sin haber contenido presupuestario disponible para cancelar dicha compensación económica a la Vicealcaldesa Municipal que funge en labores administrativas de apoyo en jornada normal…”</w:t>
      </w:r>
    </w:p>
    <w:p w14:paraId="476EF13B" w14:textId="77777777" w:rsidR="00183520" w:rsidRPr="007A00D5" w:rsidRDefault="00183520" w:rsidP="00183520">
      <w:pPr>
        <w:ind w:left="708"/>
        <w:jc w:val="both"/>
        <w:divId w:val="1209223910"/>
        <w:rPr>
          <w:i/>
          <w:lang w:val="es-ES"/>
        </w:rPr>
      </w:pPr>
    </w:p>
    <w:p w14:paraId="0629386F" w14:textId="2DB922DC" w:rsidR="00183520" w:rsidRPr="007A00D5" w:rsidRDefault="00D42932" w:rsidP="00183520">
      <w:pPr>
        <w:jc w:val="both"/>
        <w:divId w:val="1209223910"/>
        <w:rPr>
          <w:lang w:val="es-ES"/>
        </w:rPr>
      </w:pPr>
      <w:r>
        <w:rPr>
          <w:lang w:val="es-ES"/>
        </w:rPr>
        <w:t xml:space="preserve">   </w:t>
      </w:r>
      <w:r w:rsidR="00183520" w:rsidRPr="007A00D5">
        <w:rPr>
          <w:lang w:val="es-ES"/>
        </w:rPr>
        <w:t xml:space="preserve">Mediante Dictamen C-270-2012 del 19 de noviembre del 2012, </w:t>
      </w:r>
      <w:r w:rsidR="00197D3C">
        <w:rPr>
          <w:lang w:val="es-ES"/>
        </w:rPr>
        <w:t>la Licda.</w:t>
      </w:r>
      <w:r w:rsidR="00183520" w:rsidRPr="007A00D5">
        <w:rPr>
          <w:lang w:val="es-ES"/>
        </w:rPr>
        <w:t>Grettel Rodríguez Fernández, Procuradora del Área de Derecho Público, analiza las consultas planteadas, arribando a las siguientes conclusiones:</w:t>
      </w:r>
    </w:p>
    <w:p w14:paraId="3D27032E" w14:textId="77777777" w:rsidR="00D42932" w:rsidRDefault="00D42932" w:rsidP="00183520">
      <w:pPr>
        <w:jc w:val="both"/>
        <w:divId w:val="1209223910"/>
        <w:rPr>
          <w:lang w:val="es-ES"/>
        </w:rPr>
      </w:pPr>
    </w:p>
    <w:p w14:paraId="59F5DC5D" w14:textId="1202997B" w:rsidR="00183520" w:rsidRPr="007A00D5" w:rsidRDefault="00D42932" w:rsidP="00183520">
      <w:pPr>
        <w:jc w:val="both"/>
        <w:divId w:val="1209223910"/>
        <w:rPr>
          <w:lang w:val="es-ES"/>
        </w:rPr>
      </w:pPr>
      <w:r>
        <w:rPr>
          <w:lang w:val="es-ES"/>
        </w:rPr>
        <w:t xml:space="preserve">   </w:t>
      </w:r>
      <w:r w:rsidR="00183520" w:rsidRPr="007A00D5">
        <w:rPr>
          <w:lang w:val="es-ES"/>
        </w:rPr>
        <w:t xml:space="preserve">Con base en lo antes expuesto, este Órgano Asesor concluye que la prohibición establecida por la legislación para el Vicealcalde Primero resulta inherente al puesto, por lo que no existe ninguna posibilidad de que el funcionario que ostente ese cargo y cumpla con los requisitos exigidos por la Ley, no se sujete a la prohibición.  </w:t>
      </w:r>
    </w:p>
    <w:p w14:paraId="4813B33A" w14:textId="77777777" w:rsidR="00183520" w:rsidRPr="007A00D5" w:rsidRDefault="00183520" w:rsidP="00183520">
      <w:pPr>
        <w:jc w:val="both"/>
        <w:divId w:val="1209223910"/>
        <w:rPr>
          <w:lang w:val="es-ES"/>
        </w:rPr>
      </w:pPr>
    </w:p>
    <w:p w14:paraId="36CF90F0" w14:textId="081A0A73" w:rsidR="00183520" w:rsidRPr="007A00D5" w:rsidRDefault="00D42932" w:rsidP="00183520">
      <w:pPr>
        <w:jc w:val="both"/>
        <w:divId w:val="1209223910"/>
        <w:rPr>
          <w:lang w:val="es-ES"/>
        </w:rPr>
      </w:pPr>
      <w:r>
        <w:rPr>
          <w:lang w:val="es-ES"/>
        </w:rPr>
        <w:t xml:space="preserve">   </w:t>
      </w:r>
      <w:r w:rsidR="00183520" w:rsidRPr="007A00D5">
        <w:rPr>
          <w:lang w:val="es-ES"/>
        </w:rPr>
        <w:t>De igual manera, tampoco existiría posibilidad para que la Municipalidad no cancele la indemnización correspondiente a la prohibición del Vicealcalde Primero, en caso de que se den los presupuestos establecidos en los artículos 14 y 15 de la Ley Contra la Corrupción y el Enriquecimiento Ilícito; siguiendo para ello los trámites administrativos y presupuestarios que se requieran.</w:t>
      </w:r>
    </w:p>
    <w:p w14:paraId="53F80AFF" w14:textId="77777777" w:rsidR="00183520" w:rsidRPr="007A00D5" w:rsidRDefault="00183520" w:rsidP="00183520">
      <w:pPr>
        <w:jc w:val="both"/>
        <w:divId w:val="1209223910"/>
        <w:rPr>
          <w:lang w:val="es-ES"/>
        </w:rPr>
      </w:pPr>
    </w:p>
    <w:p w14:paraId="5FFE94B8" w14:textId="23E8DEF1" w:rsidR="00183520" w:rsidRPr="007A00D5" w:rsidRDefault="00D22163" w:rsidP="00B005FD">
      <w:pPr>
        <w:ind w:firstLine="708"/>
        <w:divId w:val="1209223910"/>
        <w:rPr>
          <w:b/>
        </w:rPr>
      </w:pPr>
      <w:r>
        <w:rPr>
          <w:b/>
        </w:rPr>
        <w:t>Dictamen: 271 - 2012</w:t>
      </w:r>
      <w:r w:rsidR="00183520" w:rsidRPr="007A00D5">
        <w:rPr>
          <w:b/>
        </w:rPr>
        <w:t xml:space="preserve"> Fecha: 19-11-2012</w:t>
      </w:r>
    </w:p>
    <w:p w14:paraId="449C4BF5" w14:textId="77777777" w:rsidR="00183520" w:rsidRPr="00AF583E" w:rsidRDefault="00183520" w:rsidP="00183520">
      <w:pPr>
        <w:jc w:val="center"/>
        <w:divId w:val="1209223910"/>
        <w:rPr>
          <w:b/>
        </w:rPr>
      </w:pPr>
    </w:p>
    <w:p w14:paraId="3B1ACC2C" w14:textId="77777777" w:rsidR="00183520" w:rsidRPr="007A00D5" w:rsidRDefault="00183520" w:rsidP="00D22163">
      <w:pPr>
        <w:ind w:firstLine="708"/>
        <w:jc w:val="both"/>
        <w:divId w:val="1209223910"/>
      </w:pPr>
      <w:r w:rsidRPr="00AF583E">
        <w:rPr>
          <w:b/>
        </w:rPr>
        <w:lastRenderedPageBreak/>
        <w:t>Consultante:</w:t>
      </w:r>
      <w:r w:rsidRPr="007A00D5">
        <w:t xml:space="preserve"> Vargas Rojas Anacedin</w:t>
      </w:r>
    </w:p>
    <w:p w14:paraId="0E17897B" w14:textId="77777777" w:rsidR="00183520" w:rsidRPr="007A00D5" w:rsidRDefault="00183520" w:rsidP="00D22163">
      <w:pPr>
        <w:ind w:firstLine="708"/>
        <w:jc w:val="both"/>
        <w:divId w:val="1209223910"/>
      </w:pPr>
      <w:r w:rsidRPr="00AF583E">
        <w:rPr>
          <w:b/>
        </w:rPr>
        <w:t>Cargo:</w:t>
      </w:r>
      <w:r w:rsidRPr="007A00D5">
        <w:t xml:space="preserve"> Auditoría Interna</w:t>
      </w:r>
    </w:p>
    <w:p w14:paraId="3801F0D3" w14:textId="77777777" w:rsidR="00183520" w:rsidRPr="007A00D5" w:rsidRDefault="00183520" w:rsidP="00D22163">
      <w:pPr>
        <w:ind w:firstLine="708"/>
        <w:jc w:val="both"/>
        <w:divId w:val="1209223910"/>
      </w:pPr>
      <w:r w:rsidRPr="00AF583E">
        <w:rPr>
          <w:b/>
        </w:rPr>
        <w:t>Institución:</w:t>
      </w:r>
      <w:r w:rsidRPr="007A00D5">
        <w:t xml:space="preserve"> Instituto del Café</w:t>
      </w:r>
    </w:p>
    <w:p w14:paraId="3D80B0E2" w14:textId="77777777" w:rsidR="00183520" w:rsidRPr="007A00D5" w:rsidRDefault="00183520" w:rsidP="00D22163">
      <w:pPr>
        <w:ind w:firstLine="708"/>
        <w:jc w:val="both"/>
        <w:divId w:val="1209223910"/>
      </w:pPr>
      <w:r w:rsidRPr="00AF583E">
        <w:rPr>
          <w:b/>
        </w:rPr>
        <w:t>Informante:</w:t>
      </w:r>
      <w:r w:rsidRPr="007A00D5">
        <w:t xml:space="preserve"> Omar Rivera Mesén</w:t>
      </w:r>
    </w:p>
    <w:p w14:paraId="5D588934" w14:textId="4D84FF4B" w:rsidR="00183520" w:rsidRPr="00AF583E" w:rsidRDefault="00183520" w:rsidP="00AF583E">
      <w:pPr>
        <w:ind w:left="708"/>
        <w:jc w:val="both"/>
        <w:divId w:val="1209223910"/>
      </w:pPr>
      <w:r w:rsidRPr="00AF583E">
        <w:rPr>
          <w:b/>
        </w:rPr>
        <w:t>Temas:</w:t>
      </w:r>
      <w:r w:rsidR="00AF583E">
        <w:t xml:space="preserve"> M</w:t>
      </w:r>
      <w:r w:rsidRPr="007A00D5">
        <w:t>andato especial judicial</w:t>
      </w:r>
      <w:r w:rsidR="00D22163">
        <w:t xml:space="preserve">. </w:t>
      </w:r>
      <w:r w:rsidR="00AF583E">
        <w:t>Instituto del Café de Costa R</w:t>
      </w:r>
      <w:r w:rsidRPr="007A00D5">
        <w:t>ica</w:t>
      </w:r>
      <w:r w:rsidR="00D22163">
        <w:t xml:space="preserve">. </w:t>
      </w:r>
      <w:r w:rsidR="00AF583E">
        <w:t>Fondo Nacional de Estabilización C</w:t>
      </w:r>
      <w:r w:rsidRPr="007A00D5">
        <w:t>afetalera</w:t>
      </w:r>
      <w:r w:rsidR="00AF583E">
        <w:t xml:space="preserve">. </w:t>
      </w:r>
      <w:r w:rsidR="00AF583E">
        <w:rPr>
          <w:lang w:val="es-ES"/>
        </w:rPr>
        <w:t>Instituto del Café de Costa R</w:t>
      </w:r>
      <w:r w:rsidR="00D22163" w:rsidRPr="00D22163">
        <w:rPr>
          <w:lang w:val="es-ES"/>
        </w:rPr>
        <w:t xml:space="preserve">ica </w:t>
      </w:r>
      <w:r w:rsidR="00AF583E" w:rsidRPr="00D22163">
        <w:rPr>
          <w:lang w:val="es-ES"/>
        </w:rPr>
        <w:t xml:space="preserve">(ICAFÉ). </w:t>
      </w:r>
      <w:r w:rsidR="00AF583E">
        <w:rPr>
          <w:lang w:val="es-ES"/>
        </w:rPr>
        <w:t>Fondo Nacional de Estabilización C</w:t>
      </w:r>
      <w:r w:rsidR="00D22163" w:rsidRPr="00D22163">
        <w:rPr>
          <w:lang w:val="es-ES"/>
        </w:rPr>
        <w:t xml:space="preserve">afetalera </w:t>
      </w:r>
      <w:r w:rsidR="00AF583E" w:rsidRPr="00D22163">
        <w:rPr>
          <w:lang w:val="es-ES"/>
        </w:rPr>
        <w:t xml:space="preserve">(FONOCAFÉ). </w:t>
      </w:r>
      <w:r w:rsidR="00AF583E">
        <w:rPr>
          <w:lang w:val="es-ES"/>
        </w:rPr>
        <w:t>Naturaleza Jurídica. Administración. C</w:t>
      </w:r>
      <w:r w:rsidR="00D22163" w:rsidRPr="00D22163">
        <w:rPr>
          <w:lang w:val="es-ES"/>
        </w:rPr>
        <w:t>ompetencia para otorgar poderes</w:t>
      </w:r>
      <w:r w:rsidRPr="007A00D5">
        <w:rPr>
          <w:b/>
          <w:lang w:val="es-ES"/>
        </w:rPr>
        <w:t>.</w:t>
      </w:r>
    </w:p>
    <w:p w14:paraId="289474E6" w14:textId="77777777" w:rsidR="00183520" w:rsidRPr="007A00D5" w:rsidRDefault="00183520" w:rsidP="00183520">
      <w:pPr>
        <w:jc w:val="both"/>
        <w:divId w:val="1209223910"/>
        <w:rPr>
          <w:b/>
          <w:lang w:val="es-ES"/>
        </w:rPr>
      </w:pPr>
    </w:p>
    <w:p w14:paraId="7EA30D9E" w14:textId="61C47874" w:rsidR="00183520" w:rsidRPr="007A00D5" w:rsidRDefault="00AF583E" w:rsidP="00183520">
      <w:pPr>
        <w:jc w:val="both"/>
        <w:divId w:val="1209223910"/>
        <w:rPr>
          <w:lang w:val="es-ES"/>
        </w:rPr>
      </w:pPr>
      <w:r>
        <w:rPr>
          <w:b/>
          <w:lang w:val="es-ES"/>
        </w:rPr>
        <w:t xml:space="preserve">   </w:t>
      </w:r>
      <w:r w:rsidR="00960459">
        <w:rPr>
          <w:lang w:val="es-ES"/>
        </w:rPr>
        <w:t xml:space="preserve">La </w:t>
      </w:r>
      <w:r>
        <w:rPr>
          <w:lang w:val="es-ES"/>
        </w:rPr>
        <w:t>Sra</w:t>
      </w:r>
      <w:r w:rsidR="00183520" w:rsidRPr="007A00D5">
        <w:rPr>
          <w:lang w:val="es-ES"/>
        </w:rPr>
        <w:t xml:space="preserve"> Anacedin Vargas Rojas, Auditoría Interna del Instituto del Café de Costa Rica</w:t>
      </w:r>
      <w:r w:rsidR="00183520" w:rsidRPr="007A00D5">
        <w:rPr>
          <w:b/>
          <w:lang w:val="es-ES"/>
        </w:rPr>
        <w:t xml:space="preserve"> </w:t>
      </w:r>
      <w:r w:rsidR="00183520" w:rsidRPr="007A00D5">
        <w:rPr>
          <w:lang w:val="es-ES"/>
        </w:rPr>
        <w:t>requirió el criterio de la Procuraduría General de la República respecto de</w:t>
      </w:r>
      <w:r w:rsidR="00960459">
        <w:rPr>
          <w:lang w:val="es-ES"/>
        </w:rPr>
        <w:t xml:space="preserve"> </w:t>
      </w:r>
      <w:r w:rsidR="00183520" w:rsidRPr="007A00D5">
        <w:rPr>
          <w:lang w:val="es-ES"/>
        </w:rPr>
        <w:t>si, de conformidad con lo dispuesto en el Artículo 105 de la Ley sobre el Régimen de Relaciones entre Productores y Benefici</w:t>
      </w:r>
      <w:r w:rsidR="009C16D7">
        <w:rPr>
          <w:lang w:val="es-ES"/>
        </w:rPr>
        <w:t>adores y Exportadores de Café, N</w:t>
      </w:r>
      <w:r w:rsidR="00183520" w:rsidRPr="007A00D5">
        <w:rPr>
          <w:lang w:val="es-ES"/>
        </w:rPr>
        <w:t>.° 2762 y sus reformas, y el artículo 2 de la Ley de creación del Fondo Nacional</w:t>
      </w:r>
      <w:r w:rsidR="00960459">
        <w:rPr>
          <w:lang w:val="es-ES"/>
        </w:rPr>
        <w:t xml:space="preserve"> de Estabilización Cafetalera, N</w:t>
      </w:r>
      <w:r w:rsidR="00183520" w:rsidRPr="007A00D5">
        <w:rPr>
          <w:lang w:val="es-ES"/>
        </w:rPr>
        <w:t xml:space="preserve">.° 7301 y sus reformas, el Presidente de la Junta Directiva del ICAFÉ puede otorgar poder especial judicial a un profesional en Derecho para atender acciones de carácter judicial tendientes a garantizar y proteger todos los derechos que le asisten al citado Instituto, relacionados con la administración del FONOCAFÉ o si, por el contrario, el referido poder debe constar expresamente en el acuerdo de autorización que adopte la Junta Directiva. </w:t>
      </w:r>
    </w:p>
    <w:p w14:paraId="504E5BBC" w14:textId="77777777" w:rsidR="00183520" w:rsidRPr="007A00D5" w:rsidRDefault="00183520" w:rsidP="00183520">
      <w:pPr>
        <w:jc w:val="both"/>
        <w:divId w:val="1209223910"/>
        <w:rPr>
          <w:lang w:val="es-ES"/>
        </w:rPr>
      </w:pPr>
    </w:p>
    <w:p w14:paraId="69222684" w14:textId="411A1816" w:rsidR="00183520" w:rsidRPr="007A00D5" w:rsidRDefault="00960459" w:rsidP="00183520">
      <w:pPr>
        <w:jc w:val="both"/>
        <w:divId w:val="1209223910"/>
        <w:rPr>
          <w:lang w:val="es-ES"/>
        </w:rPr>
      </w:pPr>
      <w:r>
        <w:rPr>
          <w:lang w:val="es-ES"/>
        </w:rPr>
        <w:t xml:space="preserve">   </w:t>
      </w:r>
      <w:r w:rsidR="00183520" w:rsidRPr="007A00D5">
        <w:rPr>
          <w:lang w:val="es-ES"/>
        </w:rPr>
        <w:t>L</w:t>
      </w:r>
      <w:r w:rsidR="006B3A74">
        <w:rPr>
          <w:lang w:val="es-ES"/>
        </w:rPr>
        <w:t>a consulta fue evacuada por el P</w:t>
      </w:r>
      <w:r w:rsidR="00183520" w:rsidRPr="007A00D5">
        <w:rPr>
          <w:lang w:val="es-ES"/>
        </w:rPr>
        <w:t>rocurador</w:t>
      </w:r>
      <w:r w:rsidR="004E05C1">
        <w:rPr>
          <w:lang w:val="es-ES"/>
        </w:rPr>
        <w:t xml:space="preserve"> Lic.</w:t>
      </w:r>
      <w:r w:rsidR="00183520" w:rsidRPr="007A00D5">
        <w:rPr>
          <w:lang w:val="es-ES"/>
        </w:rPr>
        <w:t xml:space="preserve"> Omar R</w:t>
      </w:r>
      <w:r w:rsidR="006B3A74">
        <w:rPr>
          <w:lang w:val="es-ES"/>
        </w:rPr>
        <w:t>ivera Mesén, mediante dictamen N</w:t>
      </w:r>
      <w:r w:rsidR="00183520" w:rsidRPr="007A00D5">
        <w:rPr>
          <w:lang w:val="es-ES"/>
        </w:rPr>
        <w:t>.° C-271-2012, del 19 de noviembre del 2012, quie</w:t>
      </w:r>
      <w:r w:rsidR="00DE09FB">
        <w:rPr>
          <w:lang w:val="es-ES"/>
        </w:rPr>
        <w:t>n, luego de analizar la Ley de C</w:t>
      </w:r>
      <w:r w:rsidR="00183520" w:rsidRPr="007A00D5">
        <w:rPr>
          <w:lang w:val="es-ES"/>
        </w:rPr>
        <w:t>reación del FONOCAFÉ, a su como su naturaleza jurídica y administración, concluyó:</w:t>
      </w:r>
    </w:p>
    <w:p w14:paraId="5E2C9362" w14:textId="77777777" w:rsidR="00183520" w:rsidRPr="007A00D5" w:rsidRDefault="00183520" w:rsidP="00183520">
      <w:pPr>
        <w:jc w:val="both"/>
        <w:divId w:val="1209223910"/>
        <w:rPr>
          <w:lang w:val="es-ES"/>
        </w:rPr>
      </w:pPr>
    </w:p>
    <w:p w14:paraId="6F1EF2FC" w14:textId="2AEDB765" w:rsidR="00183520" w:rsidRPr="007A00D5" w:rsidRDefault="00183520" w:rsidP="00960459">
      <w:pPr>
        <w:jc w:val="both"/>
        <w:divId w:val="1209223910"/>
        <w:rPr>
          <w:color w:val="000000"/>
          <w:lang w:val="es-ES"/>
        </w:rPr>
      </w:pPr>
      <w:r w:rsidRPr="007A00D5">
        <w:rPr>
          <w:lang w:val="es-ES"/>
        </w:rPr>
        <w:t>“De conformidad con lo expuesto, es criterio de la Procuraduría General de la República que, al tenor de lo dispuesto en el artículo 2 de la L</w:t>
      </w:r>
      <w:r w:rsidR="003C35EF">
        <w:rPr>
          <w:color w:val="000000"/>
          <w:lang w:val="es-ES"/>
        </w:rPr>
        <w:t>ey de C</w:t>
      </w:r>
      <w:r w:rsidRPr="007A00D5">
        <w:rPr>
          <w:color w:val="000000"/>
          <w:lang w:val="es-ES"/>
        </w:rPr>
        <w:t xml:space="preserve">reación del Fondo Nacional de Estabilización Cafetalera, n.° 7301 de 2 de julio de 1992 y sus reformas, </w:t>
      </w:r>
      <w:r w:rsidRPr="007A00D5">
        <w:rPr>
          <w:bCs/>
          <w:color w:val="000000"/>
          <w:lang w:val="es-ES"/>
        </w:rPr>
        <w:t xml:space="preserve">la potestad de otorgar poderes para la correcta operación del FONOCAFÉ, le fue asignada, de manera expresa, a la Junta Directiva del ICAFÉ y no a su Presidente. No obstante, resulta válido que la concreción del nombramiento de un determinado apoderado la realice el Presidente del citado órgano colegiado, quien al tenor de lo dispuesto en el artículo 105 de la Ley sobre el </w:t>
      </w:r>
      <w:r w:rsidRPr="007A00D5">
        <w:rPr>
          <w:bCs/>
          <w:lang w:val="es-ES"/>
        </w:rPr>
        <w:t>Régimen Relaciones de Productores, Beneficiadores y Exportadores Café, n.° 2762 del 21 de junio de 1961 y sus reformas, ostenta la representación legal del Instituto.”</w:t>
      </w:r>
    </w:p>
    <w:p w14:paraId="56D7CE59" w14:textId="77777777" w:rsidR="005D3DAE" w:rsidRDefault="005D3DAE" w:rsidP="004E05C1">
      <w:pPr>
        <w:ind w:firstLine="708"/>
        <w:divId w:val="1209223910"/>
        <w:rPr>
          <w:b/>
        </w:rPr>
      </w:pPr>
    </w:p>
    <w:p w14:paraId="30F66C70" w14:textId="7EA3393D" w:rsidR="00183520" w:rsidRPr="007A00D5" w:rsidRDefault="004E05C1" w:rsidP="004E05C1">
      <w:pPr>
        <w:ind w:firstLine="708"/>
        <w:divId w:val="1209223910"/>
        <w:rPr>
          <w:b/>
        </w:rPr>
      </w:pPr>
      <w:r>
        <w:rPr>
          <w:b/>
        </w:rPr>
        <w:t xml:space="preserve">Dictamen: 272 - 2012 </w:t>
      </w:r>
      <w:r w:rsidR="00183520" w:rsidRPr="007A00D5">
        <w:rPr>
          <w:b/>
        </w:rPr>
        <w:t>Fecha: 20-11-2012</w:t>
      </w:r>
    </w:p>
    <w:p w14:paraId="78AAD887" w14:textId="77777777" w:rsidR="00183520" w:rsidRPr="007A00D5" w:rsidRDefault="00183520" w:rsidP="00183520">
      <w:pPr>
        <w:jc w:val="center"/>
        <w:divId w:val="1209223910"/>
        <w:rPr>
          <w:b/>
        </w:rPr>
      </w:pPr>
    </w:p>
    <w:p w14:paraId="4D41BD0F" w14:textId="77777777" w:rsidR="00183520" w:rsidRPr="007A00D5" w:rsidRDefault="00183520" w:rsidP="004E05C1">
      <w:pPr>
        <w:ind w:firstLine="708"/>
        <w:jc w:val="both"/>
        <w:divId w:val="1209223910"/>
      </w:pPr>
      <w:r w:rsidRPr="004E05C1">
        <w:rPr>
          <w:b/>
        </w:rPr>
        <w:t>Consultante</w:t>
      </w:r>
      <w:r w:rsidRPr="007A00D5">
        <w:t>: Leonardo Herrera Sánchez</w:t>
      </w:r>
    </w:p>
    <w:p w14:paraId="6DFED8C4" w14:textId="77777777" w:rsidR="00183520" w:rsidRPr="007A00D5" w:rsidRDefault="00183520" w:rsidP="004E05C1">
      <w:pPr>
        <w:ind w:firstLine="708"/>
        <w:jc w:val="both"/>
        <w:divId w:val="1209223910"/>
      </w:pPr>
      <w:r w:rsidRPr="004E05C1">
        <w:rPr>
          <w:b/>
        </w:rPr>
        <w:t>Cargo:</w:t>
      </w:r>
      <w:r w:rsidRPr="007A00D5">
        <w:t xml:space="preserve"> Alcalde</w:t>
      </w:r>
    </w:p>
    <w:p w14:paraId="64CEBBC1" w14:textId="77777777" w:rsidR="00183520" w:rsidRPr="007A00D5" w:rsidRDefault="00183520" w:rsidP="004E05C1">
      <w:pPr>
        <w:ind w:firstLine="708"/>
        <w:jc w:val="both"/>
        <w:divId w:val="1209223910"/>
      </w:pPr>
      <w:r w:rsidRPr="004E05C1">
        <w:rPr>
          <w:b/>
        </w:rPr>
        <w:t>Institución:</w:t>
      </w:r>
      <w:r w:rsidRPr="007A00D5">
        <w:t xml:space="preserve"> Municipalidad de Vázquez de Coronado</w:t>
      </w:r>
    </w:p>
    <w:p w14:paraId="6A05D252" w14:textId="77777777" w:rsidR="00183520" w:rsidRPr="007A00D5" w:rsidRDefault="00183520" w:rsidP="004E05C1">
      <w:pPr>
        <w:ind w:left="708"/>
        <w:jc w:val="both"/>
        <w:divId w:val="1209223910"/>
      </w:pPr>
      <w:r w:rsidRPr="004E05C1">
        <w:rPr>
          <w:b/>
        </w:rPr>
        <w:t>Informante:</w:t>
      </w:r>
      <w:r w:rsidRPr="007A00D5">
        <w:t xml:space="preserve"> Jorge Oviedo Alvarez</w:t>
      </w:r>
    </w:p>
    <w:p w14:paraId="7F9F33EC" w14:textId="41C38A6E" w:rsidR="00183520" w:rsidRPr="007A00D5" w:rsidRDefault="004E05C1" w:rsidP="004E05C1">
      <w:pPr>
        <w:ind w:left="708"/>
        <w:jc w:val="both"/>
        <w:divId w:val="1209223910"/>
      </w:pPr>
      <w:r w:rsidRPr="00A2077A">
        <w:rPr>
          <w:b/>
        </w:rPr>
        <w:lastRenderedPageBreak/>
        <w:t>Temas:</w:t>
      </w:r>
      <w:r w:rsidR="002729FD">
        <w:t xml:space="preserve"> Inicio del procedimiento a</w:t>
      </w:r>
      <w:r w:rsidR="00183520" w:rsidRPr="007A00D5">
        <w:t>dministrativo</w:t>
      </w:r>
      <w:r>
        <w:t>. C</w:t>
      </w:r>
      <w:r w:rsidR="00183520" w:rsidRPr="007A00D5">
        <w:t>aducidad del procedimiento administrativo</w:t>
      </w:r>
      <w:r>
        <w:t>. N</w:t>
      </w:r>
      <w:r w:rsidR="00183520" w:rsidRPr="007A00D5">
        <w:t>ulidad absoluta, evidente y manifiesta del acto administrativo</w:t>
      </w:r>
    </w:p>
    <w:p w14:paraId="4573ACBE" w14:textId="7536151F" w:rsidR="00183520" w:rsidRPr="006B3A74" w:rsidRDefault="004E05C1" w:rsidP="004E05C1">
      <w:pPr>
        <w:ind w:left="708"/>
        <w:jc w:val="both"/>
        <w:divId w:val="1209223910"/>
      </w:pPr>
      <w:r>
        <w:t>F</w:t>
      </w:r>
      <w:r w:rsidR="006B3A74">
        <w:t>unción consultiva de la Procuraduría G</w:t>
      </w:r>
      <w:r w:rsidR="00183520" w:rsidRPr="007A00D5">
        <w:t xml:space="preserve">eneral de la </w:t>
      </w:r>
      <w:r w:rsidRPr="007A00D5">
        <w:t>república</w:t>
      </w:r>
      <w:r>
        <w:t>.</w:t>
      </w:r>
      <w:r w:rsidRPr="007A00D5">
        <w:rPr>
          <w:b/>
          <w:lang w:val="es-ES"/>
        </w:rPr>
        <w:t xml:space="preserve"> </w:t>
      </w:r>
      <w:r w:rsidR="006B3A74">
        <w:rPr>
          <w:lang w:val="es-ES"/>
        </w:rPr>
        <w:t>N</w:t>
      </w:r>
      <w:r w:rsidR="006B3A74" w:rsidRPr="006B3A74">
        <w:rPr>
          <w:lang w:val="es-ES"/>
        </w:rPr>
        <w:t>ulidad ab</w:t>
      </w:r>
      <w:r w:rsidR="002729FD">
        <w:rPr>
          <w:lang w:val="es-ES"/>
        </w:rPr>
        <w:t>soluta, evidente y manifiesta. Plazo de caducidad. Ó</w:t>
      </w:r>
      <w:r w:rsidR="006B3A74" w:rsidRPr="006B3A74">
        <w:rPr>
          <w:lang w:val="es-ES"/>
        </w:rPr>
        <w:t>rgano municipal competente para incoar el procedimiento.</w:t>
      </w:r>
    </w:p>
    <w:p w14:paraId="01B6BD1C" w14:textId="77777777" w:rsidR="00183520" w:rsidRPr="007A00D5" w:rsidRDefault="00183520" w:rsidP="00183520">
      <w:pPr>
        <w:jc w:val="both"/>
        <w:divId w:val="1209223910"/>
        <w:rPr>
          <w:b/>
          <w:lang w:val="es-ES"/>
        </w:rPr>
      </w:pPr>
    </w:p>
    <w:p w14:paraId="5A81849B" w14:textId="28B1CE1E" w:rsidR="00183520" w:rsidRPr="007A00D5" w:rsidRDefault="004E05C1" w:rsidP="00183520">
      <w:pPr>
        <w:jc w:val="both"/>
        <w:divId w:val="1209223910"/>
        <w:rPr>
          <w:lang w:val="es-ES"/>
        </w:rPr>
      </w:pPr>
      <w:r>
        <w:rPr>
          <w:lang w:val="es-ES"/>
        </w:rPr>
        <w:t xml:space="preserve">   </w:t>
      </w:r>
      <w:r w:rsidR="00183520" w:rsidRPr="007A00D5">
        <w:rPr>
          <w:lang w:val="es-ES"/>
        </w:rPr>
        <w:t>Por memorial N.° 200-58-10, el Alcalde de Vázquez de Coronado requiere que este Órgano Superior Consultivo nos pronunciemos sobre si existen vicios de nulidad presuntos o evidentes en diferentes actos administrativos que autorizaron segregaciones c</w:t>
      </w:r>
      <w:r w:rsidR="005C1E8B">
        <w:rPr>
          <w:lang w:val="es-ES"/>
        </w:rPr>
        <w:t xml:space="preserve">ontrarias a su Plan Regulador. </w:t>
      </w:r>
      <w:r w:rsidR="00183520" w:rsidRPr="007A00D5">
        <w:rPr>
          <w:lang w:val="es-ES"/>
        </w:rPr>
        <w:t>Esto para determinar si procede la declaratoria de su nulidad absoluta, evidente y manifiesta.</w:t>
      </w:r>
    </w:p>
    <w:p w14:paraId="35C9194F" w14:textId="77777777" w:rsidR="00183520" w:rsidRPr="007A00D5" w:rsidRDefault="00183520" w:rsidP="00183520">
      <w:pPr>
        <w:jc w:val="both"/>
        <w:divId w:val="1209223910"/>
        <w:rPr>
          <w:lang w:val="es-ES"/>
        </w:rPr>
      </w:pPr>
    </w:p>
    <w:p w14:paraId="7EDCC4DC" w14:textId="3F21EA60" w:rsidR="00183520" w:rsidRPr="007A00D5" w:rsidRDefault="004E05C1" w:rsidP="00183520">
      <w:pPr>
        <w:jc w:val="both"/>
        <w:divId w:val="1209223910"/>
        <w:rPr>
          <w:lang w:val="es-ES"/>
        </w:rPr>
      </w:pPr>
      <w:r>
        <w:rPr>
          <w:lang w:val="es-ES"/>
        </w:rPr>
        <w:t xml:space="preserve">   </w:t>
      </w:r>
      <w:r w:rsidR="00183520" w:rsidRPr="007A00D5">
        <w:rPr>
          <w:lang w:val="es-ES"/>
        </w:rPr>
        <w:t>Mediante dictamen C-272- 2012,</w:t>
      </w:r>
      <w:r>
        <w:rPr>
          <w:lang w:val="es-ES"/>
        </w:rPr>
        <w:t xml:space="preserve"> el Lic. </w:t>
      </w:r>
      <w:r w:rsidR="00183520" w:rsidRPr="007A00D5">
        <w:rPr>
          <w:lang w:val="es-ES"/>
        </w:rPr>
        <w:t>Jorge Oviedo Alvarez concluye:</w:t>
      </w:r>
    </w:p>
    <w:p w14:paraId="767931F7" w14:textId="77777777" w:rsidR="00183520" w:rsidRPr="007A00D5" w:rsidRDefault="00183520" w:rsidP="00183520">
      <w:pPr>
        <w:jc w:val="both"/>
        <w:divId w:val="1209223910"/>
        <w:rPr>
          <w:lang w:val="es-ES"/>
        </w:rPr>
      </w:pPr>
    </w:p>
    <w:p w14:paraId="227ECF49" w14:textId="53C7EE5F" w:rsidR="00183520" w:rsidRPr="007A00D5" w:rsidRDefault="004E05C1" w:rsidP="00183520">
      <w:pPr>
        <w:jc w:val="both"/>
        <w:divId w:val="1209223910"/>
        <w:rPr>
          <w:lang w:val="es-ES"/>
        </w:rPr>
      </w:pPr>
      <w:r>
        <w:rPr>
          <w:lang w:val="es-ES"/>
        </w:rPr>
        <w:t xml:space="preserve">   </w:t>
      </w:r>
      <w:r w:rsidR="00183520" w:rsidRPr="007A00D5">
        <w:rPr>
          <w:lang w:val="es-ES"/>
        </w:rPr>
        <w:t>Con fundamento en lo expuesto se concluye que la consulta es inadmisible</w:t>
      </w:r>
    </w:p>
    <w:p w14:paraId="75E2F56A" w14:textId="77777777" w:rsidR="00183520" w:rsidRPr="007A00D5" w:rsidRDefault="00183520" w:rsidP="00183520">
      <w:pPr>
        <w:jc w:val="both"/>
        <w:divId w:val="1209223910"/>
        <w:rPr>
          <w:lang w:val="es-ES"/>
        </w:rPr>
      </w:pPr>
    </w:p>
    <w:p w14:paraId="6740C01A" w14:textId="0ED4C86F" w:rsidR="00183520" w:rsidRPr="007A00D5" w:rsidRDefault="004E05C1" w:rsidP="00B005FD">
      <w:pPr>
        <w:ind w:firstLine="708"/>
        <w:divId w:val="1209223910"/>
        <w:rPr>
          <w:b/>
        </w:rPr>
      </w:pPr>
      <w:r>
        <w:rPr>
          <w:b/>
        </w:rPr>
        <w:t>Dictamen: 273 - 2012</w:t>
      </w:r>
      <w:r w:rsidR="00183520" w:rsidRPr="007A00D5">
        <w:rPr>
          <w:b/>
        </w:rPr>
        <w:t xml:space="preserve"> Fecha: 22-11-2012</w:t>
      </w:r>
    </w:p>
    <w:p w14:paraId="3A1694B7" w14:textId="77777777" w:rsidR="00183520" w:rsidRPr="007A00D5" w:rsidRDefault="00183520" w:rsidP="00183520">
      <w:pPr>
        <w:jc w:val="center"/>
        <w:divId w:val="1209223910"/>
        <w:rPr>
          <w:b/>
        </w:rPr>
      </w:pPr>
    </w:p>
    <w:p w14:paraId="0F540035" w14:textId="77777777" w:rsidR="00183520" w:rsidRPr="007A00D5" w:rsidRDefault="00183520" w:rsidP="004E05C1">
      <w:pPr>
        <w:ind w:firstLine="708"/>
        <w:jc w:val="both"/>
        <w:divId w:val="1209223910"/>
      </w:pPr>
      <w:r w:rsidRPr="006B3A74">
        <w:rPr>
          <w:b/>
        </w:rPr>
        <w:t>Consultante:</w:t>
      </w:r>
      <w:r w:rsidRPr="007A00D5">
        <w:t xml:space="preserve"> José Manuel Solano Méndez</w:t>
      </w:r>
    </w:p>
    <w:p w14:paraId="2498AEEC" w14:textId="77777777" w:rsidR="00183520" w:rsidRPr="007A00D5" w:rsidRDefault="00183520" w:rsidP="004E05C1">
      <w:pPr>
        <w:ind w:firstLine="708"/>
        <w:jc w:val="both"/>
        <w:divId w:val="1209223910"/>
      </w:pPr>
      <w:r w:rsidRPr="006B3A74">
        <w:rPr>
          <w:b/>
        </w:rPr>
        <w:t>Cargo:</w:t>
      </w:r>
      <w:r w:rsidRPr="007A00D5">
        <w:t xml:space="preserve"> Auditor Interno</w:t>
      </w:r>
    </w:p>
    <w:p w14:paraId="107B5A05" w14:textId="77777777" w:rsidR="00183520" w:rsidRPr="007A00D5" w:rsidRDefault="00183520" w:rsidP="004E05C1">
      <w:pPr>
        <w:ind w:firstLine="708"/>
        <w:jc w:val="both"/>
        <w:divId w:val="1209223910"/>
      </w:pPr>
      <w:r w:rsidRPr="006B3A74">
        <w:rPr>
          <w:b/>
        </w:rPr>
        <w:t>Institución</w:t>
      </w:r>
      <w:r w:rsidRPr="007A00D5">
        <w:t>: Banco Crédito Agrícola de Cartago</w:t>
      </w:r>
    </w:p>
    <w:p w14:paraId="673933D3" w14:textId="77777777" w:rsidR="00183520" w:rsidRPr="007A00D5" w:rsidRDefault="00183520" w:rsidP="004E05C1">
      <w:pPr>
        <w:ind w:firstLine="708"/>
        <w:jc w:val="both"/>
        <w:divId w:val="1209223910"/>
      </w:pPr>
      <w:r w:rsidRPr="006B3A74">
        <w:rPr>
          <w:b/>
        </w:rPr>
        <w:t>Informante:</w:t>
      </w:r>
      <w:r w:rsidRPr="007A00D5">
        <w:t xml:space="preserve"> Julio César Mesén Montoya</w:t>
      </w:r>
    </w:p>
    <w:p w14:paraId="74F20E50" w14:textId="28710525" w:rsidR="00183520" w:rsidRPr="006B3A74" w:rsidRDefault="00183520" w:rsidP="006B3A74">
      <w:pPr>
        <w:ind w:left="708"/>
        <w:jc w:val="both"/>
        <w:divId w:val="1209223910"/>
      </w:pPr>
      <w:r w:rsidRPr="006B3A74">
        <w:rPr>
          <w:b/>
        </w:rPr>
        <w:t>Temas:</w:t>
      </w:r>
      <w:r w:rsidR="006B3A74">
        <w:t xml:space="preserve"> A</w:t>
      </w:r>
      <w:r w:rsidRPr="007A00D5">
        <w:t>uxilio de cesantía</w:t>
      </w:r>
      <w:r w:rsidR="004E05C1">
        <w:t xml:space="preserve">. </w:t>
      </w:r>
      <w:r w:rsidR="00503D89">
        <w:t>F</w:t>
      </w:r>
      <w:r w:rsidRPr="007A00D5">
        <w:t xml:space="preserve">unción consultiva de la </w:t>
      </w:r>
      <w:r w:rsidR="006B3A74">
        <w:t>Procuraduría General de la R</w:t>
      </w:r>
      <w:r w:rsidRPr="007A00D5">
        <w:t>epública</w:t>
      </w:r>
      <w:r w:rsidR="006B3A74" w:rsidRPr="006B3A74">
        <w:t xml:space="preserve">. </w:t>
      </w:r>
      <w:r w:rsidR="006B3A74">
        <w:rPr>
          <w:lang w:val="es-ES"/>
        </w:rPr>
        <w:t>Banco Crédito Agrícola de Cartago. Fideicomiso. Cesantía. C</w:t>
      </w:r>
      <w:r w:rsidR="006B3A74" w:rsidRPr="006B3A74">
        <w:rPr>
          <w:lang w:val="es-ES"/>
        </w:rPr>
        <w:t xml:space="preserve">aso concreto. </w:t>
      </w:r>
    </w:p>
    <w:p w14:paraId="051C0D0D" w14:textId="77777777" w:rsidR="00183520" w:rsidRPr="007A00D5" w:rsidRDefault="00183520" w:rsidP="00183520">
      <w:pPr>
        <w:jc w:val="both"/>
        <w:divId w:val="1209223910"/>
        <w:rPr>
          <w:lang w:val="es-ES"/>
        </w:rPr>
      </w:pPr>
    </w:p>
    <w:p w14:paraId="202D541C" w14:textId="1B28B80F" w:rsidR="00183520" w:rsidRPr="007A00D5" w:rsidRDefault="002C054D" w:rsidP="00183520">
      <w:pPr>
        <w:jc w:val="both"/>
        <w:divId w:val="1209223910"/>
        <w:rPr>
          <w:lang w:val="es-ES"/>
        </w:rPr>
      </w:pPr>
      <w:r>
        <w:rPr>
          <w:lang w:val="es-ES"/>
        </w:rPr>
        <w:t xml:space="preserve">   </w:t>
      </w:r>
      <w:r w:rsidR="00183520" w:rsidRPr="007A00D5">
        <w:rPr>
          <w:lang w:val="es-ES"/>
        </w:rPr>
        <w:t xml:space="preserve">El Auditor Interno del Banco Crédito Agrícola de Cartago nos consulta </w:t>
      </w:r>
      <w:r w:rsidR="00183520" w:rsidRPr="007A00D5">
        <w:rPr>
          <w:i/>
          <w:lang w:val="es-ES"/>
        </w:rPr>
        <w:t>“… si al ser liquidados los servidores de la Unidad Técnica del Fideicomiso MAG-PIPA con su respectiva cesantía, y ser recontratados posteriormente para la Unidad Técnica de FINADE, las sumas que recibieron por concepto de dicha liquidación, estarían afectas a lo dispuesto en el artículo 586 del Código de Trabajo.”</w:t>
      </w:r>
    </w:p>
    <w:p w14:paraId="06008C58" w14:textId="77777777" w:rsidR="00183520" w:rsidRPr="007A00D5" w:rsidRDefault="00183520" w:rsidP="00183520">
      <w:pPr>
        <w:jc w:val="both"/>
        <w:divId w:val="1209223910"/>
        <w:rPr>
          <w:lang w:val="es-ES"/>
        </w:rPr>
      </w:pPr>
    </w:p>
    <w:p w14:paraId="5E14BB19" w14:textId="25791585" w:rsidR="00183520" w:rsidRPr="007A00D5" w:rsidRDefault="002C054D" w:rsidP="00183520">
      <w:pPr>
        <w:jc w:val="both"/>
        <w:divId w:val="1209223910"/>
        <w:rPr>
          <w:lang w:val="es-ES"/>
        </w:rPr>
      </w:pPr>
      <w:r>
        <w:rPr>
          <w:lang w:val="es-ES"/>
        </w:rPr>
        <w:t xml:space="preserve">   </w:t>
      </w:r>
      <w:r w:rsidR="00183520" w:rsidRPr="007A00D5">
        <w:rPr>
          <w:lang w:val="es-ES"/>
        </w:rPr>
        <w:t xml:space="preserve">Esta Procuraduría, en su dictamen C-273-2012, del 22 de noviembre de 2012, suscrito por </w:t>
      </w:r>
      <w:r>
        <w:rPr>
          <w:lang w:val="es-ES"/>
        </w:rPr>
        <w:t xml:space="preserve">el Lic. </w:t>
      </w:r>
      <w:r w:rsidR="00183520" w:rsidRPr="007A00D5">
        <w:rPr>
          <w:lang w:val="es-ES"/>
        </w:rPr>
        <w:t>Julio César Mesén Montoya, Procurador de Hacienda, indicó que determinar si dichos servidores deben devolver las sumas recibidas por concepto de cesantía, constituye un caso concreto, por lo que no es posible pronunciarnos específicamente sobre ese punto.  A pesar de ello, se transcribieron algunos pronunciamientos de esta Procuraduría con la intención de que puedan resultar útiles para dilucidar ese tema.</w:t>
      </w:r>
    </w:p>
    <w:p w14:paraId="5C5A9196" w14:textId="77777777" w:rsidR="00183520" w:rsidRPr="007A00D5" w:rsidRDefault="00183520" w:rsidP="00183520">
      <w:pPr>
        <w:jc w:val="both"/>
        <w:divId w:val="1209223910"/>
        <w:rPr>
          <w:lang w:val="es-ES"/>
        </w:rPr>
      </w:pPr>
    </w:p>
    <w:p w14:paraId="72354AD8" w14:textId="51A04C07" w:rsidR="00183520" w:rsidRPr="007A00D5" w:rsidRDefault="002B3043" w:rsidP="00DA3377">
      <w:pPr>
        <w:ind w:firstLine="708"/>
        <w:divId w:val="1209223910"/>
        <w:rPr>
          <w:b/>
        </w:rPr>
      </w:pPr>
      <w:r>
        <w:rPr>
          <w:b/>
        </w:rPr>
        <w:t xml:space="preserve">Dictamen: 274 - 2012 </w:t>
      </w:r>
      <w:r w:rsidR="00183520" w:rsidRPr="007A00D5">
        <w:rPr>
          <w:b/>
        </w:rPr>
        <w:t>Fecha: 22-11-2012</w:t>
      </w:r>
    </w:p>
    <w:p w14:paraId="01852BD8" w14:textId="77777777" w:rsidR="00183520" w:rsidRPr="002B3043" w:rsidRDefault="00183520" w:rsidP="00183520">
      <w:pPr>
        <w:jc w:val="center"/>
        <w:divId w:val="1209223910"/>
        <w:rPr>
          <w:b/>
        </w:rPr>
      </w:pPr>
    </w:p>
    <w:p w14:paraId="6CEFBC2E" w14:textId="77777777" w:rsidR="00183520" w:rsidRPr="007A00D5" w:rsidRDefault="00183520" w:rsidP="002B3043">
      <w:pPr>
        <w:ind w:firstLine="708"/>
        <w:jc w:val="both"/>
        <w:divId w:val="1209223910"/>
      </w:pPr>
      <w:r w:rsidRPr="002B3043">
        <w:rPr>
          <w:b/>
        </w:rPr>
        <w:t>Consultante:</w:t>
      </w:r>
      <w:r w:rsidRPr="007A00D5">
        <w:t xml:space="preserve"> Calvo Solano Marlen</w:t>
      </w:r>
    </w:p>
    <w:p w14:paraId="44133230" w14:textId="77777777" w:rsidR="00183520" w:rsidRPr="007A00D5" w:rsidRDefault="00183520" w:rsidP="002B3043">
      <w:pPr>
        <w:ind w:firstLine="708"/>
        <w:jc w:val="both"/>
        <w:divId w:val="1209223910"/>
      </w:pPr>
      <w:r w:rsidRPr="002B3043">
        <w:rPr>
          <w:b/>
        </w:rPr>
        <w:t>Cargo:</w:t>
      </w:r>
      <w:r w:rsidRPr="007A00D5">
        <w:t xml:space="preserve"> Presidenta</w:t>
      </w:r>
    </w:p>
    <w:p w14:paraId="2F793C05" w14:textId="77777777" w:rsidR="00183520" w:rsidRPr="007A00D5" w:rsidRDefault="00183520" w:rsidP="002B3043">
      <w:pPr>
        <w:ind w:firstLine="708"/>
        <w:jc w:val="both"/>
        <w:divId w:val="1209223910"/>
      </w:pPr>
      <w:r w:rsidRPr="002B3043">
        <w:rPr>
          <w:b/>
        </w:rPr>
        <w:lastRenderedPageBreak/>
        <w:t>Institución:</w:t>
      </w:r>
      <w:r w:rsidRPr="007A00D5">
        <w:t xml:space="preserve"> Colegio de Enfermeras de Costa Rica</w:t>
      </w:r>
    </w:p>
    <w:p w14:paraId="59006AD3" w14:textId="77777777" w:rsidR="00183520" w:rsidRPr="007A00D5" w:rsidRDefault="00183520" w:rsidP="002B3043">
      <w:pPr>
        <w:ind w:left="708"/>
        <w:jc w:val="both"/>
        <w:divId w:val="1209223910"/>
      </w:pPr>
      <w:r w:rsidRPr="002B3043">
        <w:rPr>
          <w:b/>
        </w:rPr>
        <w:t>Informante</w:t>
      </w:r>
      <w:r w:rsidRPr="007A00D5">
        <w:t>: Julio César Mesén MontoyaJohanna Masís Díaz</w:t>
      </w:r>
    </w:p>
    <w:p w14:paraId="726A4826" w14:textId="115F437C" w:rsidR="00183520" w:rsidRPr="002B3043" w:rsidRDefault="00183520" w:rsidP="002B3043">
      <w:pPr>
        <w:ind w:left="708"/>
        <w:jc w:val="both"/>
        <w:divId w:val="1209223910"/>
      </w:pPr>
      <w:r w:rsidRPr="002B3043">
        <w:rPr>
          <w:b/>
        </w:rPr>
        <w:t>Temas:</w:t>
      </w:r>
      <w:r w:rsidR="00B87F17">
        <w:t xml:space="preserve"> C</w:t>
      </w:r>
      <w:r w:rsidRPr="007A00D5">
        <w:t>olegios profesionales</w:t>
      </w:r>
      <w:r w:rsidR="002B3043">
        <w:t xml:space="preserve">. </w:t>
      </w:r>
      <w:r w:rsidR="00B87F17">
        <w:t>Potestad Reglamentaria del Poder E</w:t>
      </w:r>
      <w:r w:rsidRPr="007A00D5">
        <w:t>jecutivo</w:t>
      </w:r>
      <w:r w:rsidR="002B3043">
        <w:t>. Colegio de Enfermeras de Costa Rica. Potestad reglamentaria. R</w:t>
      </w:r>
      <w:r w:rsidR="002B3043" w:rsidRPr="002B3043">
        <w:t>egla</w:t>
      </w:r>
      <w:r w:rsidR="00B87F17">
        <w:t xml:space="preserve">mentos ejecutivos. </w:t>
      </w:r>
      <w:r w:rsidR="002B3043">
        <w:t>R</w:t>
      </w:r>
      <w:r w:rsidR="002B3043" w:rsidRPr="002B3043">
        <w:t xml:space="preserve">eglamentos independientes. </w:t>
      </w:r>
    </w:p>
    <w:p w14:paraId="725ED090" w14:textId="77777777" w:rsidR="00183520" w:rsidRPr="007A00D5" w:rsidRDefault="00183520" w:rsidP="00183520">
      <w:pPr>
        <w:ind w:firstLine="709"/>
        <w:jc w:val="both"/>
        <w:divId w:val="1209223910"/>
        <w:rPr>
          <w:lang w:val="es-ES"/>
        </w:rPr>
      </w:pPr>
    </w:p>
    <w:p w14:paraId="3A7420C5" w14:textId="1771289B" w:rsidR="00183520" w:rsidRPr="007A00D5" w:rsidRDefault="002B3043" w:rsidP="002B3043">
      <w:pPr>
        <w:jc w:val="both"/>
        <w:divId w:val="1209223910"/>
        <w:rPr>
          <w:i/>
          <w:lang w:val="es-CR"/>
        </w:rPr>
      </w:pPr>
      <w:r>
        <w:rPr>
          <w:lang w:val="es-ES"/>
        </w:rPr>
        <w:t xml:space="preserve">   </w:t>
      </w:r>
      <w:r w:rsidR="00183520" w:rsidRPr="007A00D5">
        <w:rPr>
          <w:lang w:val="es-ES"/>
        </w:rPr>
        <w:t xml:space="preserve">El Colegio de Enfermeras de Costa Rica nos consulta </w:t>
      </w:r>
      <w:r w:rsidR="00183520" w:rsidRPr="007A00D5">
        <w:t xml:space="preserve">si </w:t>
      </w:r>
      <w:r w:rsidR="00183520" w:rsidRPr="007A00D5">
        <w:rPr>
          <w:i/>
        </w:rPr>
        <w:t>“¿Puede un ente ministerial en aras de su función pública y del más alto interés colectivo, emitir Decretos Ejecutivos que contengan creación, modificación o derogatoria de normas contenidas en un Reglamento de una Ley Orgánica aún cuando ésta no lo contemple en su texto?”</w:t>
      </w:r>
    </w:p>
    <w:p w14:paraId="1419F42B" w14:textId="77777777" w:rsidR="00183520" w:rsidRPr="007A00D5" w:rsidRDefault="00183520" w:rsidP="00183520">
      <w:pPr>
        <w:ind w:firstLine="709"/>
        <w:jc w:val="both"/>
        <w:divId w:val="1209223910"/>
      </w:pPr>
    </w:p>
    <w:p w14:paraId="42B8DDDA" w14:textId="7B71E78F" w:rsidR="00183520" w:rsidRPr="007A00D5" w:rsidRDefault="002B3043" w:rsidP="002B3043">
      <w:pPr>
        <w:jc w:val="both"/>
        <w:divId w:val="1209223910"/>
      </w:pPr>
      <w:r>
        <w:t xml:space="preserve">   </w:t>
      </w:r>
      <w:r w:rsidR="00183520" w:rsidRPr="007A00D5">
        <w:t>Esta Procuraduría, en su dictamen C-274-2012 del 22 de noviembre de 2012, suscrito por</w:t>
      </w:r>
      <w:r>
        <w:t xml:space="preserve"> el Lic.</w:t>
      </w:r>
      <w:r w:rsidR="00183520" w:rsidRPr="007A00D5">
        <w:t xml:space="preserve"> Julio César Mesén Montoya, Procurador de Hacienda, y por</w:t>
      </w:r>
      <w:r>
        <w:t xml:space="preserve"> la Licda.</w:t>
      </w:r>
      <w:r w:rsidR="00183520" w:rsidRPr="007A00D5">
        <w:t xml:space="preserve"> Johanna Masís Díaz, Abogada de Procuraduría, arribó a las siguientes conclusiones:</w:t>
      </w:r>
    </w:p>
    <w:p w14:paraId="4923D1EE" w14:textId="77777777" w:rsidR="00183520" w:rsidRPr="007A00D5" w:rsidRDefault="00183520" w:rsidP="00183520">
      <w:pPr>
        <w:ind w:firstLine="709"/>
        <w:jc w:val="both"/>
        <w:divId w:val="1209223910"/>
        <w:rPr>
          <w:i/>
        </w:rPr>
      </w:pPr>
    </w:p>
    <w:p w14:paraId="7E397A37" w14:textId="77777777" w:rsidR="00183520" w:rsidRPr="007A00D5" w:rsidRDefault="00183520" w:rsidP="00183520">
      <w:pPr>
        <w:numPr>
          <w:ilvl w:val="0"/>
          <w:numId w:val="68"/>
        </w:numPr>
        <w:ind w:hanging="720"/>
        <w:jc w:val="both"/>
        <w:divId w:val="1209223910"/>
      </w:pPr>
      <w:r w:rsidRPr="007A00D5">
        <w:t xml:space="preserve">El Poder Ejecutivo ejerce de forma exclusiva la potestad de reglamentación de las leyes, la cual resulta obligatoria únicamente cuando así lo dispongan la Constitución Política o las normas de carácter legal, o cuando lo estime necesario para la debida ejecución de las leyes. </w:t>
      </w:r>
    </w:p>
    <w:p w14:paraId="25C29466" w14:textId="77777777" w:rsidR="00183520" w:rsidRPr="007A00D5" w:rsidRDefault="00183520" w:rsidP="00183520">
      <w:pPr>
        <w:numPr>
          <w:ilvl w:val="0"/>
          <w:numId w:val="68"/>
        </w:numPr>
        <w:ind w:hanging="720"/>
        <w:jc w:val="both"/>
        <w:divId w:val="1209223910"/>
      </w:pPr>
      <w:r w:rsidRPr="007A00D5">
        <w:t>La potestad reglamentaria ejecutiva emana de la propia Constitución Política, de tal forma que su ejercicio no depende de la existencia de una norma (en la ley que se pretende reglamentar) que expresamente establezca tal posibilidad.</w:t>
      </w:r>
    </w:p>
    <w:p w14:paraId="54FD303B" w14:textId="77777777" w:rsidR="00183520" w:rsidRPr="007A00D5" w:rsidRDefault="00183520" w:rsidP="00183520">
      <w:pPr>
        <w:numPr>
          <w:ilvl w:val="0"/>
          <w:numId w:val="68"/>
        </w:numPr>
        <w:ind w:hanging="720"/>
        <w:jc w:val="both"/>
        <w:divId w:val="1209223910"/>
      </w:pPr>
      <w:r w:rsidRPr="007A00D5">
        <w:t>A los Poderes del Estado y a los entes públicos les asiste la posibilidad de emitir reglamentos autónomos o independientes, tanto de organización interna como de servicio.  Esto de conformidad con lo señalado en el ordinal 6 de la Ley General de la Administración Pública.</w:t>
      </w:r>
    </w:p>
    <w:p w14:paraId="251122B8" w14:textId="77777777" w:rsidR="00183520" w:rsidRPr="007A00D5" w:rsidRDefault="00183520" w:rsidP="00183520">
      <w:pPr>
        <w:numPr>
          <w:ilvl w:val="0"/>
          <w:numId w:val="68"/>
        </w:numPr>
        <w:ind w:hanging="720"/>
        <w:jc w:val="both"/>
        <w:divId w:val="1209223910"/>
      </w:pPr>
      <w:r w:rsidRPr="007A00D5">
        <w:t>Los Colegios Profesionales son entidades de derecho público de base corporativa, a los que por ley se les asignan competencias de marcado interés público con respecto al ejercicio de determinada profesión.</w:t>
      </w:r>
    </w:p>
    <w:p w14:paraId="1532D2DB" w14:textId="77777777" w:rsidR="00183520" w:rsidRPr="007A00D5" w:rsidRDefault="00183520" w:rsidP="00183520">
      <w:pPr>
        <w:numPr>
          <w:ilvl w:val="0"/>
          <w:numId w:val="68"/>
        </w:numPr>
        <w:ind w:hanging="720"/>
        <w:jc w:val="both"/>
        <w:divId w:val="1209223910"/>
      </w:pPr>
      <w:r w:rsidRPr="007A00D5">
        <w:t>La posibilidad de auto administración de los colegios Profesionales conlleva necesariamente la potestad de dictar reglamentos para organizar su funcionamiento interno.</w:t>
      </w:r>
    </w:p>
    <w:p w14:paraId="15C1CCE0" w14:textId="77777777" w:rsidR="00183520" w:rsidRPr="007A00D5" w:rsidRDefault="00183520" w:rsidP="00183520">
      <w:pPr>
        <w:numPr>
          <w:ilvl w:val="0"/>
          <w:numId w:val="68"/>
        </w:numPr>
        <w:ind w:hanging="720"/>
        <w:jc w:val="both"/>
        <w:divId w:val="1209223910"/>
        <w:rPr>
          <w:lang w:val="es-ES"/>
        </w:rPr>
      </w:pPr>
      <w:r w:rsidRPr="007A00D5">
        <w:t xml:space="preserve">El artículo 345, inciso 11, de la Ley General de Salud, no establece la obligación para el Poder Ejecutivo de reglamentar la Ley Orgánica del Colegio de Enfermeras de Costa Rica, sino la de determinar, en conjunto con dicho ente, y </w:t>
      </w:r>
      <w:proofErr w:type="gramStart"/>
      <w:r w:rsidRPr="007A00D5">
        <w:t>con</w:t>
      </w:r>
      <w:proofErr w:type="gramEnd"/>
      <w:r w:rsidRPr="007A00D5">
        <w:t xml:space="preserve"> la Universidad de Costa Rica, la normativa necesaria para el ejercicio de la profesión.</w:t>
      </w:r>
    </w:p>
    <w:p w14:paraId="46DD5982" w14:textId="77777777" w:rsidR="00183520" w:rsidRPr="007A00D5" w:rsidRDefault="00183520" w:rsidP="00183520">
      <w:pPr>
        <w:ind w:left="360"/>
        <w:jc w:val="both"/>
        <w:divId w:val="1209223910"/>
        <w:rPr>
          <w:lang w:val="es-ES"/>
        </w:rPr>
      </w:pPr>
    </w:p>
    <w:p w14:paraId="6175EE57" w14:textId="3E4E3B50" w:rsidR="00183520" w:rsidRPr="007A00D5" w:rsidRDefault="00183520" w:rsidP="00DA3377">
      <w:pPr>
        <w:ind w:firstLine="708"/>
        <w:divId w:val="1209223910"/>
        <w:rPr>
          <w:b/>
        </w:rPr>
      </w:pPr>
      <w:r w:rsidRPr="007A00D5">
        <w:rPr>
          <w:b/>
        </w:rPr>
        <w:t>Dict</w:t>
      </w:r>
      <w:r w:rsidR="002B3043">
        <w:rPr>
          <w:b/>
        </w:rPr>
        <w:t xml:space="preserve">amen: 275 - 2012 </w:t>
      </w:r>
      <w:r w:rsidRPr="007A00D5">
        <w:rPr>
          <w:b/>
        </w:rPr>
        <w:t>Fecha: 22-11-2012</w:t>
      </w:r>
    </w:p>
    <w:p w14:paraId="04457C98" w14:textId="77777777" w:rsidR="00183520" w:rsidRPr="007A00D5" w:rsidRDefault="00183520" w:rsidP="00183520">
      <w:pPr>
        <w:jc w:val="center"/>
        <w:divId w:val="1209223910"/>
        <w:rPr>
          <w:b/>
        </w:rPr>
      </w:pPr>
    </w:p>
    <w:p w14:paraId="78C9766F" w14:textId="77777777" w:rsidR="00183520" w:rsidRPr="007A00D5" w:rsidRDefault="00183520" w:rsidP="002B3043">
      <w:pPr>
        <w:ind w:firstLine="708"/>
        <w:jc w:val="both"/>
        <w:divId w:val="1209223910"/>
      </w:pPr>
      <w:r w:rsidRPr="002B3043">
        <w:rPr>
          <w:b/>
        </w:rPr>
        <w:t>Consultante:</w:t>
      </w:r>
      <w:r w:rsidRPr="007A00D5">
        <w:t xml:space="preserve"> Benavides Vílchez Allan</w:t>
      </w:r>
    </w:p>
    <w:p w14:paraId="63D16866" w14:textId="77777777" w:rsidR="00183520" w:rsidRPr="007A00D5" w:rsidRDefault="00183520" w:rsidP="002B3043">
      <w:pPr>
        <w:ind w:firstLine="708"/>
        <w:jc w:val="both"/>
        <w:divId w:val="1209223910"/>
      </w:pPr>
      <w:r w:rsidRPr="002B3043">
        <w:rPr>
          <w:b/>
        </w:rPr>
        <w:t>Cargo:</w:t>
      </w:r>
      <w:r w:rsidRPr="007A00D5">
        <w:t xml:space="preserve"> Gerente General</w:t>
      </w:r>
    </w:p>
    <w:p w14:paraId="739EF66E" w14:textId="77777777" w:rsidR="00183520" w:rsidRPr="007A00D5" w:rsidRDefault="00183520" w:rsidP="002B3043">
      <w:pPr>
        <w:ind w:left="708"/>
        <w:jc w:val="both"/>
        <w:divId w:val="1209223910"/>
      </w:pPr>
      <w:r w:rsidRPr="002B3043">
        <w:rPr>
          <w:b/>
        </w:rPr>
        <w:t>Institución:</w:t>
      </w:r>
      <w:r w:rsidRPr="007A00D5">
        <w:t xml:space="preserve"> Empresa de Servicios Públicos de Heredia</w:t>
      </w:r>
    </w:p>
    <w:p w14:paraId="3460D0F3" w14:textId="77777777" w:rsidR="00183520" w:rsidRPr="007A00D5" w:rsidRDefault="00183520" w:rsidP="002B3043">
      <w:pPr>
        <w:ind w:firstLine="708"/>
        <w:jc w:val="both"/>
        <w:divId w:val="1209223910"/>
      </w:pPr>
      <w:r w:rsidRPr="002B3043">
        <w:rPr>
          <w:b/>
        </w:rPr>
        <w:t xml:space="preserve">Informante: </w:t>
      </w:r>
      <w:r w:rsidRPr="007A00D5">
        <w:t>Julio César Mesén Montoya</w:t>
      </w:r>
    </w:p>
    <w:p w14:paraId="3975C57B" w14:textId="476651B9" w:rsidR="00183520" w:rsidRPr="00C6229A" w:rsidRDefault="002B3043" w:rsidP="002B3043">
      <w:pPr>
        <w:ind w:left="708"/>
        <w:jc w:val="both"/>
        <w:divId w:val="1209223910"/>
      </w:pPr>
      <w:r w:rsidRPr="002B3043">
        <w:rPr>
          <w:b/>
        </w:rPr>
        <w:t>Temas:</w:t>
      </w:r>
      <w:r>
        <w:t xml:space="preserve"> Empresa de Servicios P</w:t>
      </w:r>
      <w:r w:rsidR="00183520" w:rsidRPr="007A00D5">
        <w:t xml:space="preserve">úblicos de </w:t>
      </w:r>
      <w:r>
        <w:t>Heredia. F</w:t>
      </w:r>
      <w:r w:rsidR="00183520" w:rsidRPr="007A00D5">
        <w:t>unción consulti</w:t>
      </w:r>
      <w:r>
        <w:t>va de la Procuraduría General de la R</w:t>
      </w:r>
      <w:r w:rsidR="00183520" w:rsidRPr="007A00D5">
        <w:t>epública</w:t>
      </w:r>
      <w:r>
        <w:t>. P</w:t>
      </w:r>
      <w:r w:rsidR="00183520" w:rsidRPr="007A00D5">
        <w:t>rohibición del nepotismo</w:t>
      </w:r>
      <w:r>
        <w:t>.</w:t>
      </w:r>
      <w:r w:rsidRPr="002B3043">
        <w:rPr>
          <w:b/>
          <w:lang w:val="es-MX"/>
        </w:rPr>
        <w:t xml:space="preserve"> </w:t>
      </w:r>
      <w:r w:rsidR="00C6229A">
        <w:rPr>
          <w:lang w:val="es-MX"/>
        </w:rPr>
        <w:t>Empresa de Servicios Públicos de Heredia. Nepotismo. Conflicto de intereses. Nombramiento de familiares. S</w:t>
      </w:r>
      <w:r w:rsidR="00C6229A" w:rsidRPr="00C6229A">
        <w:rPr>
          <w:lang w:val="es-MX"/>
        </w:rPr>
        <w:t>olicitud de reconsideración</w:t>
      </w:r>
    </w:p>
    <w:p w14:paraId="7625E219" w14:textId="64BF29D9" w:rsidR="00183520" w:rsidRPr="007A00D5" w:rsidRDefault="00183520" w:rsidP="002B3043">
      <w:pPr>
        <w:ind w:firstLine="708"/>
        <w:jc w:val="both"/>
        <w:divId w:val="1209223910"/>
      </w:pPr>
      <w:r w:rsidRPr="002B3043">
        <w:rPr>
          <w:b/>
        </w:rPr>
        <w:t>Estado:</w:t>
      </w:r>
      <w:r w:rsidR="00DD436F">
        <w:t xml:space="preserve"> A</w:t>
      </w:r>
      <w:r w:rsidRPr="007A00D5">
        <w:t>clara</w:t>
      </w:r>
    </w:p>
    <w:p w14:paraId="6556CE86" w14:textId="77777777" w:rsidR="00183520" w:rsidRPr="007A00D5" w:rsidRDefault="00183520" w:rsidP="00183520">
      <w:pPr>
        <w:ind w:right="-22"/>
        <w:jc w:val="both"/>
        <w:divId w:val="1209223910"/>
        <w:rPr>
          <w:b/>
          <w:lang w:val="es-MX" w:eastAsia="es-CR"/>
        </w:rPr>
      </w:pPr>
    </w:p>
    <w:p w14:paraId="6C99EAD1" w14:textId="77777777" w:rsidR="002B3043" w:rsidRDefault="002B3043" w:rsidP="002B3043">
      <w:pPr>
        <w:ind w:right="-22"/>
        <w:jc w:val="both"/>
        <w:divId w:val="1209223910"/>
        <w:rPr>
          <w:lang w:val="es-MX"/>
        </w:rPr>
      </w:pPr>
      <w:r>
        <w:rPr>
          <w:lang w:val="es-MX"/>
        </w:rPr>
        <w:t xml:space="preserve">   </w:t>
      </w:r>
      <w:r w:rsidR="00183520" w:rsidRPr="007A00D5">
        <w:rPr>
          <w:lang w:val="es-MX"/>
        </w:rPr>
        <w:t xml:space="preserve">La Empresa de Servicios Públicos de Heredia nos solicita reconsiderar el dictamen C-201-2010, emitido por esta Procuraduría el 4 de octubre de 2010.  Se nos indica que el criterio vertido en el dictamen mencionado, </w:t>
      </w:r>
      <w:r w:rsidR="00183520" w:rsidRPr="007A00D5">
        <w:rPr>
          <w:i/>
          <w:lang w:val="es-MX"/>
        </w:rPr>
        <w:t>“… se aparta de la jurisprudencia vigente, pues establece una prohibición absoluta sin ningún tipo de atenuante, contrario a lo señalado por la misma Procuraduría General, así como por la Sala Constitucional, quienes han manejado el concepto de “parentesco con relación de jerarquía” como una causal de inelegibilidad para el ingreso a los cargos públicos”</w:t>
      </w:r>
      <w:r w:rsidR="00183520" w:rsidRPr="007A00D5">
        <w:rPr>
          <w:lang w:val="es-MX"/>
        </w:rPr>
        <w:t xml:space="preserve">. </w:t>
      </w:r>
      <w:r w:rsidR="00183520" w:rsidRPr="007A00D5">
        <w:rPr>
          <w:lang w:val="es-MX"/>
        </w:rPr>
        <w:tab/>
      </w:r>
    </w:p>
    <w:p w14:paraId="69A2643F" w14:textId="77777777" w:rsidR="002B3043" w:rsidRDefault="002B3043" w:rsidP="002B3043">
      <w:pPr>
        <w:ind w:right="-22"/>
        <w:jc w:val="both"/>
        <w:divId w:val="1209223910"/>
        <w:rPr>
          <w:lang w:val="es-MX"/>
        </w:rPr>
      </w:pPr>
    </w:p>
    <w:p w14:paraId="4E3DDF91" w14:textId="1EEFC343" w:rsidR="00183520" w:rsidRPr="007A00D5" w:rsidRDefault="002B3043" w:rsidP="002B3043">
      <w:pPr>
        <w:ind w:right="-22"/>
        <w:jc w:val="both"/>
        <w:divId w:val="1209223910"/>
        <w:rPr>
          <w:lang w:val="es-MX"/>
        </w:rPr>
      </w:pPr>
      <w:r>
        <w:rPr>
          <w:lang w:val="es-MX"/>
        </w:rPr>
        <w:t xml:space="preserve">   </w:t>
      </w:r>
      <w:r w:rsidR="00183520" w:rsidRPr="007A00D5">
        <w:rPr>
          <w:lang w:val="es-MX"/>
        </w:rPr>
        <w:t xml:space="preserve">Agrega que solicita la reconsideración del dictamen C-201-2010 </w:t>
      </w:r>
      <w:r w:rsidR="00183520" w:rsidRPr="007A00D5">
        <w:rPr>
          <w:i/>
          <w:lang w:val="es-MX"/>
        </w:rPr>
        <w:t>“… en el sentido de que existe incompatibilidad en el nombramiento de familiares, solamente en caso de existir una relación jerárquica directa entre el funcionario y la persona con quien tiene ligamen de parentesco o injerencia en el nombramiento”.</w:t>
      </w:r>
    </w:p>
    <w:p w14:paraId="36B6A54D" w14:textId="77777777" w:rsidR="00183520" w:rsidRPr="007A00D5" w:rsidRDefault="00183520" w:rsidP="00183520">
      <w:pPr>
        <w:jc w:val="both"/>
        <w:divId w:val="1209223910"/>
        <w:rPr>
          <w:lang w:val="es-MX"/>
        </w:rPr>
      </w:pPr>
    </w:p>
    <w:p w14:paraId="17F05CD5" w14:textId="49173C79" w:rsidR="00183520" w:rsidRPr="007A00D5" w:rsidRDefault="00685D63" w:rsidP="00685D63">
      <w:pPr>
        <w:jc w:val="both"/>
        <w:divId w:val="1209223910"/>
        <w:rPr>
          <w:lang w:val="es-MX"/>
        </w:rPr>
      </w:pPr>
      <w:r>
        <w:rPr>
          <w:lang w:val="es-MX"/>
        </w:rPr>
        <w:t xml:space="preserve">   </w:t>
      </w:r>
      <w:r w:rsidR="00183520" w:rsidRPr="007A00D5">
        <w:rPr>
          <w:lang w:val="es-MX"/>
        </w:rPr>
        <w:t>Esta Procuraduría, en su dictamen C-275-2012, del 22 de noviembre de 2012, suscrito por</w:t>
      </w:r>
      <w:r w:rsidR="00B87F17">
        <w:rPr>
          <w:lang w:val="es-MX"/>
        </w:rPr>
        <w:t xml:space="preserve"> el</w:t>
      </w:r>
      <w:r>
        <w:rPr>
          <w:lang w:val="es-MX"/>
        </w:rPr>
        <w:t xml:space="preserve"> Lic.</w:t>
      </w:r>
      <w:r w:rsidR="00183520" w:rsidRPr="007A00D5">
        <w:rPr>
          <w:lang w:val="es-MX"/>
        </w:rPr>
        <w:t xml:space="preserve"> Julio César Mesén Montoya, Procurador de Hacienda, arribó a las siguientes conclusiones:</w:t>
      </w:r>
    </w:p>
    <w:p w14:paraId="7B261365" w14:textId="77777777" w:rsidR="00183520" w:rsidRPr="007A00D5" w:rsidRDefault="00183520" w:rsidP="00183520">
      <w:pPr>
        <w:jc w:val="both"/>
        <w:divId w:val="1209223910"/>
        <w:rPr>
          <w:lang w:val="es-MX"/>
        </w:rPr>
      </w:pPr>
    </w:p>
    <w:p w14:paraId="7EC2F67C" w14:textId="77777777" w:rsidR="00183520" w:rsidRPr="007A00D5" w:rsidRDefault="00183520" w:rsidP="00685D63">
      <w:pPr>
        <w:jc w:val="both"/>
        <w:divId w:val="1209223910"/>
        <w:rPr>
          <w:lang w:val="es-MX"/>
        </w:rPr>
      </w:pPr>
      <w:r w:rsidRPr="007A00D5">
        <w:rPr>
          <w:lang w:val="es-MX"/>
        </w:rPr>
        <w:t xml:space="preserve">1.- No existen razones para cambiar el criterio externado en nuestro dictamen C-201-2010 del 4 de octubre de 2010, en tanto dispuso que es contraria a Derecho la costumbre de </w:t>
      </w:r>
      <w:r w:rsidRPr="007A00D5">
        <w:rPr>
          <w:u w:val="single"/>
          <w:lang w:val="es-MX"/>
        </w:rPr>
        <w:t>privilegiar</w:t>
      </w:r>
      <w:r w:rsidRPr="007A00D5">
        <w:rPr>
          <w:lang w:val="es-MX"/>
        </w:rPr>
        <w:t xml:space="preserve"> la contratación de personas para prestar servicios en la ESPH, S.A., por el solo hecho de ser familiares de quienes ya trabajan en esa empresa.</w:t>
      </w:r>
    </w:p>
    <w:p w14:paraId="24E34112" w14:textId="4066BFA4" w:rsidR="00183520" w:rsidRPr="007A00D5" w:rsidRDefault="00183520" w:rsidP="00183520">
      <w:pPr>
        <w:jc w:val="both"/>
        <w:divId w:val="1209223910"/>
        <w:rPr>
          <w:color w:val="000000"/>
          <w:lang w:val="es-MX"/>
        </w:rPr>
      </w:pPr>
      <w:r w:rsidRPr="007A00D5">
        <w:rPr>
          <w:lang w:val="es-MX"/>
        </w:rPr>
        <w:t xml:space="preserve">2.- Se aclara que lo anterior no lleva consigo la imposibilidad de que se contrate a un familiar de quien ya presta servicios en la ESPH, S.A., siempre que en esa contratación se respeten los principios constitucionales </w:t>
      </w:r>
      <w:r w:rsidRPr="007A00D5">
        <w:rPr>
          <w:color w:val="000000"/>
          <w:lang w:val="es-MX"/>
        </w:rPr>
        <w:t>de igualdad, publicidad, nombramiento a base de idoneidad comprobada, imparcialidad, tr</w:t>
      </w:r>
      <w:r w:rsidR="00F75703">
        <w:rPr>
          <w:color w:val="000000"/>
          <w:lang w:val="es-MX"/>
        </w:rPr>
        <w:t xml:space="preserve">ansparencia, y </w:t>
      </w:r>
      <w:r w:rsidRPr="007A00D5">
        <w:rPr>
          <w:color w:val="000000"/>
          <w:lang w:val="es-MX"/>
        </w:rPr>
        <w:t>objetividad; y, además, que no se genere con ello un conflicto de intereses, lo cual ocurriría si existen relaciones de jerarquía, de fiscalización o de vigilancia entre los familiares.</w:t>
      </w:r>
    </w:p>
    <w:p w14:paraId="77370AF9" w14:textId="77777777" w:rsidR="00183520" w:rsidRPr="007A00D5" w:rsidRDefault="00183520" w:rsidP="00183520">
      <w:pPr>
        <w:jc w:val="both"/>
        <w:divId w:val="1209223910"/>
        <w:rPr>
          <w:lang w:eastAsia="es-CR"/>
        </w:rPr>
      </w:pPr>
    </w:p>
    <w:p w14:paraId="3A80EF49" w14:textId="29418EE9" w:rsidR="00183520" w:rsidRPr="007A00D5" w:rsidRDefault="00E63CD6" w:rsidP="00183520">
      <w:pPr>
        <w:jc w:val="center"/>
        <w:divId w:val="1209223910"/>
        <w:rPr>
          <w:b/>
        </w:rPr>
      </w:pPr>
      <w:r>
        <w:rPr>
          <w:b/>
        </w:rPr>
        <w:t xml:space="preserve">Dictamen: 276 - 2012 </w:t>
      </w:r>
      <w:r w:rsidR="00183520" w:rsidRPr="007A00D5">
        <w:rPr>
          <w:b/>
        </w:rPr>
        <w:t>Fecha: 22-11-2012</w:t>
      </w:r>
    </w:p>
    <w:p w14:paraId="7F6891F7" w14:textId="77777777" w:rsidR="00183520" w:rsidRPr="007A00D5" w:rsidRDefault="00183520" w:rsidP="00183520">
      <w:pPr>
        <w:jc w:val="center"/>
        <w:divId w:val="1209223910"/>
        <w:rPr>
          <w:b/>
        </w:rPr>
      </w:pPr>
    </w:p>
    <w:p w14:paraId="69B4B7C0" w14:textId="77777777" w:rsidR="00183520" w:rsidRPr="007A00D5" w:rsidRDefault="00183520" w:rsidP="00E63CD6">
      <w:pPr>
        <w:ind w:firstLine="708"/>
        <w:jc w:val="both"/>
        <w:divId w:val="1209223910"/>
      </w:pPr>
      <w:r w:rsidRPr="0029473D">
        <w:rPr>
          <w:b/>
        </w:rPr>
        <w:lastRenderedPageBreak/>
        <w:t>Consultante:</w:t>
      </w:r>
      <w:r w:rsidRPr="007A00D5">
        <w:t xml:space="preserve"> Alfredo Jones León</w:t>
      </w:r>
    </w:p>
    <w:p w14:paraId="54FA26E0" w14:textId="77777777" w:rsidR="00183520" w:rsidRPr="007A00D5" w:rsidRDefault="00183520" w:rsidP="0029473D">
      <w:pPr>
        <w:ind w:firstLine="708"/>
        <w:jc w:val="both"/>
        <w:divId w:val="1209223910"/>
      </w:pPr>
      <w:r w:rsidRPr="0029473D">
        <w:rPr>
          <w:b/>
        </w:rPr>
        <w:t>Cargo:</w:t>
      </w:r>
      <w:r w:rsidRPr="007A00D5">
        <w:t xml:space="preserve"> Director Ejecutivo</w:t>
      </w:r>
    </w:p>
    <w:p w14:paraId="1BB24F52" w14:textId="77777777" w:rsidR="00183520" w:rsidRPr="007A00D5" w:rsidRDefault="00183520" w:rsidP="0029473D">
      <w:pPr>
        <w:ind w:firstLine="708"/>
        <w:jc w:val="both"/>
        <w:divId w:val="1209223910"/>
      </w:pPr>
      <w:r w:rsidRPr="0029473D">
        <w:rPr>
          <w:b/>
        </w:rPr>
        <w:t>Institución:</w:t>
      </w:r>
      <w:r w:rsidRPr="007A00D5">
        <w:t xml:space="preserve"> Poder Judicial</w:t>
      </w:r>
    </w:p>
    <w:p w14:paraId="2299BE81" w14:textId="77777777" w:rsidR="00183520" w:rsidRPr="007A00D5" w:rsidRDefault="00183520" w:rsidP="0029473D">
      <w:pPr>
        <w:ind w:firstLine="708"/>
        <w:jc w:val="both"/>
        <w:divId w:val="1209223910"/>
      </w:pPr>
      <w:r w:rsidRPr="0029473D">
        <w:rPr>
          <w:b/>
        </w:rPr>
        <w:t>Informante</w:t>
      </w:r>
      <w:r w:rsidRPr="007A00D5">
        <w:t>: Omar Rivera Mesén</w:t>
      </w:r>
    </w:p>
    <w:p w14:paraId="3CC0A1AD" w14:textId="6671409B" w:rsidR="00183520" w:rsidRPr="0029473D" w:rsidRDefault="00183520" w:rsidP="0029473D">
      <w:pPr>
        <w:ind w:left="708"/>
        <w:jc w:val="both"/>
        <w:divId w:val="1209223910"/>
      </w:pPr>
      <w:r w:rsidRPr="0029473D">
        <w:rPr>
          <w:b/>
        </w:rPr>
        <w:t>Temas:</w:t>
      </w:r>
      <w:r w:rsidR="0029473D">
        <w:t xml:space="preserve"> E</w:t>
      </w:r>
      <w:r w:rsidRPr="007A00D5">
        <w:t xml:space="preserve">stacionamientos </w:t>
      </w:r>
      <w:r w:rsidR="0029473D">
        <w:t>municipales. E</w:t>
      </w:r>
      <w:r w:rsidRPr="007A00D5">
        <w:t>xoneración de impuestos</w:t>
      </w:r>
      <w:r w:rsidR="0029473D">
        <w:t>. M</w:t>
      </w:r>
      <w:r w:rsidRPr="007A00D5">
        <w:t xml:space="preserve">ulta </w:t>
      </w:r>
      <w:r w:rsidR="0029473D" w:rsidRPr="007A00D5">
        <w:t>municipal</w:t>
      </w:r>
      <w:r w:rsidR="0029473D">
        <w:t>. Vehículos</w:t>
      </w:r>
      <w:r w:rsidRPr="007A00D5">
        <w:t xml:space="preserve"> </w:t>
      </w:r>
      <w:r w:rsidR="0029473D" w:rsidRPr="007A00D5">
        <w:t>oficiales</w:t>
      </w:r>
      <w:r w:rsidR="0029473D">
        <w:t>.</w:t>
      </w:r>
      <w:r w:rsidR="0029473D">
        <w:rPr>
          <w:lang w:val="es-ES"/>
        </w:rPr>
        <w:t xml:space="preserve"> Poder Judici</w:t>
      </w:r>
      <w:r w:rsidR="004C31EB">
        <w:rPr>
          <w:lang w:val="es-ES"/>
        </w:rPr>
        <w:t>al. Policía Judicial. Vehículos</w:t>
      </w:r>
      <w:r w:rsidR="0029473D">
        <w:rPr>
          <w:lang w:val="es-ES"/>
        </w:rPr>
        <w:t xml:space="preserve"> municipalidades. “Impuesto” de estacionamiento. Parquímetros. Tarifa. Multas. O</w:t>
      </w:r>
      <w:r w:rsidR="0029473D" w:rsidRPr="0029473D">
        <w:rPr>
          <w:lang w:val="es-ES"/>
        </w:rPr>
        <w:t>bligación de pago</w:t>
      </w:r>
      <w:r w:rsidRPr="007A00D5">
        <w:rPr>
          <w:b/>
          <w:lang w:val="es-ES"/>
        </w:rPr>
        <w:t>.</w:t>
      </w:r>
    </w:p>
    <w:p w14:paraId="45072FD5" w14:textId="77777777" w:rsidR="00183520" w:rsidRPr="007A00D5" w:rsidRDefault="00183520" w:rsidP="00183520">
      <w:pPr>
        <w:jc w:val="both"/>
        <w:divId w:val="1209223910"/>
        <w:rPr>
          <w:lang w:val="es-ES"/>
        </w:rPr>
      </w:pPr>
      <w:r w:rsidRPr="007A00D5">
        <w:rPr>
          <w:lang w:val="es-ES"/>
        </w:rPr>
        <w:tab/>
      </w:r>
    </w:p>
    <w:p w14:paraId="3FC2CAE2" w14:textId="68F23C0C" w:rsidR="00183520" w:rsidRPr="007A00D5" w:rsidRDefault="0029473D" w:rsidP="00183520">
      <w:pPr>
        <w:jc w:val="both"/>
        <w:divId w:val="1209223910"/>
        <w:rPr>
          <w:lang w:val="es-ES"/>
        </w:rPr>
      </w:pPr>
      <w:r>
        <w:rPr>
          <w:lang w:val="es-ES"/>
        </w:rPr>
        <w:t xml:space="preserve">   </w:t>
      </w:r>
      <w:r w:rsidR="00183520" w:rsidRPr="007A00D5">
        <w:rPr>
          <w:lang w:val="es-ES"/>
        </w:rPr>
        <w:t xml:space="preserve">El </w:t>
      </w:r>
      <w:r>
        <w:rPr>
          <w:lang w:val="es-ES"/>
        </w:rPr>
        <w:t>Sr.</w:t>
      </w:r>
      <w:r w:rsidR="00183520" w:rsidRPr="007A00D5">
        <w:rPr>
          <w:lang w:val="es-ES"/>
        </w:rPr>
        <w:t xml:space="preserve"> Alfredo Jones León, Director Ejecutivo del P</w:t>
      </w:r>
      <w:r w:rsidR="004C31EB">
        <w:rPr>
          <w:lang w:val="es-ES"/>
        </w:rPr>
        <w:t>oder Judicial, mediante oficio N</w:t>
      </w:r>
      <w:r w:rsidR="00183520" w:rsidRPr="007A00D5">
        <w:rPr>
          <w:lang w:val="es-ES"/>
        </w:rPr>
        <w:t xml:space="preserve">.° 402-DE/AL-20101, del 21 de febrero del 2011 –reiterada mediante oficio n.° 1985-DE/AL-2012, del 16 de julio del 2012-, requirió el criterio de la Procuraduría General de la República en torno a la procedencia o no del cobro de multas a los vehículos de la Policía Judicial y del Poder Judicial en general cuando se encuentren en el ejercicio de sus funciones y deben aparcar en zonas de parquímetros.  </w:t>
      </w:r>
    </w:p>
    <w:p w14:paraId="2EEE0509" w14:textId="77777777" w:rsidR="00183520" w:rsidRPr="007A00D5" w:rsidRDefault="00183520" w:rsidP="00183520">
      <w:pPr>
        <w:jc w:val="both"/>
        <w:divId w:val="1209223910"/>
        <w:rPr>
          <w:lang w:val="es-ES"/>
        </w:rPr>
      </w:pPr>
    </w:p>
    <w:p w14:paraId="7C44084D" w14:textId="6D352783" w:rsidR="00183520" w:rsidRPr="007A00D5" w:rsidRDefault="0029473D" w:rsidP="00183520">
      <w:pPr>
        <w:jc w:val="both"/>
        <w:divId w:val="1209223910"/>
        <w:rPr>
          <w:rFonts w:eastAsia="SimSun"/>
          <w:lang w:val="es-ES"/>
        </w:rPr>
      </w:pPr>
      <w:r>
        <w:rPr>
          <w:lang w:val="es-ES"/>
        </w:rPr>
        <w:t xml:space="preserve">   </w:t>
      </w:r>
      <w:r w:rsidR="00183520" w:rsidRPr="007A00D5">
        <w:rPr>
          <w:lang w:val="es-ES"/>
        </w:rPr>
        <w:t>L</w:t>
      </w:r>
      <w:r w:rsidR="00AB45CC">
        <w:rPr>
          <w:lang w:val="es-ES"/>
        </w:rPr>
        <w:t>a consulta fue evacuada por el P</w:t>
      </w:r>
      <w:r w:rsidR="00183520" w:rsidRPr="007A00D5">
        <w:rPr>
          <w:lang w:val="es-ES"/>
        </w:rPr>
        <w:t xml:space="preserve">rocurador </w:t>
      </w:r>
      <w:r w:rsidR="00AB45CC">
        <w:rPr>
          <w:lang w:val="es-ES"/>
        </w:rPr>
        <w:t xml:space="preserve">Lic. </w:t>
      </w:r>
      <w:r w:rsidR="00183520" w:rsidRPr="007A00D5">
        <w:rPr>
          <w:lang w:val="es-ES"/>
        </w:rPr>
        <w:t xml:space="preserve">Omar Rivera Mesén, mediante Dictamen n.° 276-2012, del 22 de noviembre del 2012, quien luego de analizar la Ley de </w:t>
      </w:r>
      <w:r w:rsidR="00183520" w:rsidRPr="007A00D5">
        <w:rPr>
          <w:rFonts w:eastAsia="SimSun"/>
          <w:lang w:val="es-ES"/>
        </w:rPr>
        <w:t>Instalación de E</w:t>
      </w:r>
      <w:r>
        <w:rPr>
          <w:rFonts w:eastAsia="SimSun"/>
          <w:lang w:val="es-ES"/>
        </w:rPr>
        <w:t>stacionómetros (parquímetros), N</w:t>
      </w:r>
      <w:r w:rsidR="00183520" w:rsidRPr="007A00D5">
        <w:rPr>
          <w:rFonts w:eastAsia="SimSun"/>
          <w:lang w:val="es-ES"/>
        </w:rPr>
        <w:t>.° 3580 del 13 de noviembre de 1965 y sus reformas, así como el principio de inmunidad fiscal del Estado, concluyó:</w:t>
      </w:r>
    </w:p>
    <w:p w14:paraId="58FF709A" w14:textId="77777777" w:rsidR="00183520" w:rsidRPr="007A00D5" w:rsidRDefault="00183520" w:rsidP="00183520">
      <w:pPr>
        <w:jc w:val="both"/>
        <w:divId w:val="1209223910"/>
        <w:rPr>
          <w:rFonts w:eastAsia="SimSun"/>
          <w:lang w:val="es-ES"/>
        </w:rPr>
      </w:pPr>
    </w:p>
    <w:p w14:paraId="5A8F9CE2" w14:textId="0891FA4D" w:rsidR="00183520" w:rsidRPr="007A00D5" w:rsidRDefault="00183520" w:rsidP="00183520">
      <w:pPr>
        <w:jc w:val="both"/>
        <w:divId w:val="1209223910"/>
        <w:rPr>
          <w:rFonts w:eastAsia="SimSun"/>
          <w:lang w:val="es-ES"/>
        </w:rPr>
      </w:pPr>
      <w:r w:rsidRPr="007A00D5">
        <w:rPr>
          <w:rFonts w:eastAsia="SimSun"/>
          <w:lang w:val="es-ES"/>
        </w:rPr>
        <w:t>“De conformidad con lo expuesto es criterio de la Procuraduría General de la República que todos los vehículos de la Policía Judicial y del Poder Judicial en general que se estacionen en las zonas de parquímetros debidamente autorizadas al efecto por las distintas municipalidades del país, están obligados a pagar la tarifa y multas correspondientes por concepto de estacionamiento, toda vez que la ley que establece dicha obligación no contiene excepción alguna a su favor. Y por la misma razón, las municipalidades, en aplicación del principio de legalidad, no podrían excepcionar de su pago al Poder Judicial.”</w:t>
      </w:r>
    </w:p>
    <w:p w14:paraId="52827B3E" w14:textId="77777777" w:rsidR="00183520" w:rsidRPr="007A00D5" w:rsidRDefault="00183520" w:rsidP="00183520">
      <w:pPr>
        <w:jc w:val="both"/>
        <w:divId w:val="1209223910"/>
        <w:rPr>
          <w:rFonts w:eastAsia="SimSun"/>
          <w:lang w:val="es-ES"/>
        </w:rPr>
      </w:pPr>
    </w:p>
    <w:p w14:paraId="0F038136" w14:textId="1515DF46" w:rsidR="00183520" w:rsidRPr="007A00D5" w:rsidRDefault="0029473D" w:rsidP="000E1D57">
      <w:pPr>
        <w:ind w:firstLine="708"/>
        <w:divId w:val="1209223910"/>
        <w:rPr>
          <w:b/>
        </w:rPr>
      </w:pPr>
      <w:r>
        <w:rPr>
          <w:b/>
        </w:rPr>
        <w:t xml:space="preserve">Dictamen: 277 - 2012 </w:t>
      </w:r>
      <w:r w:rsidR="00183520" w:rsidRPr="007A00D5">
        <w:rPr>
          <w:b/>
        </w:rPr>
        <w:t>Fecha: 22-11-2012</w:t>
      </w:r>
    </w:p>
    <w:p w14:paraId="1480BF2C" w14:textId="77777777" w:rsidR="00183520" w:rsidRPr="0029473D" w:rsidRDefault="00183520" w:rsidP="00183520">
      <w:pPr>
        <w:jc w:val="center"/>
        <w:divId w:val="1209223910"/>
        <w:rPr>
          <w:b/>
        </w:rPr>
      </w:pPr>
    </w:p>
    <w:p w14:paraId="2A32CA8F" w14:textId="77777777" w:rsidR="00183520" w:rsidRPr="007A00D5" w:rsidRDefault="00183520" w:rsidP="0029473D">
      <w:pPr>
        <w:ind w:firstLine="708"/>
        <w:jc w:val="both"/>
        <w:divId w:val="1209223910"/>
      </w:pPr>
      <w:r w:rsidRPr="0029473D">
        <w:rPr>
          <w:b/>
        </w:rPr>
        <w:t>Consultante:</w:t>
      </w:r>
      <w:r w:rsidRPr="007A00D5">
        <w:t xml:space="preserve"> Emma Zúñiga Valverde</w:t>
      </w:r>
    </w:p>
    <w:p w14:paraId="7991A60A" w14:textId="77777777" w:rsidR="00183520" w:rsidRPr="007A00D5" w:rsidRDefault="00183520" w:rsidP="0029473D">
      <w:pPr>
        <w:ind w:firstLine="708"/>
        <w:jc w:val="both"/>
        <w:divId w:val="1209223910"/>
      </w:pPr>
      <w:r w:rsidRPr="0029473D">
        <w:rPr>
          <w:b/>
        </w:rPr>
        <w:t>Cargo:</w:t>
      </w:r>
      <w:r w:rsidRPr="007A00D5">
        <w:t xml:space="preserve"> Secretaria de la Junta directiva</w:t>
      </w:r>
    </w:p>
    <w:p w14:paraId="639BC285" w14:textId="77777777" w:rsidR="00183520" w:rsidRPr="007A00D5" w:rsidRDefault="00183520" w:rsidP="0029473D">
      <w:pPr>
        <w:ind w:firstLine="708"/>
        <w:jc w:val="both"/>
        <w:divId w:val="1209223910"/>
      </w:pPr>
      <w:r w:rsidRPr="0029473D">
        <w:rPr>
          <w:b/>
        </w:rPr>
        <w:t>Institución:</w:t>
      </w:r>
      <w:r w:rsidRPr="007A00D5">
        <w:t xml:space="preserve"> Caja Costarricense de Seguro Social</w:t>
      </w:r>
    </w:p>
    <w:p w14:paraId="69824FF1" w14:textId="77777777" w:rsidR="00183520" w:rsidRPr="007A00D5" w:rsidRDefault="00183520" w:rsidP="0029473D">
      <w:pPr>
        <w:ind w:firstLine="708"/>
        <w:jc w:val="both"/>
        <w:divId w:val="1209223910"/>
      </w:pPr>
      <w:r w:rsidRPr="0029473D">
        <w:rPr>
          <w:b/>
        </w:rPr>
        <w:t>Informante</w:t>
      </w:r>
      <w:r w:rsidRPr="007A00D5">
        <w:t>: Magda Inés Rojas Chaves</w:t>
      </w:r>
    </w:p>
    <w:p w14:paraId="3E66222A" w14:textId="36A03DBC" w:rsidR="00183520" w:rsidRPr="007A00D5" w:rsidRDefault="00183520" w:rsidP="0029473D">
      <w:pPr>
        <w:ind w:firstLine="708"/>
        <w:jc w:val="both"/>
        <w:divId w:val="1209223910"/>
      </w:pPr>
      <w:r w:rsidRPr="0029473D">
        <w:rPr>
          <w:b/>
        </w:rPr>
        <w:t>Temas:</w:t>
      </w:r>
      <w:r w:rsidR="0029473D">
        <w:t xml:space="preserve"> C</w:t>
      </w:r>
      <w:r w:rsidRPr="007A00D5">
        <w:t>ontribución parafiscal</w:t>
      </w:r>
      <w:r w:rsidR="0029473D">
        <w:t>. N</w:t>
      </w:r>
      <w:r w:rsidRPr="007A00D5">
        <w:t>orma tributaria</w:t>
      </w:r>
    </w:p>
    <w:p w14:paraId="1CEAA148" w14:textId="01C165F9" w:rsidR="00183520" w:rsidRPr="0029473D" w:rsidRDefault="0029473D" w:rsidP="0029473D">
      <w:pPr>
        <w:ind w:left="708"/>
        <w:jc w:val="both"/>
        <w:divId w:val="1209223910"/>
      </w:pPr>
      <w:r>
        <w:t>R</w:t>
      </w:r>
      <w:r w:rsidR="00695391">
        <w:t>égimen de Invalidez, V</w:t>
      </w:r>
      <w:r w:rsidR="00183520" w:rsidRPr="007A00D5">
        <w:t xml:space="preserve">ejez y </w:t>
      </w:r>
      <w:r w:rsidR="00695391">
        <w:t>M</w:t>
      </w:r>
      <w:r w:rsidRPr="007A00D5">
        <w:t>uerte</w:t>
      </w:r>
      <w:r>
        <w:t>. Caja Costarricense de Seguro S</w:t>
      </w:r>
      <w:r w:rsidR="00183520" w:rsidRPr="007A00D5">
        <w:t>ocial</w:t>
      </w:r>
      <w:r w:rsidR="00695391">
        <w:t>. T</w:t>
      </w:r>
      <w:r w:rsidR="00183520" w:rsidRPr="007A00D5">
        <w:t xml:space="preserve">arifa por servicio </w:t>
      </w:r>
      <w:r w:rsidRPr="007A00D5">
        <w:t>público</w:t>
      </w:r>
      <w:r>
        <w:t>. P</w:t>
      </w:r>
      <w:r w:rsidRPr="007A00D5">
        <w:t>rincipio</w:t>
      </w:r>
      <w:r w:rsidR="00183520" w:rsidRPr="007A00D5">
        <w:t xml:space="preserve"> de irretroactividad de la norma </w:t>
      </w:r>
      <w:r w:rsidRPr="007A00D5">
        <w:t>tributaria</w:t>
      </w:r>
      <w:r w:rsidRPr="0029473D">
        <w:t>.</w:t>
      </w:r>
      <w:r>
        <w:rPr>
          <w:lang w:val="es-ES"/>
        </w:rPr>
        <w:t xml:space="preserve"> Contribució</w:t>
      </w:r>
      <w:r w:rsidRPr="0029473D">
        <w:rPr>
          <w:lang w:val="es-ES"/>
        </w:rPr>
        <w:t>n</w:t>
      </w:r>
      <w:r>
        <w:rPr>
          <w:lang w:val="es-ES"/>
        </w:rPr>
        <w:t xml:space="preserve"> parafiscal a favor de la Caja Costarricense de Seguro </w:t>
      </w:r>
      <w:r w:rsidR="00695391">
        <w:rPr>
          <w:lang w:val="es-ES"/>
        </w:rPr>
        <w:t>Social. E</w:t>
      </w:r>
      <w:r w:rsidRPr="0029473D">
        <w:rPr>
          <w:lang w:val="es-ES"/>
        </w:rPr>
        <w:t>lementos esenciales</w:t>
      </w:r>
      <w:r w:rsidR="00695391">
        <w:rPr>
          <w:lang w:val="es-ES"/>
        </w:rPr>
        <w:t xml:space="preserve"> de la contribución. Tarifa. V</w:t>
      </w:r>
      <w:r w:rsidRPr="0029473D">
        <w:rPr>
          <w:lang w:val="es-ES"/>
        </w:rPr>
        <w:t xml:space="preserve">igencia y </w:t>
      </w:r>
      <w:r w:rsidR="00695391">
        <w:rPr>
          <w:lang w:val="es-ES"/>
        </w:rPr>
        <w:t>eficacia de la norma jurídica. C</w:t>
      </w:r>
      <w:r w:rsidRPr="0029473D">
        <w:rPr>
          <w:lang w:val="es-ES"/>
        </w:rPr>
        <w:t>obro retroactivo</w:t>
      </w:r>
    </w:p>
    <w:p w14:paraId="24577C43" w14:textId="77777777" w:rsidR="0029473D" w:rsidRDefault="00183520" w:rsidP="00183520">
      <w:pPr>
        <w:jc w:val="both"/>
        <w:divId w:val="1209223910"/>
        <w:rPr>
          <w:lang w:val="es-ES"/>
        </w:rPr>
      </w:pPr>
      <w:r w:rsidRPr="007A00D5">
        <w:rPr>
          <w:lang w:val="es-ES"/>
        </w:rPr>
        <w:tab/>
      </w:r>
    </w:p>
    <w:p w14:paraId="7E2B09AC" w14:textId="3DE62D94" w:rsidR="00183520" w:rsidRPr="007A00D5" w:rsidRDefault="0029473D" w:rsidP="00183520">
      <w:pPr>
        <w:jc w:val="both"/>
        <w:divId w:val="1209223910"/>
        <w:rPr>
          <w:lang w:val="es-ES"/>
        </w:rPr>
      </w:pPr>
      <w:r>
        <w:rPr>
          <w:lang w:val="es-ES"/>
        </w:rPr>
        <w:lastRenderedPageBreak/>
        <w:t xml:space="preserve">   </w:t>
      </w:r>
      <w:r w:rsidR="00183520" w:rsidRPr="007A00D5">
        <w:rPr>
          <w:lang w:val="es-ES"/>
        </w:rPr>
        <w:t>La Secretaria de la Junta Directiva de la Caja Costarricense de Seguro Social, en oficio N. 44.547 de 24 de septiembre 2012, comunica el artículo 3 de la sesión N. 8601, celebrada el 20 de septiembre de</w:t>
      </w:r>
      <w:r w:rsidR="005F2877">
        <w:rPr>
          <w:lang w:val="es-ES"/>
        </w:rPr>
        <w:t xml:space="preserve"> 2012</w:t>
      </w:r>
      <w:r w:rsidR="00183520" w:rsidRPr="007A00D5">
        <w:rPr>
          <w:lang w:val="es-ES"/>
        </w:rPr>
        <w:t xml:space="preserve">, sesión en la </w:t>
      </w:r>
      <w:r w:rsidR="00037A9C" w:rsidRPr="007A00D5">
        <w:rPr>
          <w:lang w:val="es-ES"/>
        </w:rPr>
        <w:t>cual la</w:t>
      </w:r>
      <w:r w:rsidR="00183520" w:rsidRPr="007A00D5">
        <w:rPr>
          <w:lang w:val="es-ES"/>
        </w:rPr>
        <w:t xml:space="preserve"> Junta Directiva de la Caja Costarricense de Seguro Social conoció el criterio de la Dirección Jurídica de esa Institución sobre el artículo 78 de la Ley de Protección al Trabajador y acordó consultar el criterio de la Procuraduría General de la República sobre:</w:t>
      </w:r>
    </w:p>
    <w:p w14:paraId="541F004C" w14:textId="77777777" w:rsidR="00183520" w:rsidRPr="007A00D5" w:rsidRDefault="00183520" w:rsidP="00183520">
      <w:pPr>
        <w:jc w:val="both"/>
        <w:divId w:val="1209223910"/>
        <w:rPr>
          <w:lang w:val="es-ES"/>
        </w:rPr>
      </w:pPr>
    </w:p>
    <w:p w14:paraId="445B4458" w14:textId="77777777" w:rsidR="00183520" w:rsidRPr="007A00D5" w:rsidRDefault="00183520" w:rsidP="00037A9C">
      <w:pPr>
        <w:jc w:val="both"/>
        <w:divId w:val="1209223910"/>
        <w:rPr>
          <w:i/>
          <w:lang w:val="es-ES"/>
        </w:rPr>
      </w:pPr>
      <w:r w:rsidRPr="007A00D5">
        <w:rPr>
          <w:i/>
          <w:lang w:val="es-ES"/>
        </w:rPr>
        <w:t>“</w:t>
      </w:r>
      <w:proofErr w:type="gramStart"/>
      <w:r w:rsidRPr="007A00D5">
        <w:rPr>
          <w:i/>
          <w:lang w:val="es-ES"/>
        </w:rPr>
        <w:t>a)¿</w:t>
      </w:r>
      <w:proofErr w:type="gramEnd"/>
      <w:r w:rsidRPr="007A00D5">
        <w:rPr>
          <w:i/>
          <w:lang w:val="es-ES"/>
        </w:rPr>
        <w:t>Si en efecto tal y como lo señala la Dirección Jurídica Institucional, no procede el cobro retroactivo alguno por parte de la Caja Costarricense de Seguro Social y contra el Estado (sic), para el cumplimiento de lo preceptuado en el artículo 78 de la Ley de Protección al Trabajador?</w:t>
      </w:r>
    </w:p>
    <w:p w14:paraId="16F0C11C" w14:textId="77777777" w:rsidR="00183520" w:rsidRPr="007A00D5" w:rsidRDefault="00183520" w:rsidP="00037A9C">
      <w:pPr>
        <w:jc w:val="both"/>
        <w:divId w:val="1209223910"/>
        <w:rPr>
          <w:i/>
          <w:lang w:val="es-ES"/>
        </w:rPr>
      </w:pPr>
      <w:r w:rsidRPr="007A00D5">
        <w:rPr>
          <w:i/>
          <w:lang w:val="es-ES"/>
        </w:rPr>
        <w:t xml:space="preserve">b) Relacionado con lo anterior indicar si el fundamento esbozado por la Dirección Jurídica para no realizar tal cobro retroactivo es correcto?, por saber, que aunque la Ley de comentario y, en consecuencia, el artículo 78 de la misma fue publicada desde el 18 de febrero del año 2000, el Reglamento que operativiza dicha norma legal fue publicado hasta el día 2 de marzo del año 2012, dado que es a partir del mismo que se regula de forma específica y gradual el porcentaje y año a partir de los que se dará cumplimiento a lo dispuesto en el mencionado artículo 78 legal, donde se señala un 15% a partir del año 2013, un 7% a partir del año 2015 y un 15% a partir del año </w:t>
      </w:r>
      <w:smartTag w:uri="urn:schemas-microsoft-com:office:smarttags" w:element="metricconverter">
        <w:smartTagPr>
          <w:attr w:name="ProductID" w:val="2017”"/>
        </w:smartTagPr>
        <w:r w:rsidRPr="007A00D5">
          <w:rPr>
            <w:i/>
            <w:lang w:val="es-ES"/>
          </w:rPr>
          <w:t>2017”</w:t>
        </w:r>
      </w:smartTag>
      <w:r w:rsidRPr="007A00D5">
        <w:rPr>
          <w:i/>
          <w:lang w:val="es-ES"/>
        </w:rPr>
        <w:t>.</w:t>
      </w:r>
    </w:p>
    <w:p w14:paraId="2D2D1994" w14:textId="77777777" w:rsidR="00183520" w:rsidRPr="007A00D5" w:rsidRDefault="00183520" w:rsidP="00183520">
      <w:pPr>
        <w:ind w:left="708"/>
        <w:jc w:val="both"/>
        <w:divId w:val="1209223910"/>
        <w:rPr>
          <w:i/>
          <w:lang w:val="es-ES"/>
        </w:rPr>
      </w:pPr>
    </w:p>
    <w:p w14:paraId="363B0467" w14:textId="4934EC1E" w:rsidR="00183520" w:rsidRPr="007A00D5" w:rsidRDefault="00037A9C" w:rsidP="00183520">
      <w:pPr>
        <w:jc w:val="both"/>
        <w:divId w:val="1209223910"/>
        <w:rPr>
          <w:lang w:val="es-ES"/>
        </w:rPr>
      </w:pPr>
      <w:r>
        <w:rPr>
          <w:lang w:val="es-ES"/>
        </w:rPr>
        <w:t xml:space="preserve">   </w:t>
      </w:r>
      <w:r w:rsidR="00183520" w:rsidRPr="007A00D5">
        <w:rPr>
          <w:lang w:val="es-ES"/>
        </w:rPr>
        <w:t>La Dra. Magda Inés Rojas Chaves, Procuradora General Adjunta, en oficio C-277-2012 de 22 de noviembre de 2012, concluye que:</w:t>
      </w:r>
    </w:p>
    <w:p w14:paraId="1124C1C2" w14:textId="77777777" w:rsidR="00183520" w:rsidRPr="007A00D5" w:rsidRDefault="00183520" w:rsidP="00183520">
      <w:pPr>
        <w:jc w:val="both"/>
        <w:divId w:val="1209223910"/>
        <w:rPr>
          <w:lang w:val="es-ES"/>
        </w:rPr>
      </w:pPr>
    </w:p>
    <w:p w14:paraId="4A29D6E3" w14:textId="77777777" w:rsidR="00183520" w:rsidRPr="007A00D5" w:rsidRDefault="00183520" w:rsidP="00037A9C">
      <w:pPr>
        <w:jc w:val="both"/>
        <w:divId w:val="1209223910"/>
        <w:rPr>
          <w:lang w:val="es-ES"/>
        </w:rPr>
      </w:pPr>
      <w:r w:rsidRPr="007A00D5">
        <w:rPr>
          <w:lang w:val="es-ES"/>
        </w:rPr>
        <w:t>1-. El artículo 78 de la Ley de Protección al Trabajador establece un tributo parafiscal para financiar el Régimen de Invalidez, Vejez y Muerte y para universalizar la cobertura de la CCSS a los sectores de trabajadores no asalariados en condiciones de pobreza. Como contribución parafiscal se somete a los principios propios de la tributación, incluidos el de reserva de ley y el de no retroactividad.</w:t>
      </w:r>
    </w:p>
    <w:p w14:paraId="3B094A0E" w14:textId="77777777" w:rsidR="00183520" w:rsidRPr="007A00D5" w:rsidRDefault="00183520" w:rsidP="00037A9C">
      <w:pPr>
        <w:jc w:val="both"/>
        <w:divId w:val="1209223910"/>
        <w:rPr>
          <w:lang w:val="es-ES"/>
        </w:rPr>
      </w:pPr>
      <w:r w:rsidRPr="007A00D5">
        <w:rPr>
          <w:lang w:val="es-ES"/>
        </w:rPr>
        <w:t xml:space="preserve">2-. Dicho numeral dispuso que la tarifa de ese tributo sería de hasta un 15%, tope bajo el cual el Poder Ejecutivo podía fijar la tarifa con que se gravarían las empresas. En ese sentido, se establece que el Poder Ejecutivo establecerá el monto de la contribución según recomendación de la Caja Costarricense de Seguro Social, la cual debe basarse en estudios actuariales. </w:t>
      </w:r>
    </w:p>
    <w:p w14:paraId="142F517F" w14:textId="77777777" w:rsidR="00183520" w:rsidRPr="007A00D5" w:rsidRDefault="00183520" w:rsidP="00037A9C">
      <w:pPr>
        <w:jc w:val="both"/>
        <w:divId w:val="1209223910"/>
        <w:rPr>
          <w:lang w:val="es-ES"/>
        </w:rPr>
      </w:pPr>
      <w:r w:rsidRPr="007A00D5">
        <w:rPr>
          <w:lang w:val="es-ES"/>
        </w:rPr>
        <w:t>3-. Lo anterior significa que al entrar en vigencia la Ley de Protección al Trabajador se desconocía cuál sería la tarifa con que en los años futuros se gravarían las utilidades de las empresas del Estado. Tarifa que debía responder a estudios actuariales y no sobrepasar el 15%.</w:t>
      </w:r>
    </w:p>
    <w:p w14:paraId="630D58F2" w14:textId="4B6BB5BF" w:rsidR="00183520" w:rsidRPr="007A00D5" w:rsidRDefault="00183520" w:rsidP="00037A9C">
      <w:pPr>
        <w:jc w:val="both"/>
        <w:divId w:val="1209223910"/>
        <w:rPr>
          <w:lang w:val="es-ES"/>
        </w:rPr>
      </w:pPr>
      <w:r w:rsidRPr="007A00D5">
        <w:rPr>
          <w:lang w:val="es-ES"/>
        </w:rPr>
        <w:t xml:space="preserve">4-. La fijación de la tarifa es indispensable para </w:t>
      </w:r>
      <w:r w:rsidR="00AC4024" w:rsidRPr="007A00D5">
        <w:rPr>
          <w:lang w:val="es-ES"/>
        </w:rPr>
        <w:t>determinar la</w:t>
      </w:r>
      <w:r w:rsidRPr="007A00D5">
        <w:rPr>
          <w:lang w:val="es-ES"/>
        </w:rPr>
        <w:t xml:space="preserve"> obligación tributaria de cada una de las empresas que generó utilidades en el año fiscal correspondiente.</w:t>
      </w:r>
    </w:p>
    <w:p w14:paraId="10E63A94" w14:textId="77777777" w:rsidR="00183520" w:rsidRPr="007A00D5" w:rsidRDefault="00183520" w:rsidP="00037A9C">
      <w:pPr>
        <w:jc w:val="both"/>
        <w:divId w:val="1209223910"/>
        <w:rPr>
          <w:lang w:val="es-ES"/>
        </w:rPr>
      </w:pPr>
      <w:r w:rsidRPr="007A00D5">
        <w:rPr>
          <w:lang w:val="es-ES"/>
        </w:rPr>
        <w:t xml:space="preserve">5-. Una fijación que debía anteceder a la realización del presupuesto de hecho que se pretende regular. Es decir, ser </w:t>
      </w:r>
      <w:r w:rsidRPr="007A00D5">
        <w:rPr>
          <w:lang w:val="es-ES"/>
        </w:rPr>
        <w:lastRenderedPageBreak/>
        <w:t>anterior a la generación de utilidades por parte de las empresas públicas estatales.</w:t>
      </w:r>
    </w:p>
    <w:p w14:paraId="27392925" w14:textId="1404AE2C" w:rsidR="00183520" w:rsidRPr="007A00D5" w:rsidRDefault="00183520" w:rsidP="00037A9C">
      <w:pPr>
        <w:jc w:val="both"/>
        <w:divId w:val="1209223910"/>
        <w:rPr>
          <w:lang w:val="es-ES"/>
        </w:rPr>
      </w:pPr>
      <w:r w:rsidRPr="007A00D5">
        <w:rPr>
          <w:lang w:val="es-ES"/>
        </w:rPr>
        <w:t xml:space="preserve">6-. El Decreto Ejecutivo N. 37127 del 30 de abril del </w:t>
      </w:r>
      <w:r w:rsidR="002C7FB0">
        <w:rPr>
          <w:lang w:val="es-ES"/>
        </w:rPr>
        <w:t>2012</w:t>
      </w:r>
      <w:r w:rsidRPr="007A00D5">
        <w:rPr>
          <w:lang w:val="es-ES"/>
        </w:rPr>
        <w:t>, “Decreto de Fijación del porcentaje que las empresas públicas del Estado deben aportar para fortalecer el Régimen de Invalidez, Vejez y Muerte de la Caja Costarricense de Seguro Social”, establece como tarifa un 5% a partir del año 2013, un 7% a partir del año 2015 y un 15% a partir del año 2017.</w:t>
      </w:r>
    </w:p>
    <w:p w14:paraId="4183027C" w14:textId="2692916E" w:rsidR="00183520" w:rsidRPr="007A00D5" w:rsidRDefault="00183520" w:rsidP="00037A9C">
      <w:pPr>
        <w:jc w:val="both"/>
        <w:divId w:val="1209223910"/>
        <w:rPr>
          <w:lang w:val="es-ES"/>
        </w:rPr>
      </w:pPr>
      <w:r w:rsidRPr="007A00D5">
        <w:rPr>
          <w:lang w:val="es-ES"/>
        </w:rPr>
        <w:t xml:space="preserve">7-. </w:t>
      </w:r>
      <w:r w:rsidR="00037A9C" w:rsidRPr="007A00D5">
        <w:rPr>
          <w:lang w:val="es-ES"/>
        </w:rPr>
        <w:t>El citado</w:t>
      </w:r>
      <w:r w:rsidRPr="007A00D5">
        <w:rPr>
          <w:lang w:val="es-ES"/>
        </w:rPr>
        <w:t xml:space="preserve"> Decreto rige a partir de su publicación en el Alcance </w:t>
      </w:r>
      <w:smartTag w:uri="urn:schemas-microsoft-com:office:smarttags" w:element="metricconverter">
        <w:smartTagPr>
          <w:attr w:name="ProductID" w:val="71 a"/>
        </w:smartTagPr>
        <w:r w:rsidRPr="007A00D5">
          <w:rPr>
            <w:lang w:val="es-ES"/>
          </w:rPr>
          <w:t>71 a</w:t>
        </w:r>
      </w:smartTag>
      <w:r w:rsidRPr="007A00D5">
        <w:rPr>
          <w:lang w:val="es-ES"/>
        </w:rPr>
        <w:t xml:space="preserve"> La Gaceta N. 103 de 29 de mayo de 2012. Por lo que no tiene la pretensión de regir para períodos anteriores y, por ende, aplicarse a hechos generadores ocurridos con anterioridad. </w:t>
      </w:r>
    </w:p>
    <w:p w14:paraId="456FA7B5" w14:textId="77777777" w:rsidR="00183520" w:rsidRPr="007A00D5" w:rsidRDefault="00183520" w:rsidP="00037A9C">
      <w:pPr>
        <w:jc w:val="both"/>
        <w:divId w:val="1209223910"/>
        <w:rPr>
          <w:lang w:val="es-ES"/>
        </w:rPr>
      </w:pPr>
      <w:r w:rsidRPr="007A00D5">
        <w:rPr>
          <w:lang w:val="es-ES"/>
        </w:rPr>
        <w:t>8-. El Decreto no hace fijación para años anteriores al 2013. Por lo que no existe la tarifa alguna con base en la cual calcular la contribución de las empresas estatales en los años anteriores a 2013.</w:t>
      </w:r>
    </w:p>
    <w:p w14:paraId="73383107" w14:textId="77777777" w:rsidR="00183520" w:rsidRPr="007A00D5" w:rsidRDefault="00183520" w:rsidP="00037A9C">
      <w:pPr>
        <w:jc w:val="both"/>
        <w:divId w:val="1209223910"/>
        <w:rPr>
          <w:lang w:val="es-ES"/>
        </w:rPr>
      </w:pPr>
      <w:r w:rsidRPr="007A00D5">
        <w:rPr>
          <w:lang w:val="es-ES"/>
        </w:rPr>
        <w:t>9-. Conforme la prohibición de retroactividad en materia tributaria, la tarifa debe ser anterior al surgimiento del hecho generador. Una tarifa posterior a ese hecho generador produciría una situación de retroactividad, contraria al principio de irretroactividad de la norma tributaria.</w:t>
      </w:r>
    </w:p>
    <w:p w14:paraId="4DBDC3B7" w14:textId="77777777" w:rsidR="00183520" w:rsidRPr="007A00D5" w:rsidRDefault="00183520" w:rsidP="00183520">
      <w:pPr>
        <w:ind w:left="708"/>
        <w:jc w:val="both"/>
        <w:divId w:val="1209223910"/>
        <w:rPr>
          <w:lang w:val="es-ES"/>
        </w:rPr>
      </w:pPr>
    </w:p>
    <w:p w14:paraId="47151165" w14:textId="245A5856" w:rsidR="00183520" w:rsidRPr="007A00D5" w:rsidRDefault="00037A9C" w:rsidP="0073025A">
      <w:pPr>
        <w:ind w:firstLine="708"/>
        <w:divId w:val="1209223910"/>
        <w:rPr>
          <w:b/>
        </w:rPr>
      </w:pPr>
      <w:r>
        <w:rPr>
          <w:b/>
        </w:rPr>
        <w:t xml:space="preserve">Dictamen: 278 - 2012 </w:t>
      </w:r>
      <w:r w:rsidR="00183520" w:rsidRPr="007A00D5">
        <w:rPr>
          <w:b/>
        </w:rPr>
        <w:t>Fecha: 23-11-2012</w:t>
      </w:r>
    </w:p>
    <w:p w14:paraId="0E4923D7" w14:textId="77777777" w:rsidR="00183520" w:rsidRPr="007A00D5" w:rsidRDefault="00183520" w:rsidP="00183520">
      <w:pPr>
        <w:jc w:val="center"/>
        <w:divId w:val="1209223910"/>
        <w:rPr>
          <w:b/>
        </w:rPr>
      </w:pPr>
    </w:p>
    <w:p w14:paraId="26F0A1E9" w14:textId="77777777" w:rsidR="00183520" w:rsidRPr="007A00D5" w:rsidRDefault="00183520" w:rsidP="00037A9C">
      <w:pPr>
        <w:ind w:firstLine="708"/>
        <w:jc w:val="both"/>
        <w:divId w:val="1209223910"/>
      </w:pPr>
      <w:r w:rsidRPr="00037A9C">
        <w:rPr>
          <w:b/>
        </w:rPr>
        <w:t>Consultante:</w:t>
      </w:r>
      <w:r w:rsidRPr="007A00D5">
        <w:t xml:space="preserve"> Donaldo Castañeda Abellán</w:t>
      </w:r>
    </w:p>
    <w:p w14:paraId="788020F6" w14:textId="77777777" w:rsidR="00183520" w:rsidRPr="007A00D5" w:rsidRDefault="00183520" w:rsidP="00037A9C">
      <w:pPr>
        <w:ind w:firstLine="708"/>
        <w:jc w:val="both"/>
        <w:divId w:val="1209223910"/>
      </w:pPr>
      <w:r w:rsidRPr="00037A9C">
        <w:rPr>
          <w:b/>
        </w:rPr>
        <w:t>Cargo:</w:t>
      </w:r>
      <w:r w:rsidRPr="007A00D5">
        <w:t xml:space="preserve"> Auditor Municipal</w:t>
      </w:r>
    </w:p>
    <w:p w14:paraId="667D7BD8" w14:textId="77777777" w:rsidR="00183520" w:rsidRPr="007A00D5" w:rsidRDefault="00183520" w:rsidP="00037A9C">
      <w:pPr>
        <w:ind w:firstLine="708"/>
        <w:jc w:val="both"/>
        <w:divId w:val="1209223910"/>
      </w:pPr>
      <w:r w:rsidRPr="00037A9C">
        <w:rPr>
          <w:b/>
        </w:rPr>
        <w:t>Institución:</w:t>
      </w:r>
      <w:r w:rsidRPr="007A00D5">
        <w:t xml:space="preserve"> Municipalidad de Liberia</w:t>
      </w:r>
    </w:p>
    <w:p w14:paraId="7704FEAF" w14:textId="77777777" w:rsidR="00183520" w:rsidRPr="007A00D5" w:rsidRDefault="00183520" w:rsidP="00037A9C">
      <w:pPr>
        <w:ind w:firstLine="708"/>
        <w:jc w:val="both"/>
        <w:divId w:val="1209223910"/>
      </w:pPr>
      <w:r w:rsidRPr="00037A9C">
        <w:rPr>
          <w:b/>
        </w:rPr>
        <w:t>Informante:</w:t>
      </w:r>
      <w:r w:rsidRPr="007A00D5">
        <w:t xml:space="preserve"> Grettel Rodríguez Fernández</w:t>
      </w:r>
    </w:p>
    <w:p w14:paraId="4EB3391B" w14:textId="3EB76848" w:rsidR="00183520" w:rsidRPr="00A849A9" w:rsidRDefault="00183520" w:rsidP="00037A9C">
      <w:pPr>
        <w:ind w:left="708"/>
        <w:jc w:val="both"/>
        <w:divId w:val="1209223910"/>
      </w:pPr>
      <w:r w:rsidRPr="00037A9C">
        <w:rPr>
          <w:b/>
        </w:rPr>
        <w:t>Temas:</w:t>
      </w:r>
      <w:r w:rsidR="00037A9C">
        <w:t xml:space="preserve"> D</w:t>
      </w:r>
      <w:r w:rsidRPr="007A00D5">
        <w:t xml:space="preserve">edicación </w:t>
      </w:r>
      <w:r w:rsidR="00037A9C">
        <w:t xml:space="preserve">exclusiva. </w:t>
      </w:r>
      <w:r w:rsidR="00037A9C" w:rsidRPr="007A00D5">
        <w:t>D</w:t>
      </w:r>
      <w:r w:rsidRPr="007A00D5">
        <w:t>isponibilidad</w:t>
      </w:r>
      <w:r w:rsidR="00037A9C">
        <w:t>. B</w:t>
      </w:r>
      <w:r w:rsidRPr="007A00D5">
        <w:t>eneficio salarial por prohibición</w:t>
      </w:r>
      <w:r w:rsidR="00037A9C">
        <w:t>. C</w:t>
      </w:r>
      <w:r w:rsidRPr="007A00D5">
        <w:t xml:space="preserve">arrera </w:t>
      </w:r>
      <w:r w:rsidR="00037A9C">
        <w:t>administrativa. Concejo M</w:t>
      </w:r>
      <w:r w:rsidRPr="007A00D5">
        <w:t>unicipal</w:t>
      </w:r>
      <w:r w:rsidR="00037A9C">
        <w:t>. R</w:t>
      </w:r>
      <w:r w:rsidRPr="007A00D5">
        <w:t>égimen de ingreso laboral municipal</w:t>
      </w:r>
      <w:r w:rsidR="00037A9C">
        <w:t>. P</w:t>
      </w:r>
      <w:r w:rsidRPr="007A00D5">
        <w:t>ago indebido</w:t>
      </w:r>
      <w:r w:rsidR="00037A9C">
        <w:t>. Auditor M</w:t>
      </w:r>
      <w:r w:rsidRPr="007A00D5">
        <w:t>unicipal</w:t>
      </w:r>
      <w:r w:rsidR="00037A9C">
        <w:t>. I</w:t>
      </w:r>
      <w:r w:rsidRPr="007A00D5">
        <w:t>nformación pública</w:t>
      </w:r>
      <w:r w:rsidR="00037A9C">
        <w:t>. S</w:t>
      </w:r>
      <w:r w:rsidRPr="007A00D5">
        <w:t>esiones de órgano colegiado</w:t>
      </w:r>
      <w:r w:rsidR="00037A9C">
        <w:t>. A</w:t>
      </w:r>
      <w:r w:rsidRPr="007A00D5">
        <w:t>sesoría jurídica institucional</w:t>
      </w:r>
      <w:r w:rsidR="00037A9C">
        <w:t>-</w:t>
      </w:r>
      <w:r w:rsidR="000E1D57">
        <w:rPr>
          <w:lang w:val="es-ES"/>
        </w:rPr>
        <w:t>ré</w:t>
      </w:r>
      <w:r w:rsidR="00037A9C" w:rsidRPr="00037A9C">
        <w:rPr>
          <w:lang w:val="es-ES"/>
        </w:rPr>
        <w:t>g</w:t>
      </w:r>
      <w:r w:rsidR="00762F28">
        <w:rPr>
          <w:lang w:val="es-ES"/>
        </w:rPr>
        <w:t>imen de dedicación exclusiva. Ré</w:t>
      </w:r>
      <w:r w:rsidR="00037A9C" w:rsidRPr="00037A9C">
        <w:rPr>
          <w:lang w:val="es-ES"/>
        </w:rPr>
        <w:t>gimen de prohibición</w:t>
      </w:r>
      <w:r w:rsidR="00762F28">
        <w:rPr>
          <w:lang w:val="es-ES"/>
        </w:rPr>
        <w:t>.  Ré</w:t>
      </w:r>
      <w:r w:rsidR="00A849A9">
        <w:rPr>
          <w:lang w:val="es-ES"/>
        </w:rPr>
        <w:t>gimen de disponibilidad. A</w:t>
      </w:r>
      <w:r w:rsidR="00037A9C" w:rsidRPr="00037A9C">
        <w:rPr>
          <w:lang w:val="es-ES"/>
        </w:rPr>
        <w:t>plicación al caso de los abogados de las corporaciones</w:t>
      </w:r>
      <w:r w:rsidR="00037A9C" w:rsidRPr="007A00D5">
        <w:rPr>
          <w:b/>
          <w:lang w:val="es-ES"/>
        </w:rPr>
        <w:t xml:space="preserve"> </w:t>
      </w:r>
      <w:r w:rsidR="00A849A9">
        <w:rPr>
          <w:lang w:val="es-ES"/>
        </w:rPr>
        <w:t>municipales. T</w:t>
      </w:r>
      <w:r w:rsidR="000E1D57">
        <w:rPr>
          <w:lang w:val="es-ES"/>
        </w:rPr>
        <w:t>ernas.</w:t>
      </w:r>
      <w:r w:rsidR="00A849A9" w:rsidRPr="00A849A9">
        <w:rPr>
          <w:lang w:val="es-ES"/>
        </w:rPr>
        <w:t xml:space="preserve"> orden para conocer los documentos que in</w:t>
      </w:r>
      <w:r w:rsidR="001457A7">
        <w:rPr>
          <w:lang w:val="es-ES"/>
        </w:rPr>
        <w:t xml:space="preserve">gresan a las municipalidades. </w:t>
      </w:r>
      <w:r w:rsidR="00A849A9">
        <w:rPr>
          <w:lang w:val="es-ES"/>
        </w:rPr>
        <w:t>Documentos públicos. Acceso a</w:t>
      </w:r>
      <w:r w:rsidR="00120C00">
        <w:rPr>
          <w:lang w:val="es-ES"/>
        </w:rPr>
        <w:t xml:space="preserve"> la información por las auditorí</w:t>
      </w:r>
      <w:r w:rsidR="00A849A9">
        <w:rPr>
          <w:lang w:val="es-ES"/>
        </w:rPr>
        <w:t>as internas.</w:t>
      </w:r>
    </w:p>
    <w:p w14:paraId="66B1B5A4" w14:textId="77777777" w:rsidR="00120C00" w:rsidRDefault="00120C00" w:rsidP="00A849A9">
      <w:pPr>
        <w:ind w:right="-22"/>
        <w:jc w:val="both"/>
        <w:divId w:val="1209223910"/>
        <w:rPr>
          <w:lang w:val="es-MX"/>
        </w:rPr>
      </w:pPr>
    </w:p>
    <w:p w14:paraId="1605191E" w14:textId="71ABCBAE" w:rsidR="00183520" w:rsidRPr="007A00D5" w:rsidRDefault="00A849A9" w:rsidP="00A849A9">
      <w:pPr>
        <w:ind w:right="-22"/>
        <w:jc w:val="both"/>
        <w:divId w:val="1209223910"/>
        <w:rPr>
          <w:lang w:val="es-MX"/>
        </w:rPr>
      </w:pPr>
      <w:r>
        <w:rPr>
          <w:lang w:val="es-MX"/>
        </w:rPr>
        <w:t xml:space="preserve">   </w:t>
      </w:r>
      <w:r w:rsidR="00183520" w:rsidRPr="007A00D5">
        <w:rPr>
          <w:lang w:val="es-MX"/>
        </w:rPr>
        <w:t xml:space="preserve">El Auditor Municipal de la Municipalidad de Liberia, solicita nuestro criterio en relación con las siguientes interrogantes: </w:t>
      </w:r>
    </w:p>
    <w:p w14:paraId="5CA14606" w14:textId="77777777" w:rsidR="00183520" w:rsidRPr="007A00D5" w:rsidRDefault="00183520" w:rsidP="00183520">
      <w:pPr>
        <w:ind w:right="-22"/>
        <w:jc w:val="both"/>
        <w:divId w:val="1209223910"/>
        <w:rPr>
          <w:lang w:val="es-MX"/>
        </w:rPr>
      </w:pPr>
    </w:p>
    <w:p w14:paraId="320841E0" w14:textId="0EDCCE92" w:rsidR="00183520" w:rsidRPr="007A00D5" w:rsidRDefault="00120C00" w:rsidP="00A849A9">
      <w:pPr>
        <w:jc w:val="both"/>
        <w:divId w:val="1209223910"/>
        <w:rPr>
          <w:i/>
          <w:lang w:val="es-MX"/>
        </w:rPr>
      </w:pPr>
      <w:r>
        <w:rPr>
          <w:i/>
          <w:lang w:val="es-MX"/>
        </w:rPr>
        <w:t>1.</w:t>
      </w:r>
      <w:r w:rsidR="00183520" w:rsidRPr="007A00D5">
        <w:rPr>
          <w:i/>
          <w:lang w:val="es-MX"/>
        </w:rPr>
        <w:t>“Es procedente la firma de contratos de dedicación exclusiva con funcionarios municipales incluyendo asesores legales si no se cuenta con la partida presupuestaria aprobada previamente, a como lo establece el artículo 103 del Código Municipal.</w:t>
      </w:r>
    </w:p>
    <w:p w14:paraId="01D40539" w14:textId="6620670F" w:rsidR="00183520" w:rsidRPr="007A00D5" w:rsidRDefault="00120C00" w:rsidP="00A849A9">
      <w:pPr>
        <w:jc w:val="both"/>
        <w:divId w:val="1209223910"/>
        <w:rPr>
          <w:i/>
          <w:lang w:val="es-MX"/>
        </w:rPr>
      </w:pPr>
      <w:r>
        <w:rPr>
          <w:i/>
          <w:lang w:val="es-MX"/>
        </w:rPr>
        <w:t>2.</w:t>
      </w:r>
      <w:r w:rsidR="00183520" w:rsidRPr="007A00D5">
        <w:rPr>
          <w:i/>
          <w:lang w:val="es-MX"/>
        </w:rPr>
        <w:t>Es procedente la firma de contratos de dedicación exclusiva a funcionarios municipales sin existir el contenido económico previo a la firma de los mismos, aunque exista un Reglamento Interno de Dedicación Exclusiva debidamente aprobado y publicado en el Diario Oficial La Gaceta….</w:t>
      </w:r>
    </w:p>
    <w:p w14:paraId="3DD8FCD3" w14:textId="50725E3C" w:rsidR="00183520" w:rsidRPr="007A00D5" w:rsidRDefault="00406167" w:rsidP="00A849A9">
      <w:pPr>
        <w:jc w:val="both"/>
        <w:divId w:val="1209223910"/>
        <w:rPr>
          <w:i/>
          <w:lang w:val="es-MX"/>
        </w:rPr>
      </w:pPr>
      <w:r>
        <w:rPr>
          <w:i/>
          <w:lang w:val="es-MX"/>
        </w:rPr>
        <w:lastRenderedPageBreak/>
        <w:t>3.</w:t>
      </w:r>
      <w:r w:rsidR="00183520" w:rsidRPr="007A00D5">
        <w:rPr>
          <w:i/>
          <w:lang w:val="es-MX"/>
        </w:rPr>
        <w:t>Podrían los asesores legales municipales acogerse a ese régimen de dedicación exclusiva.</w:t>
      </w:r>
    </w:p>
    <w:p w14:paraId="48680F6F" w14:textId="21DF3550" w:rsidR="00183520" w:rsidRPr="007A00D5" w:rsidRDefault="00406167" w:rsidP="00A849A9">
      <w:pPr>
        <w:jc w:val="both"/>
        <w:divId w:val="1209223910"/>
        <w:rPr>
          <w:i/>
          <w:lang w:val="es-MX"/>
        </w:rPr>
      </w:pPr>
      <w:r>
        <w:rPr>
          <w:i/>
          <w:lang w:val="es-MX"/>
        </w:rPr>
        <w:t>4.</w:t>
      </w:r>
      <w:r w:rsidR="00183520" w:rsidRPr="007A00D5">
        <w:rPr>
          <w:i/>
          <w:lang w:val="es-MX"/>
        </w:rPr>
        <w:t>Bajo la firma de estos contratos en estas condiciones pueden estos funcionarios alegar derechos subjetivos y obligar a la administración actual que le cancelen estos beneficios en forma retroactiva incluyendo los asesores legales antes mencionados.</w:t>
      </w:r>
    </w:p>
    <w:p w14:paraId="5B24EB91" w14:textId="26FC7A3F" w:rsidR="00183520" w:rsidRPr="007A00D5" w:rsidRDefault="00406167" w:rsidP="00A849A9">
      <w:pPr>
        <w:jc w:val="both"/>
        <w:divId w:val="1209223910"/>
        <w:rPr>
          <w:i/>
          <w:lang w:val="es-MX"/>
        </w:rPr>
      </w:pPr>
      <w:r>
        <w:rPr>
          <w:i/>
          <w:lang w:val="es-MX"/>
        </w:rPr>
        <w:t>5.</w:t>
      </w:r>
      <w:r w:rsidR="00183520" w:rsidRPr="007A00D5">
        <w:rPr>
          <w:i/>
          <w:lang w:val="es-MX"/>
        </w:rPr>
        <w:t>Puede considerarse esto como un derecho subjetivo; considerando que los funcionarios involucrados la mayoría son profesionales del Area Financiera y Legal y no puede presumirse el desconocimiento del principio de legalidad presupuestaria, para venir en forma posterior a reclamar derechos subjetivos.</w:t>
      </w:r>
    </w:p>
    <w:p w14:paraId="326DF623" w14:textId="4690373B" w:rsidR="00183520" w:rsidRPr="007A00D5" w:rsidRDefault="00406167" w:rsidP="00A849A9">
      <w:pPr>
        <w:jc w:val="both"/>
        <w:divId w:val="1209223910"/>
        <w:rPr>
          <w:i/>
          <w:lang w:val="es-MX"/>
        </w:rPr>
      </w:pPr>
      <w:r>
        <w:rPr>
          <w:i/>
          <w:lang w:val="es-MX"/>
        </w:rPr>
        <w:t>6.</w:t>
      </w:r>
      <w:r w:rsidR="00183520" w:rsidRPr="007A00D5">
        <w:rPr>
          <w:i/>
          <w:lang w:val="es-MX"/>
        </w:rPr>
        <w:t>Al firmar los contratos bajo estas condiciones de estar sin el debido contenido presupuestario, podría existir alguna responsabilidad tanto para el anterior Alcalde Municipal como para los funcionarios municipales involucrados en los mismos.</w:t>
      </w:r>
    </w:p>
    <w:p w14:paraId="3F887C19" w14:textId="30DA19B1" w:rsidR="00183520" w:rsidRPr="007A00D5" w:rsidRDefault="00406167" w:rsidP="00A849A9">
      <w:pPr>
        <w:jc w:val="both"/>
        <w:divId w:val="1209223910"/>
        <w:rPr>
          <w:i/>
          <w:lang w:val="es-MX"/>
        </w:rPr>
      </w:pPr>
      <w:r>
        <w:rPr>
          <w:i/>
          <w:lang w:val="es-MX"/>
        </w:rPr>
        <w:t>7.</w:t>
      </w:r>
      <w:r w:rsidR="00183520" w:rsidRPr="007A00D5">
        <w:rPr>
          <w:i/>
          <w:lang w:val="es-MX"/>
        </w:rPr>
        <w:t>Puede el Alcalde Municipal actual tomar la decisión de dejar sin efecto los contratos suscritos por el Alcalde anterior, cual sería el procedimiento legal para estos efectos?</w:t>
      </w:r>
    </w:p>
    <w:p w14:paraId="720DADAF" w14:textId="59C90201" w:rsidR="00183520" w:rsidRPr="007A00D5" w:rsidRDefault="00406167" w:rsidP="00A849A9">
      <w:pPr>
        <w:jc w:val="both"/>
        <w:divId w:val="1209223910"/>
        <w:rPr>
          <w:i/>
          <w:lang w:val="es-MX"/>
        </w:rPr>
      </w:pPr>
      <w:r>
        <w:rPr>
          <w:i/>
          <w:lang w:val="es-MX"/>
        </w:rPr>
        <w:t>8.</w:t>
      </w:r>
      <w:r w:rsidR="00183520" w:rsidRPr="007A00D5">
        <w:rPr>
          <w:i/>
          <w:lang w:val="es-MX"/>
        </w:rPr>
        <w:t>Como funciona el asunto de la contratación de abogados para asesorar al Concejo Municipal; cual es la figura a nivel de nombramiento y de presupuesto que se debe utilizar, para llevar a cabo la contratación de este tipo de figura para el Concejo Municipal.</w:t>
      </w:r>
    </w:p>
    <w:p w14:paraId="11CD1447" w14:textId="73241D41" w:rsidR="00183520" w:rsidRPr="007A00D5" w:rsidRDefault="00406167" w:rsidP="00A849A9">
      <w:pPr>
        <w:jc w:val="both"/>
        <w:divId w:val="1209223910"/>
        <w:rPr>
          <w:i/>
          <w:lang w:val="es-MX"/>
        </w:rPr>
      </w:pPr>
      <w:r>
        <w:rPr>
          <w:i/>
          <w:lang w:val="es-MX"/>
        </w:rPr>
        <w:t>9.</w:t>
      </w:r>
      <w:r w:rsidR="00183520" w:rsidRPr="007A00D5">
        <w:rPr>
          <w:i/>
          <w:lang w:val="es-MX"/>
        </w:rPr>
        <w:t>Puede el Concejo Municipal designar un abogado de planta de la Asesoría Legal Interna Institucional como asesor directo y exclusivo a las órdenes únicas y exclusivas del Concejo Municipal, todo esto en contra de la decisión del Alcalde Municipal, por cuanto es un funcionario fijo de la institución y que bajo esta consigna no se ejerza ningún control por parte del Alcalde Municipal sobre dicho funcionario en cuanto a un horario y asistencia a sus labores, más bien no correspondería esta figura a un funcionario de confianza contratado bajo la modalidad de Servicios Especiales según el artículo No. 118 del Código Municipal.</w:t>
      </w:r>
    </w:p>
    <w:p w14:paraId="038FAB75" w14:textId="52A73AA1" w:rsidR="00183520" w:rsidRPr="007A00D5" w:rsidRDefault="00406167" w:rsidP="00A849A9">
      <w:pPr>
        <w:jc w:val="both"/>
        <w:divId w:val="1209223910"/>
        <w:rPr>
          <w:i/>
          <w:lang w:val="es-MX"/>
        </w:rPr>
      </w:pPr>
      <w:r>
        <w:rPr>
          <w:i/>
          <w:lang w:val="es-MX"/>
        </w:rPr>
        <w:t>10.</w:t>
      </w:r>
      <w:r w:rsidR="00183520" w:rsidRPr="007A00D5">
        <w:rPr>
          <w:i/>
          <w:lang w:val="es-MX"/>
        </w:rPr>
        <w:t xml:space="preserve">Entre otro orden de ideas, también me es indispensable consultarle si dentro de las potestades de los Alcaldes Municipales; pueden llevarse a cabo nombramientos de personal mediante actos de Resoluciones Administrativas obviando lo establecido en el artículo 130 del Código Municipal en cuanto a la existencia de una nómina de legibles de tres candidatos.  Como debe interpretarse la obligatoriedad de esta nómina de elegibles; pueden ser mas de 3 los elegibles; que pasa cuando son más de 3 candidatos los elegibles a </w:t>
      </w:r>
      <w:proofErr w:type="gramStart"/>
      <w:r w:rsidR="00183520" w:rsidRPr="007A00D5">
        <w:rPr>
          <w:i/>
          <w:lang w:val="es-MX"/>
        </w:rPr>
        <w:t>cual</w:t>
      </w:r>
      <w:proofErr w:type="gramEnd"/>
      <w:r w:rsidR="00183520" w:rsidRPr="007A00D5">
        <w:rPr>
          <w:i/>
          <w:lang w:val="es-MX"/>
        </w:rPr>
        <w:t xml:space="preserve"> se escoge primero al de mayor puntaje o el Alcalde Municipal tiene la potestad de elegir a cualquiera de esa nómina indistintamente de su calificación.</w:t>
      </w:r>
    </w:p>
    <w:p w14:paraId="39B15BCE" w14:textId="77777777" w:rsidR="00183520" w:rsidRPr="007A00D5" w:rsidRDefault="00183520" w:rsidP="00762F28">
      <w:pPr>
        <w:jc w:val="both"/>
        <w:divId w:val="1209223910"/>
        <w:rPr>
          <w:i/>
          <w:lang w:val="es-MX"/>
        </w:rPr>
      </w:pPr>
      <w:r w:rsidRPr="007A00D5">
        <w:rPr>
          <w:i/>
          <w:lang w:val="es-MX"/>
        </w:rPr>
        <w:t>11.</w:t>
      </w:r>
      <w:r w:rsidRPr="007A00D5">
        <w:rPr>
          <w:i/>
          <w:lang w:val="es-MX"/>
        </w:rPr>
        <w:tab/>
        <w:t>…</w:t>
      </w:r>
    </w:p>
    <w:p w14:paraId="641BBF6E" w14:textId="4DE1BB71" w:rsidR="00183520" w:rsidRPr="007A00D5" w:rsidRDefault="00E76D36" w:rsidP="00762F28">
      <w:pPr>
        <w:jc w:val="both"/>
        <w:divId w:val="1209223910"/>
        <w:rPr>
          <w:i/>
          <w:lang w:val="es-MX"/>
        </w:rPr>
      </w:pPr>
      <w:r>
        <w:rPr>
          <w:i/>
          <w:lang w:val="es-MX"/>
        </w:rPr>
        <w:t>12.</w:t>
      </w:r>
      <w:r w:rsidR="00183520" w:rsidRPr="007A00D5">
        <w:rPr>
          <w:i/>
          <w:lang w:val="es-MX"/>
        </w:rPr>
        <w:t xml:space="preserve">Cuál es el tratamiento que debe darle el Consejo Municipal al ingreso de correspondencia, debe ser cronológico según ingresó a la Secretaría del Consejo o dicho acto queda a discreción del Presidente del Concejo Municipal.  Se hace esta consulta por cuanto en nuestro caso muchas veces existe gran correspondencia y no es leída en el orden que </w:t>
      </w:r>
      <w:r w:rsidR="00AD55AD" w:rsidRPr="007A00D5">
        <w:rPr>
          <w:i/>
          <w:lang w:val="es-MX"/>
        </w:rPr>
        <w:t>ingresa,</w:t>
      </w:r>
      <w:r w:rsidR="00183520" w:rsidRPr="007A00D5">
        <w:rPr>
          <w:i/>
          <w:lang w:val="es-MX"/>
        </w:rPr>
        <w:t xml:space="preserve"> sino que la selección es realizada por el Presidente Municipal, con lo </w:t>
      </w:r>
      <w:r w:rsidR="00183520" w:rsidRPr="007A00D5">
        <w:rPr>
          <w:i/>
          <w:lang w:val="es-MX"/>
        </w:rPr>
        <w:lastRenderedPageBreak/>
        <w:t xml:space="preserve">cual muchas veces se da la lectura de documentos recientes por algún interés del asunto y se deja una gran cantidad que ingresó en fecha anterior haciendo fila.  Para estos efectos es conveniente a raíz de una serie de denuncias que se han planteado ante unidad sobre dicha situación obtener un criterio en este sentido. </w:t>
      </w:r>
    </w:p>
    <w:p w14:paraId="178BD7C0" w14:textId="271BBB04" w:rsidR="00183520" w:rsidRPr="007A00D5" w:rsidRDefault="00E76D36" w:rsidP="00762F28">
      <w:pPr>
        <w:jc w:val="both"/>
        <w:divId w:val="1209223910"/>
        <w:rPr>
          <w:i/>
          <w:lang w:val="es-MX"/>
        </w:rPr>
      </w:pPr>
      <w:r>
        <w:rPr>
          <w:i/>
          <w:lang w:val="es-MX"/>
        </w:rPr>
        <w:t>13.</w:t>
      </w:r>
      <w:r w:rsidR="00183520" w:rsidRPr="007A00D5">
        <w:rPr>
          <w:i/>
          <w:lang w:val="es-MX"/>
        </w:rPr>
        <w:t>Cuál es el procedimiento o tratamiento que se le debe dar a la correspondencia varias, informes y oficios que presenta la Unidad de Auditoría Interna y otras unidades usuarias ante el Concejo Municipal.</w:t>
      </w:r>
    </w:p>
    <w:p w14:paraId="6AE08CBB" w14:textId="3815179B" w:rsidR="00183520" w:rsidRPr="007A00D5" w:rsidRDefault="00E76D36" w:rsidP="00762F28">
      <w:pPr>
        <w:jc w:val="both"/>
        <w:divId w:val="1209223910"/>
        <w:rPr>
          <w:i/>
          <w:lang w:val="es-MX"/>
        </w:rPr>
      </w:pPr>
      <w:r>
        <w:rPr>
          <w:i/>
          <w:lang w:val="es-MX"/>
        </w:rPr>
        <w:t>14.</w:t>
      </w:r>
      <w:r w:rsidR="00183520" w:rsidRPr="007A00D5">
        <w:rPr>
          <w:i/>
          <w:lang w:val="es-MX"/>
        </w:rPr>
        <w:t>Tiene la potestad la Presidencia del Consejo Municipal para decidir a título personal que correspondencia lee o no ante el pleno del Concejo Municipal, máxime cuando son oficios e informes de Unidad de Auditoría Interna.</w:t>
      </w:r>
    </w:p>
    <w:p w14:paraId="4383D3AD" w14:textId="51AE8AC1" w:rsidR="00183520" w:rsidRPr="007A00D5" w:rsidRDefault="00E76D36" w:rsidP="00762F28">
      <w:pPr>
        <w:jc w:val="both"/>
        <w:divId w:val="1209223910"/>
        <w:rPr>
          <w:i/>
          <w:lang w:val="es-MX"/>
        </w:rPr>
      </w:pPr>
      <w:r>
        <w:rPr>
          <w:i/>
          <w:lang w:val="es-MX"/>
        </w:rPr>
        <w:t>15.</w:t>
      </w:r>
      <w:r w:rsidR="00183520" w:rsidRPr="007A00D5">
        <w:rPr>
          <w:i/>
          <w:lang w:val="es-MX"/>
        </w:rPr>
        <w:t xml:space="preserve">Cuando se puede considerar una correspondencia o informe como documento público que haya sido presentado ante la Secretaría del Concejo Municipal, si desde el momento que es recibido por la Secretaría del Concejo Municipal o hasta que es conocido por el Concejo Municipal… </w:t>
      </w:r>
    </w:p>
    <w:p w14:paraId="335C637F" w14:textId="6478C2DA" w:rsidR="00183520" w:rsidRPr="007A00D5" w:rsidRDefault="00E76D36" w:rsidP="00762F28">
      <w:pPr>
        <w:jc w:val="both"/>
        <w:divId w:val="1209223910"/>
        <w:rPr>
          <w:i/>
          <w:lang w:val="es-MX"/>
        </w:rPr>
      </w:pPr>
      <w:r>
        <w:rPr>
          <w:i/>
          <w:lang w:val="es-MX"/>
        </w:rPr>
        <w:t>16.</w:t>
      </w:r>
      <w:r w:rsidR="00183520" w:rsidRPr="007A00D5">
        <w:rPr>
          <w:i/>
          <w:lang w:val="es-MX"/>
        </w:rPr>
        <w:t>Es legal que un funcionario o funcionaria municipal pueda acogerse simultáneamente o particularmente al Régimen de la Disponibilidad y el de Dedicación Exclusiva, en caso de que esta situación sea improcedente que debe hacer la administración para subsanar esta situación en este Reglamento.</w:t>
      </w:r>
    </w:p>
    <w:p w14:paraId="7A61DC32" w14:textId="11781DCE" w:rsidR="00183520" w:rsidRPr="007A00D5" w:rsidRDefault="00E76D36" w:rsidP="00762F28">
      <w:pPr>
        <w:jc w:val="both"/>
        <w:divId w:val="1209223910"/>
        <w:rPr>
          <w:i/>
          <w:lang w:val="es-MX"/>
        </w:rPr>
      </w:pPr>
      <w:r>
        <w:rPr>
          <w:i/>
          <w:lang w:val="es-MX"/>
        </w:rPr>
        <w:t>17.</w:t>
      </w:r>
      <w:r w:rsidR="00183520" w:rsidRPr="007A00D5">
        <w:rPr>
          <w:i/>
          <w:lang w:val="es-MX"/>
        </w:rPr>
        <w:t>En caso de existir alguna presunta ilegalidad en el articulado citado anteriormente, puede la administración municipal ejecutar este reglamento bajo estas condiciones.</w:t>
      </w:r>
    </w:p>
    <w:p w14:paraId="17495AEF" w14:textId="67DE1754" w:rsidR="00183520" w:rsidRPr="007A00D5" w:rsidRDefault="00E76D36" w:rsidP="00762F28">
      <w:pPr>
        <w:jc w:val="both"/>
        <w:divId w:val="1209223910"/>
        <w:rPr>
          <w:lang w:val="es-MX"/>
        </w:rPr>
      </w:pPr>
      <w:r>
        <w:rPr>
          <w:i/>
          <w:lang w:val="es-MX"/>
        </w:rPr>
        <w:t>18.</w:t>
      </w:r>
      <w:r w:rsidR="00183520" w:rsidRPr="007A00D5">
        <w:rPr>
          <w:i/>
          <w:lang w:val="es-MX"/>
        </w:rPr>
        <w:t>Pueden los funcionarios acogidos la Régimen de Dedicación Exclusiva y la Disponibilidad, cobrar honorarios a profesionales, cuando dichos honorarios profesionales deban ser cancelados por terceras personas.</w:t>
      </w:r>
    </w:p>
    <w:p w14:paraId="74324489" w14:textId="77777777" w:rsidR="00183520" w:rsidRPr="007A00D5" w:rsidRDefault="00183520" w:rsidP="00183520">
      <w:pPr>
        <w:ind w:right="571"/>
        <w:jc w:val="both"/>
        <w:divId w:val="1209223910"/>
        <w:rPr>
          <w:lang w:val="es-MX"/>
        </w:rPr>
      </w:pPr>
    </w:p>
    <w:p w14:paraId="477C2113" w14:textId="72F6DE56" w:rsidR="00183520" w:rsidRDefault="00762F28" w:rsidP="00183520">
      <w:pPr>
        <w:ind w:right="4"/>
        <w:jc w:val="both"/>
        <w:divId w:val="1209223910"/>
        <w:rPr>
          <w:lang w:val="es-MX"/>
        </w:rPr>
      </w:pPr>
      <w:r>
        <w:rPr>
          <w:lang w:val="es-MX"/>
        </w:rPr>
        <w:t xml:space="preserve">   </w:t>
      </w:r>
      <w:r w:rsidR="00183520" w:rsidRPr="007A00D5">
        <w:rPr>
          <w:lang w:val="es-MX"/>
        </w:rPr>
        <w:t xml:space="preserve">Mediante dictamen C-278-2012 del 23 de noviembre del 2012, </w:t>
      </w:r>
      <w:r>
        <w:rPr>
          <w:lang w:val="es-MX"/>
        </w:rPr>
        <w:t xml:space="preserve">la Licda. </w:t>
      </w:r>
      <w:r w:rsidR="00183520" w:rsidRPr="007A00D5">
        <w:rPr>
          <w:lang w:val="es-MX"/>
        </w:rPr>
        <w:t>Grettel Rodríguez Fernández, Procuradora del Área de Derecho Público, atiende las consultas formuladas, arribando a las siguientes conclusiones:</w:t>
      </w:r>
    </w:p>
    <w:p w14:paraId="03BC7C1C" w14:textId="77777777" w:rsidR="008C2B0B" w:rsidRPr="007A00D5" w:rsidRDefault="008C2B0B" w:rsidP="00183520">
      <w:pPr>
        <w:ind w:right="4"/>
        <w:jc w:val="both"/>
        <w:divId w:val="1209223910"/>
        <w:rPr>
          <w:lang w:val="es-MX"/>
        </w:rPr>
      </w:pPr>
    </w:p>
    <w:p w14:paraId="000D9F90" w14:textId="1F3F6429" w:rsidR="00183520" w:rsidRPr="007A00D5" w:rsidRDefault="00E13002" w:rsidP="00762F28">
      <w:pPr>
        <w:jc w:val="both"/>
        <w:divId w:val="1209223910"/>
        <w:rPr>
          <w:i/>
          <w:lang w:val="es-ES"/>
        </w:rPr>
      </w:pPr>
      <w:r>
        <w:rPr>
          <w:i/>
          <w:lang w:val="es-ES"/>
        </w:rPr>
        <w:t>1.</w:t>
      </w:r>
      <w:r w:rsidR="00183520" w:rsidRPr="007A00D5">
        <w:rPr>
          <w:i/>
          <w:lang w:val="es-ES"/>
        </w:rPr>
        <w:t xml:space="preserve">Los Abogados que laboran para las corporaciones municipales se encuentran sujetos al régimen de prohibición, sin </w:t>
      </w:r>
      <w:r w:rsidR="0045252C" w:rsidRPr="007A00D5">
        <w:rPr>
          <w:i/>
          <w:lang w:val="es-ES"/>
        </w:rPr>
        <w:t>embargo, no</w:t>
      </w:r>
      <w:r w:rsidR="00183520" w:rsidRPr="007A00D5">
        <w:rPr>
          <w:i/>
          <w:lang w:val="es-ES"/>
        </w:rPr>
        <w:t xml:space="preserve"> existe una norma jurídica que autorice un pago por este concepto, por lo que no resulta procedente el reconocimiento de la compensación por prohibición</w:t>
      </w:r>
    </w:p>
    <w:p w14:paraId="44AB76AC" w14:textId="6CB17169" w:rsidR="00183520" w:rsidRPr="007A00D5" w:rsidRDefault="00E13002" w:rsidP="00762F28">
      <w:pPr>
        <w:jc w:val="both"/>
        <w:divId w:val="1209223910"/>
        <w:rPr>
          <w:i/>
          <w:lang w:val="es-ES"/>
        </w:rPr>
      </w:pPr>
      <w:r>
        <w:rPr>
          <w:i/>
          <w:lang w:val="es-ES"/>
        </w:rPr>
        <w:t>2.</w:t>
      </w:r>
      <w:r w:rsidR="00183520" w:rsidRPr="007A00D5">
        <w:rPr>
          <w:i/>
          <w:lang w:val="es-ES"/>
        </w:rPr>
        <w:t>La potestad de autotutela administrativa para revertir un acto administrativo dictado contra el ordenamiento jurídico, podrá efectuarse a través del instituto de la lesividad o bien, de manera excepcional, de la potestad anulatoria administrativa.</w:t>
      </w:r>
    </w:p>
    <w:p w14:paraId="3E4BAB93" w14:textId="7BEEDC7E" w:rsidR="00183520" w:rsidRPr="007A00D5" w:rsidRDefault="00E13002" w:rsidP="00762F28">
      <w:pPr>
        <w:jc w:val="both"/>
        <w:divId w:val="1209223910"/>
        <w:rPr>
          <w:i/>
          <w:lang w:val="es-ES"/>
        </w:rPr>
      </w:pPr>
      <w:r>
        <w:rPr>
          <w:i/>
          <w:lang w:val="es-ES"/>
        </w:rPr>
        <w:t>3.</w:t>
      </w:r>
      <w:r w:rsidR="00183520" w:rsidRPr="007A00D5">
        <w:rPr>
          <w:i/>
          <w:lang w:val="es-ES"/>
        </w:rPr>
        <w:t xml:space="preserve">El Concejo Municipal deberá someterse a los procedimientos establecidos, según se trate del nombramiento de funcionarios de confianza o funcionarios con estabilidad.  </w:t>
      </w:r>
    </w:p>
    <w:p w14:paraId="006880CF" w14:textId="09E25F42" w:rsidR="00183520" w:rsidRPr="007A00D5" w:rsidRDefault="00E13002" w:rsidP="00762F28">
      <w:pPr>
        <w:jc w:val="both"/>
        <w:divId w:val="1209223910"/>
        <w:rPr>
          <w:i/>
          <w:lang w:val="es-ES"/>
        </w:rPr>
      </w:pPr>
      <w:r>
        <w:rPr>
          <w:i/>
          <w:lang w:val="es-ES"/>
        </w:rPr>
        <w:t>4.</w:t>
      </w:r>
      <w:r w:rsidR="00183520" w:rsidRPr="007A00D5">
        <w:rPr>
          <w:i/>
          <w:lang w:val="es-ES"/>
        </w:rPr>
        <w:t>De conformidad con el artículo 130 del Código Municipal resulta indispensable que las listas de candidatos elegibles estén integradas por tres personas como mínimo, por lo que no sería posible escoger si no existe ese número de candidatos.</w:t>
      </w:r>
    </w:p>
    <w:p w14:paraId="706390D4" w14:textId="158EA5C7" w:rsidR="00183520" w:rsidRPr="007A00D5" w:rsidRDefault="00B522FB" w:rsidP="00762F28">
      <w:pPr>
        <w:jc w:val="both"/>
        <w:divId w:val="1209223910"/>
        <w:rPr>
          <w:i/>
          <w:lang w:val="es-ES"/>
        </w:rPr>
      </w:pPr>
      <w:r>
        <w:rPr>
          <w:i/>
          <w:lang w:val="es-ES"/>
        </w:rPr>
        <w:lastRenderedPageBreak/>
        <w:t>5.</w:t>
      </w:r>
      <w:r w:rsidR="00183520" w:rsidRPr="007A00D5">
        <w:rPr>
          <w:i/>
          <w:lang w:val="es-ES"/>
        </w:rPr>
        <w:t xml:space="preserve">En relación con los documentos que deben ser conocidos en el Concejo Municipal, cabe señalar que no existe una norma que establezca en términos generales, que los documentos que ingresen deben ser conocidos en estricto orden cronológico. </w:t>
      </w:r>
    </w:p>
    <w:p w14:paraId="4CFC2F25" w14:textId="413F5C71" w:rsidR="00183520" w:rsidRPr="007A00D5" w:rsidRDefault="00B522FB" w:rsidP="00762F28">
      <w:pPr>
        <w:jc w:val="both"/>
        <w:divId w:val="1209223910"/>
        <w:rPr>
          <w:i/>
          <w:lang w:val="es-ES"/>
        </w:rPr>
      </w:pPr>
      <w:r>
        <w:rPr>
          <w:i/>
          <w:lang w:val="es-ES"/>
        </w:rPr>
        <w:t>6.</w:t>
      </w:r>
      <w:r w:rsidR="00183520" w:rsidRPr="007A00D5">
        <w:rPr>
          <w:i/>
          <w:lang w:val="es-ES"/>
        </w:rPr>
        <w:t>Sin embargo, existen una serie de normas en el ordenamiento jurídico que obligan a la Administración a cumplir con plazos definidos para dar respuesta a las gestiones de los administrados.  De ahí, que las diferentes Administraciones deberán tramitar la correspondencia que ingrese, otorgando la prioridad que cada una requiera según los plazos que el ordenamiento jurídico disponga para cada situación.</w:t>
      </w:r>
    </w:p>
    <w:p w14:paraId="5E5589DE" w14:textId="7CB6A607" w:rsidR="00183520" w:rsidRPr="007A00D5" w:rsidRDefault="00B522FB" w:rsidP="00762F28">
      <w:pPr>
        <w:jc w:val="both"/>
        <w:divId w:val="1209223910"/>
        <w:rPr>
          <w:i/>
          <w:lang w:val="es-ES"/>
        </w:rPr>
      </w:pPr>
      <w:r>
        <w:rPr>
          <w:i/>
          <w:lang w:val="es-ES"/>
        </w:rPr>
        <w:t>7.</w:t>
      </w:r>
      <w:r w:rsidR="00183520" w:rsidRPr="007A00D5">
        <w:rPr>
          <w:i/>
          <w:lang w:val="es-ES"/>
        </w:rPr>
        <w:t>La determinación de los asuntos que serán conocidos en la respectiva sesión del Concejo Municipal deberá elaborarse de conformidad con lo dispuesto por los artículos 34 y 39 del Código Municipal.</w:t>
      </w:r>
    </w:p>
    <w:p w14:paraId="45C10015" w14:textId="22AF28DD" w:rsidR="00183520" w:rsidRPr="007A00D5" w:rsidRDefault="00B522FB" w:rsidP="00762F28">
      <w:pPr>
        <w:jc w:val="both"/>
        <w:divId w:val="1209223910"/>
        <w:rPr>
          <w:i/>
          <w:lang w:val="es-ES"/>
        </w:rPr>
      </w:pPr>
      <w:r>
        <w:rPr>
          <w:i/>
          <w:lang w:val="es-ES"/>
        </w:rPr>
        <w:t>8.</w:t>
      </w:r>
      <w:r w:rsidR="00183520" w:rsidRPr="007A00D5">
        <w:rPr>
          <w:i/>
          <w:lang w:val="es-ES"/>
        </w:rPr>
        <w:t>Los documentos públicos son “todos aquéllos que hayan sido redactados o extendidos por funcionarios públicos, según las formas requeridas y dentro del límite de sus atribuciones”.</w:t>
      </w:r>
    </w:p>
    <w:p w14:paraId="135C98BB" w14:textId="3865F809" w:rsidR="00183520" w:rsidRPr="007A00D5" w:rsidRDefault="00B522FB" w:rsidP="00762F28">
      <w:pPr>
        <w:jc w:val="both"/>
        <w:divId w:val="1209223910"/>
        <w:rPr>
          <w:i/>
          <w:lang w:val="es-ES"/>
        </w:rPr>
      </w:pPr>
      <w:r>
        <w:rPr>
          <w:i/>
          <w:lang w:val="es-ES"/>
        </w:rPr>
        <w:t>9.</w:t>
      </w:r>
      <w:r w:rsidR="00183520" w:rsidRPr="007A00D5">
        <w:rPr>
          <w:i/>
          <w:lang w:val="es-ES"/>
        </w:rPr>
        <w:t xml:space="preserve">Como regla de principio, la información que consta en los diferentes repartos administrativos debe ser de </w:t>
      </w:r>
      <w:r>
        <w:rPr>
          <w:i/>
          <w:lang w:val="es-ES"/>
        </w:rPr>
        <w:t xml:space="preserve">acceso a la auditoría interna. </w:t>
      </w:r>
      <w:r w:rsidR="00183520" w:rsidRPr="007A00D5">
        <w:rPr>
          <w:i/>
          <w:lang w:val="es-ES"/>
        </w:rPr>
        <w:t xml:space="preserve">Ahora bien, esta Procuraduría ha advertido </w:t>
      </w:r>
      <w:proofErr w:type="gramStart"/>
      <w:r w:rsidR="00183520" w:rsidRPr="007A00D5">
        <w:rPr>
          <w:i/>
          <w:lang w:val="es-ES"/>
        </w:rPr>
        <w:t>que</w:t>
      </w:r>
      <w:proofErr w:type="gramEnd"/>
      <w:r w:rsidR="00183520" w:rsidRPr="007A00D5">
        <w:rPr>
          <w:i/>
          <w:lang w:val="es-ES"/>
        </w:rPr>
        <w:t xml:space="preserve"> a pesar de la extensión de la competencia asignada a las auditorías internas, puede existir información que requiera de un tratamiento especial, sea porque se trata de información personal sensible o porque se trate de información no relevante para el ejercicio de las funciones de auditoría interna.  </w:t>
      </w:r>
    </w:p>
    <w:p w14:paraId="7ECCFDD8" w14:textId="3F837DF4" w:rsidR="00183520" w:rsidRPr="007A00D5" w:rsidRDefault="00B522FB" w:rsidP="00762F28">
      <w:pPr>
        <w:jc w:val="both"/>
        <w:divId w:val="1209223910"/>
        <w:rPr>
          <w:i/>
          <w:lang w:val="es-ES"/>
        </w:rPr>
      </w:pPr>
      <w:r>
        <w:rPr>
          <w:i/>
          <w:lang w:val="es-ES"/>
        </w:rPr>
        <w:t>10.</w:t>
      </w:r>
      <w:r w:rsidR="00183520" w:rsidRPr="007A00D5">
        <w:rPr>
          <w:i/>
          <w:lang w:val="es-ES"/>
        </w:rPr>
        <w:t>El acceso a la información por parte de la auditoría interna, estará en relación con el ejercicio de las funciones de fiscalización, razón por la cual pueden existir supuestos en los cuales, al no ejercerse esa función, tampoco podrá requerirse la información, sobre todo en tratándose de personas privadas.</w:t>
      </w:r>
    </w:p>
    <w:p w14:paraId="5EE42825" w14:textId="1B85D0C2" w:rsidR="00183520" w:rsidRPr="007A00D5" w:rsidRDefault="00B522FB" w:rsidP="00762F28">
      <w:pPr>
        <w:jc w:val="both"/>
        <w:divId w:val="1209223910"/>
        <w:rPr>
          <w:i/>
          <w:lang w:val="es-ES"/>
        </w:rPr>
      </w:pPr>
      <w:r>
        <w:rPr>
          <w:i/>
          <w:lang w:val="es-ES"/>
        </w:rPr>
        <w:t>11.</w:t>
      </w:r>
      <w:r w:rsidR="00183520" w:rsidRPr="007A00D5">
        <w:rPr>
          <w:i/>
          <w:lang w:val="es-ES"/>
        </w:rPr>
        <w:t xml:space="preserve">El régimen de disponibilidad de la Municipalidad de Liberia tiene como finalidad, permitir que determinados funcionarios puedan permanecer expectantes y colaborar con la Municipalidad en caso de que se requiera de sus servicios fuera de la jornada ordinaria de trabajo.  </w:t>
      </w:r>
    </w:p>
    <w:p w14:paraId="77E28424" w14:textId="02E6CF17" w:rsidR="00183520" w:rsidRPr="007A00D5" w:rsidRDefault="00B522FB" w:rsidP="00762F28">
      <w:pPr>
        <w:jc w:val="both"/>
        <w:divId w:val="1209223910"/>
        <w:rPr>
          <w:i/>
          <w:lang w:val="es-ES"/>
        </w:rPr>
      </w:pPr>
      <w:r>
        <w:rPr>
          <w:i/>
          <w:lang w:val="es-ES"/>
        </w:rPr>
        <w:t>12.</w:t>
      </w:r>
      <w:r w:rsidR="00183520" w:rsidRPr="007A00D5">
        <w:rPr>
          <w:i/>
          <w:lang w:val="es-ES"/>
        </w:rPr>
        <w:t>Los regímenes de dedicación exclusiva y prohibición están referidos a aspectos diferentes a los que se pretenden regular con la disponibilidad, toda vez que es claro que independientemente de que el funcionario este sujeto a un régimen de prohibición o de dedicación exclusiva, ello no lo obliga a permanecer expectante para atender los llamados de la Munic</w:t>
      </w:r>
      <w:r>
        <w:rPr>
          <w:i/>
          <w:lang w:val="es-ES"/>
        </w:rPr>
        <w:t xml:space="preserve">ipalidad. </w:t>
      </w:r>
      <w:r w:rsidR="00183520" w:rsidRPr="007A00D5">
        <w:rPr>
          <w:i/>
          <w:lang w:val="es-ES"/>
        </w:rPr>
        <w:t xml:space="preserve">Por esta razón, no encuentra esta Procuraduría en este caso una incompatibilidad de principio entre los regímenes de dedicación exclusiva y prohibición, con el de disponibilidad, pues evidentemente estamos ante situaciones diferentes.  </w:t>
      </w:r>
    </w:p>
    <w:p w14:paraId="04D5681D" w14:textId="5941D9CE" w:rsidR="00183520" w:rsidRPr="007A00D5" w:rsidRDefault="00B522FB" w:rsidP="00762F28">
      <w:pPr>
        <w:jc w:val="both"/>
        <w:divId w:val="1209223910"/>
        <w:rPr>
          <w:i/>
          <w:lang w:val="es-ES"/>
        </w:rPr>
      </w:pPr>
      <w:r>
        <w:rPr>
          <w:i/>
          <w:lang w:val="es-ES"/>
        </w:rPr>
        <w:t>13.</w:t>
      </w:r>
      <w:r w:rsidR="00183520" w:rsidRPr="007A00D5">
        <w:rPr>
          <w:i/>
          <w:lang w:val="es-ES"/>
        </w:rPr>
        <w:t xml:space="preserve">El artículo 33 del Reglamento para la Aplicación de la Dedicación Exclusiva y la Disponibilidad de la Municipalidad de Liberia, sólo podría interpretarse en el sentido de que los honorarios o costas personales que podrían cobrar los abogados de las municipalidades a terceras personas en asuntos en los que no participe la Corporación Municipal,  serían únicamente aquellos supuestos en los que se permite el ejercicio liberal de la profesión y que están taxativamente </w:t>
      </w:r>
      <w:r w:rsidR="00183520" w:rsidRPr="007A00D5">
        <w:rPr>
          <w:i/>
          <w:lang w:val="es-ES"/>
        </w:rPr>
        <w:lastRenderedPageBreak/>
        <w:t>dispuestos por el artículo 244 de la Ley Orgán</w:t>
      </w:r>
      <w:r w:rsidR="00856CD6">
        <w:rPr>
          <w:i/>
          <w:lang w:val="es-ES"/>
        </w:rPr>
        <w:t xml:space="preserve">ica del Poder Judicial. </w:t>
      </w:r>
      <w:r w:rsidR="00183520" w:rsidRPr="007A00D5">
        <w:rPr>
          <w:i/>
          <w:lang w:val="es-ES"/>
        </w:rPr>
        <w:t xml:space="preserve">En los demás casos, la aplicación de la norma podría conducir a un desconocimiento del régimen de prohibición contenido en el artículo 244 de cita. </w:t>
      </w:r>
    </w:p>
    <w:p w14:paraId="6896F1AF" w14:textId="1B976DB2" w:rsidR="00183520" w:rsidRPr="007A00D5" w:rsidRDefault="00856CD6" w:rsidP="00762F28">
      <w:pPr>
        <w:jc w:val="both"/>
        <w:divId w:val="1209223910"/>
        <w:rPr>
          <w:i/>
          <w:lang w:val="es-ES"/>
        </w:rPr>
      </w:pPr>
      <w:r>
        <w:rPr>
          <w:i/>
          <w:lang w:val="es-ES"/>
        </w:rPr>
        <w:t>14.</w:t>
      </w:r>
      <w:r w:rsidR="00183520" w:rsidRPr="007A00D5">
        <w:rPr>
          <w:i/>
          <w:lang w:val="es-ES"/>
        </w:rPr>
        <w:t xml:space="preserve">El funcionario que se acoja a la dedicación exclusiva no podrá recibir remuneraciones por concepto de honorarios profesionales ejerciendo la profesión que se encuentra comprometida en el contrato de dedicación exclusiva, que es precisamente aquella que se requiere para ocupar el cargo.  Esto a pesar de que el pago se realice por terceras personas, pues como lo indica Reglamento para la Aplicación de la Dedicación Exclusiva y la Disponibilidad de la Municipalidad de Liberia, el funcionario se ha comprometido a ejercer la profesión liberal en forma exclusiva para la administración y el incumplimiento de esta obligación, es causal para suspender el beneficio o incluso para sancionar disciplinariamente al funcionario </w:t>
      </w:r>
    </w:p>
    <w:p w14:paraId="24DE19AB" w14:textId="4CBF54A1" w:rsidR="00183520" w:rsidRPr="007A00D5" w:rsidRDefault="00856CD6" w:rsidP="00762F28">
      <w:pPr>
        <w:jc w:val="both"/>
        <w:divId w:val="1209223910"/>
        <w:rPr>
          <w:lang w:val="es-ES"/>
        </w:rPr>
      </w:pPr>
      <w:r>
        <w:rPr>
          <w:i/>
          <w:lang w:val="es-ES"/>
        </w:rPr>
        <w:t>15.</w:t>
      </w:r>
      <w:r w:rsidR="00183520" w:rsidRPr="007A00D5">
        <w:rPr>
          <w:i/>
          <w:lang w:val="es-ES"/>
        </w:rPr>
        <w:t xml:space="preserve">Si el funcionario que se encuentra en un régimen de dedicación exclusiva ostenta otra profesión que no sea la que se encuentra comprometida para el ejercicio del cargo, en el ejercicio de dicha profesión si podría desempeñarse como profesional, cuidando siempre que las labores desempeñadas fuera de la Municipalidad no impliquen un quebrando al deber de probidad y no se presenten conflictos de interés al respecto.  </w:t>
      </w:r>
    </w:p>
    <w:p w14:paraId="778B8DB0" w14:textId="77777777" w:rsidR="00183520" w:rsidRPr="007A00D5" w:rsidRDefault="00183520" w:rsidP="00183520">
      <w:pPr>
        <w:jc w:val="both"/>
        <w:divId w:val="1209223910"/>
      </w:pPr>
    </w:p>
    <w:p w14:paraId="6342DA2D" w14:textId="76A1A6DE" w:rsidR="00183520" w:rsidRPr="007A00D5" w:rsidRDefault="00FF0184" w:rsidP="009A7E24">
      <w:pPr>
        <w:ind w:firstLine="708"/>
        <w:divId w:val="1209223910"/>
        <w:rPr>
          <w:b/>
        </w:rPr>
      </w:pPr>
      <w:r>
        <w:rPr>
          <w:b/>
        </w:rPr>
        <w:t xml:space="preserve">Dictamen: 279 - 2012 </w:t>
      </w:r>
      <w:r w:rsidR="00183520" w:rsidRPr="007A00D5">
        <w:rPr>
          <w:b/>
        </w:rPr>
        <w:t>Fecha: 26-11-2012</w:t>
      </w:r>
    </w:p>
    <w:p w14:paraId="16B8DF65" w14:textId="77777777" w:rsidR="00183520" w:rsidRPr="007A00D5" w:rsidRDefault="00183520" w:rsidP="00183520">
      <w:pPr>
        <w:jc w:val="center"/>
        <w:divId w:val="1209223910"/>
        <w:rPr>
          <w:b/>
        </w:rPr>
      </w:pPr>
    </w:p>
    <w:p w14:paraId="4D5EE082" w14:textId="77777777" w:rsidR="00183520" w:rsidRPr="007A00D5" w:rsidRDefault="00183520" w:rsidP="0045252C">
      <w:pPr>
        <w:ind w:firstLine="708"/>
        <w:jc w:val="both"/>
        <w:divId w:val="1209223910"/>
      </w:pPr>
      <w:r w:rsidRPr="0045252C">
        <w:rPr>
          <w:b/>
        </w:rPr>
        <w:t>Consultante:</w:t>
      </w:r>
      <w:r w:rsidRPr="007A00D5">
        <w:t xml:space="preserve"> Fernández Mora Victor</w:t>
      </w:r>
    </w:p>
    <w:p w14:paraId="4BD7CB9E" w14:textId="77777777" w:rsidR="00183520" w:rsidRPr="007A00D5" w:rsidRDefault="00183520" w:rsidP="0045252C">
      <w:pPr>
        <w:ind w:firstLine="708"/>
        <w:jc w:val="both"/>
        <w:divId w:val="1209223910"/>
      </w:pPr>
      <w:r w:rsidRPr="0045252C">
        <w:rPr>
          <w:b/>
        </w:rPr>
        <w:t>Cargo:</w:t>
      </w:r>
      <w:r w:rsidRPr="007A00D5">
        <w:t xml:space="preserve"> Auditor Interno</w:t>
      </w:r>
    </w:p>
    <w:p w14:paraId="30AB57EC" w14:textId="77777777" w:rsidR="00183520" w:rsidRPr="007A00D5" w:rsidRDefault="00183520" w:rsidP="0045252C">
      <w:pPr>
        <w:ind w:left="708"/>
        <w:jc w:val="both"/>
        <w:divId w:val="1209223910"/>
      </w:pPr>
      <w:r w:rsidRPr="0045252C">
        <w:rPr>
          <w:b/>
        </w:rPr>
        <w:t>Institución:</w:t>
      </w:r>
      <w:r w:rsidRPr="007A00D5">
        <w:t xml:space="preserve"> Concejo Municipal de Distrito de Colorado de Abangares</w:t>
      </w:r>
    </w:p>
    <w:p w14:paraId="3858C550" w14:textId="77777777" w:rsidR="00183520" w:rsidRPr="007A00D5" w:rsidRDefault="00183520" w:rsidP="0045252C">
      <w:pPr>
        <w:ind w:firstLine="708"/>
        <w:jc w:val="both"/>
        <w:divId w:val="1209223910"/>
      </w:pPr>
      <w:r w:rsidRPr="0045252C">
        <w:rPr>
          <w:b/>
        </w:rPr>
        <w:t>Informante:</w:t>
      </w:r>
      <w:r w:rsidRPr="007A00D5">
        <w:t xml:space="preserve"> Juan Luis Montoya Segura</w:t>
      </w:r>
    </w:p>
    <w:p w14:paraId="000BF911" w14:textId="5A0F1D44" w:rsidR="00183520" w:rsidRPr="0045252C" w:rsidRDefault="00183520" w:rsidP="0045252C">
      <w:pPr>
        <w:ind w:left="708"/>
        <w:jc w:val="both"/>
        <w:divId w:val="1209223910"/>
      </w:pPr>
      <w:r w:rsidRPr="0045252C">
        <w:rPr>
          <w:b/>
        </w:rPr>
        <w:t>Temas:</w:t>
      </w:r>
      <w:r w:rsidR="0045252C">
        <w:t xml:space="preserve"> P</w:t>
      </w:r>
      <w:r w:rsidRPr="007A00D5">
        <w:t>atente municipal</w:t>
      </w:r>
      <w:r w:rsidR="0045252C">
        <w:t>. L</w:t>
      </w:r>
      <w:r w:rsidRPr="007A00D5">
        <w:t>icencia y autorización municipal</w:t>
      </w:r>
      <w:r w:rsidR="0045252C">
        <w:t xml:space="preserve">. </w:t>
      </w:r>
      <w:r w:rsidR="0045252C" w:rsidRPr="007A00D5">
        <w:t>T</w:t>
      </w:r>
      <w:r w:rsidRPr="007A00D5">
        <w:t>elecomunicaciones</w:t>
      </w:r>
      <w:r w:rsidR="0045252C">
        <w:t>. T</w:t>
      </w:r>
      <w:r w:rsidRPr="007A00D5">
        <w:t>elevisión por cable</w:t>
      </w:r>
      <w:r w:rsidR="0045252C">
        <w:t xml:space="preserve">. </w:t>
      </w:r>
      <w:r w:rsidR="0045252C">
        <w:rPr>
          <w:lang w:val="es-MX"/>
        </w:rPr>
        <w:t>I</w:t>
      </w:r>
      <w:r w:rsidR="0045252C" w:rsidRPr="0045252C">
        <w:rPr>
          <w:lang w:val="es-MX"/>
        </w:rPr>
        <w:t>mpuesto de patente municipal a las cooperativas de productores agremiados y empresas públicas y privadas que vende serv</w:t>
      </w:r>
      <w:r w:rsidR="0045252C">
        <w:rPr>
          <w:lang w:val="es-MX"/>
        </w:rPr>
        <w:t>icios de televisión por cable, S</w:t>
      </w:r>
      <w:r w:rsidR="0045252C" w:rsidRPr="0045252C">
        <w:rPr>
          <w:lang w:val="es-MX"/>
        </w:rPr>
        <w:t>ervicios de telecomunicaciones y servicios de electricidad</w:t>
      </w:r>
    </w:p>
    <w:p w14:paraId="665EBD0B" w14:textId="77777777" w:rsidR="00183520" w:rsidRPr="007A00D5" w:rsidRDefault="00183520" w:rsidP="00183520">
      <w:pPr>
        <w:jc w:val="both"/>
        <w:divId w:val="1209223910"/>
        <w:rPr>
          <w:b/>
          <w:lang w:val="es-MX" w:eastAsia="es-ES"/>
        </w:rPr>
      </w:pPr>
    </w:p>
    <w:p w14:paraId="5B872DDB" w14:textId="2915C1BA" w:rsidR="00183520" w:rsidRPr="007A00D5" w:rsidRDefault="0045252C" w:rsidP="00183520">
      <w:pPr>
        <w:jc w:val="both"/>
        <w:divId w:val="1209223910"/>
        <w:rPr>
          <w:lang w:val="es-MX"/>
        </w:rPr>
      </w:pPr>
      <w:r>
        <w:rPr>
          <w:lang w:val="es-MX"/>
        </w:rPr>
        <w:t xml:space="preserve">   </w:t>
      </w:r>
      <w:r w:rsidR="00183520" w:rsidRPr="007A00D5">
        <w:rPr>
          <w:lang w:val="es-MX"/>
        </w:rPr>
        <w:t xml:space="preserve">El </w:t>
      </w:r>
      <w:r>
        <w:rPr>
          <w:lang w:val="es-MX"/>
        </w:rPr>
        <w:t>Sr.</w:t>
      </w:r>
      <w:r w:rsidR="00183520" w:rsidRPr="007A00D5">
        <w:rPr>
          <w:lang w:val="es-MX"/>
        </w:rPr>
        <w:t xml:space="preserve"> Auditor del concejo Municipal del Distrito de Colorado, solicita criterio técnico jurídico en cuanto a las siguientes interrogantes:</w:t>
      </w:r>
    </w:p>
    <w:p w14:paraId="6BF71062" w14:textId="77777777" w:rsidR="00183520" w:rsidRPr="007A00D5" w:rsidRDefault="00183520" w:rsidP="00183520">
      <w:pPr>
        <w:jc w:val="both"/>
        <w:divId w:val="1209223910"/>
        <w:rPr>
          <w:lang w:val="es-MX"/>
        </w:rPr>
      </w:pPr>
    </w:p>
    <w:p w14:paraId="003C7A0A" w14:textId="219A5A53"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“1</w:t>
      </w:r>
      <w:r w:rsidR="00F86C49" w:rsidRPr="007A00D5">
        <w:rPr>
          <w:rFonts w:ascii="Times New Roman" w:hAnsi="Times New Roman" w:cs="Times New Roman"/>
          <w:i/>
          <w:sz w:val="20"/>
          <w:szCs w:val="20"/>
          <w:lang w:val="es-ES_tradnl" w:bidi="he-IL"/>
        </w:rPr>
        <w:t>-. Cooperativas</w:t>
      </w:r>
      <w:r w:rsidRPr="007A00D5">
        <w:rPr>
          <w:rFonts w:ascii="Times New Roman" w:hAnsi="Times New Roman" w:cs="Times New Roman"/>
          <w:i/>
          <w:sz w:val="20"/>
          <w:szCs w:val="20"/>
          <w:lang w:val="es-ES_tradnl" w:bidi="he-IL"/>
        </w:rPr>
        <w:t xml:space="preserve"> que nacen como agrupación de productores, cuyo fin es darle valor agregado por medio de procesos industriales y de mercadeo a sus productos. Luego se transforman en una importadora de materia prima, y de igual </w:t>
      </w:r>
      <w:r w:rsidR="00F86C49" w:rsidRPr="007A00D5">
        <w:rPr>
          <w:rFonts w:ascii="Times New Roman" w:hAnsi="Times New Roman" w:cs="Times New Roman"/>
          <w:i/>
          <w:sz w:val="20"/>
          <w:szCs w:val="20"/>
          <w:lang w:val="es-ES_tradnl" w:bidi="he-IL"/>
        </w:rPr>
        <w:t>manera industrializa</w:t>
      </w:r>
      <w:r w:rsidRPr="007A00D5">
        <w:rPr>
          <w:rFonts w:ascii="Times New Roman" w:hAnsi="Times New Roman" w:cs="Times New Roman"/>
          <w:i/>
          <w:sz w:val="20"/>
          <w:szCs w:val="20"/>
          <w:lang w:val="es-ES_tradnl" w:bidi="he-IL"/>
        </w:rPr>
        <w:t xml:space="preserve"> y mercadea sus productos a nivel nacional e internacional. </w:t>
      </w:r>
    </w:p>
    <w:p w14:paraId="2B227D9E" w14:textId="77777777"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 xml:space="preserve">¿Deben pagar impuesto de patente? </w:t>
      </w:r>
    </w:p>
    <w:p w14:paraId="6539E1C7" w14:textId="3E655C80"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 xml:space="preserve">2-. Cooperativas que se dedican a la producción, y venta por medio de camiones ruteros o distribuidores, en establecimientos comerciales en general, sus </w:t>
      </w:r>
      <w:r w:rsidR="00F86C49" w:rsidRPr="007A00D5">
        <w:rPr>
          <w:rFonts w:ascii="Times New Roman" w:hAnsi="Times New Roman" w:cs="Times New Roman"/>
          <w:i/>
          <w:sz w:val="20"/>
          <w:szCs w:val="20"/>
          <w:lang w:val="es-ES_tradnl" w:bidi="he-IL"/>
        </w:rPr>
        <w:t>productos de</w:t>
      </w:r>
      <w:r w:rsidRPr="007A00D5">
        <w:rPr>
          <w:rFonts w:ascii="Times New Roman" w:hAnsi="Times New Roman" w:cs="Times New Roman"/>
          <w:i/>
          <w:sz w:val="20"/>
          <w:szCs w:val="20"/>
          <w:lang w:val="es-ES_tradnl" w:bidi="he-IL"/>
        </w:rPr>
        <w:t xml:space="preserve"> consumo masivo para la venta. </w:t>
      </w:r>
    </w:p>
    <w:p w14:paraId="78976D2D" w14:textId="77777777"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lastRenderedPageBreak/>
        <w:t xml:space="preserve">¿Deben pagar impuesto de patente en los lugares donde distribuyen y venden sus productos, aún cuando no tengan en esos lugares sus instalaciones u oficinas? </w:t>
      </w:r>
    </w:p>
    <w:p w14:paraId="6444480A" w14:textId="50256274"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 xml:space="preserve">3-. </w:t>
      </w:r>
      <w:r w:rsidR="00F86C49" w:rsidRPr="007A00D5">
        <w:rPr>
          <w:rFonts w:ascii="Times New Roman" w:hAnsi="Times New Roman" w:cs="Times New Roman"/>
          <w:i/>
          <w:sz w:val="20"/>
          <w:szCs w:val="20"/>
          <w:lang w:val="es-ES_tradnl" w:bidi="he-IL"/>
        </w:rPr>
        <w:t>¿Empresas públicas y privadas que venden servicios de energía eléctrica aún cuando no tengan en esos lugares o jurisdicciones sus instalaciones u oficinas?</w:t>
      </w:r>
      <w:r w:rsidRPr="007A00D5">
        <w:rPr>
          <w:rFonts w:ascii="Times New Roman" w:hAnsi="Times New Roman" w:cs="Times New Roman"/>
          <w:i/>
          <w:sz w:val="20"/>
          <w:szCs w:val="20"/>
          <w:lang w:val="es-ES_tradnl" w:bidi="he-IL"/>
        </w:rPr>
        <w:t xml:space="preserve"> </w:t>
      </w:r>
    </w:p>
    <w:p w14:paraId="2A8C88AB" w14:textId="77777777"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 xml:space="preserve">4-. Las empresas públicas y privadas que venden servicios de telecomunicaciones, mediante la instalación de torres y antenas. </w:t>
      </w:r>
    </w:p>
    <w:p w14:paraId="6C63C436" w14:textId="77777777"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 xml:space="preserve">¿Deben pagar impuesto de patente en los lugares donde venden sus servicios de telecomunicaciones, aún cuando no tengan en esos lugares o jurisdicciones sus instalaciones u oficinas? </w:t>
      </w:r>
    </w:p>
    <w:p w14:paraId="4A6B3F62" w14:textId="77777777" w:rsidR="00183520" w:rsidRPr="007A00D5" w:rsidRDefault="00183520"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 xml:space="preserve">5.- Las empresas públicas y privadas que venden servicios de televisión por cable, por medio de instalación de antenas en las casas, oficinas, comercios, etc. </w:t>
      </w:r>
    </w:p>
    <w:p w14:paraId="0F6B5E82" w14:textId="166909FE" w:rsidR="00183520" w:rsidRPr="007A00D5" w:rsidRDefault="007C0B83" w:rsidP="00183520">
      <w:pPr>
        <w:pStyle w:val="Estilo"/>
        <w:ind w:right="-22"/>
        <w:jc w:val="both"/>
        <w:divId w:val="1209223910"/>
        <w:rPr>
          <w:rFonts w:ascii="Times New Roman" w:hAnsi="Times New Roman" w:cs="Times New Roman"/>
          <w:i/>
          <w:sz w:val="20"/>
          <w:szCs w:val="20"/>
          <w:lang w:val="es-ES_tradnl" w:bidi="he-IL"/>
        </w:rPr>
      </w:pPr>
      <w:r w:rsidRPr="007A00D5">
        <w:rPr>
          <w:rFonts w:ascii="Times New Roman" w:hAnsi="Times New Roman" w:cs="Times New Roman"/>
          <w:i/>
          <w:sz w:val="20"/>
          <w:szCs w:val="20"/>
          <w:lang w:val="es-ES_tradnl" w:bidi="he-IL"/>
        </w:rPr>
        <w:t>¿Deben pagar impuesto de patente en los lugares donde?</w:t>
      </w:r>
      <w:r w:rsidR="00F86C49" w:rsidRPr="007A00D5">
        <w:rPr>
          <w:rFonts w:ascii="Times New Roman" w:hAnsi="Times New Roman" w:cs="Times New Roman"/>
          <w:i/>
          <w:sz w:val="20"/>
          <w:szCs w:val="20"/>
          <w:lang w:val="es-ES_tradnl" w:bidi="he-IL"/>
        </w:rPr>
        <w:t xml:space="preserve"> </w:t>
      </w:r>
      <w:r w:rsidRPr="007A00D5">
        <w:rPr>
          <w:rFonts w:ascii="Times New Roman" w:hAnsi="Times New Roman" w:cs="Times New Roman"/>
          <w:i/>
          <w:sz w:val="20"/>
          <w:szCs w:val="20"/>
          <w:lang w:val="es-ES_tradnl" w:bidi="he-IL"/>
        </w:rPr>
        <w:t>¿venden sus servicios de televisión por cable, aún cuando no tengan en esos lugares o jurisdicciones sus instalaciones u oficinas?</w:t>
      </w:r>
      <w:r w:rsidR="00183520" w:rsidRPr="007A00D5">
        <w:rPr>
          <w:rFonts w:ascii="Times New Roman" w:hAnsi="Times New Roman" w:cs="Times New Roman"/>
          <w:i/>
          <w:sz w:val="20"/>
          <w:szCs w:val="20"/>
          <w:lang w:val="es-ES_tradnl" w:bidi="he-IL"/>
        </w:rPr>
        <w:t xml:space="preserve">” </w:t>
      </w:r>
    </w:p>
    <w:p w14:paraId="251554C7" w14:textId="77777777" w:rsidR="00183520" w:rsidRPr="007A00D5" w:rsidRDefault="00183520" w:rsidP="00183520">
      <w:pPr>
        <w:jc w:val="both"/>
        <w:divId w:val="1209223910"/>
        <w:rPr>
          <w:lang w:val="es-ES_tradnl"/>
        </w:rPr>
      </w:pPr>
    </w:p>
    <w:p w14:paraId="3E622EEF" w14:textId="6B774110" w:rsidR="00183520" w:rsidRDefault="00F86C49" w:rsidP="00183520">
      <w:pPr>
        <w:jc w:val="both"/>
        <w:divId w:val="1209223910"/>
        <w:rPr>
          <w:lang w:val="es-MX"/>
        </w:rPr>
      </w:pPr>
      <w:r>
        <w:rPr>
          <w:lang w:val="es-MX"/>
        </w:rPr>
        <w:t xml:space="preserve">   El Lic.</w:t>
      </w:r>
      <w:r w:rsidR="00183520" w:rsidRPr="007A00D5">
        <w:rPr>
          <w:lang w:val="es-MX"/>
        </w:rPr>
        <w:t xml:space="preserve"> Juan Luis Montoya Segura, Procurador Tributario, mediante el dictamen C-279-2012 del 26 de noviembre del 2012, concluyó:</w:t>
      </w:r>
    </w:p>
    <w:p w14:paraId="5907EDA9" w14:textId="77777777" w:rsidR="007C0B83" w:rsidRPr="007A00D5" w:rsidRDefault="007C0B83" w:rsidP="00183520">
      <w:pPr>
        <w:jc w:val="both"/>
        <w:divId w:val="1209223910"/>
        <w:rPr>
          <w:lang w:val="es-MX"/>
        </w:rPr>
      </w:pPr>
    </w:p>
    <w:p w14:paraId="52F3B905" w14:textId="77777777" w:rsidR="00183520" w:rsidRPr="007A00D5" w:rsidRDefault="00183520" w:rsidP="00183520">
      <w:pPr>
        <w:pStyle w:val="NormalWeb"/>
        <w:numPr>
          <w:ilvl w:val="0"/>
          <w:numId w:val="69"/>
        </w:numPr>
        <w:spacing w:before="0" w:beforeAutospacing="0" w:after="0" w:afterAutospacing="0"/>
        <w:ind w:hanging="720"/>
        <w:jc w:val="both"/>
        <w:divId w:val="1209223910"/>
        <w:rPr>
          <w:color w:val="000000"/>
          <w:sz w:val="20"/>
          <w:szCs w:val="20"/>
          <w:lang w:val="es-MX"/>
        </w:rPr>
      </w:pPr>
      <w:r w:rsidRPr="007A00D5">
        <w:rPr>
          <w:color w:val="000000"/>
          <w:sz w:val="20"/>
          <w:szCs w:val="20"/>
          <w:lang w:val="es-MX"/>
        </w:rPr>
        <w:t>En el tanto las cooperativas realicen actividad lucrativa ajenas al fin social para el cual fueron creadas se encuentran afectas al pago del impuesto de patente municipal. Sin embargo, debe tenerse presente que la exigencia de la licencia municipal no puede constituirse en una limitación para el ejercicio de la actividad cooperativa.</w:t>
      </w:r>
    </w:p>
    <w:p w14:paraId="0C534DFB" w14:textId="77777777" w:rsidR="00183520" w:rsidRPr="007A00D5" w:rsidRDefault="00183520" w:rsidP="00183520">
      <w:pPr>
        <w:numPr>
          <w:ilvl w:val="0"/>
          <w:numId w:val="69"/>
        </w:numPr>
        <w:ind w:hanging="720"/>
        <w:jc w:val="both"/>
        <w:divId w:val="1209223910"/>
        <w:rPr>
          <w:color w:val="000000"/>
          <w:lang w:val="es-MX"/>
        </w:rPr>
      </w:pPr>
      <w:r w:rsidRPr="007A00D5">
        <w:rPr>
          <w:color w:val="000000"/>
          <w:lang w:val="es-MX" w:eastAsia="es-MX"/>
        </w:rPr>
        <w:t>En relación con los camiones repartidores o ruteros debe la entidad municipal hacer la distinción y determinar si los camiones ruteros o repartidores cumplen efectivamente funciones de distribución y reparto o si por el contrario venden al público de forma indiscriminada sus productos. Es decir, corresponde a la entidad municipal determinar, si tales camiones repartidores o ruteros efectúan una actividad lucrativa en la jurisdicción del Concejo de distrito de Colorado de Abangares a fin de exigirles el pago de la patente municipal.</w:t>
      </w:r>
    </w:p>
    <w:p w14:paraId="16E38F2B" w14:textId="77777777" w:rsidR="00183520" w:rsidRPr="007A00D5" w:rsidRDefault="00183520" w:rsidP="00183520">
      <w:pPr>
        <w:pStyle w:val="NormalWeb"/>
        <w:numPr>
          <w:ilvl w:val="0"/>
          <w:numId w:val="69"/>
        </w:numPr>
        <w:spacing w:before="0" w:beforeAutospacing="0" w:after="0" w:afterAutospacing="0"/>
        <w:ind w:hanging="720"/>
        <w:jc w:val="both"/>
        <w:divId w:val="1209223910"/>
        <w:rPr>
          <w:color w:val="000000"/>
          <w:sz w:val="20"/>
          <w:szCs w:val="20"/>
          <w:lang w:val="es-MX"/>
        </w:rPr>
      </w:pPr>
      <w:r w:rsidRPr="007A00D5">
        <w:rPr>
          <w:color w:val="000000"/>
          <w:sz w:val="20"/>
          <w:szCs w:val="20"/>
          <w:lang w:val="es-MX"/>
        </w:rPr>
        <w:t>En relación con las empresas que venden servicios de telecomunicación y televisión por cable, no están obligadas a obtener licencia municipal, pero si al pago del impuesto de patente municipal si la actividad la realizan en la jurisdicción del Concejo de Distrito de Colorado de Abangares y si tienen ahí sus oficinas administrativas o centros de imputación. Debe quedar claro, que la simple retrasmisión de la señal por medio de torres o antenas repetidoras, no constituye por sí una actividad lucrativa.</w:t>
      </w:r>
    </w:p>
    <w:p w14:paraId="767B9DD1" w14:textId="0EA0088B" w:rsidR="00183520" w:rsidRDefault="00183520" w:rsidP="00183520">
      <w:pPr>
        <w:pStyle w:val="NormalWeb"/>
        <w:numPr>
          <w:ilvl w:val="0"/>
          <w:numId w:val="69"/>
        </w:numPr>
        <w:spacing w:before="0" w:beforeAutospacing="0" w:after="0" w:afterAutospacing="0"/>
        <w:ind w:hanging="720"/>
        <w:jc w:val="both"/>
        <w:divId w:val="1209223910"/>
        <w:rPr>
          <w:color w:val="000000"/>
          <w:sz w:val="20"/>
          <w:szCs w:val="20"/>
          <w:lang w:val="es-MX"/>
        </w:rPr>
      </w:pPr>
      <w:r w:rsidRPr="007A00D5">
        <w:rPr>
          <w:color w:val="000000"/>
          <w:sz w:val="20"/>
          <w:szCs w:val="20"/>
          <w:lang w:val="es-MX"/>
        </w:rPr>
        <w:t xml:space="preserve">En cuanto a las empresas que venden servicios de electricidad, están obligadas al pago de patente </w:t>
      </w:r>
      <w:r w:rsidRPr="007A00D5">
        <w:rPr>
          <w:color w:val="000000"/>
          <w:sz w:val="20"/>
          <w:szCs w:val="20"/>
          <w:lang w:val="es-MX"/>
        </w:rPr>
        <w:lastRenderedPageBreak/>
        <w:t xml:space="preserve">municipal por cuanto realizan una actividad lucrativa y los regímenes exonerativos que las benefician no alcanzan al impuesto de patente municipal. Debe tenerse presente que si la explotación del servicio eléctrico deriva del otorgamiento de una concesión, tales empresas no están obligadas a la obtención </w:t>
      </w:r>
      <w:r w:rsidR="0088412E" w:rsidRPr="007A00D5">
        <w:rPr>
          <w:color w:val="000000"/>
          <w:sz w:val="20"/>
          <w:szCs w:val="20"/>
          <w:lang w:val="es-MX"/>
        </w:rPr>
        <w:t>de la</w:t>
      </w:r>
      <w:r w:rsidRPr="007A00D5">
        <w:rPr>
          <w:color w:val="000000"/>
          <w:sz w:val="20"/>
          <w:szCs w:val="20"/>
          <w:lang w:val="es-MX"/>
        </w:rPr>
        <w:t xml:space="preserve"> licencia municipal.</w:t>
      </w:r>
    </w:p>
    <w:p w14:paraId="3B49B12C" w14:textId="653BEA8C" w:rsidR="002E6211" w:rsidRDefault="002E6211" w:rsidP="002E6211">
      <w:pPr>
        <w:pStyle w:val="NormalWeb"/>
        <w:spacing w:before="0" w:beforeAutospacing="0" w:after="0" w:afterAutospacing="0"/>
        <w:ind w:left="720"/>
        <w:jc w:val="both"/>
        <w:divId w:val="1209223910"/>
        <w:rPr>
          <w:color w:val="000000"/>
          <w:sz w:val="20"/>
          <w:szCs w:val="20"/>
          <w:lang w:val="es-MX"/>
        </w:rPr>
      </w:pPr>
    </w:p>
    <w:p w14:paraId="55E350F7" w14:textId="35EC0155" w:rsidR="002E6211" w:rsidRPr="007A00D5" w:rsidRDefault="0088412E" w:rsidP="00DA1996">
      <w:pPr>
        <w:ind w:firstLine="708"/>
        <w:divId w:val="1209223910"/>
        <w:rPr>
          <w:b/>
        </w:rPr>
      </w:pPr>
      <w:r>
        <w:rPr>
          <w:b/>
        </w:rPr>
        <w:t xml:space="preserve">Dictamen: 280 - 2012 </w:t>
      </w:r>
      <w:r w:rsidR="002E6211" w:rsidRPr="007A00D5">
        <w:rPr>
          <w:b/>
        </w:rPr>
        <w:t>Fecha: 03-12-2012</w:t>
      </w:r>
    </w:p>
    <w:p w14:paraId="0CA60267" w14:textId="77777777" w:rsidR="002E6211" w:rsidRPr="007A00D5" w:rsidRDefault="002E6211" w:rsidP="002E6211">
      <w:pPr>
        <w:jc w:val="center"/>
        <w:divId w:val="1209223910"/>
        <w:rPr>
          <w:b/>
        </w:rPr>
      </w:pPr>
    </w:p>
    <w:p w14:paraId="57B6E7C2" w14:textId="77777777" w:rsidR="002E6211" w:rsidRPr="007A00D5" w:rsidRDefault="002E6211" w:rsidP="0088412E">
      <w:pPr>
        <w:ind w:firstLine="708"/>
        <w:jc w:val="both"/>
        <w:divId w:val="1209223910"/>
      </w:pPr>
      <w:r w:rsidRPr="0088412E">
        <w:rPr>
          <w:b/>
        </w:rPr>
        <w:t>Consultante:</w:t>
      </w:r>
      <w:r w:rsidRPr="007A00D5">
        <w:t xml:space="preserve"> Mario Molina Bonilla</w:t>
      </w:r>
    </w:p>
    <w:p w14:paraId="1EE5DC1D" w14:textId="77777777" w:rsidR="002E6211" w:rsidRPr="007A00D5" w:rsidRDefault="002E6211" w:rsidP="0088412E">
      <w:pPr>
        <w:ind w:firstLine="708"/>
        <w:jc w:val="both"/>
        <w:divId w:val="1209223910"/>
      </w:pPr>
      <w:r w:rsidRPr="0088412E">
        <w:rPr>
          <w:b/>
        </w:rPr>
        <w:t>Cargo:</w:t>
      </w:r>
      <w:r w:rsidRPr="007A00D5">
        <w:t xml:space="preserve"> Auditor Interno</w:t>
      </w:r>
    </w:p>
    <w:p w14:paraId="733A07D1" w14:textId="77777777" w:rsidR="002E6211" w:rsidRPr="007A00D5" w:rsidRDefault="002E6211" w:rsidP="0088412E">
      <w:pPr>
        <w:ind w:firstLine="708"/>
        <w:jc w:val="both"/>
        <w:divId w:val="1209223910"/>
      </w:pPr>
      <w:r w:rsidRPr="0088412E">
        <w:rPr>
          <w:b/>
        </w:rPr>
        <w:t>Institución:</w:t>
      </w:r>
      <w:r w:rsidRPr="007A00D5">
        <w:t xml:space="preserve"> Ministerio de Agricultura y Ganadería</w:t>
      </w:r>
    </w:p>
    <w:p w14:paraId="144AE17A" w14:textId="77777777" w:rsidR="002E6211" w:rsidRPr="007A00D5" w:rsidRDefault="002E6211" w:rsidP="0088412E">
      <w:pPr>
        <w:ind w:firstLine="708"/>
        <w:jc w:val="both"/>
        <w:divId w:val="1209223910"/>
      </w:pPr>
      <w:r w:rsidRPr="0088412E">
        <w:rPr>
          <w:b/>
        </w:rPr>
        <w:t>Informante:</w:t>
      </w:r>
      <w:r w:rsidRPr="007A00D5">
        <w:t xml:space="preserve"> Julio César Mesén Montoya</w:t>
      </w:r>
    </w:p>
    <w:p w14:paraId="0B486B61" w14:textId="17F05792" w:rsidR="002E6211" w:rsidRPr="0088412E" w:rsidRDefault="002E6211" w:rsidP="0088412E">
      <w:pPr>
        <w:ind w:left="708"/>
        <w:jc w:val="both"/>
        <w:divId w:val="1209223910"/>
      </w:pPr>
      <w:r w:rsidRPr="0088412E">
        <w:rPr>
          <w:b/>
        </w:rPr>
        <w:t>Temas:</w:t>
      </w:r>
      <w:r w:rsidR="0088412E">
        <w:t xml:space="preserve"> A</w:t>
      </w:r>
      <w:r w:rsidRPr="007A00D5">
        <w:t>nualidad</w:t>
      </w:r>
      <w:r w:rsidR="0088412E">
        <w:t xml:space="preserve">. </w:t>
      </w:r>
      <w:r w:rsidR="0088412E" w:rsidRPr="007A00D5">
        <w:t>V</w:t>
      </w:r>
      <w:r w:rsidRPr="007A00D5">
        <w:t>acaciones</w:t>
      </w:r>
      <w:r w:rsidR="0088412E">
        <w:t>. Régimen del S</w:t>
      </w:r>
      <w:r w:rsidRPr="007A00D5">
        <w:t xml:space="preserve">ervicio </w:t>
      </w:r>
      <w:r w:rsidR="000E6C69">
        <w:t>C</w:t>
      </w:r>
      <w:r w:rsidR="0088412E" w:rsidRPr="007A00D5">
        <w:t>ivil</w:t>
      </w:r>
      <w:r w:rsidR="0088412E">
        <w:t>. F</w:t>
      </w:r>
      <w:r w:rsidR="0088412E" w:rsidRPr="007A00D5">
        <w:t>uncionario</w:t>
      </w:r>
      <w:r w:rsidR="000E6C69">
        <w:t xml:space="preserve"> P</w:t>
      </w:r>
      <w:r w:rsidRPr="007A00D5">
        <w:t>úblico</w:t>
      </w:r>
      <w:r w:rsidR="0088412E">
        <w:t xml:space="preserve">. </w:t>
      </w:r>
      <w:r w:rsidR="000E6C69">
        <w:rPr>
          <w:lang w:val="es-ES"/>
        </w:rPr>
        <w:t>Fideicomiso. Régimen de Servicio Civil. Anualidades. V</w:t>
      </w:r>
      <w:r w:rsidR="0088412E" w:rsidRPr="0088412E">
        <w:rPr>
          <w:lang w:val="es-ES"/>
        </w:rPr>
        <w:t>acaciones</w:t>
      </w:r>
    </w:p>
    <w:p w14:paraId="744C1F4F" w14:textId="77777777" w:rsidR="002E6211" w:rsidRPr="007A00D5" w:rsidRDefault="002E6211" w:rsidP="002E6211">
      <w:pPr>
        <w:jc w:val="both"/>
        <w:divId w:val="1209223910"/>
        <w:rPr>
          <w:lang w:val="es-ES"/>
        </w:rPr>
      </w:pPr>
    </w:p>
    <w:p w14:paraId="275A06F2" w14:textId="45101149" w:rsidR="002E6211" w:rsidRPr="007A00D5" w:rsidRDefault="000E6C69" w:rsidP="002E6211">
      <w:pPr>
        <w:jc w:val="both"/>
        <w:divId w:val="1209223910"/>
        <w:rPr>
          <w:lang w:val="es-ES"/>
        </w:rPr>
      </w:pPr>
      <w:r>
        <w:rPr>
          <w:lang w:val="es-ES"/>
        </w:rPr>
        <w:t xml:space="preserve">   </w:t>
      </w:r>
      <w:r w:rsidR="002E6211" w:rsidRPr="007A00D5">
        <w:rPr>
          <w:lang w:val="es-ES"/>
        </w:rPr>
        <w:t xml:space="preserve">El Auditor Interno del Ministerio de Agricultura y Ganadería nos consulta si a las personas contratadas por el Fideicomiso 539-MAG/BNCR/SFE para ejercer funciones públicas encomendadas legalmente al Servicio Fitosanitario del Estado y que posteriormente ingresaron al Régimen de Servicio Civil, se les puede reconocer la antigüedad acumulada para efectos de anualidades y vacaciones. </w:t>
      </w:r>
    </w:p>
    <w:p w14:paraId="43C94576" w14:textId="77777777" w:rsidR="002E6211" w:rsidRPr="007A00D5" w:rsidRDefault="002E6211" w:rsidP="002E6211">
      <w:pPr>
        <w:jc w:val="both"/>
        <w:divId w:val="1209223910"/>
        <w:rPr>
          <w:lang w:val="es-ES"/>
        </w:rPr>
      </w:pPr>
    </w:p>
    <w:p w14:paraId="1B7A87A7" w14:textId="7494E162" w:rsidR="002E6211" w:rsidRPr="007A00D5" w:rsidRDefault="000E6C69" w:rsidP="002E6211">
      <w:pPr>
        <w:jc w:val="both"/>
        <w:divId w:val="1209223910"/>
        <w:rPr>
          <w:lang w:val="es-ES"/>
        </w:rPr>
      </w:pPr>
      <w:r>
        <w:rPr>
          <w:lang w:val="es-ES"/>
        </w:rPr>
        <w:t xml:space="preserve">   </w:t>
      </w:r>
      <w:r w:rsidR="002E6211" w:rsidRPr="007A00D5">
        <w:rPr>
          <w:lang w:val="es-ES"/>
        </w:rPr>
        <w:t xml:space="preserve">Esta Procuraduría, por medio del dictamen C-280 del 2012 suscrito por </w:t>
      </w:r>
      <w:r>
        <w:rPr>
          <w:lang w:val="es-ES"/>
        </w:rPr>
        <w:t>el Lic.</w:t>
      </w:r>
      <w:r w:rsidR="002E6211" w:rsidRPr="007A00D5">
        <w:rPr>
          <w:lang w:val="es-ES"/>
        </w:rPr>
        <w:t>Julio César Mesén Montoya, Procurador de Hacienda, sostuvo que a esos servidores sí se les puede reconocer la antigüedad acumulada para efectos de anualidades y vacaciones.</w:t>
      </w:r>
    </w:p>
    <w:p w14:paraId="66C03692" w14:textId="77777777" w:rsidR="00EA20A6" w:rsidRDefault="00EA20A6" w:rsidP="00DA1996">
      <w:pPr>
        <w:ind w:firstLine="708"/>
        <w:divId w:val="1209223910"/>
        <w:rPr>
          <w:b/>
        </w:rPr>
      </w:pPr>
    </w:p>
    <w:p w14:paraId="15A804F8" w14:textId="06CFA381" w:rsidR="002E6211" w:rsidRPr="007A00D5" w:rsidRDefault="000E6C69" w:rsidP="00DA1996">
      <w:pPr>
        <w:ind w:firstLine="708"/>
        <w:divId w:val="1209223910"/>
        <w:rPr>
          <w:b/>
        </w:rPr>
      </w:pPr>
      <w:r>
        <w:rPr>
          <w:b/>
        </w:rPr>
        <w:t xml:space="preserve">Dictamen: 281 - 2012 </w:t>
      </w:r>
      <w:r w:rsidR="002E6211" w:rsidRPr="007A00D5">
        <w:rPr>
          <w:b/>
        </w:rPr>
        <w:t>Fecha: 26-11-2012</w:t>
      </w:r>
    </w:p>
    <w:p w14:paraId="69D35F81" w14:textId="77777777" w:rsidR="002E6211" w:rsidRPr="007A00D5" w:rsidRDefault="002E6211" w:rsidP="002E6211">
      <w:pPr>
        <w:jc w:val="center"/>
        <w:divId w:val="1209223910"/>
        <w:rPr>
          <w:b/>
        </w:rPr>
      </w:pPr>
    </w:p>
    <w:p w14:paraId="6D03C7A7" w14:textId="77777777" w:rsidR="002E6211" w:rsidRPr="007A00D5" w:rsidRDefault="002E6211" w:rsidP="008E3337">
      <w:pPr>
        <w:ind w:left="708"/>
        <w:jc w:val="both"/>
        <w:divId w:val="1209223910"/>
      </w:pPr>
      <w:r w:rsidRPr="008E3337">
        <w:rPr>
          <w:b/>
        </w:rPr>
        <w:t>Consultante:</w:t>
      </w:r>
      <w:r w:rsidRPr="007A00D5">
        <w:t xml:space="preserve"> Valerín Sandino Henry</w:t>
      </w:r>
    </w:p>
    <w:p w14:paraId="450F522C" w14:textId="77777777" w:rsidR="002E6211" w:rsidRPr="007A00D5" w:rsidRDefault="002E6211" w:rsidP="008E3337">
      <w:pPr>
        <w:ind w:firstLine="708"/>
        <w:jc w:val="both"/>
        <w:divId w:val="1209223910"/>
      </w:pPr>
      <w:r w:rsidRPr="008E3337">
        <w:rPr>
          <w:b/>
        </w:rPr>
        <w:t>Cargo:</w:t>
      </w:r>
      <w:r w:rsidRPr="007A00D5">
        <w:t xml:space="preserve"> Auditor Interno</w:t>
      </w:r>
    </w:p>
    <w:p w14:paraId="77D0293D" w14:textId="77777777" w:rsidR="002E6211" w:rsidRPr="007A00D5" w:rsidRDefault="002E6211" w:rsidP="008E3337">
      <w:pPr>
        <w:ind w:firstLine="708"/>
        <w:jc w:val="both"/>
        <w:divId w:val="1209223910"/>
      </w:pPr>
      <w:r w:rsidRPr="008E3337">
        <w:rPr>
          <w:b/>
        </w:rPr>
        <w:t>Institución:</w:t>
      </w:r>
      <w:r w:rsidRPr="007A00D5">
        <w:t xml:space="preserve"> Servicio Fitosanitario del Estado</w:t>
      </w:r>
    </w:p>
    <w:p w14:paraId="07CAFF67" w14:textId="77777777" w:rsidR="002E6211" w:rsidRPr="007A00D5" w:rsidRDefault="002E6211" w:rsidP="008E3337">
      <w:pPr>
        <w:ind w:firstLine="708"/>
        <w:jc w:val="both"/>
        <w:divId w:val="1209223910"/>
      </w:pPr>
      <w:r w:rsidRPr="008E3337">
        <w:rPr>
          <w:b/>
        </w:rPr>
        <w:t>Informante</w:t>
      </w:r>
      <w:r w:rsidRPr="007A00D5">
        <w:t>: Grettel Rodríguez Fernández</w:t>
      </w:r>
    </w:p>
    <w:p w14:paraId="16D316BA" w14:textId="68F6C044" w:rsidR="002E6211" w:rsidRPr="008E3337" w:rsidRDefault="002E6211" w:rsidP="008E3337">
      <w:pPr>
        <w:ind w:left="708"/>
        <w:jc w:val="both"/>
        <w:divId w:val="1209223910"/>
      </w:pPr>
      <w:r w:rsidRPr="008E3337">
        <w:rPr>
          <w:b/>
        </w:rPr>
        <w:t>Temas:</w:t>
      </w:r>
      <w:r w:rsidR="007C0B83">
        <w:t xml:space="preserve"> D</w:t>
      </w:r>
      <w:r w:rsidRPr="007A00D5">
        <w:t xml:space="preserve">edicación </w:t>
      </w:r>
      <w:r w:rsidR="007C0B83">
        <w:t>exclusiva</w:t>
      </w:r>
      <w:r w:rsidR="008E3337">
        <w:t xml:space="preserve">. </w:t>
      </w:r>
      <w:r w:rsidR="007C0B83">
        <w:t>B</w:t>
      </w:r>
      <w:r w:rsidRPr="007A00D5">
        <w:t>eneficio salarial por prohibición</w:t>
      </w:r>
      <w:r w:rsidR="008E3337">
        <w:t xml:space="preserve">. </w:t>
      </w:r>
      <w:r w:rsidR="007C0B83">
        <w:t>D</w:t>
      </w:r>
      <w:r w:rsidRPr="007A00D5">
        <w:t>erechos adquiridos del trabajador</w:t>
      </w:r>
      <w:r w:rsidR="008E3337">
        <w:t xml:space="preserve">. </w:t>
      </w:r>
      <w:r w:rsidR="007C0B83">
        <w:t>E</w:t>
      </w:r>
      <w:r w:rsidRPr="007A00D5">
        <w:t>jercicio liberal de la profesión</w:t>
      </w:r>
      <w:r w:rsidR="008E3337">
        <w:t xml:space="preserve">. </w:t>
      </w:r>
      <w:r w:rsidR="00201494">
        <w:rPr>
          <w:lang w:val="es-ES"/>
        </w:rPr>
        <w:t xml:space="preserve">Régimen de prohibición. </w:t>
      </w:r>
      <w:r w:rsidR="007C0B83">
        <w:rPr>
          <w:lang w:val="es-ES"/>
        </w:rPr>
        <w:t>Servicio Fitosanitario del E</w:t>
      </w:r>
      <w:r w:rsidR="008E3337" w:rsidRPr="008E3337">
        <w:rPr>
          <w:lang w:val="es-ES"/>
        </w:rPr>
        <w:t xml:space="preserve">stado. </w:t>
      </w:r>
    </w:p>
    <w:p w14:paraId="3B1B8F53" w14:textId="77777777" w:rsidR="002E6211" w:rsidRPr="008E3337" w:rsidRDefault="002E6211" w:rsidP="002E6211">
      <w:pPr>
        <w:tabs>
          <w:tab w:val="left" w:pos="90"/>
        </w:tabs>
        <w:jc w:val="both"/>
        <w:divId w:val="1209223910"/>
        <w:rPr>
          <w:lang w:val="es-ES"/>
        </w:rPr>
      </w:pPr>
    </w:p>
    <w:p w14:paraId="2B562E02" w14:textId="15D14711" w:rsidR="002E6211" w:rsidRPr="007A00D5" w:rsidRDefault="008E3337" w:rsidP="002E6211">
      <w:pPr>
        <w:jc w:val="both"/>
        <w:divId w:val="1209223910"/>
        <w:rPr>
          <w:rStyle w:val="Textoennegrita"/>
          <w:b w:val="0"/>
        </w:rPr>
      </w:pPr>
      <w:r>
        <w:rPr>
          <w:rStyle w:val="Textoennegrita"/>
          <w:b w:val="0"/>
          <w:lang w:val="es-ES"/>
        </w:rPr>
        <w:t xml:space="preserve">   </w:t>
      </w:r>
      <w:r w:rsidR="002E6211" w:rsidRPr="007A00D5">
        <w:rPr>
          <w:rStyle w:val="Textoennegrita"/>
          <w:b w:val="0"/>
          <w:lang w:val="es-ES"/>
        </w:rPr>
        <w:t>El Auditor Interno del Servicio Fitosanitario de Estado, nos consulta sobre las siguientes interrogantes:</w:t>
      </w:r>
    </w:p>
    <w:p w14:paraId="242FC7D0" w14:textId="77777777" w:rsidR="002E6211" w:rsidRPr="007A00D5" w:rsidRDefault="002E6211" w:rsidP="002E6211">
      <w:pPr>
        <w:jc w:val="both"/>
        <w:divId w:val="1209223910"/>
        <w:rPr>
          <w:rStyle w:val="Textoennegrita"/>
          <w:b w:val="0"/>
          <w:lang w:val="es-ES"/>
        </w:rPr>
      </w:pPr>
    </w:p>
    <w:p w14:paraId="58113C2B" w14:textId="77777777" w:rsidR="002E6211" w:rsidRPr="007A00D5" w:rsidRDefault="002E6211" w:rsidP="008E3337">
      <w:pPr>
        <w:jc w:val="both"/>
        <w:divId w:val="1209223910"/>
        <w:rPr>
          <w:rStyle w:val="Textoennegrita"/>
          <w:b w:val="0"/>
          <w:i/>
          <w:lang w:val="es-ES"/>
        </w:rPr>
      </w:pPr>
      <w:r w:rsidRPr="007A00D5">
        <w:rPr>
          <w:rStyle w:val="Textoennegrita"/>
          <w:b w:val="0"/>
          <w:i/>
          <w:lang w:val="es-ES"/>
        </w:rPr>
        <w:t>2.1</w:t>
      </w:r>
      <w:r w:rsidRPr="007A00D5">
        <w:rPr>
          <w:rStyle w:val="Textoennegrita"/>
          <w:b w:val="0"/>
          <w:i/>
          <w:lang w:val="es-ES"/>
        </w:rPr>
        <w:tab/>
        <w:t xml:space="preserve">“Sería violatorio de derecho lo dispuesto en el artículo 85 de la Ley de Protección Fitosanitaria N°7664, al contemplar que los profesionales del SFE tienen prohibido desempeñar en la empresa privada actividades en materia fitosanitaria (excepto la docencia), sin que el mismo haya sido prevista el correspondiente pago (porcentaje) por ese concepto. </w:t>
      </w:r>
    </w:p>
    <w:p w14:paraId="283E3402" w14:textId="77777777" w:rsidR="002E6211" w:rsidRPr="007A00D5" w:rsidRDefault="002E6211" w:rsidP="008E3337">
      <w:pPr>
        <w:jc w:val="both"/>
        <w:divId w:val="1209223910"/>
        <w:rPr>
          <w:rStyle w:val="Textoennegrita"/>
          <w:b w:val="0"/>
          <w:i/>
          <w:lang w:val="es-ES"/>
        </w:rPr>
      </w:pPr>
      <w:r w:rsidRPr="007A00D5">
        <w:rPr>
          <w:rStyle w:val="Textoennegrita"/>
          <w:b w:val="0"/>
          <w:i/>
          <w:lang w:val="es-ES"/>
        </w:rPr>
        <w:t>2.2</w:t>
      </w:r>
      <w:r w:rsidRPr="007A00D5">
        <w:rPr>
          <w:rStyle w:val="Textoennegrita"/>
          <w:b w:val="0"/>
          <w:i/>
          <w:lang w:val="es-ES"/>
        </w:rPr>
        <w:tab/>
        <w:t>Cuál sería el mecanismo legal que estaría permitiendo que la prohibición establecida en el artículo 85 de la Ley de Protección Fitosanitaria N°7664 sea remunerada?</w:t>
      </w:r>
    </w:p>
    <w:p w14:paraId="755E0A43" w14:textId="77777777" w:rsidR="002E6211" w:rsidRPr="007A00D5" w:rsidRDefault="002E6211" w:rsidP="008E3337">
      <w:pPr>
        <w:jc w:val="both"/>
        <w:divId w:val="1209223910"/>
        <w:rPr>
          <w:rStyle w:val="Textoennegrita"/>
          <w:b w:val="0"/>
          <w:i/>
          <w:lang w:val="es-ES"/>
        </w:rPr>
      </w:pPr>
      <w:r w:rsidRPr="007A00D5">
        <w:rPr>
          <w:rStyle w:val="Textoennegrita"/>
          <w:b w:val="0"/>
          <w:i/>
          <w:lang w:val="es-ES"/>
        </w:rPr>
        <w:lastRenderedPageBreak/>
        <w:t>2.3</w:t>
      </w:r>
      <w:r w:rsidRPr="007A00D5">
        <w:rPr>
          <w:rStyle w:val="Textoennegrita"/>
          <w:b w:val="0"/>
          <w:i/>
          <w:lang w:val="es-ES"/>
        </w:rPr>
        <w:tab/>
        <w:t xml:space="preserve">Considerando los términos de la Resolución Arbitral N°251-90 del 30/03/1990 del Tribunal Superior de Trabajo, Sección Segunda; de la resolución DG-015-91 del 04/02/1991 emitida por la Dirección de Servicio Civil, así como los dictámenes C-036-95 y C-131-95 emitidos por la Procuraduría General de la República y los criterios recientes emitidos por la Asesoría Legal del SFE (oficio AL-116-2011 del 20/09/2011) y de la Dirección General de Servicio Civil (DG-1348-2011 del 28/10/2011) ¿Corresponde mantener el porcentaje del 25% por concepto de prohibición (establecida para el nivel técnico y bajo la atenuante del derecho adquirido) a personal del SFE que fue cubierto por lo dispuesto en la Resolución Arbitral N°251-90, aún cuando actualmente los funcionarios ocupan puestos y cargos de nivel profesional? </w:t>
      </w:r>
    </w:p>
    <w:p w14:paraId="33BCAEDE" w14:textId="77777777" w:rsidR="002E6211" w:rsidRPr="007A00D5" w:rsidRDefault="002E6211" w:rsidP="008E3337">
      <w:pPr>
        <w:jc w:val="both"/>
        <w:divId w:val="1209223910"/>
        <w:rPr>
          <w:rStyle w:val="Textoennegrita"/>
          <w:b w:val="0"/>
          <w:i/>
          <w:lang w:val="es-ES"/>
        </w:rPr>
      </w:pPr>
      <w:r w:rsidRPr="007A00D5">
        <w:rPr>
          <w:rStyle w:val="Textoennegrita"/>
          <w:b w:val="0"/>
          <w:i/>
          <w:lang w:val="es-ES"/>
        </w:rPr>
        <w:t>2.4</w:t>
      </w:r>
      <w:r w:rsidRPr="007A00D5">
        <w:rPr>
          <w:rStyle w:val="Textoennegrita"/>
          <w:b w:val="0"/>
          <w:i/>
          <w:lang w:val="es-ES"/>
        </w:rPr>
        <w:tab/>
        <w:t>Considerando la respuesta a la consulta 2.3 anterior y en el caso de que funcionarios del SFE que ocupan puestos y realizan funciones de nivel profesional estén cubiertos por la prohibición que había sido establecida con fundamento en la Resolución Arbitral N°251-90 del 30/03/1990 del Tribunal Superior de Trabajo, Sección Segunda y la Resolución DG-015-91 del 04/02/1991 emitida por la Dirección General de Servicio Civil, ¿Cuáles son los alcances de la mencionada prohibición; será que la misma limita únicamente el ejercicio en la realización de actividades de nivel técnico y/o variando las condiciones del puesto también estaría limitado el ejercicio a nivel profesional?</w:t>
      </w:r>
    </w:p>
    <w:p w14:paraId="688D3E4E"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2.5</w:t>
      </w:r>
      <w:r w:rsidRPr="007A00D5">
        <w:rPr>
          <w:rStyle w:val="Textoennegrita"/>
          <w:b w:val="0"/>
          <w:i/>
          <w:lang w:val="es-ES"/>
        </w:rPr>
        <w:tab/>
        <w:t>Tomando en cuenta las respuestas a las dos consultas anteriores (2.3 y 2.4) y de no ser procedente el reconocimiento del porcentaje de prohibición que se originó como resultado de la Resolución Arbitral N°251-90 del Tribunal Superior de Trabajo, Sección Segunda y la Resolución DG-015-91 del 04/02/1991 emitida por la Dirección General de Servicio Civil, ¿correspondería a la administración activa gestionar la recuperación de las sumas pagadas por ese concepto a los funcionarios respectivos; lo anterior por cuanto fueron reconocidas eventualmente en forma incorrecta al haber sido nombrados en puesto y cargos a nivel profesional, pero continuaron percibiendo una prohibición que fue otorgada en su oportunidad a personal a nivel técnico?</w:t>
      </w:r>
    </w:p>
    <w:p w14:paraId="0D9C375E" w14:textId="77777777" w:rsidR="002E6211" w:rsidRPr="007A00D5" w:rsidRDefault="002E6211" w:rsidP="002E6211">
      <w:pPr>
        <w:jc w:val="both"/>
        <w:divId w:val="1209223910"/>
        <w:rPr>
          <w:rStyle w:val="Textoennegrita"/>
          <w:b w:val="0"/>
          <w:lang w:val="es-ES"/>
        </w:rPr>
      </w:pPr>
    </w:p>
    <w:p w14:paraId="3D04BC62" w14:textId="700D0350" w:rsidR="002E6211" w:rsidRPr="007A00D5" w:rsidRDefault="00FF797E" w:rsidP="002E6211">
      <w:pPr>
        <w:jc w:val="both"/>
        <w:divId w:val="1209223910"/>
        <w:rPr>
          <w:rStyle w:val="Textoennegrita"/>
          <w:b w:val="0"/>
          <w:lang w:val="es-ES"/>
        </w:rPr>
      </w:pPr>
      <w:r>
        <w:rPr>
          <w:rStyle w:val="Textoennegrita"/>
          <w:b w:val="0"/>
          <w:lang w:val="es-ES"/>
        </w:rPr>
        <w:t xml:space="preserve">   </w:t>
      </w:r>
      <w:r w:rsidR="002E6211" w:rsidRPr="007A00D5">
        <w:rPr>
          <w:rStyle w:val="Textoennegrita"/>
          <w:b w:val="0"/>
          <w:lang w:val="es-ES"/>
        </w:rPr>
        <w:t>Mediante dictamen C-281-2012 del 26 de noviembre del 2012,</w:t>
      </w:r>
      <w:r>
        <w:rPr>
          <w:rStyle w:val="Textoennegrita"/>
          <w:b w:val="0"/>
          <w:lang w:val="es-ES"/>
        </w:rPr>
        <w:t xml:space="preserve"> la Licda.</w:t>
      </w:r>
      <w:r w:rsidR="002E6211" w:rsidRPr="007A00D5">
        <w:rPr>
          <w:rStyle w:val="Textoennegrita"/>
          <w:b w:val="0"/>
          <w:lang w:val="es-ES"/>
        </w:rPr>
        <w:t xml:space="preserve"> Grettel Rodríguez Fernández, Procuradora del Área de Derecho Público, analiza las consultas planteadas, arribando a las siguientes conclusiones:</w:t>
      </w:r>
    </w:p>
    <w:p w14:paraId="79BBCE05" w14:textId="77777777" w:rsidR="002E6211" w:rsidRPr="007A00D5" w:rsidRDefault="002E6211" w:rsidP="002E6211">
      <w:pPr>
        <w:jc w:val="both"/>
        <w:divId w:val="1209223910"/>
        <w:rPr>
          <w:rStyle w:val="Textoennegrita"/>
          <w:b w:val="0"/>
          <w:lang w:val="es-ES"/>
        </w:rPr>
      </w:pPr>
    </w:p>
    <w:p w14:paraId="65F79C7E"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1)</w:t>
      </w:r>
      <w:r w:rsidRPr="007A00D5">
        <w:rPr>
          <w:rStyle w:val="Textoennegrita"/>
          <w:b w:val="0"/>
          <w:i/>
          <w:lang w:val="es-ES"/>
        </w:rPr>
        <w:tab/>
        <w:t xml:space="preserve">La prohibición para el ejercicio de la profesión contenida en el artículo 85 de la Ley de Protección Fitosanitaria, prohíbe únicamente la realización de una actividad en específico, por lo que debemos afirmar que la prohibición indicada sólo debe cubrir a aquellos profesionales que efectivamente realizan labores fitosanitarias, quedando excluidos de esta aplicación aquellos profesionales que laboren para el servicio fitosanitario pero que no realicen este tipo de gestión.  </w:t>
      </w:r>
    </w:p>
    <w:p w14:paraId="7241274F"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lastRenderedPageBreak/>
        <w:t>2)</w:t>
      </w:r>
      <w:r w:rsidRPr="007A00D5">
        <w:rPr>
          <w:rStyle w:val="Textoennegrita"/>
          <w:b w:val="0"/>
          <w:i/>
          <w:lang w:val="es-ES"/>
        </w:rPr>
        <w:tab/>
        <w:t xml:space="preserve">La determinación de qué funcionarios realizan actividades en materia fitosanitaria corresponde a la Administración Activa, atendiendo a las competencias que se desprenden de la Ley de Protección Fitosanitaria. </w:t>
      </w:r>
    </w:p>
    <w:p w14:paraId="600CF231"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3)</w:t>
      </w:r>
      <w:r w:rsidRPr="007A00D5">
        <w:rPr>
          <w:rStyle w:val="Textoennegrita"/>
          <w:b w:val="0"/>
          <w:i/>
          <w:lang w:val="es-ES"/>
        </w:rPr>
        <w:tab/>
        <w:t xml:space="preserve">El régimen de prohibición contenido en el artículo 85, al estar referida únicamente a las actividades en materia fitosanitaria, no impediría como regla de principio, que los profesionales que se desempeñan en esta área, puedan desarrollar otras labores profesionales en el sector privado que no guarden ninguna relación con la materia fitosanitaria.  </w:t>
      </w:r>
    </w:p>
    <w:p w14:paraId="7C3B3EB5"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4)</w:t>
      </w:r>
      <w:r w:rsidRPr="007A00D5">
        <w:rPr>
          <w:rStyle w:val="Textoennegrita"/>
          <w:b w:val="0"/>
          <w:i/>
          <w:lang w:val="es-ES"/>
        </w:rPr>
        <w:tab/>
        <w:t xml:space="preserve">Como consecuencia de lo antes indicado, aún los profesionales que estén sujetos al régimen de prohibición podrían desempeñar labores profesionales en el sector privado, siempre que dichas labores se realicen fuera de la jornada de trabajo, no tengan ninguna relación con la materia fitosanitaria y no exista ningún conflicto de intereses con la actividad privada que realizan y las labores que desempeñan en para el Estado. </w:t>
      </w:r>
    </w:p>
    <w:p w14:paraId="73DF99D2"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5)</w:t>
      </w:r>
      <w:r w:rsidRPr="007A00D5">
        <w:rPr>
          <w:rStyle w:val="Textoennegrita"/>
          <w:b w:val="0"/>
          <w:i/>
          <w:lang w:val="es-ES"/>
        </w:rPr>
        <w:tab/>
        <w:t xml:space="preserve">El régimen de prohibición establecido por el artículo 85 de la Ley de Protección Fitosanitaria, no establece la posibilidad de pagar una compensación económica por dicha prohibición, por lo que no existiría un fundamento legal para un pago en estos términos. </w:t>
      </w:r>
    </w:p>
    <w:p w14:paraId="48849924"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6)</w:t>
      </w:r>
      <w:r w:rsidRPr="007A00D5">
        <w:rPr>
          <w:rStyle w:val="Textoennegrita"/>
          <w:b w:val="0"/>
          <w:i/>
          <w:lang w:val="es-ES"/>
        </w:rPr>
        <w:tab/>
        <w:t xml:space="preserve">No resulta procedente la suscripción de un contrato de dedicación exclusiva en el ámbito cubierto por el régimen de prohibición contenido en el artículo 85 de repetida cita, toda vez que la segunda resulta inherente al puesto, </w:t>
      </w:r>
      <w:proofErr w:type="gramStart"/>
      <w:r w:rsidRPr="007A00D5">
        <w:rPr>
          <w:rStyle w:val="Textoennegrita"/>
          <w:b w:val="0"/>
          <w:i/>
          <w:lang w:val="es-ES"/>
        </w:rPr>
        <w:t>y</w:t>
      </w:r>
      <w:proofErr w:type="gramEnd"/>
      <w:r w:rsidRPr="007A00D5">
        <w:rPr>
          <w:rStyle w:val="Textoennegrita"/>
          <w:b w:val="0"/>
          <w:i/>
          <w:lang w:val="es-ES"/>
        </w:rPr>
        <w:t xml:space="preserve"> por lo tanto, incompatible con otros regímenes que busquen restringir el ejercicio de una profesión liberal.</w:t>
      </w:r>
    </w:p>
    <w:p w14:paraId="20C55F2D"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7)</w:t>
      </w:r>
      <w:r w:rsidRPr="007A00D5">
        <w:rPr>
          <w:rStyle w:val="Textoennegrita"/>
          <w:b w:val="0"/>
          <w:i/>
          <w:lang w:val="es-ES"/>
        </w:rPr>
        <w:tab/>
        <w:t>El régimen de prohibición establecido por el laudo arbitral número 251-90 fue el resultado de un estudio que haría la Dirección General de Servicio Civil, cuyo objeto era determinar “en que casos existe incompatibilidad entre las funciones realizadas por los petentes y el ejercicio liberal de su profesión, debiendo en estos casos cubrir un porcentaje de veinticinco por ciento sobre el salario base, por concepto de prohibición. “</w:t>
      </w:r>
    </w:p>
    <w:p w14:paraId="4EE10A2D" w14:textId="77777777" w:rsidR="002E6211" w:rsidRPr="007A00D5" w:rsidRDefault="002E6211" w:rsidP="00FF797E">
      <w:pPr>
        <w:jc w:val="both"/>
        <w:divId w:val="1209223910"/>
        <w:rPr>
          <w:rStyle w:val="Textoennegrita"/>
          <w:b w:val="0"/>
          <w:i/>
          <w:lang w:val="es-ES"/>
        </w:rPr>
      </w:pPr>
    </w:p>
    <w:p w14:paraId="2A504F78"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8)</w:t>
      </w:r>
      <w:r w:rsidRPr="007A00D5">
        <w:rPr>
          <w:rStyle w:val="Textoennegrita"/>
          <w:b w:val="0"/>
          <w:i/>
          <w:lang w:val="es-ES"/>
        </w:rPr>
        <w:tab/>
        <w:t xml:space="preserve">Como se desprende de lo expuesto, el sobresueldo estaba directamente relacionado con las funciones que desempeñaba una persona en un determinado puesto, situación a partir de la cual surgía la incompatibilidad para el desempeño de actividades liberales.   </w:t>
      </w:r>
    </w:p>
    <w:p w14:paraId="79B52582" w14:textId="77777777" w:rsidR="002E6211" w:rsidRPr="007A00D5" w:rsidRDefault="002E6211" w:rsidP="00FF797E">
      <w:pPr>
        <w:jc w:val="both"/>
        <w:divId w:val="1209223910"/>
        <w:rPr>
          <w:rStyle w:val="Textoennegrita"/>
          <w:b w:val="0"/>
          <w:i/>
          <w:lang w:val="es-ES"/>
        </w:rPr>
      </w:pPr>
      <w:r w:rsidRPr="007A00D5">
        <w:rPr>
          <w:rStyle w:val="Textoennegrita"/>
          <w:b w:val="0"/>
          <w:i/>
          <w:lang w:val="es-ES"/>
        </w:rPr>
        <w:t>9)</w:t>
      </w:r>
      <w:r w:rsidRPr="007A00D5">
        <w:rPr>
          <w:rStyle w:val="Textoennegrita"/>
          <w:b w:val="0"/>
          <w:i/>
          <w:lang w:val="es-ES"/>
        </w:rPr>
        <w:tab/>
        <w:t>Por ello, en caso de variarse de puesto y modificarse las funciones que desempeñaba un determinado funcionario, no podría considerarse que ese empleado podría continuar disfrutando del sobresueldo por concepto de prohibición, al no constituir este parte de los derechos adquiridos en ese nuevo puesto.</w:t>
      </w:r>
    </w:p>
    <w:p w14:paraId="356CD820" w14:textId="77777777" w:rsidR="002E6211" w:rsidRPr="007A00D5" w:rsidRDefault="002E6211" w:rsidP="002E6211">
      <w:pPr>
        <w:tabs>
          <w:tab w:val="left" w:pos="90"/>
        </w:tabs>
        <w:jc w:val="both"/>
        <w:divId w:val="1209223910"/>
      </w:pPr>
    </w:p>
    <w:p w14:paraId="6FC9821B" w14:textId="2E523318" w:rsidR="002E6211" w:rsidRPr="007A00D5" w:rsidRDefault="00FF797E" w:rsidP="008A5752">
      <w:pPr>
        <w:ind w:firstLine="708"/>
        <w:divId w:val="1209223910"/>
        <w:rPr>
          <w:b/>
        </w:rPr>
      </w:pPr>
      <w:r>
        <w:rPr>
          <w:b/>
        </w:rPr>
        <w:t xml:space="preserve">Dictamen: 282 - 2012 </w:t>
      </w:r>
      <w:r w:rsidR="002E6211" w:rsidRPr="007A00D5">
        <w:rPr>
          <w:b/>
        </w:rPr>
        <w:t>Fecha: 26-11-2012</w:t>
      </w:r>
    </w:p>
    <w:p w14:paraId="209137C7" w14:textId="77777777" w:rsidR="002E6211" w:rsidRPr="00FF797E" w:rsidRDefault="002E6211" w:rsidP="002E6211">
      <w:pPr>
        <w:jc w:val="center"/>
        <w:divId w:val="1209223910"/>
        <w:rPr>
          <w:b/>
        </w:rPr>
      </w:pPr>
    </w:p>
    <w:p w14:paraId="7E158B68" w14:textId="77777777" w:rsidR="002E6211" w:rsidRPr="007A00D5" w:rsidRDefault="002E6211" w:rsidP="00FF797E">
      <w:pPr>
        <w:ind w:firstLine="708"/>
        <w:jc w:val="both"/>
        <w:divId w:val="1209223910"/>
      </w:pPr>
      <w:r w:rsidRPr="00FF797E">
        <w:rPr>
          <w:b/>
        </w:rPr>
        <w:t>Consultante:</w:t>
      </w:r>
      <w:r w:rsidRPr="007A00D5">
        <w:t xml:space="preserve"> Leila Gamboa Gamboa</w:t>
      </w:r>
    </w:p>
    <w:p w14:paraId="1B9204E0" w14:textId="77777777" w:rsidR="002E6211" w:rsidRPr="007A00D5" w:rsidRDefault="002E6211" w:rsidP="00FF797E">
      <w:pPr>
        <w:ind w:firstLine="708"/>
        <w:jc w:val="both"/>
        <w:divId w:val="1209223910"/>
      </w:pPr>
      <w:r w:rsidRPr="00FF797E">
        <w:rPr>
          <w:b/>
        </w:rPr>
        <w:t>Cargo:</w:t>
      </w:r>
      <w:r w:rsidRPr="007A00D5">
        <w:t xml:space="preserve"> Presidenta</w:t>
      </w:r>
    </w:p>
    <w:p w14:paraId="4BD1D506" w14:textId="77777777" w:rsidR="002E6211" w:rsidRPr="007A00D5" w:rsidRDefault="002E6211" w:rsidP="00FF797E">
      <w:pPr>
        <w:ind w:left="708"/>
        <w:jc w:val="both"/>
        <w:divId w:val="1209223910"/>
      </w:pPr>
      <w:r w:rsidRPr="00FF797E">
        <w:rPr>
          <w:b/>
        </w:rPr>
        <w:lastRenderedPageBreak/>
        <w:t>Institución:</w:t>
      </w:r>
      <w:r w:rsidRPr="007A00D5">
        <w:t xml:space="preserve"> Asociación de Desarrollo Educativo de Paraíso</w:t>
      </w:r>
    </w:p>
    <w:p w14:paraId="4BE6243D" w14:textId="77777777" w:rsidR="002E6211" w:rsidRPr="007A00D5" w:rsidRDefault="002E6211" w:rsidP="00FF797E">
      <w:pPr>
        <w:ind w:left="708"/>
        <w:jc w:val="both"/>
        <w:divId w:val="1209223910"/>
      </w:pPr>
      <w:r w:rsidRPr="00FF797E">
        <w:rPr>
          <w:b/>
        </w:rPr>
        <w:t>Informante:</w:t>
      </w:r>
      <w:r w:rsidRPr="007A00D5">
        <w:t xml:space="preserve"> Priscilla Zamora RojasAndrea Calderón Gassmann</w:t>
      </w:r>
    </w:p>
    <w:p w14:paraId="013B6F9D" w14:textId="1EAEDE39" w:rsidR="002E6211" w:rsidRPr="00FF797E" w:rsidRDefault="002E6211" w:rsidP="00FF797E">
      <w:pPr>
        <w:ind w:left="708"/>
        <w:jc w:val="both"/>
        <w:divId w:val="1209223910"/>
      </w:pPr>
      <w:r w:rsidRPr="00FF797E">
        <w:rPr>
          <w:b/>
        </w:rPr>
        <w:t>Temas:</w:t>
      </w:r>
      <w:r w:rsidR="00FF797E">
        <w:t xml:space="preserve"> Función consultiva de la P</w:t>
      </w:r>
      <w:r w:rsidRPr="007A00D5">
        <w:t>rocuradurí</w:t>
      </w:r>
      <w:r w:rsidR="00FF797E">
        <w:t>a General de la R</w:t>
      </w:r>
      <w:r w:rsidRPr="007A00D5">
        <w:t>epública</w:t>
      </w:r>
      <w:r w:rsidR="00FF797E">
        <w:t>. Asociación de Utilidad P</w:t>
      </w:r>
      <w:r w:rsidRPr="007A00D5">
        <w:t>ública</w:t>
      </w:r>
      <w:r w:rsidR="00FF797E">
        <w:t xml:space="preserve">. </w:t>
      </w:r>
      <w:r w:rsidRPr="00FF797E">
        <w:rPr>
          <w:lang w:val="es-ES"/>
        </w:rPr>
        <w:t>ASODEPA.</w:t>
      </w:r>
      <w:r w:rsidRPr="007A00D5">
        <w:rPr>
          <w:b/>
          <w:lang w:val="es-ES"/>
        </w:rPr>
        <w:t xml:space="preserve"> </w:t>
      </w:r>
      <w:r w:rsidR="00FF797E">
        <w:rPr>
          <w:lang w:val="es-ES"/>
        </w:rPr>
        <w:t>Admisibilidad. A</w:t>
      </w:r>
      <w:r w:rsidR="00FF797E" w:rsidRPr="00FF797E">
        <w:rPr>
          <w:lang w:val="es-ES"/>
        </w:rPr>
        <w:t>sociaciones privadas no pueden consultar en tanto no forman parte de la administración pública</w:t>
      </w:r>
      <w:r w:rsidRPr="007A00D5">
        <w:rPr>
          <w:b/>
          <w:lang w:val="es-ES"/>
        </w:rPr>
        <w:t>.</w:t>
      </w:r>
    </w:p>
    <w:p w14:paraId="60359860" w14:textId="77777777" w:rsidR="002E6211" w:rsidRPr="007A00D5" w:rsidRDefault="002E6211" w:rsidP="002E6211">
      <w:pPr>
        <w:jc w:val="both"/>
        <w:divId w:val="1209223910"/>
        <w:rPr>
          <w:lang w:val="es-ES"/>
        </w:rPr>
      </w:pPr>
    </w:p>
    <w:p w14:paraId="03237984" w14:textId="41526524" w:rsidR="002E6211" w:rsidRPr="007A00D5" w:rsidRDefault="00FF797E" w:rsidP="002E6211">
      <w:pPr>
        <w:jc w:val="both"/>
        <w:divId w:val="1209223910"/>
        <w:rPr>
          <w:lang w:val="es-ES"/>
        </w:rPr>
      </w:pPr>
      <w:r>
        <w:rPr>
          <w:lang w:val="es-MX"/>
        </w:rPr>
        <w:t xml:space="preserve">   </w:t>
      </w:r>
      <w:r w:rsidR="002E6211" w:rsidRPr="007A00D5">
        <w:rPr>
          <w:lang w:val="es-MX"/>
        </w:rPr>
        <w:t>La</w:t>
      </w:r>
      <w:r w:rsidR="002E6211" w:rsidRPr="007A00D5">
        <w:rPr>
          <w:lang w:val="es-ES"/>
        </w:rPr>
        <w:t xml:space="preserve"> Asociación de Desarrollo Educativo de Paraíso (ASODEPA) solicita el criterio de la Procuraduría General sobre si, al atender poblaciones especiales, el Programa de Atención Integral para Personas Adultas con Discapacidad (CAIPAD) debe de tomar en consideración la edad cronológica o la edad mental.</w:t>
      </w:r>
    </w:p>
    <w:p w14:paraId="152CBEAB" w14:textId="77777777" w:rsidR="00106CF9" w:rsidRDefault="00106CF9" w:rsidP="002E6211">
      <w:pPr>
        <w:jc w:val="both"/>
        <w:divId w:val="1209223910"/>
        <w:rPr>
          <w:lang w:val="es-ES"/>
        </w:rPr>
      </w:pPr>
    </w:p>
    <w:p w14:paraId="34B190C7" w14:textId="04380AB3" w:rsidR="002E6211" w:rsidRPr="007A00D5" w:rsidRDefault="00FF797E" w:rsidP="002E6211">
      <w:pPr>
        <w:jc w:val="both"/>
        <w:divId w:val="1209223910"/>
        <w:rPr>
          <w:lang w:val="es-ES"/>
        </w:rPr>
      </w:pPr>
      <w:r>
        <w:rPr>
          <w:lang w:val="es-ES"/>
        </w:rPr>
        <w:t xml:space="preserve">   </w:t>
      </w:r>
      <w:r w:rsidR="002E6211" w:rsidRPr="007A00D5">
        <w:rPr>
          <w:lang w:val="es-ES"/>
        </w:rPr>
        <w:t xml:space="preserve">Mediante nuestro dictamen </w:t>
      </w:r>
      <w:r w:rsidR="002E6211" w:rsidRPr="00FF797E">
        <w:rPr>
          <w:lang w:val="es-ES"/>
        </w:rPr>
        <w:t>C-282-2012 de fecha 26 de noviembre del 2012</w:t>
      </w:r>
      <w:r w:rsidR="002E6211" w:rsidRPr="007A00D5">
        <w:rPr>
          <w:lang w:val="es-ES"/>
        </w:rPr>
        <w:t xml:space="preserve">, suscrito por </w:t>
      </w:r>
      <w:r>
        <w:rPr>
          <w:lang w:val="es-ES"/>
        </w:rPr>
        <w:t>la Licda.</w:t>
      </w:r>
      <w:r w:rsidR="002E6211" w:rsidRPr="007A00D5">
        <w:rPr>
          <w:lang w:val="es-ES"/>
        </w:rPr>
        <w:t xml:space="preserve">Andrea Calderón Gassmann, Procuradora, y </w:t>
      </w:r>
      <w:r>
        <w:rPr>
          <w:lang w:val="es-ES"/>
        </w:rPr>
        <w:t>la Licda.</w:t>
      </w:r>
      <w:r w:rsidR="002E6211" w:rsidRPr="007A00D5">
        <w:rPr>
          <w:lang w:val="es-ES"/>
        </w:rPr>
        <w:t>Priscilla Zamora Rojas, abogada de Procuraduría, señalamos que en virtud de los problemas de admisibilidad que presenta la consulta en cuestión, en el tanto fue presentada por una asociación civil de carácter privado y no perteneciente a la Administración Pública, y con fundamento en las consideraciones expuestas en el presente dictamen, nos vemos lamentablemente obligados a declinar el ejercicio de la competencia</w:t>
      </w:r>
      <w:r w:rsidR="00106CF9">
        <w:rPr>
          <w:lang w:val="es-ES"/>
        </w:rPr>
        <w:t xml:space="preserve"> consultivo </w:t>
      </w:r>
      <w:r w:rsidR="002E6211" w:rsidRPr="007A00D5">
        <w:rPr>
          <w:lang w:val="es-ES"/>
        </w:rPr>
        <w:t>de la Procuraduría General de la República.</w:t>
      </w:r>
    </w:p>
    <w:p w14:paraId="1B0BE86C" w14:textId="77777777" w:rsidR="002E6211" w:rsidRPr="007A00D5" w:rsidRDefault="002E6211" w:rsidP="002E6211">
      <w:pPr>
        <w:jc w:val="both"/>
        <w:divId w:val="1209223910"/>
        <w:rPr>
          <w:lang w:val="es-ES"/>
        </w:rPr>
      </w:pPr>
    </w:p>
    <w:p w14:paraId="6EE60F85" w14:textId="38F4C7CD" w:rsidR="002E6211" w:rsidRPr="007A00D5" w:rsidRDefault="00ED2181" w:rsidP="00FF6867">
      <w:pPr>
        <w:ind w:firstLine="708"/>
        <w:divId w:val="1209223910"/>
        <w:rPr>
          <w:b/>
        </w:rPr>
      </w:pPr>
      <w:r>
        <w:rPr>
          <w:b/>
        </w:rPr>
        <w:t>Dictamen: 283 - 2012</w:t>
      </w:r>
      <w:r w:rsidR="002E6211" w:rsidRPr="007A00D5">
        <w:rPr>
          <w:b/>
        </w:rPr>
        <w:t xml:space="preserve"> Fecha: 26-11-2012</w:t>
      </w:r>
    </w:p>
    <w:p w14:paraId="0AEE6665" w14:textId="77777777" w:rsidR="002E6211" w:rsidRPr="007A00D5" w:rsidRDefault="002E6211" w:rsidP="002E6211">
      <w:pPr>
        <w:jc w:val="center"/>
        <w:divId w:val="1209223910"/>
        <w:rPr>
          <w:b/>
        </w:rPr>
      </w:pPr>
    </w:p>
    <w:p w14:paraId="76DAD494" w14:textId="77777777" w:rsidR="002E6211" w:rsidRPr="007A00D5" w:rsidRDefault="002E6211" w:rsidP="001E6ABC">
      <w:pPr>
        <w:ind w:firstLine="708"/>
        <w:jc w:val="both"/>
        <w:divId w:val="1209223910"/>
      </w:pPr>
      <w:r w:rsidRPr="00FF6867">
        <w:rPr>
          <w:b/>
        </w:rPr>
        <w:t>C</w:t>
      </w:r>
      <w:r w:rsidRPr="001E6ABC">
        <w:rPr>
          <w:b/>
        </w:rPr>
        <w:t>onsultante</w:t>
      </w:r>
      <w:r w:rsidRPr="007A00D5">
        <w:t>: Dennis Meléndez Howell</w:t>
      </w:r>
    </w:p>
    <w:p w14:paraId="441A3231" w14:textId="77777777" w:rsidR="002E6211" w:rsidRPr="007A00D5" w:rsidRDefault="002E6211" w:rsidP="001E6ABC">
      <w:pPr>
        <w:ind w:firstLine="708"/>
        <w:jc w:val="both"/>
        <w:divId w:val="1209223910"/>
      </w:pPr>
      <w:r w:rsidRPr="001E6ABC">
        <w:rPr>
          <w:b/>
        </w:rPr>
        <w:t>Cargo:</w:t>
      </w:r>
      <w:r w:rsidRPr="007A00D5">
        <w:t xml:space="preserve"> Regulador General</w:t>
      </w:r>
    </w:p>
    <w:p w14:paraId="3C046887" w14:textId="77777777" w:rsidR="002E6211" w:rsidRPr="007A00D5" w:rsidRDefault="002E6211" w:rsidP="001E6ABC">
      <w:pPr>
        <w:ind w:left="708"/>
        <w:jc w:val="both"/>
        <w:divId w:val="1209223910"/>
      </w:pPr>
      <w:r w:rsidRPr="001E6ABC">
        <w:rPr>
          <w:b/>
        </w:rPr>
        <w:t>Institución:</w:t>
      </w:r>
      <w:r w:rsidRPr="007A00D5">
        <w:t xml:space="preserve"> Autoridad Reguladora de los Servicios Públicos</w:t>
      </w:r>
    </w:p>
    <w:p w14:paraId="102ADE02" w14:textId="77777777" w:rsidR="002E6211" w:rsidRPr="007A00D5" w:rsidRDefault="002E6211" w:rsidP="001E6ABC">
      <w:pPr>
        <w:ind w:firstLine="708"/>
        <w:jc w:val="both"/>
        <w:divId w:val="1209223910"/>
      </w:pPr>
      <w:r w:rsidRPr="001E6ABC">
        <w:rPr>
          <w:b/>
        </w:rPr>
        <w:t>Informante</w:t>
      </w:r>
      <w:r w:rsidRPr="007A00D5">
        <w:t>: Magda Inés Rojas Chaves</w:t>
      </w:r>
    </w:p>
    <w:p w14:paraId="4D15FF93" w14:textId="3CE6A30A" w:rsidR="002E6211" w:rsidRPr="00FF6867" w:rsidRDefault="002E6211" w:rsidP="00FF6867">
      <w:pPr>
        <w:ind w:left="708"/>
        <w:jc w:val="both"/>
        <w:divId w:val="1209223910"/>
      </w:pPr>
      <w:r w:rsidRPr="001E6ABC">
        <w:rPr>
          <w:b/>
        </w:rPr>
        <w:t>Temas</w:t>
      </w:r>
      <w:r w:rsidR="00FF6867">
        <w:t>: Autoridad Reguladora de los Servicios P</w:t>
      </w:r>
      <w:r w:rsidRPr="007A00D5">
        <w:t>úblicos</w:t>
      </w:r>
      <w:r w:rsidR="00FF6867">
        <w:t>. P</w:t>
      </w:r>
      <w:r w:rsidRPr="007A00D5">
        <w:t xml:space="preserve">rescripción en materia </w:t>
      </w:r>
      <w:r w:rsidR="00FF6867">
        <w:t>administrativa</w:t>
      </w:r>
      <w:r w:rsidR="001E6ABC">
        <w:t xml:space="preserve">. </w:t>
      </w:r>
      <w:r w:rsidR="00FF6867">
        <w:t>R</w:t>
      </w:r>
      <w:r w:rsidRPr="007A00D5">
        <w:t xml:space="preserve">egulador </w:t>
      </w:r>
      <w:r w:rsidR="00FF6867">
        <w:t>G</w:t>
      </w:r>
      <w:r w:rsidR="00FF6867" w:rsidRPr="007A00D5">
        <w:t>eneral</w:t>
      </w:r>
      <w:r w:rsidR="00FF6867">
        <w:t>.</w:t>
      </w:r>
      <w:r w:rsidR="00FF6867">
        <w:rPr>
          <w:lang w:val="es-ES"/>
        </w:rPr>
        <w:t xml:space="preserve"> Canon de regulación. Prescripción. Competencia del Regulador General. R</w:t>
      </w:r>
      <w:r w:rsidR="00FD3E48">
        <w:rPr>
          <w:lang w:val="es-ES"/>
        </w:rPr>
        <w:t>ecurso de apelació</w:t>
      </w:r>
      <w:r w:rsidR="00FF6867" w:rsidRPr="00FF6867">
        <w:rPr>
          <w:lang w:val="es-ES"/>
        </w:rPr>
        <w:t>n</w:t>
      </w:r>
    </w:p>
    <w:p w14:paraId="5FFA75EE" w14:textId="77777777" w:rsidR="002E6211" w:rsidRPr="007A00D5" w:rsidRDefault="002E6211" w:rsidP="002E6211">
      <w:pPr>
        <w:jc w:val="both"/>
        <w:divId w:val="1209223910"/>
        <w:rPr>
          <w:b/>
          <w:lang w:val="es-ES"/>
        </w:rPr>
      </w:pPr>
    </w:p>
    <w:p w14:paraId="268B08E6" w14:textId="0C132A0C" w:rsidR="002E6211" w:rsidRPr="007A00D5" w:rsidRDefault="00132218" w:rsidP="002E6211">
      <w:pPr>
        <w:jc w:val="both"/>
        <w:divId w:val="1209223910"/>
        <w:rPr>
          <w:lang w:val="es-ES"/>
        </w:rPr>
      </w:pPr>
      <w:r>
        <w:rPr>
          <w:lang w:val="es-ES"/>
        </w:rPr>
        <w:t xml:space="preserve">   </w:t>
      </w:r>
      <w:r w:rsidR="002E6211" w:rsidRPr="007A00D5">
        <w:rPr>
          <w:lang w:val="es-ES"/>
        </w:rPr>
        <w:t>El Regulador General, en oficio 915-RG-2012 de 6 de noviembre 2012, consulta en relación con la competencia para declarar la prescripción del canon de regulación, establecido en el artículo 82 de la Ley 7593. En relación con el tema plantea las siguientes interrogantes:</w:t>
      </w:r>
    </w:p>
    <w:p w14:paraId="3EE12670" w14:textId="77777777" w:rsidR="002E6211" w:rsidRPr="007A00D5" w:rsidRDefault="002E6211" w:rsidP="002E6211">
      <w:pPr>
        <w:jc w:val="both"/>
        <w:divId w:val="1209223910"/>
        <w:rPr>
          <w:lang w:val="es-ES"/>
        </w:rPr>
      </w:pPr>
    </w:p>
    <w:p w14:paraId="5E8C6A15" w14:textId="77777777" w:rsidR="002E6211" w:rsidRPr="007A00D5" w:rsidRDefault="002E6211" w:rsidP="00132218">
      <w:pPr>
        <w:jc w:val="both"/>
        <w:divId w:val="1209223910"/>
        <w:rPr>
          <w:i/>
          <w:lang w:val="es-ES"/>
        </w:rPr>
      </w:pPr>
      <w:r w:rsidRPr="007A00D5">
        <w:rPr>
          <w:i/>
          <w:lang w:val="es-ES"/>
        </w:rPr>
        <w:t xml:space="preserve">“¿cuál es el órgano competente de la Autoridad Reguladora para declarar la prescripción del canon de regulación establecido en el artículo 82 de la Ley 7593?, ¿es el Regulador General el órgano competente para declarar dicha prescripción? ¿debe conocer en alzada la Junta Directiva de la ARESEP, las medidas recursivas que procedan? </w:t>
      </w:r>
    </w:p>
    <w:p w14:paraId="4BCE87D6" w14:textId="77777777" w:rsidR="002E6211" w:rsidRPr="007A00D5" w:rsidRDefault="002E6211" w:rsidP="002E6211">
      <w:pPr>
        <w:ind w:left="708"/>
        <w:jc w:val="both"/>
        <w:divId w:val="1209223910"/>
        <w:rPr>
          <w:i/>
          <w:lang w:val="es-ES"/>
        </w:rPr>
      </w:pPr>
    </w:p>
    <w:p w14:paraId="4D3DFF46" w14:textId="06D5892F" w:rsidR="002E6211" w:rsidRPr="007A00D5" w:rsidRDefault="00132218" w:rsidP="002E6211">
      <w:pPr>
        <w:jc w:val="both"/>
        <w:divId w:val="1209223910"/>
        <w:rPr>
          <w:lang w:val="es-ES"/>
        </w:rPr>
      </w:pPr>
      <w:r>
        <w:rPr>
          <w:lang w:val="es-ES"/>
        </w:rPr>
        <w:lastRenderedPageBreak/>
        <w:t xml:space="preserve">   </w:t>
      </w:r>
      <w:r w:rsidR="002E6211" w:rsidRPr="007A00D5">
        <w:rPr>
          <w:lang w:val="es-ES"/>
        </w:rPr>
        <w:t xml:space="preserve">La Dra. Magda Inés Rojas Chaves, en dictamen C-283-2012 de 26 de noviembre </w:t>
      </w:r>
      <w:r>
        <w:rPr>
          <w:lang w:val="es-ES"/>
        </w:rPr>
        <w:t>de 2012</w:t>
      </w:r>
      <w:r w:rsidR="002E6211" w:rsidRPr="007A00D5">
        <w:rPr>
          <w:lang w:val="es-ES"/>
        </w:rPr>
        <w:t>, concluye que:</w:t>
      </w:r>
    </w:p>
    <w:p w14:paraId="5E76F4CC" w14:textId="77777777" w:rsidR="002E6211" w:rsidRPr="007A00D5" w:rsidRDefault="002E6211" w:rsidP="002E6211">
      <w:pPr>
        <w:jc w:val="both"/>
        <w:divId w:val="1209223910"/>
        <w:rPr>
          <w:lang w:val="es-ES"/>
        </w:rPr>
      </w:pPr>
    </w:p>
    <w:p w14:paraId="149A242F" w14:textId="77777777" w:rsidR="002E6211" w:rsidRPr="007A00D5" w:rsidRDefault="002E6211" w:rsidP="00132218">
      <w:pPr>
        <w:jc w:val="both"/>
        <w:divId w:val="1209223910"/>
        <w:rPr>
          <w:lang w:val="es-ES"/>
        </w:rPr>
      </w:pPr>
      <w:r w:rsidRPr="007A00D5">
        <w:rPr>
          <w:b/>
          <w:lang w:val="es-ES"/>
        </w:rPr>
        <w:t>1-</w:t>
      </w:r>
      <w:r w:rsidRPr="007A00D5">
        <w:rPr>
          <w:lang w:val="es-ES"/>
        </w:rPr>
        <w:t xml:space="preserve">. El Regulador General es competente para resolver sobre una excepción de prescripción opuesta en un procedimiento administrativo de cobro. </w:t>
      </w:r>
    </w:p>
    <w:p w14:paraId="34222826" w14:textId="77777777" w:rsidR="002E6211" w:rsidRPr="007A00D5" w:rsidRDefault="002E6211" w:rsidP="00132218">
      <w:pPr>
        <w:jc w:val="both"/>
        <w:divId w:val="1209223910"/>
        <w:rPr>
          <w:lang w:val="es-ES"/>
        </w:rPr>
      </w:pPr>
      <w:r w:rsidRPr="007A00D5">
        <w:rPr>
          <w:b/>
          <w:lang w:val="es-ES"/>
        </w:rPr>
        <w:t>2-.</w:t>
      </w:r>
      <w:r w:rsidRPr="007A00D5">
        <w:rPr>
          <w:lang w:val="es-ES"/>
        </w:rPr>
        <w:t xml:space="preserve"> En ausencia de una disposición específica en la Ley de Creación de la Autoridad Reguladora sobre el recurso de apelación contra la resolución que resuelve sobre prescripción de cánones, se debe aplicar la regla general del artículo 53 de la Ley, que establece el recurso de apelación contra las resoluciones del Regulador General para ante la Junta Directiva de la ARESEP.</w:t>
      </w:r>
    </w:p>
    <w:p w14:paraId="533F7491" w14:textId="77777777" w:rsidR="002E6211" w:rsidRPr="007A00D5" w:rsidRDefault="002E6211" w:rsidP="00132218">
      <w:pPr>
        <w:jc w:val="both"/>
        <w:divId w:val="1209223910"/>
      </w:pPr>
    </w:p>
    <w:p w14:paraId="4467CED8" w14:textId="5076FD79" w:rsidR="002E6211" w:rsidRPr="007A00D5" w:rsidRDefault="00132218" w:rsidP="00106CF9">
      <w:pPr>
        <w:ind w:firstLine="708"/>
        <w:divId w:val="1209223910"/>
        <w:rPr>
          <w:b/>
        </w:rPr>
      </w:pPr>
      <w:r>
        <w:rPr>
          <w:b/>
        </w:rPr>
        <w:t xml:space="preserve">Dictamen: 284 - 2012 </w:t>
      </w:r>
      <w:r w:rsidR="002E6211" w:rsidRPr="007A00D5">
        <w:rPr>
          <w:b/>
        </w:rPr>
        <w:t>Fecha: 27-11-2012</w:t>
      </w:r>
    </w:p>
    <w:p w14:paraId="5D770B16" w14:textId="77777777" w:rsidR="002E6211" w:rsidRPr="007A00D5" w:rsidRDefault="002E6211" w:rsidP="002E6211">
      <w:pPr>
        <w:jc w:val="center"/>
        <w:divId w:val="1209223910"/>
        <w:rPr>
          <w:b/>
        </w:rPr>
      </w:pPr>
    </w:p>
    <w:p w14:paraId="3AF123EF" w14:textId="77777777" w:rsidR="002E6211" w:rsidRPr="007A00D5" w:rsidRDefault="002E6211" w:rsidP="00B1777A">
      <w:pPr>
        <w:ind w:firstLine="708"/>
        <w:jc w:val="both"/>
        <w:divId w:val="1209223910"/>
      </w:pPr>
      <w:r w:rsidRPr="00B1777A">
        <w:rPr>
          <w:b/>
        </w:rPr>
        <w:t>Consultante:</w:t>
      </w:r>
      <w:r w:rsidRPr="007A00D5">
        <w:t xml:space="preserve"> Juan Carlos Corrales Salas</w:t>
      </w:r>
    </w:p>
    <w:p w14:paraId="4FFC529A" w14:textId="77777777" w:rsidR="002E6211" w:rsidRPr="007A00D5" w:rsidRDefault="002E6211" w:rsidP="00B1777A">
      <w:pPr>
        <w:ind w:firstLine="708"/>
        <w:jc w:val="both"/>
        <w:divId w:val="1209223910"/>
      </w:pPr>
      <w:r w:rsidRPr="00B1777A">
        <w:rPr>
          <w:b/>
        </w:rPr>
        <w:t>Cargo:</w:t>
      </w:r>
      <w:r w:rsidRPr="007A00D5">
        <w:t xml:space="preserve"> Gerente General a.i.</w:t>
      </w:r>
    </w:p>
    <w:p w14:paraId="1DF9C26D" w14:textId="77777777" w:rsidR="002E6211" w:rsidRPr="007A00D5" w:rsidRDefault="002E6211" w:rsidP="00B1777A">
      <w:pPr>
        <w:ind w:firstLine="708"/>
        <w:jc w:val="both"/>
        <w:divId w:val="1209223910"/>
      </w:pPr>
      <w:r w:rsidRPr="00B1777A">
        <w:rPr>
          <w:b/>
        </w:rPr>
        <w:t>Institución:</w:t>
      </w:r>
      <w:r w:rsidRPr="007A00D5">
        <w:t xml:space="preserve"> Banco Nacional de Costa Rica</w:t>
      </w:r>
    </w:p>
    <w:p w14:paraId="11A49955" w14:textId="77777777" w:rsidR="002E6211" w:rsidRPr="007A00D5" w:rsidRDefault="002E6211" w:rsidP="00B1777A">
      <w:pPr>
        <w:ind w:firstLine="708"/>
        <w:jc w:val="both"/>
        <w:divId w:val="1209223910"/>
      </w:pPr>
      <w:r w:rsidRPr="00B1777A">
        <w:rPr>
          <w:b/>
        </w:rPr>
        <w:t>Informante:</w:t>
      </w:r>
      <w:r w:rsidRPr="007A00D5">
        <w:t xml:space="preserve"> Luis Guillermo Bonilla Herrera</w:t>
      </w:r>
    </w:p>
    <w:p w14:paraId="1DF39320" w14:textId="19F86C51" w:rsidR="002E6211" w:rsidRPr="00B1777A" w:rsidRDefault="002E6211" w:rsidP="00B1777A">
      <w:pPr>
        <w:ind w:left="708"/>
        <w:jc w:val="both"/>
        <w:divId w:val="1209223910"/>
      </w:pPr>
      <w:r w:rsidRPr="00B1777A">
        <w:rPr>
          <w:b/>
        </w:rPr>
        <w:t>Temas</w:t>
      </w:r>
      <w:r w:rsidR="00B1777A">
        <w:t>: P</w:t>
      </w:r>
      <w:r w:rsidRPr="007A00D5">
        <w:t>ensiones</w:t>
      </w:r>
      <w:r w:rsidR="00B1777A">
        <w:t>. Fondo de Garantía y Jubilaciones del Banco N</w:t>
      </w:r>
      <w:r w:rsidRPr="007A00D5">
        <w:t>acional</w:t>
      </w:r>
      <w:r w:rsidR="00B1777A">
        <w:t>. Fondo de Capitalización C</w:t>
      </w:r>
      <w:r w:rsidRPr="007A00D5">
        <w:t>olectiva</w:t>
      </w:r>
      <w:r w:rsidR="00B1777A">
        <w:t xml:space="preserve">. </w:t>
      </w:r>
      <w:r w:rsidR="00B1777A">
        <w:rPr>
          <w:lang w:val="es-ES"/>
        </w:rPr>
        <w:t>Transitorio iii del R</w:t>
      </w:r>
      <w:r w:rsidR="00B1777A" w:rsidRPr="00B1777A">
        <w:rPr>
          <w:lang w:val="es-ES"/>
        </w:rPr>
        <w:t xml:space="preserve">eglamento para la regulación de los regímenes de pensiones creados por leyes especiales y regímenes públicos sustitutivos al régimen de invalidez, </w:t>
      </w:r>
      <w:r w:rsidR="00B1777A">
        <w:rPr>
          <w:lang w:val="es-ES"/>
        </w:rPr>
        <w:t>vejez y muerte, emitido por el Consejo Nacional de Supervisión del Sistema F</w:t>
      </w:r>
      <w:r w:rsidR="00B1777A" w:rsidRPr="00B1777A">
        <w:rPr>
          <w:lang w:val="es-ES"/>
        </w:rPr>
        <w:t xml:space="preserve">inanciero (CONASSIF). </w:t>
      </w:r>
      <w:r w:rsidR="00B1777A">
        <w:rPr>
          <w:lang w:val="es-ES"/>
        </w:rPr>
        <w:t>O</w:t>
      </w:r>
      <w:r w:rsidR="00B1777A" w:rsidRPr="00B1777A">
        <w:rPr>
          <w:lang w:val="es-ES"/>
        </w:rPr>
        <w:t>bligación de garantizar las pension</w:t>
      </w:r>
      <w:r w:rsidR="00B1777A">
        <w:rPr>
          <w:lang w:val="es-ES"/>
        </w:rPr>
        <w:t>es en curso de pago. Fondo de Garantías y Jubilaciones de los Empleados del Banco Nacional de Costa Rica, N</w:t>
      </w:r>
      <w:r w:rsidR="00B1777A" w:rsidRPr="00B1777A">
        <w:rPr>
          <w:lang w:val="es-ES"/>
        </w:rPr>
        <w:t>aturaleza sui géneris que se aproxima a un régimen de capitalización colectiva y no ha operado transformación alguna a un sistema de capitalización individual.</w:t>
      </w:r>
    </w:p>
    <w:p w14:paraId="245FEBA6" w14:textId="77777777" w:rsidR="002E6211" w:rsidRPr="007A00D5" w:rsidRDefault="002E6211" w:rsidP="002E6211">
      <w:pPr>
        <w:jc w:val="both"/>
        <w:divId w:val="1209223910"/>
        <w:rPr>
          <w:lang w:val="es-ES"/>
        </w:rPr>
      </w:pPr>
      <w:r w:rsidRPr="007A00D5">
        <w:rPr>
          <w:lang w:val="es-ES"/>
        </w:rPr>
        <w:tab/>
      </w:r>
    </w:p>
    <w:p w14:paraId="0EDFFB8D" w14:textId="4B68AD06" w:rsidR="002E6211" w:rsidRPr="007A00D5" w:rsidRDefault="00B1777A" w:rsidP="002E6211">
      <w:pPr>
        <w:jc w:val="both"/>
        <w:divId w:val="1209223910"/>
        <w:rPr>
          <w:lang w:val="es-ES"/>
        </w:rPr>
      </w:pPr>
      <w:r>
        <w:rPr>
          <w:lang w:val="es-ES"/>
        </w:rPr>
        <w:t xml:space="preserve">   </w:t>
      </w:r>
      <w:r w:rsidR="002E6211" w:rsidRPr="007A00D5">
        <w:rPr>
          <w:lang w:val="es-ES"/>
        </w:rPr>
        <w:t xml:space="preserve">Por oficio GG-0126-09, de fecha 3 de abril del 2009, reafirmado por oficios GG-149-10, de 13 de mayo de 2010P/O.D.02-2011, de 23 de marzo de 2011 y FGJ-POD-005-2012, de 2 de abril de 2012, damos respuesta a su estimable consulta en los siguientes términos, no sin antes ofrecer disculpas por la demora en su atención, todo justificado en el volumen de trabajo que atiende este despacho. </w:t>
      </w:r>
    </w:p>
    <w:p w14:paraId="41C20532" w14:textId="77777777" w:rsidR="002E6211" w:rsidRPr="007A00D5" w:rsidRDefault="002E6211" w:rsidP="002E6211">
      <w:pPr>
        <w:jc w:val="both"/>
        <w:divId w:val="1209223910"/>
        <w:rPr>
          <w:lang w:val="es-ES"/>
        </w:rPr>
      </w:pPr>
    </w:p>
    <w:p w14:paraId="4B4E391D" w14:textId="41D9F79F" w:rsidR="002E6211" w:rsidRPr="007A00D5" w:rsidRDefault="00B1777A" w:rsidP="002E6211">
      <w:pPr>
        <w:jc w:val="both"/>
        <w:divId w:val="1209223910"/>
        <w:rPr>
          <w:lang w:val="es-ES"/>
        </w:rPr>
      </w:pPr>
      <w:r>
        <w:rPr>
          <w:lang w:val="es-ES"/>
        </w:rPr>
        <w:t xml:space="preserve">   </w:t>
      </w:r>
      <w:r w:rsidR="002E6211" w:rsidRPr="007A00D5">
        <w:rPr>
          <w:lang w:val="es-ES"/>
        </w:rPr>
        <w:t>El MBA. Juan Carlos Corrales Salas, Gerente General a.i. del Banco Nacional de Costa Rica, nos consulta puntualmente sobre la procedencia de que sea aplicado por parte de la SUPEN, el Transitorio III del Reglamento para la regulación de los regímenes de pensiones creados por leyes especiales y regímenes públicos sustitutivos al régimen de Invalidez, Vejez y Muerte, emitido por el Consejo Nacional de Supervisión del Sistema Financiero (CONASSIF), a un fondo de capitalización colectiva como el de Garantías y Jubilaciones del Banco Nacional de Costa Rica.</w:t>
      </w:r>
    </w:p>
    <w:p w14:paraId="12F1E13C" w14:textId="77777777" w:rsidR="002E6211" w:rsidRPr="007A00D5" w:rsidRDefault="002E6211" w:rsidP="002E6211">
      <w:pPr>
        <w:jc w:val="both"/>
        <w:divId w:val="1209223910"/>
        <w:rPr>
          <w:lang w:val="es-ES"/>
        </w:rPr>
      </w:pPr>
    </w:p>
    <w:p w14:paraId="645A6A26" w14:textId="58EA6A46" w:rsidR="002E6211" w:rsidRPr="007A00D5" w:rsidRDefault="00B1777A" w:rsidP="002E6211">
      <w:pPr>
        <w:jc w:val="both"/>
        <w:divId w:val="1209223910"/>
        <w:rPr>
          <w:lang w:val="es-ES"/>
        </w:rPr>
      </w:pPr>
      <w:r>
        <w:rPr>
          <w:lang w:val="es-ES"/>
        </w:rPr>
        <w:lastRenderedPageBreak/>
        <w:t xml:space="preserve">   </w:t>
      </w:r>
      <w:r w:rsidR="002E6211" w:rsidRPr="007A00D5">
        <w:rPr>
          <w:lang w:val="es-ES"/>
        </w:rPr>
        <w:t xml:space="preserve">La Procuraduría General de la República, mediante dictamen C-284-2012 de 27 de noviembre de 2012, suscrito por el </w:t>
      </w:r>
      <w:r>
        <w:rPr>
          <w:lang w:val="es-ES"/>
        </w:rPr>
        <w:t>Lic.</w:t>
      </w:r>
      <w:r w:rsidR="002E6211" w:rsidRPr="007A00D5">
        <w:rPr>
          <w:lang w:val="es-ES"/>
        </w:rPr>
        <w:t xml:space="preserve"> Luis Guillermo Bonilla Herrera, Procurador Adjunto, concluyó que:  </w:t>
      </w:r>
    </w:p>
    <w:p w14:paraId="7BA72C36" w14:textId="77777777" w:rsidR="002E6211" w:rsidRPr="007A00D5" w:rsidRDefault="002E6211" w:rsidP="002E6211">
      <w:pPr>
        <w:jc w:val="both"/>
        <w:divId w:val="1209223910"/>
        <w:rPr>
          <w:lang w:val="es-ES"/>
        </w:rPr>
      </w:pPr>
    </w:p>
    <w:p w14:paraId="57580FD9" w14:textId="77777777" w:rsidR="002E6211" w:rsidRPr="007A00D5" w:rsidRDefault="002E6211" w:rsidP="00B1777A">
      <w:pPr>
        <w:jc w:val="both"/>
        <w:divId w:val="1209223910"/>
        <w:rPr>
          <w:i/>
          <w:lang w:val="es-ES"/>
        </w:rPr>
      </w:pPr>
      <w:r w:rsidRPr="007A00D5">
        <w:rPr>
          <w:i/>
          <w:lang w:val="es-ES"/>
        </w:rPr>
        <w:t>1) El deber de aprovisionamiento y garantizar las pensiones en curso de pago, las de quienes adquieran el derecho dentro de los dieciocho meses siguientes y los reajustes por concepto de costo de vida, surge de la transformación a un sistema de capitalización individual de cualquiera de los fondos preexistentes a la entrada en vigencia de la Ley de Protección al Trabajador –Nº 7983- (art. 75, párrafo cuarto).</w:t>
      </w:r>
    </w:p>
    <w:p w14:paraId="6864D7F6" w14:textId="77777777" w:rsidR="002E6211" w:rsidRPr="007A00D5" w:rsidRDefault="002E6211" w:rsidP="00B1777A">
      <w:pPr>
        <w:jc w:val="both"/>
        <w:divId w:val="1209223910"/>
        <w:rPr>
          <w:rFonts w:eastAsia="Calibri"/>
          <w:i/>
          <w:lang w:val="es-ES"/>
        </w:rPr>
      </w:pPr>
    </w:p>
    <w:p w14:paraId="7FBDFA4A" w14:textId="77777777" w:rsidR="002E6211" w:rsidRPr="007A00D5" w:rsidRDefault="002E6211" w:rsidP="00B1777A">
      <w:pPr>
        <w:jc w:val="both"/>
        <w:divId w:val="1209223910"/>
        <w:rPr>
          <w:rFonts w:eastAsia="Calibri"/>
          <w:i/>
          <w:lang w:val="es-ES"/>
        </w:rPr>
      </w:pPr>
      <w:r w:rsidRPr="007A00D5">
        <w:rPr>
          <w:rFonts w:eastAsia="Calibri"/>
          <w:i/>
          <w:lang w:val="es-ES"/>
        </w:rPr>
        <w:t>2) En ese contexto legal es que deben interpretarse el artículo 13 y el Transitorio III del Reglamento para la regulación de los regímenes de pensiones creados por leyes especiales y regímenes públicos sustitutivos al régimen de Invalidez, Vejez y Muerte”, emitido por el Consejo Nacional de Supervisión del Sistema Financiero (CONASSIF).</w:t>
      </w:r>
    </w:p>
    <w:p w14:paraId="3637E7BD" w14:textId="77777777" w:rsidR="002E6211" w:rsidRPr="007A00D5" w:rsidRDefault="002E6211" w:rsidP="002E6211">
      <w:pPr>
        <w:ind w:left="708"/>
        <w:jc w:val="both"/>
        <w:divId w:val="1209223910"/>
        <w:rPr>
          <w:rFonts w:eastAsia="Calibri"/>
          <w:i/>
          <w:lang w:val="es-ES"/>
        </w:rPr>
      </w:pPr>
    </w:p>
    <w:p w14:paraId="19C20512" w14:textId="77777777" w:rsidR="002E6211" w:rsidRPr="007A00D5" w:rsidRDefault="002E6211" w:rsidP="00B1777A">
      <w:pPr>
        <w:jc w:val="both"/>
        <w:divId w:val="1209223910"/>
        <w:rPr>
          <w:rFonts w:eastAsia="Calibri"/>
          <w:i/>
          <w:lang w:val="es-ES"/>
        </w:rPr>
      </w:pPr>
      <w:r w:rsidRPr="007A00D5">
        <w:rPr>
          <w:rFonts w:eastAsia="Calibri"/>
          <w:i/>
          <w:lang w:val="es-ES"/>
        </w:rPr>
        <w:t>3) El Fondo complementario de Garantías y Jubilaciones del Banco Nacional de Costa Rica, tiene una naturaleza sui-generis, la cual lo aproxima a un régimen de capitalización colectiva, y no a uno de capitalización individual. Se confirman entonces al respecto los dictámenes C-124-2004, de 26 de abril de 2004 y C-115-2005, de 18 de marzo de 2005.</w:t>
      </w:r>
    </w:p>
    <w:p w14:paraId="69D6A1DD" w14:textId="77777777" w:rsidR="007E76BD" w:rsidRDefault="007E76BD" w:rsidP="00B1777A">
      <w:pPr>
        <w:jc w:val="both"/>
        <w:divId w:val="1209223910"/>
        <w:rPr>
          <w:rFonts w:eastAsia="Calibri"/>
          <w:i/>
          <w:lang w:val="es-ES"/>
        </w:rPr>
      </w:pPr>
    </w:p>
    <w:p w14:paraId="6B68BF45" w14:textId="4DEF2120" w:rsidR="002E6211" w:rsidRPr="007A00D5" w:rsidRDefault="002E6211" w:rsidP="00B1777A">
      <w:pPr>
        <w:jc w:val="both"/>
        <w:divId w:val="1209223910"/>
        <w:rPr>
          <w:rFonts w:eastAsia="Calibri"/>
          <w:i/>
          <w:lang w:val="es-ES"/>
        </w:rPr>
      </w:pPr>
      <w:r w:rsidRPr="007A00D5">
        <w:rPr>
          <w:rFonts w:eastAsia="Calibri"/>
          <w:i/>
          <w:lang w:val="es-ES"/>
        </w:rPr>
        <w:t xml:space="preserve">4) Al no haberse dado un cambio en el modelo de financiamiento de capitalización </w:t>
      </w:r>
      <w:r w:rsidR="00B1777A" w:rsidRPr="007A00D5">
        <w:rPr>
          <w:rFonts w:eastAsia="Calibri"/>
          <w:i/>
          <w:lang w:val="es-ES"/>
        </w:rPr>
        <w:t>colectiva en</w:t>
      </w:r>
      <w:r w:rsidRPr="007A00D5">
        <w:rPr>
          <w:rFonts w:eastAsia="Calibri"/>
          <w:i/>
          <w:lang w:val="es-ES"/>
        </w:rPr>
        <w:t xml:space="preserve"> el que ha venido operando históricamente el Fondo complementario de Garantías y Jubilaciones del Banco Nacional de Costa Rica, no es posible conminar jurídicamente a la Administración de dicho fondo y a la institución donde opera, a hacer los aprovisionamientos de rigor y rendir la garantía de ley, pues no se está en los supuestos legales o reglamentarios previstos al efecto.</w:t>
      </w:r>
    </w:p>
    <w:p w14:paraId="257F7EB8" w14:textId="77777777" w:rsidR="00B1777A" w:rsidRDefault="00B1777A" w:rsidP="002E6211">
      <w:pPr>
        <w:jc w:val="center"/>
        <w:divId w:val="1209223910"/>
        <w:rPr>
          <w:b/>
        </w:rPr>
      </w:pPr>
    </w:p>
    <w:p w14:paraId="01A5103B" w14:textId="26972904" w:rsidR="002E6211" w:rsidRPr="007A00D5" w:rsidRDefault="00B1777A" w:rsidP="003F4D81">
      <w:pPr>
        <w:ind w:firstLine="708"/>
        <w:divId w:val="1209223910"/>
        <w:rPr>
          <w:b/>
        </w:rPr>
      </w:pPr>
      <w:r>
        <w:rPr>
          <w:b/>
        </w:rPr>
        <w:t xml:space="preserve">Dictamen: 285 - 2012 </w:t>
      </w:r>
      <w:r w:rsidR="002E6211" w:rsidRPr="007A00D5">
        <w:rPr>
          <w:b/>
        </w:rPr>
        <w:t>Fecha: 27-11-2012</w:t>
      </w:r>
    </w:p>
    <w:p w14:paraId="346C6866" w14:textId="77777777" w:rsidR="002E6211" w:rsidRPr="007A00D5" w:rsidRDefault="002E6211" w:rsidP="002E6211">
      <w:pPr>
        <w:jc w:val="center"/>
        <w:divId w:val="1209223910"/>
        <w:rPr>
          <w:b/>
        </w:rPr>
      </w:pPr>
    </w:p>
    <w:p w14:paraId="3DEDD70A" w14:textId="77777777" w:rsidR="002E6211" w:rsidRPr="007A00D5" w:rsidRDefault="002E6211" w:rsidP="00DB5C22">
      <w:pPr>
        <w:ind w:firstLine="708"/>
        <w:jc w:val="both"/>
        <w:divId w:val="1209223910"/>
      </w:pPr>
      <w:r w:rsidRPr="00DB5C22">
        <w:rPr>
          <w:b/>
        </w:rPr>
        <w:t>Consultante:</w:t>
      </w:r>
      <w:r w:rsidRPr="007A00D5">
        <w:t xml:space="preserve"> Arias Hidalgo Karen</w:t>
      </w:r>
    </w:p>
    <w:p w14:paraId="685F72A2" w14:textId="77777777" w:rsidR="002E6211" w:rsidRPr="007A00D5" w:rsidRDefault="002E6211" w:rsidP="00DB5C22">
      <w:pPr>
        <w:ind w:firstLine="708"/>
        <w:jc w:val="both"/>
        <w:divId w:val="1209223910"/>
      </w:pPr>
      <w:r w:rsidRPr="00DB5C22">
        <w:rPr>
          <w:b/>
        </w:rPr>
        <w:t>Cargo:</w:t>
      </w:r>
      <w:r w:rsidRPr="007A00D5">
        <w:t xml:space="preserve"> Secretaria Concejo Municipal</w:t>
      </w:r>
    </w:p>
    <w:p w14:paraId="30BDAAD6" w14:textId="77777777" w:rsidR="002E6211" w:rsidRPr="007A00D5" w:rsidRDefault="002E6211" w:rsidP="00DB5C22">
      <w:pPr>
        <w:ind w:firstLine="708"/>
        <w:jc w:val="both"/>
        <w:divId w:val="1209223910"/>
      </w:pPr>
      <w:r w:rsidRPr="00DB5C22">
        <w:rPr>
          <w:b/>
        </w:rPr>
        <w:t>Institución:</w:t>
      </w:r>
      <w:r w:rsidRPr="007A00D5">
        <w:t xml:space="preserve"> Municipalidad de Pérez Zeledón</w:t>
      </w:r>
    </w:p>
    <w:p w14:paraId="774FA27D" w14:textId="77777777" w:rsidR="002E6211" w:rsidRPr="007A00D5" w:rsidRDefault="002E6211" w:rsidP="00DB5C22">
      <w:pPr>
        <w:ind w:firstLine="708"/>
        <w:jc w:val="both"/>
        <w:divId w:val="1209223910"/>
      </w:pPr>
      <w:r w:rsidRPr="00DB5C22">
        <w:rPr>
          <w:b/>
        </w:rPr>
        <w:t>Informante</w:t>
      </w:r>
      <w:r w:rsidRPr="007A00D5">
        <w:t>: Jorge Oviedo Alvarez</w:t>
      </w:r>
    </w:p>
    <w:p w14:paraId="0100A033" w14:textId="7E132065" w:rsidR="002E6211" w:rsidRPr="007A00D5" w:rsidRDefault="002E6211" w:rsidP="00DB5C22">
      <w:pPr>
        <w:ind w:firstLine="708"/>
        <w:jc w:val="both"/>
        <w:divId w:val="1209223910"/>
      </w:pPr>
      <w:r w:rsidRPr="00DB5C22">
        <w:rPr>
          <w:b/>
        </w:rPr>
        <w:t>Temas:</w:t>
      </w:r>
      <w:r w:rsidR="00DC6933">
        <w:t xml:space="preserve"> Regidor M</w:t>
      </w:r>
      <w:r w:rsidRPr="007A00D5">
        <w:t>unicipal</w:t>
      </w:r>
      <w:r w:rsidR="00DB5C22">
        <w:t xml:space="preserve">. </w:t>
      </w:r>
      <w:r w:rsidR="00DC6933">
        <w:t>D</w:t>
      </w:r>
      <w:r w:rsidRPr="007A00D5">
        <w:t>erecho a la información</w:t>
      </w:r>
    </w:p>
    <w:p w14:paraId="3021D46C" w14:textId="0C131ADA" w:rsidR="002E6211" w:rsidRPr="00DB5C22" w:rsidRDefault="00DC6933" w:rsidP="00DC6933">
      <w:pPr>
        <w:ind w:left="708"/>
        <w:jc w:val="both"/>
        <w:divId w:val="1209223910"/>
      </w:pPr>
      <w:r>
        <w:t>L</w:t>
      </w:r>
      <w:r w:rsidR="002E6211" w:rsidRPr="007A00D5">
        <w:t>ibertad de acceso a los departamentos administrativos</w:t>
      </w:r>
      <w:r>
        <w:t>. P</w:t>
      </w:r>
      <w:r w:rsidR="002E6211" w:rsidRPr="007A00D5">
        <w:t>rotección de datos personales</w:t>
      </w:r>
      <w:r w:rsidR="00DB5C22">
        <w:t xml:space="preserve">. </w:t>
      </w:r>
      <w:r>
        <w:rPr>
          <w:lang w:val="es-ES"/>
        </w:rPr>
        <w:t>L</w:t>
      </w:r>
      <w:r w:rsidR="00DB5C22" w:rsidRPr="00DB5C22">
        <w:rPr>
          <w:lang w:val="es-ES"/>
        </w:rPr>
        <w:t>ibertad de acceso a los departamentos</w:t>
      </w:r>
      <w:r w:rsidR="00E67E65">
        <w:rPr>
          <w:lang w:val="es-ES"/>
        </w:rPr>
        <w:t xml:space="preserve"> administrativos. L</w:t>
      </w:r>
      <w:r w:rsidR="00DB5C22" w:rsidRPr="00DB5C22">
        <w:rPr>
          <w:lang w:val="es-ES"/>
        </w:rPr>
        <w:t>i</w:t>
      </w:r>
      <w:r w:rsidR="00E67E65">
        <w:rPr>
          <w:lang w:val="es-ES"/>
        </w:rPr>
        <w:t>bertad de acceso a la información. Principio de colaboración. Concejo Municipal. Alcaldes. A</w:t>
      </w:r>
      <w:r w:rsidR="00DB5C22" w:rsidRPr="00DB5C22">
        <w:rPr>
          <w:lang w:val="es-ES"/>
        </w:rPr>
        <w:t xml:space="preserve">cceso </w:t>
      </w:r>
      <w:r w:rsidR="00E67E65">
        <w:rPr>
          <w:lang w:val="es-ES"/>
        </w:rPr>
        <w:t>de los regidores a la informació</w:t>
      </w:r>
      <w:r w:rsidR="00DB5C22" w:rsidRPr="00DB5C22">
        <w:rPr>
          <w:lang w:val="es-ES"/>
        </w:rPr>
        <w:t>n municipal.</w:t>
      </w:r>
    </w:p>
    <w:p w14:paraId="1CDF0A01" w14:textId="77777777" w:rsidR="002E6211" w:rsidRPr="007A00D5" w:rsidRDefault="002E6211" w:rsidP="002E6211">
      <w:pPr>
        <w:jc w:val="both"/>
        <w:divId w:val="1209223910"/>
        <w:rPr>
          <w:lang w:val="es-ES"/>
        </w:rPr>
      </w:pPr>
    </w:p>
    <w:p w14:paraId="338F88E1" w14:textId="293C9B69" w:rsidR="002E6211" w:rsidRPr="007A00D5" w:rsidRDefault="00E67E65" w:rsidP="00E67E65">
      <w:pPr>
        <w:jc w:val="both"/>
        <w:divId w:val="1209223910"/>
        <w:rPr>
          <w:lang w:val="es-ES"/>
        </w:rPr>
      </w:pPr>
      <w:r>
        <w:rPr>
          <w:lang w:val="es-ES"/>
        </w:rPr>
        <w:t xml:space="preserve">   </w:t>
      </w:r>
      <w:r w:rsidR="002E6211" w:rsidRPr="007A00D5">
        <w:rPr>
          <w:lang w:val="es-ES"/>
        </w:rPr>
        <w:t xml:space="preserve">Por oficio TRA-604-10-SSC de 14 de julio de 2010 se nos comunica el acuerdo celebrado por el Concejo Municipal en su </w:t>
      </w:r>
      <w:r w:rsidR="002E6211" w:rsidRPr="007A00D5">
        <w:rPr>
          <w:lang w:val="es-ES"/>
        </w:rPr>
        <w:lastRenderedPageBreak/>
        <w:t>sesión ordinaria 011-10, artículo 6, inciso 5 del 13 de julio de 2010.</w:t>
      </w:r>
    </w:p>
    <w:p w14:paraId="4C2F7CA8" w14:textId="2C0EBCC0" w:rsidR="002E6211" w:rsidRPr="007A00D5" w:rsidRDefault="00E67E65" w:rsidP="00E67E65">
      <w:pPr>
        <w:jc w:val="both"/>
        <w:divId w:val="1209223910"/>
        <w:rPr>
          <w:lang w:val="es-ES"/>
        </w:rPr>
      </w:pPr>
      <w:r>
        <w:rPr>
          <w:lang w:val="es-ES"/>
        </w:rPr>
        <w:t xml:space="preserve">   </w:t>
      </w:r>
      <w:r w:rsidR="002E6211" w:rsidRPr="007A00D5">
        <w:rPr>
          <w:lang w:val="es-ES"/>
        </w:rPr>
        <w:t xml:space="preserve">En el Acuerdo de 13 de julio de 2010, el Concejo Municipal de Pérez Zeledón acordó consultar a la Procuraduría General los siguientes extremos: a. </w:t>
      </w:r>
      <w:r w:rsidR="00F43B4C" w:rsidRPr="007A00D5">
        <w:rPr>
          <w:lang w:val="es-ES"/>
        </w:rPr>
        <w:t>¿Es procedente que mediante una directriz administrativa se establezca que corresponde a la Alcaldía determinar que solicitudes de información son procedentes y cuáles no?</w:t>
      </w:r>
      <w:r w:rsidR="002E6211" w:rsidRPr="007A00D5">
        <w:rPr>
          <w:lang w:val="es-ES"/>
        </w:rPr>
        <w:t xml:space="preserve">, b. </w:t>
      </w:r>
      <w:r w:rsidR="00F43B4C" w:rsidRPr="007A00D5">
        <w:rPr>
          <w:lang w:val="es-ES"/>
        </w:rPr>
        <w:t>¿Es procedente que la Alcaldía limite el acceso de los regidores a la información que se encuentre en los departamentos administrativos de la Municipalidad?</w:t>
      </w:r>
    </w:p>
    <w:p w14:paraId="54CE2214" w14:textId="77777777" w:rsidR="002E6211" w:rsidRPr="007A00D5" w:rsidRDefault="002E6211" w:rsidP="002E6211">
      <w:pPr>
        <w:ind w:firstLine="708"/>
        <w:jc w:val="both"/>
        <w:divId w:val="1209223910"/>
        <w:rPr>
          <w:lang w:val="es-ES"/>
        </w:rPr>
      </w:pPr>
    </w:p>
    <w:p w14:paraId="02FE4C6F" w14:textId="4F0FBFC8" w:rsidR="002E6211" w:rsidRPr="007A00D5" w:rsidRDefault="00E67E65" w:rsidP="002E6211">
      <w:pPr>
        <w:jc w:val="both"/>
        <w:divId w:val="1209223910"/>
        <w:rPr>
          <w:lang w:val="es-ES"/>
        </w:rPr>
      </w:pPr>
      <w:r>
        <w:rPr>
          <w:lang w:val="es-ES"/>
        </w:rPr>
        <w:t xml:space="preserve">   </w:t>
      </w:r>
      <w:r w:rsidR="002E6211" w:rsidRPr="007A00D5">
        <w:rPr>
          <w:lang w:val="es-ES"/>
        </w:rPr>
        <w:t>Mediante dictamen C-285-2012,</w:t>
      </w:r>
      <w:r>
        <w:rPr>
          <w:lang w:val="es-ES"/>
        </w:rPr>
        <w:t xml:space="preserve"> el Lic.</w:t>
      </w:r>
      <w:r w:rsidR="002E6211" w:rsidRPr="007A00D5">
        <w:rPr>
          <w:lang w:val="es-ES"/>
        </w:rPr>
        <w:t xml:space="preserve"> Jorge Oviedo Alvarez, concluye:</w:t>
      </w:r>
    </w:p>
    <w:p w14:paraId="70C6F8C4" w14:textId="77777777" w:rsidR="002E6211" w:rsidRPr="007A00D5" w:rsidRDefault="002E6211" w:rsidP="002E6211">
      <w:pPr>
        <w:jc w:val="both"/>
        <w:divId w:val="1209223910"/>
        <w:rPr>
          <w:lang w:val="es-ES"/>
        </w:rPr>
      </w:pPr>
    </w:p>
    <w:p w14:paraId="3B144EAB" w14:textId="77777777" w:rsidR="002E6211" w:rsidRPr="007A00D5" w:rsidRDefault="002E6211" w:rsidP="002E6211">
      <w:pPr>
        <w:numPr>
          <w:ilvl w:val="0"/>
          <w:numId w:val="70"/>
        </w:numPr>
        <w:ind w:left="714" w:hanging="714"/>
        <w:jc w:val="both"/>
        <w:divId w:val="1209223910"/>
        <w:rPr>
          <w:b/>
          <w:lang w:val="es-ES"/>
        </w:rPr>
      </w:pPr>
      <w:r w:rsidRPr="007A00D5">
        <w:rPr>
          <w:lang w:val="es-ES"/>
        </w:rPr>
        <w:t>Que no es procedente que mediante directriz de la Alcaldía municipal se limite la libertad de las personas a acceder la información de interés público de las municipalidades.</w:t>
      </w:r>
    </w:p>
    <w:p w14:paraId="151AB7C3" w14:textId="77777777" w:rsidR="002E6211" w:rsidRPr="007A00D5" w:rsidRDefault="002E6211" w:rsidP="002E6211">
      <w:pPr>
        <w:ind w:left="567"/>
        <w:jc w:val="both"/>
        <w:divId w:val="1209223910"/>
        <w:rPr>
          <w:b/>
          <w:lang w:val="es-ES"/>
        </w:rPr>
      </w:pPr>
    </w:p>
    <w:p w14:paraId="3D086BD0" w14:textId="77777777" w:rsidR="002E6211" w:rsidRPr="007A00D5" w:rsidRDefault="002E6211" w:rsidP="002E6211">
      <w:pPr>
        <w:numPr>
          <w:ilvl w:val="0"/>
          <w:numId w:val="70"/>
        </w:numPr>
        <w:ind w:left="714" w:hanging="714"/>
        <w:jc w:val="both"/>
        <w:divId w:val="1209223910"/>
        <w:rPr>
          <w:b/>
          <w:lang w:val="es-ES"/>
        </w:rPr>
      </w:pPr>
      <w:r w:rsidRPr="007A00D5">
        <w:rPr>
          <w:lang w:val="es-ES"/>
        </w:rPr>
        <w:t>Que no es procedente limitar el acceso de los regidores a la información que existe en la Alcaldía y en los demás departamentos administrativos.</w:t>
      </w:r>
    </w:p>
    <w:p w14:paraId="071CD858" w14:textId="77777777" w:rsidR="002E6211" w:rsidRPr="007A00D5" w:rsidRDefault="002E6211" w:rsidP="002E6211">
      <w:pPr>
        <w:ind w:left="567"/>
        <w:jc w:val="both"/>
        <w:divId w:val="1209223910"/>
        <w:rPr>
          <w:b/>
          <w:lang w:val="es-ES"/>
        </w:rPr>
      </w:pPr>
    </w:p>
    <w:p w14:paraId="78A449E8" w14:textId="77777777" w:rsidR="002E6211" w:rsidRPr="007A00D5" w:rsidRDefault="002E6211" w:rsidP="002E6211">
      <w:pPr>
        <w:numPr>
          <w:ilvl w:val="0"/>
          <w:numId w:val="70"/>
        </w:numPr>
        <w:ind w:left="714" w:hanging="714"/>
        <w:jc w:val="both"/>
        <w:divId w:val="1209223910"/>
        <w:rPr>
          <w:b/>
          <w:lang w:val="es-ES"/>
        </w:rPr>
      </w:pPr>
      <w:r w:rsidRPr="007A00D5">
        <w:rPr>
          <w:lang w:val="es-ES"/>
        </w:rPr>
        <w:t>Que tanto el Concejo Municipal, los regidores y el Alcalde deben respetar el derecho a la protección de los datos de las personas, así su derecho a la intimidad.</w:t>
      </w:r>
    </w:p>
    <w:p w14:paraId="412D4010" w14:textId="77777777" w:rsidR="00155E54" w:rsidRDefault="00155E54" w:rsidP="00F43B4C">
      <w:pPr>
        <w:ind w:firstLine="708"/>
        <w:divId w:val="1209223910"/>
        <w:rPr>
          <w:b/>
        </w:rPr>
      </w:pPr>
    </w:p>
    <w:p w14:paraId="576EF23C" w14:textId="68CDFB44" w:rsidR="002E6211" w:rsidRPr="007A00D5" w:rsidRDefault="00231189" w:rsidP="00F43B4C">
      <w:pPr>
        <w:ind w:firstLine="708"/>
        <w:divId w:val="1209223910"/>
        <w:rPr>
          <w:b/>
        </w:rPr>
      </w:pPr>
      <w:r>
        <w:rPr>
          <w:b/>
        </w:rPr>
        <w:t>Dictamen: 286 - 2012</w:t>
      </w:r>
      <w:r w:rsidR="002E6211" w:rsidRPr="007A00D5">
        <w:rPr>
          <w:b/>
        </w:rPr>
        <w:t xml:space="preserve"> Fecha: 28-11-2012</w:t>
      </w:r>
    </w:p>
    <w:p w14:paraId="564FCBC0" w14:textId="77777777" w:rsidR="002E6211" w:rsidRPr="007A00D5" w:rsidRDefault="002E6211" w:rsidP="002E6211">
      <w:pPr>
        <w:jc w:val="center"/>
        <w:divId w:val="1209223910"/>
        <w:rPr>
          <w:b/>
        </w:rPr>
      </w:pPr>
    </w:p>
    <w:p w14:paraId="4E486A6D" w14:textId="77777777" w:rsidR="002E6211" w:rsidRPr="007A00D5" w:rsidRDefault="002E6211" w:rsidP="00231189">
      <w:pPr>
        <w:ind w:firstLine="708"/>
        <w:jc w:val="both"/>
        <w:divId w:val="1209223910"/>
      </w:pPr>
      <w:r w:rsidRPr="00231189">
        <w:rPr>
          <w:b/>
        </w:rPr>
        <w:t>Consultante:</w:t>
      </w:r>
      <w:r w:rsidRPr="007A00D5">
        <w:t xml:space="preserve"> Delgado Cárdenas Gladys</w:t>
      </w:r>
    </w:p>
    <w:p w14:paraId="4B27C418" w14:textId="77777777" w:rsidR="002E6211" w:rsidRPr="007A00D5" w:rsidRDefault="002E6211" w:rsidP="00231189">
      <w:pPr>
        <w:ind w:firstLine="708"/>
        <w:jc w:val="both"/>
        <w:divId w:val="1209223910"/>
      </w:pPr>
      <w:r w:rsidRPr="00231189">
        <w:rPr>
          <w:b/>
        </w:rPr>
        <w:t>Cargo:</w:t>
      </w:r>
      <w:r w:rsidRPr="007A00D5">
        <w:t xml:space="preserve"> Auditoría</w:t>
      </w:r>
    </w:p>
    <w:p w14:paraId="4F9AA728" w14:textId="77777777" w:rsidR="002E6211" w:rsidRPr="007A00D5" w:rsidRDefault="002E6211" w:rsidP="00231189">
      <w:pPr>
        <w:ind w:firstLine="708"/>
        <w:jc w:val="both"/>
        <w:divId w:val="1209223910"/>
      </w:pPr>
      <w:r w:rsidRPr="00231189">
        <w:rPr>
          <w:b/>
        </w:rPr>
        <w:t>Institución:</w:t>
      </w:r>
      <w:r w:rsidRPr="007A00D5">
        <w:t xml:space="preserve"> Municipalidad de La Cruz</w:t>
      </w:r>
    </w:p>
    <w:p w14:paraId="7B0B8C95" w14:textId="77777777" w:rsidR="002E6211" w:rsidRPr="007A00D5" w:rsidRDefault="002E6211" w:rsidP="00231189">
      <w:pPr>
        <w:ind w:firstLine="708"/>
        <w:jc w:val="both"/>
        <w:divId w:val="1209223910"/>
      </w:pPr>
      <w:r w:rsidRPr="00231189">
        <w:rPr>
          <w:b/>
        </w:rPr>
        <w:t>Informante</w:t>
      </w:r>
      <w:r w:rsidRPr="007A00D5">
        <w:t>: Luz Marina Gutiérrez Porras</w:t>
      </w:r>
    </w:p>
    <w:p w14:paraId="28A436E4" w14:textId="7F2AD659" w:rsidR="002E6211" w:rsidRPr="00231189" w:rsidRDefault="002E6211" w:rsidP="00231189">
      <w:pPr>
        <w:ind w:left="708"/>
        <w:jc w:val="both"/>
        <w:divId w:val="1209223910"/>
      </w:pPr>
      <w:r w:rsidRPr="00231189">
        <w:rPr>
          <w:b/>
        </w:rPr>
        <w:t>Temas:</w:t>
      </w:r>
      <w:r w:rsidR="00231189">
        <w:t xml:space="preserve"> A</w:t>
      </w:r>
      <w:r w:rsidRPr="007A00D5">
        <w:t>nualidad</w:t>
      </w:r>
      <w:r w:rsidR="00231189">
        <w:t>. I</w:t>
      </w:r>
      <w:r w:rsidRPr="007A00D5">
        <w:t>ncompatibilidad en la función pública</w:t>
      </w:r>
      <w:r w:rsidR="00231189">
        <w:t>. B</w:t>
      </w:r>
      <w:r w:rsidRPr="007A00D5">
        <w:t>andas musicales nacionales</w:t>
      </w:r>
      <w:r w:rsidR="00231189">
        <w:t>. D</w:t>
      </w:r>
      <w:r w:rsidR="00231189" w:rsidRPr="00231189">
        <w:t xml:space="preserve">esempeño </w:t>
      </w:r>
      <w:r w:rsidR="00231189">
        <w:t>simultáneo de cargos públicos. Reconocimiento de antigüedad. Miembros de banda</w:t>
      </w:r>
      <w:r w:rsidR="00231189" w:rsidRPr="00231189">
        <w:t xml:space="preserve"> municipal</w:t>
      </w:r>
    </w:p>
    <w:p w14:paraId="3EDA9DB9" w14:textId="77777777" w:rsidR="002E6211" w:rsidRPr="00231189" w:rsidRDefault="002E6211" w:rsidP="002E6211">
      <w:pPr>
        <w:jc w:val="both"/>
        <w:divId w:val="1209223910"/>
      </w:pPr>
    </w:p>
    <w:p w14:paraId="63E19454" w14:textId="36185991" w:rsidR="002E6211" w:rsidRPr="007A00D5" w:rsidRDefault="00231189" w:rsidP="002E6211">
      <w:pPr>
        <w:jc w:val="both"/>
        <w:divId w:val="1209223910"/>
      </w:pPr>
      <w:r>
        <w:t xml:space="preserve">   </w:t>
      </w:r>
      <w:r w:rsidR="002E6211" w:rsidRPr="007A00D5">
        <w:t xml:space="preserve">Con la anuencia de la </w:t>
      </w:r>
      <w:r w:rsidR="009C53D4">
        <w:t>Sra.</w:t>
      </w:r>
      <w:r w:rsidR="002E6211" w:rsidRPr="007A00D5">
        <w:t xml:space="preserve"> Procuradora General de la República, me </w:t>
      </w:r>
      <w:r w:rsidRPr="007A00D5">
        <w:t>es grato</w:t>
      </w:r>
      <w:r w:rsidR="002E6211" w:rsidRPr="007A00D5">
        <w:t xml:space="preserve"> dar respuesta a su Oficio UAI-PGR-011-2012, de 11 de julio del </w:t>
      </w:r>
      <w:r w:rsidRPr="007A00D5">
        <w:t>2012, mediante</w:t>
      </w:r>
      <w:r w:rsidR="002E6211" w:rsidRPr="007A00D5">
        <w:t xml:space="preserve"> el cual nos formula una serie de dudas de la siguiente forma: </w:t>
      </w:r>
    </w:p>
    <w:p w14:paraId="6004375A" w14:textId="77777777" w:rsidR="002E6211" w:rsidRPr="007A00D5" w:rsidRDefault="002E6211" w:rsidP="002E6211">
      <w:pPr>
        <w:jc w:val="both"/>
        <w:divId w:val="1209223910"/>
      </w:pPr>
    </w:p>
    <w:p w14:paraId="1CCC538F" w14:textId="42F371BE" w:rsidR="002E6211" w:rsidRPr="007A00D5" w:rsidRDefault="002E6211" w:rsidP="002E6211">
      <w:pPr>
        <w:jc w:val="both"/>
        <w:divId w:val="1209223910"/>
      </w:pPr>
      <w:r w:rsidRPr="007A00D5">
        <w:t xml:space="preserve">l.-¿Según se señala en ley </w:t>
      </w:r>
      <w:r w:rsidR="002958B0">
        <w:t>N°</w:t>
      </w:r>
      <w:r w:rsidRPr="007A00D5">
        <w:t xml:space="preserve">8422, en el artículo número 17, es la </w:t>
      </w:r>
      <w:r w:rsidR="00231189" w:rsidRPr="007A00D5">
        <w:t>Banda Municipal</w:t>
      </w:r>
      <w:r w:rsidRPr="007A00D5">
        <w:t xml:space="preserve"> parte de la Administración Pública? </w:t>
      </w:r>
    </w:p>
    <w:p w14:paraId="6E16E17C" w14:textId="69EAF79D" w:rsidR="002E6211" w:rsidRPr="007A00D5" w:rsidRDefault="002E6211" w:rsidP="002E6211">
      <w:pPr>
        <w:jc w:val="both"/>
        <w:divId w:val="1209223910"/>
      </w:pPr>
      <w:r w:rsidRPr="007A00D5">
        <w:t xml:space="preserve">2.-¿En caso de existir un mismo funcionario que labore de tiempo completo para </w:t>
      </w:r>
      <w:r w:rsidR="00231189" w:rsidRPr="007A00D5">
        <w:t>la Municipalidad</w:t>
      </w:r>
      <w:r w:rsidRPr="007A00D5">
        <w:t xml:space="preserve"> y a su vez tres cuartos de tiempo para la Banda Nacional, </w:t>
      </w:r>
      <w:r w:rsidR="00231189" w:rsidRPr="007A00D5">
        <w:t>existe superposición</w:t>
      </w:r>
      <w:r w:rsidRPr="007A00D5">
        <w:t xml:space="preserve"> horaria? </w:t>
      </w:r>
    </w:p>
    <w:p w14:paraId="5887B595" w14:textId="1B3DB4C4" w:rsidR="002E6211" w:rsidRPr="007A00D5" w:rsidRDefault="002E6211" w:rsidP="002E6211">
      <w:pPr>
        <w:jc w:val="both"/>
        <w:divId w:val="1209223910"/>
      </w:pPr>
      <w:r w:rsidRPr="007A00D5">
        <w:t xml:space="preserve">3.-¿Puede el director de una Banda de Música desempeñarse en dos puestos, </w:t>
      </w:r>
      <w:r w:rsidR="00231189" w:rsidRPr="007A00D5">
        <w:t>uno contratado</w:t>
      </w:r>
      <w:r w:rsidRPr="007A00D5">
        <w:t xml:space="preserve"> a tiempo completo y en otro contratado a tres cuartos de tiempo, en </w:t>
      </w:r>
      <w:r w:rsidR="00231189" w:rsidRPr="007A00D5">
        <w:t>dos instituciones</w:t>
      </w:r>
      <w:r w:rsidRPr="007A00D5">
        <w:t xml:space="preserve"> públicas diferentes a la vez? </w:t>
      </w:r>
    </w:p>
    <w:p w14:paraId="6FACDC8E" w14:textId="61861391" w:rsidR="002E6211" w:rsidRPr="007A00D5" w:rsidRDefault="002E6211" w:rsidP="002E6211">
      <w:pPr>
        <w:jc w:val="both"/>
        <w:divId w:val="1209223910"/>
      </w:pPr>
      <w:r w:rsidRPr="007A00D5">
        <w:lastRenderedPageBreak/>
        <w:t xml:space="preserve">4.-¿Puede el funcionario de tiempo completo de la Municipalidad al mismo </w:t>
      </w:r>
      <w:r w:rsidR="00231189" w:rsidRPr="007A00D5">
        <w:t>tiempo ser</w:t>
      </w:r>
      <w:r w:rsidRPr="007A00D5">
        <w:t xml:space="preserve"> empleado remunerado de la Banda Municipal en tres cuartos de tiempo? </w:t>
      </w:r>
    </w:p>
    <w:p w14:paraId="7AB007C5" w14:textId="310A279F" w:rsidR="002E6211" w:rsidRPr="007A00D5" w:rsidRDefault="002E6211" w:rsidP="002E6211">
      <w:pPr>
        <w:jc w:val="both"/>
        <w:divId w:val="1209223910"/>
      </w:pPr>
      <w:r w:rsidRPr="007A00D5">
        <w:t xml:space="preserve">5.-¿Se puede reconocer el derecho de anualidad a los miembros de la </w:t>
      </w:r>
      <w:r w:rsidR="00231189" w:rsidRPr="007A00D5">
        <w:t>Banda Municipal</w:t>
      </w:r>
      <w:r w:rsidRPr="007A00D5">
        <w:t xml:space="preserve"> que al mismo tiempo son funcionarios de tiempo completo de </w:t>
      </w:r>
      <w:r w:rsidR="00231189" w:rsidRPr="007A00D5">
        <w:t>la Municipalidad</w:t>
      </w:r>
      <w:r w:rsidRPr="007A00D5">
        <w:t xml:space="preserve"> o de otras instituciones públicos, de ser así, cuál es la forma </w:t>
      </w:r>
      <w:r w:rsidR="00231189" w:rsidRPr="007A00D5">
        <w:t>correcta de</w:t>
      </w:r>
      <w:r w:rsidRPr="007A00D5">
        <w:t xml:space="preserve"> reconocerle las anualidades? </w:t>
      </w:r>
    </w:p>
    <w:p w14:paraId="4A599725" w14:textId="1EDA6C39" w:rsidR="002E6211" w:rsidRPr="007A00D5" w:rsidRDefault="002E6211" w:rsidP="002E6211">
      <w:pPr>
        <w:jc w:val="both"/>
        <w:divId w:val="1209223910"/>
      </w:pPr>
      <w:r w:rsidRPr="007A00D5">
        <w:t xml:space="preserve">6.-¿Es correcto dar un trato como dos funcionarios diferentes y reconocer </w:t>
      </w:r>
      <w:r w:rsidR="00231189" w:rsidRPr="007A00D5">
        <w:t>derechos de</w:t>
      </w:r>
      <w:r w:rsidRPr="007A00D5">
        <w:t xml:space="preserve"> anualidad, vacaciones, salario, aguinaldo y cesantía a los empleados </w:t>
      </w:r>
      <w:r w:rsidR="00231189" w:rsidRPr="007A00D5">
        <w:t>municipales (</w:t>
      </w:r>
      <w:r w:rsidRPr="007A00D5">
        <w:t xml:space="preserve">de tiempo completo) que al mismo tiempo son miembros de la Banda Municipal </w:t>
      </w:r>
      <w:r w:rsidR="00231189" w:rsidRPr="007A00D5">
        <w:t>a tres</w:t>
      </w:r>
      <w:r w:rsidRPr="007A00D5">
        <w:t xml:space="preserve"> cuartos de tiempo? ¿De ser correcto el reconocimiento de derechos </w:t>
      </w:r>
      <w:r w:rsidR="00231189" w:rsidRPr="007A00D5">
        <w:t>de anualidad</w:t>
      </w:r>
      <w:r w:rsidRPr="007A00D5">
        <w:t>, vacaciones, salario, aguinaldo y cesantía a los empleados municipales (</w:t>
      </w:r>
      <w:r w:rsidR="00231189" w:rsidRPr="007A00D5">
        <w:t>de tiempo</w:t>
      </w:r>
      <w:r w:rsidRPr="007A00D5">
        <w:t xml:space="preserve"> completo) que al mismo tiempo son miembros de la Banda Municipal a </w:t>
      </w:r>
      <w:r w:rsidR="00231189" w:rsidRPr="007A00D5">
        <w:t>tres cuartos</w:t>
      </w:r>
      <w:r w:rsidRPr="007A00D5">
        <w:t xml:space="preserve"> de tiempo, cuál sería la forma correcta de hacerlo para no incurrir </w:t>
      </w:r>
      <w:r w:rsidR="00231189" w:rsidRPr="007A00D5">
        <w:t>en irregularidades</w:t>
      </w:r>
      <w:r w:rsidRPr="007A00D5">
        <w:t xml:space="preserve"> que provoquen el enriquecimiento ilícito? </w:t>
      </w:r>
    </w:p>
    <w:p w14:paraId="6A0847FF" w14:textId="77777777" w:rsidR="002E6211" w:rsidRPr="007A00D5" w:rsidRDefault="002E6211" w:rsidP="002E6211">
      <w:pPr>
        <w:jc w:val="both"/>
        <w:divId w:val="1209223910"/>
      </w:pPr>
    </w:p>
    <w:p w14:paraId="5ABEEE82" w14:textId="198C42F8" w:rsidR="002E6211" w:rsidRPr="007A00D5" w:rsidRDefault="00231189" w:rsidP="002E6211">
      <w:pPr>
        <w:jc w:val="both"/>
        <w:divId w:val="1209223910"/>
      </w:pPr>
      <w:r>
        <w:t xml:space="preserve">   </w:t>
      </w:r>
      <w:r w:rsidR="002E6211" w:rsidRPr="007A00D5">
        <w:t>Mediante dictamen C-286-2012 del 28 de noviembre del 2012, la</w:t>
      </w:r>
      <w:r>
        <w:t xml:space="preserve"> </w:t>
      </w:r>
      <w:r w:rsidR="00F43B4C">
        <w:t>Licda.</w:t>
      </w:r>
      <w:r w:rsidR="002E6211" w:rsidRPr="007A00D5">
        <w:t xml:space="preserve"> Luz Marina Gutiérrez Porras, Procuradora General de la República, analiza el Oficio N° UAI-PGR-011-2012 de 11 de julio del 2012, arribando </w:t>
      </w:r>
      <w:r w:rsidR="009C53D4">
        <w:t>a</w:t>
      </w:r>
      <w:r w:rsidR="002E6211" w:rsidRPr="007A00D5">
        <w:t xml:space="preserve"> las siguientes conclusiones:</w:t>
      </w:r>
    </w:p>
    <w:p w14:paraId="69D0C824" w14:textId="77777777" w:rsidR="002E6211" w:rsidRPr="007A00D5" w:rsidRDefault="002E6211" w:rsidP="002E6211">
      <w:pPr>
        <w:jc w:val="both"/>
        <w:divId w:val="1209223910"/>
      </w:pPr>
    </w:p>
    <w:p w14:paraId="099B01E5" w14:textId="535C4789" w:rsidR="002E6211" w:rsidRPr="007A00D5" w:rsidRDefault="00231189" w:rsidP="002E6211">
      <w:pPr>
        <w:jc w:val="both"/>
        <w:divId w:val="1209223910"/>
      </w:pPr>
      <w:r>
        <w:t xml:space="preserve">   </w:t>
      </w:r>
      <w:r w:rsidR="002E6211" w:rsidRPr="007A00D5">
        <w:t>En virtud de todo lo expuesto, este De</w:t>
      </w:r>
      <w:r>
        <w:t xml:space="preserve">spacho arriba a las siguientes </w:t>
      </w:r>
      <w:r w:rsidR="002E6211" w:rsidRPr="007A00D5">
        <w:t xml:space="preserve">conclusiones: </w:t>
      </w:r>
    </w:p>
    <w:p w14:paraId="1AA4687D" w14:textId="77777777" w:rsidR="002E6211" w:rsidRPr="007A00D5" w:rsidRDefault="002E6211" w:rsidP="002E6211">
      <w:pPr>
        <w:jc w:val="both"/>
        <w:divId w:val="1209223910"/>
      </w:pPr>
    </w:p>
    <w:p w14:paraId="30494307" w14:textId="183B626D" w:rsidR="002E6211" w:rsidRPr="007A00D5" w:rsidRDefault="002E6211" w:rsidP="002E6211">
      <w:pPr>
        <w:tabs>
          <w:tab w:val="left" w:pos="142"/>
        </w:tabs>
        <w:jc w:val="both"/>
        <w:divId w:val="1209223910"/>
      </w:pPr>
      <w:r w:rsidRPr="007A00D5">
        <w:t xml:space="preserve">1.- De conformidad con el artículo 2 de la Ley contra la Corrupción y el Enriquecimiento Ilícito en la Función Pública, los miembros que conforman la Banda Musical de esa Municipalidad son servidores públicos y como tales forman parte de la Administración Pública. </w:t>
      </w:r>
    </w:p>
    <w:p w14:paraId="059D1F31" w14:textId="0D9F61F5" w:rsidR="002E6211" w:rsidRPr="007A00D5" w:rsidRDefault="002E6211" w:rsidP="002E6211">
      <w:pPr>
        <w:tabs>
          <w:tab w:val="left" w:pos="142"/>
        </w:tabs>
        <w:jc w:val="both"/>
        <w:divId w:val="1209223910"/>
      </w:pPr>
      <w:r w:rsidRPr="007A00D5">
        <w:t>2.- De conformidad con los artículos 17 de la Ley contra la Corrupción y el  Enriquecimiento Ilícito y 15 de la Ley de Salarios de la Administración Pública, los  músicos de la Orquesta Sinfónica Nacional y los de las bandas que pertenezcan a la Administración Pública, se encuentran excluidos del Impedimento de devengar dos o más sueldos en la Administración Pública; y, en tales términos, la circunstancia de que un mismo funcionario labore de tiempo completo para la Municipalidad y a su vez tres cuartos de tiempo para la Banda Municipal se encuentra permitida, sin que ello signifique que se pueda incumplir con las tareas o. responsabilidades del puesto o puestos ocupados de manera simultánea.</w:t>
      </w:r>
    </w:p>
    <w:p w14:paraId="71E066E1" w14:textId="42630573" w:rsidR="002E6211" w:rsidRPr="007A00D5" w:rsidRDefault="002E6211" w:rsidP="002E6211">
      <w:pPr>
        <w:tabs>
          <w:tab w:val="left" w:pos="142"/>
        </w:tabs>
        <w:jc w:val="both"/>
        <w:divId w:val="1209223910"/>
      </w:pPr>
      <w:r w:rsidRPr="007A00D5">
        <w:t xml:space="preserve">3.- Con base en la jurisprudencia emanada de la Sala Segunda y de esta  Procuraduría, se concluye que no obstante la procedencia del reconocimiento de la antigüedad adquirida en otras entidades del sector público, ciertamente en aquellos casos en donde por permitirse legalmente ocupar al mismo tiempo dos o más puestos en la Administración Pública, un servidor que presta los servicios en dos instituciones diferentes jurídicamente entre sí, cada una de ellas deberá pagar los aumentos anuales correspondientes del puesto ocupado, </w:t>
      </w:r>
      <w:r w:rsidRPr="007A00D5">
        <w:lastRenderedPageBreak/>
        <w:t xml:space="preserve">reconociéndose todo el tiempo laborado anteriormente en cualquiera de las Instituciones pertenecientes al Sector Público; sin que esto signifique que se deba reconocer también los servicios que esté prestando el servidor en la otra Institución pública, pues de lo contrario, existiría un doble reconocimiento, y en consecuencia, un doble pago. </w:t>
      </w:r>
    </w:p>
    <w:p w14:paraId="17788FD2" w14:textId="6F358EB9" w:rsidR="002E6211" w:rsidRPr="007A00D5" w:rsidRDefault="002E6211" w:rsidP="002E6211">
      <w:pPr>
        <w:tabs>
          <w:tab w:val="left" w:pos="142"/>
        </w:tabs>
        <w:jc w:val="both"/>
        <w:divId w:val="1209223910"/>
      </w:pPr>
      <w:r w:rsidRPr="007A00D5">
        <w:t xml:space="preserve">4.- De conformidad con los artículos 4 y 5 de la Ley de Salarios de </w:t>
      </w:r>
      <w:r w:rsidR="0057018E" w:rsidRPr="007A00D5">
        <w:t>la Administración</w:t>
      </w:r>
      <w:r w:rsidRPr="007A00D5">
        <w:t xml:space="preserve"> Pública es procedente el reconocimiento de los aumentos anuales a los funcionarios municipales que al mismo tiempo son miembros de la </w:t>
      </w:r>
      <w:r w:rsidR="0057018E" w:rsidRPr="007A00D5">
        <w:t>Banda Municipal</w:t>
      </w:r>
      <w:r w:rsidRPr="007A00D5">
        <w:t xml:space="preserve"> a tres cuatro de tiempo. Igualmente tendrían derecho a las vacaciones </w:t>
      </w:r>
      <w:r w:rsidR="0057018E" w:rsidRPr="007A00D5">
        <w:t>y aguinaldo</w:t>
      </w:r>
      <w:r w:rsidRPr="007A00D5">
        <w:t xml:space="preserve">. </w:t>
      </w:r>
    </w:p>
    <w:p w14:paraId="07322117" w14:textId="77777777" w:rsidR="002E6211" w:rsidRPr="007A00D5" w:rsidRDefault="002E6211" w:rsidP="002E6211">
      <w:pPr>
        <w:jc w:val="both"/>
        <w:divId w:val="1209223910"/>
      </w:pPr>
    </w:p>
    <w:p w14:paraId="292C32DE" w14:textId="1C5B05A8" w:rsidR="002E6211" w:rsidRPr="007A00D5" w:rsidRDefault="0057018E" w:rsidP="002E6211">
      <w:pPr>
        <w:jc w:val="both"/>
        <w:divId w:val="1209223910"/>
      </w:pPr>
      <w:r>
        <w:t xml:space="preserve">   </w:t>
      </w:r>
      <w:r w:rsidR="002E6211" w:rsidRPr="007A00D5">
        <w:t>No es dable el pago de la cesantía al servido</w:t>
      </w:r>
      <w:r w:rsidR="00E72126">
        <w:t xml:space="preserve">r que no obstante cesar en uno </w:t>
      </w:r>
      <w:r w:rsidR="002E6211" w:rsidRPr="007A00D5">
        <w:t xml:space="preserve">de los puestos ocupados simultáneamente, continúa desempeñándose en el otro puesto ocupado de manera simultánea.  </w:t>
      </w:r>
    </w:p>
    <w:p w14:paraId="1FA83B61" w14:textId="77777777" w:rsidR="002E6211" w:rsidRPr="007A00D5" w:rsidRDefault="002E6211" w:rsidP="002E6211">
      <w:pPr>
        <w:jc w:val="both"/>
        <w:divId w:val="1209223910"/>
        <w:rPr>
          <w:lang w:eastAsia="es-CR"/>
        </w:rPr>
      </w:pPr>
    </w:p>
    <w:p w14:paraId="46F47A8F" w14:textId="3BFF4FF0" w:rsidR="002E6211" w:rsidRPr="007A00D5" w:rsidRDefault="0057018E" w:rsidP="00844223">
      <w:pPr>
        <w:ind w:firstLine="708"/>
        <w:divId w:val="1209223910"/>
        <w:rPr>
          <w:b/>
        </w:rPr>
      </w:pPr>
      <w:r>
        <w:rPr>
          <w:b/>
        </w:rPr>
        <w:t>Dictamen: 287 - 2012</w:t>
      </w:r>
      <w:r w:rsidR="002E6211" w:rsidRPr="007A00D5">
        <w:rPr>
          <w:b/>
        </w:rPr>
        <w:t xml:space="preserve"> Fecha: 28-11-2012</w:t>
      </w:r>
    </w:p>
    <w:p w14:paraId="2C0E8E2D" w14:textId="77777777" w:rsidR="002E6211" w:rsidRPr="007A00D5" w:rsidRDefault="002E6211" w:rsidP="002E6211">
      <w:pPr>
        <w:jc w:val="center"/>
        <w:divId w:val="1209223910"/>
        <w:rPr>
          <w:b/>
        </w:rPr>
      </w:pPr>
    </w:p>
    <w:p w14:paraId="4571201A" w14:textId="77777777" w:rsidR="002E6211" w:rsidRPr="007A00D5" w:rsidRDefault="002E6211" w:rsidP="0057018E">
      <w:pPr>
        <w:ind w:firstLine="708"/>
        <w:jc w:val="both"/>
        <w:divId w:val="1209223910"/>
      </w:pPr>
      <w:r w:rsidRPr="00F43B4C">
        <w:rPr>
          <w:b/>
        </w:rPr>
        <w:t>Consultante:</w:t>
      </w:r>
      <w:r w:rsidRPr="007A00D5">
        <w:t xml:space="preserve"> Álvarez Soto Luis</w:t>
      </w:r>
    </w:p>
    <w:p w14:paraId="1FE9516D" w14:textId="77777777" w:rsidR="002E6211" w:rsidRPr="007A00D5" w:rsidRDefault="002E6211" w:rsidP="0057018E">
      <w:pPr>
        <w:ind w:firstLine="708"/>
        <w:jc w:val="both"/>
        <w:divId w:val="1209223910"/>
      </w:pPr>
      <w:r w:rsidRPr="00F43B4C">
        <w:rPr>
          <w:b/>
        </w:rPr>
        <w:t>Cargo:</w:t>
      </w:r>
      <w:r w:rsidRPr="007A00D5">
        <w:t xml:space="preserve"> Viceministro</w:t>
      </w:r>
    </w:p>
    <w:p w14:paraId="54E57D1E" w14:textId="77777777" w:rsidR="002E6211" w:rsidRPr="007A00D5" w:rsidRDefault="002E6211" w:rsidP="0057018E">
      <w:pPr>
        <w:ind w:left="708"/>
        <w:jc w:val="both"/>
        <w:divId w:val="1209223910"/>
      </w:pPr>
      <w:r w:rsidRPr="00F43B4C">
        <w:rPr>
          <w:b/>
        </w:rPr>
        <w:t>Institución:</w:t>
      </w:r>
      <w:r w:rsidRPr="007A00D5">
        <w:t xml:space="preserve"> Ministerio de Economía, Industria y Comercio</w:t>
      </w:r>
    </w:p>
    <w:p w14:paraId="02FDBC6C" w14:textId="77777777" w:rsidR="002E6211" w:rsidRPr="007A00D5" w:rsidRDefault="002E6211" w:rsidP="0057018E">
      <w:pPr>
        <w:ind w:firstLine="708"/>
        <w:jc w:val="both"/>
        <w:divId w:val="1209223910"/>
      </w:pPr>
      <w:r w:rsidRPr="002B0D09">
        <w:rPr>
          <w:b/>
        </w:rPr>
        <w:t>Informante:</w:t>
      </w:r>
      <w:r w:rsidRPr="007A00D5">
        <w:t xml:space="preserve"> Luz Marina Gutiérrez Porras</w:t>
      </w:r>
    </w:p>
    <w:p w14:paraId="2E95D509" w14:textId="413713D7" w:rsidR="002E6211" w:rsidRPr="007A00D5" w:rsidRDefault="0057018E" w:rsidP="0057018E">
      <w:pPr>
        <w:ind w:firstLine="708"/>
        <w:jc w:val="both"/>
        <w:divId w:val="1209223910"/>
      </w:pPr>
      <w:r w:rsidRPr="002B0D09">
        <w:rPr>
          <w:b/>
        </w:rPr>
        <w:t>Temas:</w:t>
      </w:r>
      <w:r>
        <w:t xml:space="preserve"> D</w:t>
      </w:r>
      <w:r w:rsidR="002E6211" w:rsidRPr="007A00D5">
        <w:t>epósito de menores</w:t>
      </w:r>
      <w:r>
        <w:t>. A</w:t>
      </w:r>
      <w:r w:rsidR="002E6211" w:rsidRPr="007A00D5">
        <w:t>dopción de menores</w:t>
      </w:r>
    </w:p>
    <w:p w14:paraId="38F866FC" w14:textId="3FC0C443" w:rsidR="002E6211" w:rsidRPr="0057018E" w:rsidRDefault="0057018E" w:rsidP="0057018E">
      <w:pPr>
        <w:ind w:left="708"/>
        <w:jc w:val="both"/>
        <w:divId w:val="1209223910"/>
        <w:rPr>
          <w:iCs/>
          <w:color w:val="323232"/>
          <w:lang w:val="es-ES_tradnl"/>
        </w:rPr>
      </w:pPr>
      <w:r>
        <w:rPr>
          <w:iCs/>
          <w:color w:val="323232"/>
          <w:lang w:val="es-ES_tradnl"/>
        </w:rPr>
        <w:t xml:space="preserve">Licencia por </w:t>
      </w:r>
      <w:r w:rsidR="002B0D09">
        <w:rPr>
          <w:iCs/>
          <w:color w:val="323232"/>
          <w:lang w:val="es-ES_tradnl"/>
        </w:rPr>
        <w:t>adopción. Depósito</w:t>
      </w:r>
      <w:r>
        <w:rPr>
          <w:iCs/>
          <w:color w:val="323232"/>
          <w:lang w:val="es-ES_tradnl"/>
        </w:rPr>
        <w:t xml:space="preserve"> </w:t>
      </w:r>
      <w:r w:rsidRPr="0057018E">
        <w:rPr>
          <w:iCs/>
          <w:color w:val="323232"/>
          <w:lang w:val="es-ES_tradnl"/>
        </w:rPr>
        <w:t>provisional del menor de edad</w:t>
      </w:r>
    </w:p>
    <w:p w14:paraId="2C93B5A7" w14:textId="77777777" w:rsidR="002E6211" w:rsidRPr="007A00D5" w:rsidRDefault="002E6211" w:rsidP="002E6211">
      <w:pPr>
        <w:jc w:val="both"/>
        <w:divId w:val="1209223910"/>
        <w:rPr>
          <w:b/>
          <w:lang w:val="es-CR"/>
        </w:rPr>
      </w:pPr>
    </w:p>
    <w:p w14:paraId="39AC94EB" w14:textId="02223F92" w:rsidR="002E6211" w:rsidRPr="007A00D5" w:rsidRDefault="0057018E" w:rsidP="002E6211">
      <w:pPr>
        <w:pStyle w:val="Estilo"/>
        <w:ind w:right="67"/>
        <w:jc w:val="both"/>
        <w:divId w:val="1209223910"/>
        <w:rPr>
          <w:rFonts w:ascii="Times New Roman" w:hAnsi="Times New Roman" w:cs="Times New Roman"/>
          <w:color w:val="323232"/>
          <w:w w:val="186"/>
          <w:sz w:val="20"/>
          <w:szCs w:val="20"/>
          <w:lang w:val="es-ES_tradnl"/>
        </w:rPr>
      </w:pPr>
      <w:r>
        <w:rPr>
          <w:rFonts w:ascii="Times New Roman" w:hAnsi="Times New Roman" w:cs="Times New Roman"/>
          <w:color w:val="323232"/>
          <w:sz w:val="20"/>
          <w:szCs w:val="20"/>
          <w:lang w:val="es-ES_tradnl"/>
        </w:rPr>
        <w:t xml:space="preserve">   </w:t>
      </w:r>
      <w:r w:rsidR="002E6211" w:rsidRPr="007A00D5">
        <w:rPr>
          <w:rFonts w:ascii="Times New Roman" w:hAnsi="Times New Roman" w:cs="Times New Roman"/>
          <w:color w:val="323232"/>
          <w:sz w:val="20"/>
          <w:szCs w:val="20"/>
          <w:lang w:val="es-ES_tradnl"/>
        </w:rPr>
        <w:t xml:space="preserve">Con la anuencia de la </w:t>
      </w:r>
      <w:r>
        <w:rPr>
          <w:rFonts w:ascii="Times New Roman" w:hAnsi="Times New Roman" w:cs="Times New Roman"/>
          <w:color w:val="323232"/>
          <w:sz w:val="20"/>
          <w:szCs w:val="20"/>
          <w:lang w:val="es-ES_tradnl"/>
        </w:rPr>
        <w:t>Sra.</w:t>
      </w:r>
      <w:r w:rsidR="002E6211" w:rsidRPr="007A00D5">
        <w:rPr>
          <w:rFonts w:ascii="Times New Roman" w:hAnsi="Times New Roman" w:cs="Times New Roman"/>
          <w:color w:val="323232"/>
          <w:sz w:val="20"/>
          <w:szCs w:val="20"/>
          <w:lang w:val="es-ES_tradnl"/>
        </w:rPr>
        <w:t xml:space="preserve">Procuradora General de la República, me </w:t>
      </w:r>
      <w:r w:rsidR="002B0D09" w:rsidRPr="007A00D5">
        <w:rPr>
          <w:rFonts w:ascii="Times New Roman" w:hAnsi="Times New Roman" w:cs="Times New Roman"/>
          <w:color w:val="323232"/>
          <w:sz w:val="20"/>
          <w:szCs w:val="20"/>
          <w:lang w:val="es-ES_tradnl"/>
        </w:rPr>
        <w:t>es grato</w:t>
      </w:r>
      <w:r w:rsidR="002E6211" w:rsidRPr="007A00D5">
        <w:rPr>
          <w:rFonts w:ascii="Times New Roman" w:hAnsi="Times New Roman" w:cs="Times New Roman"/>
          <w:color w:val="323232"/>
          <w:sz w:val="20"/>
          <w:szCs w:val="20"/>
          <w:lang w:val="es-ES_tradnl"/>
        </w:rPr>
        <w:t xml:space="preserve"> dar respuesta a su Oficio VMi-OF-253-12, de 01 de octubre del 2012, a </w:t>
      </w:r>
      <w:r w:rsidR="002E6211" w:rsidRPr="007A00D5">
        <w:rPr>
          <w:rFonts w:ascii="Times New Roman" w:hAnsi="Times New Roman" w:cs="Times New Roman"/>
          <w:color w:val="323232"/>
          <w:w w:val="63"/>
          <w:sz w:val="20"/>
          <w:szCs w:val="20"/>
          <w:lang w:val="es-ES_tradnl"/>
        </w:rPr>
        <w:t xml:space="preserve">  </w:t>
      </w:r>
      <w:r w:rsidR="002E6211" w:rsidRPr="007A00D5">
        <w:rPr>
          <w:rFonts w:ascii="Times New Roman" w:hAnsi="Times New Roman" w:cs="Times New Roman"/>
          <w:color w:val="323232"/>
          <w:sz w:val="20"/>
          <w:szCs w:val="20"/>
          <w:lang w:val="es-ES_tradnl"/>
        </w:rPr>
        <w:t xml:space="preserve">través del cual solicita nuestro criterio técnico jurídico acerca de </w:t>
      </w:r>
      <w:r w:rsidR="002E6211" w:rsidRPr="007A00D5">
        <w:rPr>
          <w:rFonts w:ascii="Times New Roman" w:hAnsi="Times New Roman" w:cs="Times New Roman"/>
          <w:i/>
          <w:iCs/>
          <w:color w:val="323232"/>
          <w:sz w:val="20"/>
          <w:szCs w:val="20"/>
          <w:lang w:val="es-ES_tradnl"/>
        </w:rPr>
        <w:t xml:space="preserve">"si procede o </w:t>
      </w:r>
      <w:r w:rsidR="002B0D09" w:rsidRPr="007A00D5">
        <w:rPr>
          <w:rFonts w:ascii="Times New Roman" w:hAnsi="Times New Roman" w:cs="Times New Roman"/>
          <w:i/>
          <w:iCs/>
          <w:color w:val="323232"/>
          <w:sz w:val="20"/>
          <w:szCs w:val="20"/>
          <w:lang w:val="es-ES_tradnl"/>
        </w:rPr>
        <w:t>no el</w:t>
      </w:r>
      <w:r w:rsidR="002E6211" w:rsidRPr="007A00D5">
        <w:rPr>
          <w:rFonts w:ascii="Times New Roman" w:hAnsi="Times New Roman" w:cs="Times New Roman"/>
          <w:i/>
          <w:iCs/>
          <w:color w:val="323232"/>
          <w:sz w:val="20"/>
          <w:szCs w:val="20"/>
          <w:lang w:val="es-ES_tradnl"/>
        </w:rPr>
        <w:t xml:space="preserve"> otorgamiento de Licencia por Adopción en aplicación del artículo </w:t>
      </w:r>
      <w:r w:rsidR="002E6211" w:rsidRPr="007A00D5">
        <w:rPr>
          <w:rFonts w:ascii="Times New Roman" w:hAnsi="Times New Roman" w:cs="Times New Roman"/>
          <w:color w:val="323232"/>
          <w:sz w:val="20"/>
          <w:szCs w:val="20"/>
          <w:lang w:val="es-ES_tradnl"/>
        </w:rPr>
        <w:t xml:space="preserve">33, </w:t>
      </w:r>
      <w:r w:rsidR="002E6211" w:rsidRPr="007A00D5">
        <w:rPr>
          <w:rFonts w:ascii="Times New Roman" w:hAnsi="Times New Roman" w:cs="Times New Roman"/>
          <w:i/>
          <w:iCs/>
          <w:color w:val="323232"/>
          <w:sz w:val="20"/>
          <w:szCs w:val="20"/>
          <w:lang w:val="es-ES_tradnl"/>
        </w:rPr>
        <w:t xml:space="preserve">inciso </w:t>
      </w:r>
      <w:r w:rsidR="002B0D09" w:rsidRPr="007A00D5">
        <w:rPr>
          <w:rFonts w:ascii="Times New Roman" w:hAnsi="Times New Roman" w:cs="Times New Roman"/>
          <w:i/>
          <w:iCs/>
          <w:color w:val="323232"/>
          <w:sz w:val="20"/>
          <w:szCs w:val="20"/>
          <w:lang w:val="es-ES_tradnl"/>
        </w:rPr>
        <w:t>b) del</w:t>
      </w:r>
      <w:r w:rsidR="002E6211" w:rsidRPr="007A00D5">
        <w:rPr>
          <w:rFonts w:ascii="Times New Roman" w:hAnsi="Times New Roman" w:cs="Times New Roman"/>
          <w:i/>
          <w:iCs/>
          <w:color w:val="323232"/>
          <w:sz w:val="20"/>
          <w:szCs w:val="20"/>
          <w:lang w:val="es-ES_tradnl"/>
        </w:rPr>
        <w:t xml:space="preserve"> Reglamento del Estatuto </w:t>
      </w:r>
      <w:r w:rsidR="002E6211" w:rsidRPr="007A00D5">
        <w:rPr>
          <w:rFonts w:ascii="Times New Roman" w:hAnsi="Times New Roman" w:cs="Times New Roman"/>
          <w:i/>
          <w:iCs/>
          <w:color w:val="323232"/>
          <w:w w:val="86"/>
          <w:sz w:val="20"/>
          <w:szCs w:val="20"/>
          <w:lang w:val="es-ES_tradnl"/>
        </w:rPr>
        <w:t xml:space="preserve">del </w:t>
      </w:r>
      <w:r w:rsidR="002E6211" w:rsidRPr="007A00D5">
        <w:rPr>
          <w:rFonts w:ascii="Times New Roman" w:hAnsi="Times New Roman" w:cs="Times New Roman"/>
          <w:i/>
          <w:iCs/>
          <w:color w:val="323232"/>
          <w:sz w:val="20"/>
          <w:szCs w:val="20"/>
          <w:lang w:val="es-ES_tradnl"/>
        </w:rPr>
        <w:t xml:space="preserve">Servicio </w:t>
      </w:r>
      <w:r w:rsidR="002E6211" w:rsidRPr="007A00D5">
        <w:rPr>
          <w:rFonts w:ascii="Times New Roman" w:hAnsi="Times New Roman" w:cs="Times New Roman"/>
          <w:i/>
          <w:iCs/>
          <w:color w:val="323232"/>
          <w:w w:val="86"/>
          <w:sz w:val="20"/>
          <w:szCs w:val="20"/>
          <w:lang w:val="es-ES_tradnl"/>
        </w:rPr>
        <w:t xml:space="preserve">Civil, </w:t>
      </w:r>
      <w:r w:rsidR="002E6211" w:rsidRPr="007A00D5">
        <w:rPr>
          <w:rFonts w:ascii="Times New Roman" w:hAnsi="Times New Roman" w:cs="Times New Roman"/>
          <w:i/>
          <w:iCs/>
          <w:color w:val="323232"/>
          <w:sz w:val="20"/>
          <w:szCs w:val="20"/>
          <w:lang w:val="es-ES_tradnl"/>
        </w:rPr>
        <w:t xml:space="preserve">cuando se da el </w:t>
      </w:r>
      <w:r w:rsidR="002B0D09" w:rsidRPr="007A00D5">
        <w:rPr>
          <w:rFonts w:ascii="Times New Roman" w:hAnsi="Times New Roman" w:cs="Times New Roman"/>
          <w:i/>
          <w:iCs/>
          <w:color w:val="323232"/>
          <w:sz w:val="20"/>
          <w:szCs w:val="20"/>
          <w:lang w:val="es-ES_tradnl"/>
        </w:rPr>
        <w:t>depósito provisional</w:t>
      </w:r>
      <w:r w:rsidR="002E6211" w:rsidRPr="007A00D5">
        <w:rPr>
          <w:rFonts w:ascii="Times New Roman" w:hAnsi="Times New Roman" w:cs="Times New Roman"/>
          <w:i/>
          <w:iCs/>
          <w:color w:val="323232"/>
          <w:sz w:val="20"/>
          <w:szCs w:val="20"/>
          <w:lang w:val="es-ES_tradnl"/>
        </w:rPr>
        <w:t xml:space="preserve"> del menor de edad con fines de adopción. Para dicho efectos </w:t>
      </w:r>
      <w:r w:rsidRPr="007A00D5">
        <w:rPr>
          <w:rFonts w:ascii="Times New Roman" w:hAnsi="Times New Roman" w:cs="Times New Roman"/>
          <w:i/>
          <w:iCs/>
          <w:color w:val="323232"/>
          <w:sz w:val="20"/>
          <w:szCs w:val="20"/>
          <w:lang w:val="es-ES_tradnl"/>
        </w:rPr>
        <w:t>se adjunta</w:t>
      </w:r>
      <w:r w:rsidR="002E6211" w:rsidRPr="007A00D5">
        <w:rPr>
          <w:rFonts w:ascii="Times New Roman" w:hAnsi="Times New Roman" w:cs="Times New Roman"/>
          <w:i/>
          <w:iCs/>
          <w:color w:val="323232"/>
          <w:sz w:val="20"/>
          <w:szCs w:val="20"/>
          <w:lang w:val="es-ES_tradnl"/>
        </w:rPr>
        <w:t xml:space="preserve"> el Criterio de la Unidad de Asuntos Jurídicos de este Ministerio. </w:t>
      </w:r>
      <w:r w:rsidR="002E6211" w:rsidRPr="007A00D5">
        <w:rPr>
          <w:rFonts w:ascii="Times New Roman" w:hAnsi="Times New Roman" w:cs="Times New Roman"/>
          <w:color w:val="323232"/>
          <w:w w:val="186"/>
          <w:sz w:val="20"/>
          <w:szCs w:val="20"/>
          <w:lang w:val="es-ES_tradnl"/>
        </w:rPr>
        <w:t xml:space="preserve"> </w:t>
      </w:r>
    </w:p>
    <w:p w14:paraId="2CD9DFA0" w14:textId="77777777" w:rsidR="002E6211" w:rsidRPr="007A00D5" w:rsidRDefault="002E6211" w:rsidP="002E6211">
      <w:pPr>
        <w:jc w:val="both"/>
        <w:divId w:val="1209223910"/>
        <w:rPr>
          <w:lang w:val="es-CR"/>
        </w:rPr>
      </w:pPr>
      <w:r w:rsidRPr="007A00D5">
        <w:rPr>
          <w:lang w:val="es-ES_tradnl"/>
        </w:rPr>
        <w:t xml:space="preserve"> </w:t>
      </w:r>
    </w:p>
    <w:p w14:paraId="3D64D850" w14:textId="71472131" w:rsidR="002E6211" w:rsidRPr="007A00D5" w:rsidRDefault="0057018E" w:rsidP="002E6211">
      <w:pPr>
        <w:jc w:val="both"/>
        <w:divId w:val="1209223910"/>
        <w:rPr>
          <w:color w:val="333333"/>
        </w:rPr>
      </w:pPr>
      <w:r>
        <w:rPr>
          <w:color w:val="333333"/>
        </w:rPr>
        <w:t xml:space="preserve">   </w:t>
      </w:r>
      <w:r w:rsidR="002E6211" w:rsidRPr="007A00D5">
        <w:rPr>
          <w:color w:val="333333"/>
        </w:rPr>
        <w:t xml:space="preserve">Mediante dictamen C-287-2012 del 28 de noviembre de 2012, la </w:t>
      </w:r>
      <w:r>
        <w:rPr>
          <w:color w:val="333333"/>
        </w:rPr>
        <w:t>Licda.</w:t>
      </w:r>
      <w:r w:rsidR="002E6211" w:rsidRPr="007A00D5">
        <w:rPr>
          <w:color w:val="333333"/>
        </w:rPr>
        <w:t xml:space="preserve"> Luz Marina Gutiérrez Porras, Procuradora General de la Republica, analiza el Oficio N° VMI-OF-253-12, </w:t>
      </w:r>
      <w:r w:rsidRPr="007A00D5">
        <w:rPr>
          <w:color w:val="333333"/>
        </w:rPr>
        <w:t>arribando las</w:t>
      </w:r>
      <w:r w:rsidR="002E6211" w:rsidRPr="007A00D5">
        <w:rPr>
          <w:color w:val="333333"/>
        </w:rPr>
        <w:t xml:space="preserve"> siguientes conclusiones:</w:t>
      </w:r>
    </w:p>
    <w:p w14:paraId="60CB5113" w14:textId="270DF2B0" w:rsidR="002E6211" w:rsidRPr="007A00D5" w:rsidRDefault="0057018E" w:rsidP="002E6211">
      <w:pPr>
        <w:pStyle w:val="Estilo"/>
        <w:spacing w:before="292"/>
        <w:ind w:right="67"/>
        <w:jc w:val="both"/>
        <w:divId w:val="1209223910"/>
        <w:rPr>
          <w:rFonts w:ascii="Times New Roman" w:hAnsi="Times New Roman" w:cs="Times New Roman"/>
          <w:color w:val="373737"/>
          <w:sz w:val="20"/>
          <w:szCs w:val="20"/>
          <w:lang w:val="es-ES_tradnl"/>
        </w:rPr>
      </w:pPr>
      <w:r>
        <w:rPr>
          <w:rFonts w:ascii="Times New Roman" w:hAnsi="Times New Roman" w:cs="Times New Roman"/>
          <w:color w:val="373737"/>
          <w:sz w:val="20"/>
          <w:szCs w:val="20"/>
          <w:lang w:val="es-ES_tradnl"/>
        </w:rPr>
        <w:t xml:space="preserve">   </w:t>
      </w:r>
      <w:r w:rsidR="002E6211" w:rsidRPr="007A00D5">
        <w:rPr>
          <w:rFonts w:ascii="Times New Roman" w:hAnsi="Times New Roman" w:cs="Times New Roman"/>
          <w:color w:val="373737"/>
          <w:sz w:val="20"/>
          <w:szCs w:val="20"/>
          <w:lang w:val="es-ES_tradnl"/>
        </w:rPr>
        <w:t>De conformidad con todo lo expuesto, es</w:t>
      </w:r>
      <w:r w:rsidR="00867AAA">
        <w:rPr>
          <w:rFonts w:ascii="Times New Roman" w:hAnsi="Times New Roman" w:cs="Times New Roman"/>
          <w:color w:val="373737"/>
          <w:sz w:val="20"/>
          <w:szCs w:val="20"/>
          <w:lang w:val="es-ES_tradnl"/>
        </w:rPr>
        <w:t xml:space="preserve"> procedente el otorgamiento de </w:t>
      </w:r>
      <w:r w:rsidR="002E6211" w:rsidRPr="007A00D5">
        <w:rPr>
          <w:rFonts w:ascii="Times New Roman" w:hAnsi="Times New Roman" w:cs="Times New Roman"/>
          <w:color w:val="373737"/>
          <w:sz w:val="20"/>
          <w:szCs w:val="20"/>
          <w:lang w:val="es-ES_tradnl"/>
        </w:rPr>
        <w:t>Licencia por Adopción previsto en el artículo 33, inc</w:t>
      </w:r>
      <w:r w:rsidR="002E6211" w:rsidRPr="007A00D5">
        <w:rPr>
          <w:rFonts w:ascii="Times New Roman" w:hAnsi="Times New Roman" w:cs="Times New Roman"/>
          <w:color w:val="555555"/>
          <w:sz w:val="20"/>
          <w:szCs w:val="20"/>
          <w:lang w:val="es-ES_tradnl"/>
        </w:rPr>
        <w:t>i</w:t>
      </w:r>
      <w:r w:rsidR="002E6211" w:rsidRPr="007A00D5">
        <w:rPr>
          <w:rFonts w:ascii="Times New Roman" w:hAnsi="Times New Roman" w:cs="Times New Roman"/>
          <w:color w:val="373737"/>
          <w:sz w:val="20"/>
          <w:szCs w:val="20"/>
          <w:lang w:val="es-ES_tradnl"/>
        </w:rPr>
        <w:t>so b) del Reglamento del  Estatuto de Servicio Civil, en plena concordancia</w:t>
      </w:r>
      <w:r w:rsidR="002E6211" w:rsidRPr="007A00D5">
        <w:rPr>
          <w:rFonts w:ascii="Times New Roman" w:hAnsi="Times New Roman" w:cs="Times New Roman"/>
          <w:color w:val="787878"/>
          <w:sz w:val="20"/>
          <w:szCs w:val="20"/>
          <w:lang w:val="es-ES_tradnl"/>
        </w:rPr>
        <w:t xml:space="preserve"> </w:t>
      </w:r>
      <w:r w:rsidR="002E6211" w:rsidRPr="007A00D5">
        <w:rPr>
          <w:rFonts w:ascii="Times New Roman" w:hAnsi="Times New Roman" w:cs="Times New Roman"/>
          <w:color w:val="373737"/>
          <w:sz w:val="20"/>
          <w:szCs w:val="20"/>
          <w:lang w:val="es-ES_tradnl"/>
        </w:rPr>
        <w:t>co</w:t>
      </w:r>
      <w:r w:rsidR="00041738">
        <w:rPr>
          <w:rFonts w:ascii="Times New Roman" w:hAnsi="Times New Roman" w:cs="Times New Roman"/>
          <w:color w:val="373737"/>
          <w:sz w:val="20"/>
          <w:szCs w:val="20"/>
          <w:lang w:val="es-ES_tradnl"/>
        </w:rPr>
        <w:t xml:space="preserve">n el artículo 95 del Código de </w:t>
      </w:r>
      <w:r w:rsidR="002E6211" w:rsidRPr="007A00D5">
        <w:rPr>
          <w:rFonts w:ascii="Times New Roman" w:hAnsi="Times New Roman" w:cs="Times New Roman"/>
          <w:color w:val="373737"/>
          <w:sz w:val="20"/>
          <w:szCs w:val="20"/>
          <w:lang w:val="es-ES_tradnl"/>
        </w:rPr>
        <w:t>Trabajo a la persona trabajadora que se le ha confiado el depósito provisional  del menor de edad con fines de adopción, según c</w:t>
      </w:r>
      <w:r w:rsidR="00501CD0">
        <w:rPr>
          <w:rFonts w:ascii="Times New Roman" w:hAnsi="Times New Roman" w:cs="Times New Roman"/>
          <w:color w:val="373737"/>
          <w:sz w:val="20"/>
          <w:szCs w:val="20"/>
          <w:lang w:val="es-ES_tradnl"/>
        </w:rPr>
        <w:t xml:space="preserve">ertificación, extendida por el </w:t>
      </w:r>
      <w:r w:rsidR="002E6211" w:rsidRPr="007A00D5">
        <w:rPr>
          <w:rFonts w:ascii="Times New Roman" w:hAnsi="Times New Roman" w:cs="Times New Roman"/>
          <w:color w:val="373737"/>
          <w:sz w:val="20"/>
          <w:szCs w:val="20"/>
          <w:lang w:val="es-ES_tradnl"/>
        </w:rPr>
        <w:t xml:space="preserve">Patronato Nacional de la Infancia o el juzgado de familia correspondiente, en la  que consten los trámites de adopción. </w:t>
      </w:r>
    </w:p>
    <w:p w14:paraId="72F221D6" w14:textId="77777777" w:rsidR="002E6211" w:rsidRPr="007A00D5" w:rsidRDefault="002E6211" w:rsidP="002E6211">
      <w:pPr>
        <w:jc w:val="both"/>
        <w:divId w:val="1209223910"/>
        <w:rPr>
          <w:lang w:val="es-ES_tradnl"/>
        </w:rPr>
      </w:pPr>
    </w:p>
    <w:p w14:paraId="2E79AD91" w14:textId="4BAE3F0C" w:rsidR="002E6211" w:rsidRPr="007A00D5" w:rsidRDefault="0057018E" w:rsidP="00844223">
      <w:pPr>
        <w:ind w:firstLine="708"/>
        <w:divId w:val="1209223910"/>
        <w:rPr>
          <w:b/>
        </w:rPr>
      </w:pPr>
      <w:r>
        <w:rPr>
          <w:b/>
        </w:rPr>
        <w:t xml:space="preserve">Dictamen: 288 - 2012 </w:t>
      </w:r>
      <w:r w:rsidR="002E6211" w:rsidRPr="007A00D5">
        <w:rPr>
          <w:b/>
        </w:rPr>
        <w:t>Fecha: 29-11-2012</w:t>
      </w:r>
    </w:p>
    <w:p w14:paraId="0D045B9C" w14:textId="77777777" w:rsidR="002E6211" w:rsidRPr="007A00D5" w:rsidRDefault="002E6211" w:rsidP="002E6211">
      <w:pPr>
        <w:jc w:val="center"/>
        <w:divId w:val="1209223910"/>
        <w:rPr>
          <w:b/>
        </w:rPr>
      </w:pPr>
    </w:p>
    <w:p w14:paraId="7B3B3188" w14:textId="77777777" w:rsidR="002E6211" w:rsidRPr="007A00D5" w:rsidRDefault="002E6211" w:rsidP="00AF3110">
      <w:pPr>
        <w:ind w:firstLine="708"/>
        <w:jc w:val="both"/>
        <w:divId w:val="1209223910"/>
      </w:pPr>
      <w:r w:rsidRPr="00AF3110">
        <w:rPr>
          <w:b/>
        </w:rPr>
        <w:t>Consultante:</w:t>
      </w:r>
      <w:r w:rsidRPr="007A00D5">
        <w:t xml:space="preserve"> Ana Margarita Pizarro Jiménez</w:t>
      </w:r>
    </w:p>
    <w:p w14:paraId="28E821A6" w14:textId="77777777" w:rsidR="002E6211" w:rsidRPr="007A00D5" w:rsidRDefault="002E6211" w:rsidP="00AF3110">
      <w:pPr>
        <w:ind w:firstLine="708"/>
        <w:jc w:val="both"/>
        <w:divId w:val="1209223910"/>
      </w:pPr>
      <w:r w:rsidRPr="00AF3110">
        <w:rPr>
          <w:b/>
        </w:rPr>
        <w:t>Cargo:</w:t>
      </w:r>
      <w:r w:rsidRPr="007A00D5">
        <w:t xml:space="preserve"> Auditora Interna</w:t>
      </w:r>
    </w:p>
    <w:p w14:paraId="6C5F9EDD" w14:textId="77777777" w:rsidR="002E6211" w:rsidRPr="007A00D5" w:rsidRDefault="002E6211" w:rsidP="00AF3110">
      <w:pPr>
        <w:ind w:left="708"/>
        <w:jc w:val="both"/>
        <w:divId w:val="1209223910"/>
      </w:pPr>
      <w:r w:rsidRPr="00AF3110">
        <w:rPr>
          <w:b/>
        </w:rPr>
        <w:t>Institución:</w:t>
      </w:r>
      <w:r w:rsidRPr="007A00D5">
        <w:t xml:space="preserve"> Instituto sobre Alcoholismo y Farmacodependencia</w:t>
      </w:r>
    </w:p>
    <w:p w14:paraId="2B5E8204" w14:textId="59A58724" w:rsidR="002E6211" w:rsidRPr="007A00D5" w:rsidRDefault="002E6211" w:rsidP="00AF3110">
      <w:pPr>
        <w:ind w:left="708"/>
        <w:jc w:val="both"/>
        <w:divId w:val="1209223910"/>
      </w:pPr>
      <w:r w:rsidRPr="00AF3110">
        <w:rPr>
          <w:b/>
        </w:rPr>
        <w:t>Informante:</w:t>
      </w:r>
      <w:r w:rsidRPr="007A00D5">
        <w:t xml:space="preserve"> Berta Marín González</w:t>
      </w:r>
      <w:r w:rsidR="00172CE3">
        <w:t>.</w:t>
      </w:r>
      <w:r w:rsidRPr="007A00D5">
        <w:t>Grettel Rodríguez Fernández</w:t>
      </w:r>
    </w:p>
    <w:p w14:paraId="24140943" w14:textId="4BDD764A" w:rsidR="002E6211" w:rsidRPr="00AF3110" w:rsidRDefault="002E6211" w:rsidP="00AF3110">
      <w:pPr>
        <w:ind w:left="708"/>
        <w:jc w:val="both"/>
        <w:divId w:val="1209223910"/>
      </w:pPr>
      <w:r w:rsidRPr="00AF3110">
        <w:rPr>
          <w:b/>
        </w:rPr>
        <w:t>Temas:</w:t>
      </w:r>
      <w:r w:rsidR="00AF3110">
        <w:t xml:space="preserve"> I</w:t>
      </w:r>
      <w:r w:rsidRPr="007A00D5">
        <w:t>ncapacidad laboral temporal</w:t>
      </w:r>
      <w:r w:rsidR="00AF3110">
        <w:t>. S</w:t>
      </w:r>
      <w:r w:rsidRPr="007A00D5">
        <w:t>ubsidio por incapacidad</w:t>
      </w:r>
      <w:r w:rsidR="00AF3110">
        <w:t>. D</w:t>
      </w:r>
      <w:r w:rsidRPr="007A00D5">
        <w:t xml:space="preserve">iscrecionalidad </w:t>
      </w:r>
      <w:r w:rsidR="00AF3110">
        <w:t>administrativa. A</w:t>
      </w:r>
      <w:r w:rsidRPr="007A00D5">
        <w:t>usencia al trabajo</w:t>
      </w:r>
      <w:r w:rsidR="00AF3110">
        <w:t xml:space="preserve">. </w:t>
      </w:r>
      <w:r w:rsidR="00AF3110" w:rsidRPr="007A00D5">
        <w:t>S</w:t>
      </w:r>
      <w:r w:rsidRPr="007A00D5">
        <w:t>alario</w:t>
      </w:r>
      <w:r w:rsidR="00AF3110">
        <w:t>. Vacaciones. P</w:t>
      </w:r>
      <w:r w:rsidRPr="007A00D5">
        <w:t>rincipio de buena fe en materia laboral</w:t>
      </w:r>
      <w:r w:rsidR="00AF3110">
        <w:t>. I</w:t>
      </w:r>
      <w:r w:rsidR="00AF3110" w:rsidRPr="00AF3110">
        <w:t>ncapacidades.</w:t>
      </w:r>
      <w:r w:rsidR="00172CE3">
        <w:t xml:space="preserve"> J</w:t>
      </w:r>
      <w:r w:rsidR="00BB1B19">
        <w:t>ustificació</w:t>
      </w:r>
      <w:r w:rsidR="00E72126">
        <w:t>n de ausencias. R</w:t>
      </w:r>
      <w:r w:rsidR="00AF3110" w:rsidRPr="00AF3110">
        <w:t xml:space="preserve">eglamento del </w:t>
      </w:r>
      <w:r w:rsidR="00E72126" w:rsidRPr="00AF3110">
        <w:t>IAFA</w:t>
      </w:r>
      <w:r w:rsidR="00E72126" w:rsidRPr="007A00D5">
        <w:rPr>
          <w:b/>
        </w:rPr>
        <w:t xml:space="preserve">. </w:t>
      </w:r>
    </w:p>
    <w:p w14:paraId="2FB415B3" w14:textId="77777777" w:rsidR="002E6211" w:rsidRPr="007A00D5" w:rsidRDefault="002E6211" w:rsidP="002E6211">
      <w:pPr>
        <w:jc w:val="both"/>
        <w:divId w:val="1209223910"/>
        <w:rPr>
          <w:b/>
        </w:rPr>
      </w:pPr>
    </w:p>
    <w:p w14:paraId="2AB13D02" w14:textId="6D6E307D" w:rsidR="002E6211" w:rsidRPr="007A00D5" w:rsidRDefault="00E72126" w:rsidP="002E6211">
      <w:pPr>
        <w:tabs>
          <w:tab w:val="left" w:pos="720"/>
        </w:tabs>
        <w:jc w:val="both"/>
        <w:divId w:val="1209223910"/>
      </w:pPr>
      <w:r>
        <w:t xml:space="preserve">   </w:t>
      </w:r>
      <w:r w:rsidR="002E6211" w:rsidRPr="007A00D5">
        <w:t xml:space="preserve">La Auditora Interna del Instituto sobre Alcoholismo y Fármacodependencia, nos consulta sobre las ausencias por enfermedad de los servidores. Específicamente, se solicita emitir pronunciamiento sobre los siguientes aspectos: </w:t>
      </w:r>
    </w:p>
    <w:p w14:paraId="6C7E4C6B" w14:textId="77777777" w:rsidR="002E6211" w:rsidRPr="007A00D5" w:rsidRDefault="002E6211" w:rsidP="002E6211">
      <w:pPr>
        <w:tabs>
          <w:tab w:val="left" w:pos="2160"/>
        </w:tabs>
        <w:jc w:val="both"/>
        <w:divId w:val="1209223910"/>
      </w:pPr>
    </w:p>
    <w:p w14:paraId="444684C8" w14:textId="77777777" w:rsidR="002E6211" w:rsidRPr="007A00D5" w:rsidRDefault="002E6211" w:rsidP="00565585">
      <w:pPr>
        <w:jc w:val="both"/>
        <w:divId w:val="1209223910"/>
      </w:pPr>
      <w:r w:rsidRPr="007A00D5">
        <w:t>a)</w:t>
      </w:r>
      <w:r w:rsidRPr="007A00D5">
        <w:tab/>
        <w:t>“qué amparo tiene un funcionario, que reportándose enfermo no puede apersonarse a un centro de salud público ni privado, para no ser sancionado ni perder los días de vacaciones.</w:t>
      </w:r>
    </w:p>
    <w:p w14:paraId="6060B350" w14:textId="77777777" w:rsidR="002E6211" w:rsidRPr="007A00D5" w:rsidRDefault="002E6211" w:rsidP="00565585">
      <w:pPr>
        <w:jc w:val="both"/>
        <w:divId w:val="1209223910"/>
      </w:pPr>
      <w:r w:rsidRPr="007A00D5">
        <w:t>b)</w:t>
      </w:r>
      <w:r w:rsidRPr="007A00D5">
        <w:tab/>
        <w:t>puede la administración propiciar que el funcionario utilice sus días de vacaciones justificando días enfermedad y no para el fin que fue creada.</w:t>
      </w:r>
    </w:p>
    <w:p w14:paraId="78CBE8EA" w14:textId="77777777" w:rsidR="002E6211" w:rsidRPr="007A00D5" w:rsidRDefault="002E6211" w:rsidP="00565585">
      <w:pPr>
        <w:jc w:val="both"/>
        <w:divId w:val="1209223910"/>
      </w:pPr>
      <w:r w:rsidRPr="007A00D5">
        <w:t>c)</w:t>
      </w:r>
      <w:r w:rsidRPr="007A00D5">
        <w:tab/>
        <w:t>el jefe inmediato puede autorizar días por enfermedad a los funcionarios.</w:t>
      </w:r>
    </w:p>
    <w:p w14:paraId="41B34594" w14:textId="77777777" w:rsidR="002E6211" w:rsidRPr="007A00D5" w:rsidRDefault="002E6211" w:rsidP="00565585">
      <w:pPr>
        <w:jc w:val="both"/>
        <w:divId w:val="1209223910"/>
      </w:pPr>
      <w:r w:rsidRPr="007A00D5">
        <w:t>d)</w:t>
      </w:r>
      <w:r w:rsidRPr="007A00D5">
        <w:tab/>
        <w:t>es aplicable que se les rebaje a los funcionarios un 20% del total de la jornada no laborada si no se presenta por motivos de salud con el fin de no perjudicarlos.”</w:t>
      </w:r>
    </w:p>
    <w:p w14:paraId="15812040" w14:textId="77777777" w:rsidR="002E6211" w:rsidRPr="007A00D5" w:rsidRDefault="002E6211" w:rsidP="002E6211">
      <w:pPr>
        <w:divId w:val="1209223910"/>
      </w:pPr>
    </w:p>
    <w:p w14:paraId="15BEF6CB" w14:textId="0215391B" w:rsidR="002E6211" w:rsidRPr="007A00D5" w:rsidRDefault="00565585" w:rsidP="002E6211">
      <w:pPr>
        <w:jc w:val="both"/>
        <w:divId w:val="1209223910"/>
      </w:pPr>
      <w:r>
        <w:t xml:space="preserve">   </w:t>
      </w:r>
      <w:r w:rsidR="002E6211" w:rsidRPr="007A00D5">
        <w:t xml:space="preserve">Mediante Dictamen C-288-2012 del 29 de noviembre del </w:t>
      </w:r>
      <w:r w:rsidRPr="007A00D5">
        <w:t>2012,</w:t>
      </w:r>
      <w:r>
        <w:t xml:space="preserve"> la Licda.</w:t>
      </w:r>
      <w:r w:rsidR="002E6211" w:rsidRPr="007A00D5">
        <w:t xml:space="preserve"> Grettel Rodríguez Fernández, Procuradora del Área de Derecho Público y </w:t>
      </w:r>
      <w:r>
        <w:t>la Licda.</w:t>
      </w:r>
      <w:r w:rsidR="002E6211" w:rsidRPr="007A00D5">
        <w:t>Berta Marín González, Abogada de Procuraduría, analizan las consultas planteadas, arribando a las siguientes conclusiones:</w:t>
      </w:r>
    </w:p>
    <w:p w14:paraId="5A0E7E6B" w14:textId="77777777" w:rsidR="002E6211" w:rsidRPr="007A00D5" w:rsidRDefault="002E6211" w:rsidP="002E6211">
      <w:pPr>
        <w:jc w:val="both"/>
        <w:divId w:val="1209223910"/>
      </w:pPr>
    </w:p>
    <w:p w14:paraId="7914C34E" w14:textId="52E35454" w:rsidR="002E6211" w:rsidRPr="007A00D5" w:rsidRDefault="00565585" w:rsidP="002E6211">
      <w:pPr>
        <w:jc w:val="both"/>
        <w:divId w:val="1209223910"/>
      </w:pPr>
      <w:r>
        <w:t xml:space="preserve">   </w:t>
      </w:r>
      <w:r w:rsidR="002E6211" w:rsidRPr="007A00D5">
        <w:t>Las vacaciones son un descanso anual pagado a que tiene derecho todo trabajador de conformidad con los artículos 59 de la Constitución Política y 153 del Código de Trabajo, las cuales tienen un fin profiláctico.</w:t>
      </w:r>
    </w:p>
    <w:p w14:paraId="6AC46EA4" w14:textId="77777777" w:rsidR="00F20950" w:rsidRDefault="00F20950" w:rsidP="002E6211">
      <w:pPr>
        <w:jc w:val="both"/>
        <w:divId w:val="1209223910"/>
      </w:pPr>
    </w:p>
    <w:p w14:paraId="010A3909" w14:textId="5D5D9906" w:rsidR="002E6211" w:rsidRPr="007A00D5" w:rsidRDefault="00565585" w:rsidP="002E6211">
      <w:pPr>
        <w:jc w:val="both"/>
        <w:divId w:val="1209223910"/>
      </w:pPr>
      <w:r>
        <w:t xml:space="preserve">   </w:t>
      </w:r>
      <w:r w:rsidR="002E6211" w:rsidRPr="007A00D5">
        <w:t>Todo trabajador que se encuentre imposibilitado para desempeñar sus labores, debe procurar dar aviso en forma oportuna a su empleador de conformidad con el principio de buena fe que rige las relaciones laborales.</w:t>
      </w:r>
    </w:p>
    <w:p w14:paraId="003ACF03" w14:textId="77777777" w:rsidR="002E6211" w:rsidRPr="007A00D5" w:rsidRDefault="002E6211" w:rsidP="002E6211">
      <w:pPr>
        <w:jc w:val="both"/>
        <w:divId w:val="1209223910"/>
      </w:pPr>
    </w:p>
    <w:p w14:paraId="6B24572B" w14:textId="7A8963E0" w:rsidR="002E6211" w:rsidRPr="007A00D5" w:rsidRDefault="00565585" w:rsidP="002E6211">
      <w:pPr>
        <w:jc w:val="both"/>
        <w:divId w:val="1209223910"/>
      </w:pPr>
      <w:r>
        <w:t xml:space="preserve">   </w:t>
      </w:r>
      <w:r w:rsidR="002E6211" w:rsidRPr="007A00D5">
        <w:t>La incapacidad es aquella orden de reposo dada por un médico de la Caja Costarricense del Seguro Social o de un médico autorizado por la Caja, en la que se plasma la situación en la que se encuentra un trabajador quien por causa de enfermedad o accidente está imposibilitado para ejercer sus labores.</w:t>
      </w:r>
    </w:p>
    <w:p w14:paraId="6C30F0FC" w14:textId="77777777" w:rsidR="002E6211" w:rsidRPr="007A00D5" w:rsidRDefault="002E6211" w:rsidP="002E6211">
      <w:pPr>
        <w:jc w:val="both"/>
        <w:divId w:val="1209223910"/>
      </w:pPr>
    </w:p>
    <w:p w14:paraId="2C99D854" w14:textId="338A94B0" w:rsidR="002E6211" w:rsidRPr="007A00D5" w:rsidRDefault="00565585" w:rsidP="002E6211">
      <w:pPr>
        <w:jc w:val="both"/>
        <w:divId w:val="1209223910"/>
      </w:pPr>
      <w:r>
        <w:lastRenderedPageBreak/>
        <w:t xml:space="preserve">   </w:t>
      </w:r>
      <w:r w:rsidR="002E6211" w:rsidRPr="007A00D5">
        <w:t xml:space="preserve">La regla general señala que para que todo trabajador-incluidos los servidores del IAFA-que se ausente de sus labores por enfermedad y que no quiera ser sancionado, debe justificar su ausencia presentando la correspondiente incapacidad, ya sea de la Caja Costarricense del Seguro Social o bien del Instituto Nacional de Seguros o en su defecto, mediante un dictamen de un médico particular. </w:t>
      </w:r>
    </w:p>
    <w:p w14:paraId="250CCDD5" w14:textId="77777777" w:rsidR="002E6211" w:rsidRPr="007A00D5" w:rsidRDefault="002E6211" w:rsidP="002E6211">
      <w:pPr>
        <w:jc w:val="both"/>
        <w:divId w:val="1209223910"/>
      </w:pPr>
    </w:p>
    <w:p w14:paraId="77412A82" w14:textId="6E76D2C1" w:rsidR="002E6211" w:rsidRPr="007A00D5" w:rsidRDefault="00565585" w:rsidP="002E6211">
      <w:pPr>
        <w:jc w:val="both"/>
        <w:divId w:val="1209223910"/>
      </w:pPr>
      <w:r>
        <w:t xml:space="preserve">   </w:t>
      </w:r>
      <w:r w:rsidR="002E6211" w:rsidRPr="007A00D5">
        <w:t xml:space="preserve">El Reglamento del IAFA contiene, sin embargo, por vía excepcional, la posibilidad de que el jefe inmediato o el superior justifique una ausencia por enfermedad cuando no se presente el dictamen médico correspondiente, y se puedan conmutar los días de ausencia a días de vacaciones. </w:t>
      </w:r>
    </w:p>
    <w:p w14:paraId="1A08BE08" w14:textId="77777777" w:rsidR="002E6211" w:rsidRPr="007A00D5" w:rsidRDefault="002E6211" w:rsidP="002E6211">
      <w:pPr>
        <w:jc w:val="both"/>
        <w:divId w:val="1209223910"/>
      </w:pPr>
    </w:p>
    <w:p w14:paraId="5C6EF5AC" w14:textId="4414DEFA" w:rsidR="002E6211" w:rsidRPr="007A00D5" w:rsidRDefault="00565585" w:rsidP="002E6211">
      <w:pPr>
        <w:jc w:val="both"/>
        <w:divId w:val="1209223910"/>
      </w:pPr>
      <w:r>
        <w:t xml:space="preserve">   </w:t>
      </w:r>
      <w:r w:rsidR="002E6211" w:rsidRPr="007A00D5">
        <w:t>El Código de Trabajo prevé para todo trabajador, el rebajo de días de vacaciones únicamente cuando se trata de ausencias injustificadas que se hayan pagado al trabajador, y en el caso propiamente dicho de los funcionarios del IAFA cuando se trata de ausencias justificadas pero que no se encuentran amparadas a un dictamen médico o incapacidad, el Reglamento Autónomo de Servicio del IAFA establece que el trabajador podrá solicitar que se le descuenten de sus días de vacaciones, lo cual queda a potestad del superior autorizarlo.</w:t>
      </w:r>
    </w:p>
    <w:p w14:paraId="27D3AD3D" w14:textId="77777777" w:rsidR="002E6211" w:rsidRPr="007A00D5" w:rsidRDefault="002E6211" w:rsidP="002E6211">
      <w:pPr>
        <w:jc w:val="both"/>
        <w:divId w:val="1209223910"/>
      </w:pPr>
    </w:p>
    <w:p w14:paraId="7EA9CA42" w14:textId="54B314C1" w:rsidR="002E6211" w:rsidRPr="007A00D5" w:rsidRDefault="00565585" w:rsidP="002E6211">
      <w:pPr>
        <w:jc w:val="both"/>
        <w:divId w:val="1209223910"/>
      </w:pPr>
      <w:r>
        <w:t xml:space="preserve">   </w:t>
      </w:r>
      <w:r w:rsidR="002E6211" w:rsidRPr="007A00D5">
        <w:t xml:space="preserve">La Administración se encuentra legitimada para no pagar o retener el salario de un trabajador que se haya ausentado de sus labores, y debe la administración analizar cada caso en concreto para así determinar el monto a rebajar o retener siempre y cuando la deducción resulte razonable y proporcionada, de </w:t>
      </w:r>
      <w:r w:rsidRPr="007A00D5">
        <w:t>manera que</w:t>
      </w:r>
      <w:r w:rsidR="002E6211" w:rsidRPr="007A00D5">
        <w:t xml:space="preserve"> el servidor pueda cubrir sus necesidades básicas con el dinero restante luego del cobro.</w:t>
      </w:r>
    </w:p>
    <w:p w14:paraId="52C142A8" w14:textId="77777777" w:rsidR="002E6211" w:rsidRPr="007A00D5" w:rsidRDefault="002E6211" w:rsidP="002E6211">
      <w:pPr>
        <w:jc w:val="both"/>
        <w:divId w:val="1209223910"/>
      </w:pPr>
    </w:p>
    <w:p w14:paraId="5B270A76" w14:textId="0D478A21" w:rsidR="002E6211" w:rsidRPr="007A00D5" w:rsidRDefault="00565585" w:rsidP="002E6211">
      <w:pPr>
        <w:jc w:val="both"/>
        <w:divId w:val="1209223910"/>
      </w:pPr>
      <w:r>
        <w:t xml:space="preserve">   </w:t>
      </w:r>
      <w:r w:rsidR="002E6211" w:rsidRPr="007A00D5">
        <w:t>No existe ninguna norma jurídica que permita rebajar menos salario a un trabajador que se ausente a laborar, por lo que la administración debe sujetarse a las normas sobre incapacidad y rebajos salariales que hemos desarrollado en el dictamen</w:t>
      </w:r>
    </w:p>
    <w:p w14:paraId="03C92C22" w14:textId="77777777" w:rsidR="002E6211" w:rsidRPr="007A00D5" w:rsidRDefault="002E6211" w:rsidP="002E6211">
      <w:pPr>
        <w:tabs>
          <w:tab w:val="left" w:pos="2160"/>
        </w:tabs>
        <w:jc w:val="both"/>
        <w:divId w:val="1209223910"/>
      </w:pPr>
    </w:p>
    <w:p w14:paraId="5338D16C" w14:textId="0B167583" w:rsidR="002E6211" w:rsidRPr="007A00D5" w:rsidRDefault="00565585" w:rsidP="00844223">
      <w:pPr>
        <w:ind w:firstLine="708"/>
        <w:divId w:val="1209223910"/>
        <w:rPr>
          <w:b/>
        </w:rPr>
      </w:pPr>
      <w:r>
        <w:rPr>
          <w:b/>
        </w:rPr>
        <w:t xml:space="preserve">Dictamen: 289 - 2012 </w:t>
      </w:r>
      <w:r w:rsidR="002E6211" w:rsidRPr="007A00D5">
        <w:rPr>
          <w:b/>
        </w:rPr>
        <w:t>Fecha: 30-11-2012</w:t>
      </w:r>
    </w:p>
    <w:p w14:paraId="45C6FB05" w14:textId="77777777" w:rsidR="002E6211" w:rsidRPr="007A00D5" w:rsidRDefault="002E6211" w:rsidP="002E6211">
      <w:pPr>
        <w:jc w:val="center"/>
        <w:divId w:val="1209223910"/>
        <w:rPr>
          <w:b/>
        </w:rPr>
      </w:pPr>
    </w:p>
    <w:p w14:paraId="7D98C009" w14:textId="77777777" w:rsidR="002E6211" w:rsidRPr="007A00D5" w:rsidRDefault="002E6211" w:rsidP="00565585">
      <w:pPr>
        <w:ind w:firstLine="708"/>
        <w:jc w:val="both"/>
        <w:divId w:val="1209223910"/>
      </w:pPr>
      <w:r w:rsidRPr="00565585">
        <w:rPr>
          <w:b/>
        </w:rPr>
        <w:t>Consultante:</w:t>
      </w:r>
      <w:r w:rsidRPr="007A00D5">
        <w:t xml:space="preserve"> Gutiérrez Rojas Rafael</w:t>
      </w:r>
    </w:p>
    <w:p w14:paraId="680C1593" w14:textId="77777777" w:rsidR="002E6211" w:rsidRPr="007A00D5" w:rsidRDefault="002E6211" w:rsidP="00565585">
      <w:pPr>
        <w:ind w:firstLine="708"/>
        <w:jc w:val="both"/>
        <w:divId w:val="1209223910"/>
      </w:pPr>
      <w:r w:rsidRPr="00565585">
        <w:rPr>
          <w:b/>
        </w:rPr>
        <w:t>Cargo:</w:t>
      </w:r>
      <w:r w:rsidRPr="007A00D5">
        <w:t xml:space="preserve"> Director Ejecutivo</w:t>
      </w:r>
    </w:p>
    <w:p w14:paraId="32A48F6E" w14:textId="77777777" w:rsidR="002E6211" w:rsidRPr="007A00D5" w:rsidRDefault="002E6211" w:rsidP="00565585">
      <w:pPr>
        <w:ind w:left="708"/>
        <w:jc w:val="both"/>
        <w:divId w:val="1209223910"/>
      </w:pPr>
      <w:r w:rsidRPr="00565585">
        <w:rPr>
          <w:b/>
        </w:rPr>
        <w:t>Institución:</w:t>
      </w:r>
      <w:r w:rsidRPr="007A00D5">
        <w:t xml:space="preserve"> Sistema Nacional de Áreas de Conservación</w:t>
      </w:r>
    </w:p>
    <w:p w14:paraId="6E1F3F6E" w14:textId="00B71D49" w:rsidR="002E6211" w:rsidRPr="007A00D5" w:rsidRDefault="002E6211" w:rsidP="00565585">
      <w:pPr>
        <w:ind w:firstLine="708"/>
        <w:jc w:val="both"/>
        <w:divId w:val="1209223910"/>
      </w:pPr>
      <w:r w:rsidRPr="00565585">
        <w:rPr>
          <w:b/>
        </w:rPr>
        <w:t>Informante:</w:t>
      </w:r>
      <w:r w:rsidRPr="007A00D5">
        <w:t xml:space="preserve"> Víctor Felipe </w:t>
      </w:r>
      <w:r w:rsidR="00565585" w:rsidRPr="007A00D5">
        <w:t>Bulgarelli Céspedes</w:t>
      </w:r>
    </w:p>
    <w:p w14:paraId="507420CB" w14:textId="00A3B095" w:rsidR="002E6211" w:rsidRPr="00565585" w:rsidRDefault="002E6211" w:rsidP="00565585">
      <w:pPr>
        <w:ind w:left="708"/>
        <w:jc w:val="both"/>
        <w:divId w:val="1209223910"/>
      </w:pPr>
      <w:r w:rsidRPr="00565585">
        <w:rPr>
          <w:b/>
        </w:rPr>
        <w:t>Temas</w:t>
      </w:r>
      <w:r w:rsidR="00565585">
        <w:t>: C</w:t>
      </w:r>
      <w:r w:rsidRPr="007A00D5">
        <w:t>arreteras y caminos públicos</w:t>
      </w:r>
      <w:r w:rsidR="00565585">
        <w:t>. Áreas Silvestres P</w:t>
      </w:r>
      <w:r w:rsidRPr="007A00D5">
        <w:t>rotegidas</w:t>
      </w:r>
      <w:r w:rsidR="00565585">
        <w:t>. M</w:t>
      </w:r>
      <w:r w:rsidRPr="007A00D5">
        <w:t>utación demanial</w:t>
      </w:r>
      <w:r w:rsidR="00565585">
        <w:t>. Sistema Nacional de Áreas de C</w:t>
      </w:r>
      <w:r w:rsidRPr="007A00D5">
        <w:t>onservación</w:t>
      </w:r>
      <w:r w:rsidR="00565585">
        <w:t xml:space="preserve">. </w:t>
      </w:r>
      <w:r w:rsidR="00565585">
        <w:rPr>
          <w:lang w:val="es-ES_tradnl"/>
        </w:rPr>
        <w:t xml:space="preserve">Dominio </w:t>
      </w:r>
      <w:r w:rsidR="00BB1B19">
        <w:rPr>
          <w:lang w:val="es-ES_tradnl"/>
        </w:rPr>
        <w:t>público. Mutación</w:t>
      </w:r>
      <w:r w:rsidR="00565585">
        <w:rPr>
          <w:lang w:val="es-ES_tradnl"/>
        </w:rPr>
        <w:t xml:space="preserve"> demanial. Caminos Públicos.Áreas Silvestres Protegidas. R</w:t>
      </w:r>
      <w:r w:rsidR="00565585" w:rsidRPr="00565585">
        <w:rPr>
          <w:lang w:val="es-ES_tradnl"/>
        </w:rPr>
        <w:t>eserv</w:t>
      </w:r>
      <w:r w:rsidR="00565585">
        <w:rPr>
          <w:lang w:val="es-ES_tradnl"/>
        </w:rPr>
        <w:t>a Biológica. Sistema Nacional de Áreas de C</w:t>
      </w:r>
      <w:r w:rsidR="00565585" w:rsidRPr="00565585">
        <w:rPr>
          <w:lang w:val="es-ES_tradnl"/>
        </w:rPr>
        <w:t>onservación</w:t>
      </w:r>
    </w:p>
    <w:p w14:paraId="121AF94B" w14:textId="77777777" w:rsidR="002E6211" w:rsidRPr="007A00D5" w:rsidRDefault="002E6211" w:rsidP="002E6211">
      <w:pPr>
        <w:jc w:val="both"/>
        <w:divId w:val="1209223910"/>
        <w:rPr>
          <w:b/>
          <w:lang w:val="es-ES_tradnl"/>
        </w:rPr>
      </w:pPr>
    </w:p>
    <w:p w14:paraId="2FDA7B27" w14:textId="39ED2470" w:rsidR="002E6211" w:rsidRPr="007A00D5" w:rsidRDefault="00565585" w:rsidP="002E6211">
      <w:pPr>
        <w:jc w:val="both"/>
        <w:divId w:val="1209223910"/>
        <w:rPr>
          <w:lang w:val="es-CR"/>
        </w:rPr>
      </w:pPr>
      <w:r>
        <w:t xml:space="preserve">   </w:t>
      </w:r>
      <w:r w:rsidR="002E6211" w:rsidRPr="007A00D5">
        <w:t xml:space="preserve">La </w:t>
      </w:r>
      <w:r>
        <w:t>Sra.</w:t>
      </w:r>
      <w:r w:rsidR="002E6211" w:rsidRPr="007A00D5">
        <w:t>Giselle Méndez Vega, Directora Ejecutiva del Sistema Nacional de Áreas de Conservación, mediante Oficio No. SINAC-SE-1762, solicita nuestro pronunciamiento sobre los siguientes puntos:</w:t>
      </w:r>
    </w:p>
    <w:p w14:paraId="6BB356E4" w14:textId="77777777" w:rsidR="002E6211" w:rsidRPr="007A00D5" w:rsidRDefault="002E6211" w:rsidP="002E6211">
      <w:pPr>
        <w:jc w:val="both"/>
        <w:divId w:val="1209223910"/>
      </w:pPr>
    </w:p>
    <w:p w14:paraId="5A194CDB" w14:textId="77777777" w:rsidR="002E6211" w:rsidRPr="007A00D5" w:rsidRDefault="002E6211" w:rsidP="00565585">
      <w:pPr>
        <w:shd w:val="clear" w:color="auto" w:fill="FFFFFF"/>
        <w:jc w:val="both"/>
        <w:divId w:val="1209223910"/>
        <w:rPr>
          <w:i/>
          <w:lang w:val="es-MX"/>
        </w:rPr>
      </w:pPr>
      <w:r w:rsidRPr="007A00D5">
        <w:rPr>
          <w:i/>
          <w:lang w:val="es-MX"/>
        </w:rPr>
        <w:t>“</w:t>
      </w:r>
      <w:smartTag w:uri="urn:schemas-microsoft-com:office:smarttags" w:element="metricconverter">
        <w:smartTagPr>
          <w:attr w:name="ProductID" w:val="1. A"/>
        </w:smartTagPr>
        <w:r w:rsidRPr="007A00D5">
          <w:rPr>
            <w:i/>
            <w:lang w:val="es-MX"/>
          </w:rPr>
          <w:t>1. A</w:t>
        </w:r>
      </w:smartTag>
      <w:r w:rsidRPr="007A00D5">
        <w:rPr>
          <w:i/>
          <w:lang w:val="es-MX"/>
        </w:rPr>
        <w:t xml:space="preserve"> partir de la declaración de la Reserva Biológica Lomas de Barbudal, mediante Decreto Ejecutivo No. 16849 del 23 de enero de 1986 y considerando su condición de Área Silvestre Protegida de propiedad estatal, ¿A quién corresponde la administración del conjunto de bienes demaniales que sean afectados por dicha declaratoria?</w:t>
      </w:r>
    </w:p>
    <w:p w14:paraId="17A65A48" w14:textId="77777777" w:rsidR="002E6211" w:rsidRPr="007A00D5" w:rsidRDefault="002E6211" w:rsidP="00565585">
      <w:pPr>
        <w:shd w:val="clear" w:color="auto" w:fill="FFFFFF"/>
        <w:jc w:val="both"/>
        <w:divId w:val="1209223910"/>
        <w:rPr>
          <w:i/>
          <w:lang w:val="es-MX"/>
        </w:rPr>
      </w:pPr>
      <w:r w:rsidRPr="007A00D5">
        <w:rPr>
          <w:i/>
          <w:lang w:val="es-MX"/>
        </w:rPr>
        <w:t>2. En el supuesto específico de caminos públicos municipales, ¿Puede interpretarse que con la afectación legal de la Reserva Biológica Lomas de Barbudal mediante Decreto Ejecutivo No. 16849 del 23 de enero de 1986 deviene una mutación del uso público –atendiendo a un interés nacional- de los caminos internos de la reserva en función de los objetivos de creación del área particular?</w:t>
      </w:r>
    </w:p>
    <w:p w14:paraId="63E24522" w14:textId="77777777" w:rsidR="002E6211" w:rsidRPr="007A00D5" w:rsidRDefault="002E6211" w:rsidP="00565585">
      <w:pPr>
        <w:shd w:val="clear" w:color="auto" w:fill="FFFFFF"/>
        <w:jc w:val="both"/>
        <w:divId w:val="1209223910"/>
        <w:rPr>
          <w:i/>
          <w:lang w:val="es-MX"/>
        </w:rPr>
      </w:pPr>
      <w:r w:rsidRPr="007A00D5">
        <w:rPr>
          <w:i/>
          <w:lang w:val="es-MX"/>
        </w:rPr>
        <w:t xml:space="preserve">3. Si se partiere de la mutación al uso público de los caminos a favor de los objetivos de creación de la Reserva Biológica Lomas Barbudal, atendiendo a un interés público de orden nacional, ¿Debe interpretarse </w:t>
      </w:r>
      <w:proofErr w:type="gramStart"/>
      <w:r w:rsidRPr="007A00D5">
        <w:rPr>
          <w:i/>
          <w:lang w:val="es-MX"/>
        </w:rPr>
        <w:t>que</w:t>
      </w:r>
      <w:proofErr w:type="gramEnd"/>
      <w:r w:rsidRPr="007A00D5">
        <w:rPr>
          <w:i/>
          <w:lang w:val="es-MX"/>
        </w:rPr>
        <w:t xml:space="preserve"> por tratarse de una categoría de manejo sumamente restrictiva, igualmente restrictivos deberán ser los usos autorizados de esos caminos?</w:t>
      </w:r>
    </w:p>
    <w:p w14:paraId="7A832667" w14:textId="77777777" w:rsidR="002E6211" w:rsidRPr="007A00D5" w:rsidRDefault="002E6211" w:rsidP="003F1BFD">
      <w:pPr>
        <w:shd w:val="clear" w:color="auto" w:fill="FFFFFF"/>
        <w:ind w:right="113"/>
        <w:jc w:val="both"/>
        <w:divId w:val="1209223910"/>
        <w:rPr>
          <w:i/>
          <w:lang w:val="es-MX"/>
        </w:rPr>
      </w:pPr>
      <w:r w:rsidRPr="007A00D5">
        <w:rPr>
          <w:i/>
          <w:lang w:val="es-MX"/>
        </w:rPr>
        <w:t>4. En el mismo sentido de la pregunta anterior, y partiendo de que el uso regular y cotidiano de estas vías es exclusivamente de los funcionarios de la reserva, ¿Puede el MINAET-SINAC regular el acceso de los mismos, e inclusive cerrarlos, con base en el supuesto de la Ley del Servicio de Parques Nacionales, la Ley de Biodiversidad y el Decreto Ejecutivo que crea la Reserva Lomas Barbudal?</w:t>
      </w:r>
    </w:p>
    <w:p w14:paraId="146543B1" w14:textId="685CA8D7" w:rsidR="002E6211" w:rsidRPr="007A00D5" w:rsidRDefault="002E6211" w:rsidP="003F1BFD">
      <w:pPr>
        <w:shd w:val="clear" w:color="auto" w:fill="FFFFFF"/>
        <w:ind w:right="113"/>
        <w:jc w:val="both"/>
        <w:divId w:val="1209223910"/>
        <w:rPr>
          <w:i/>
          <w:lang w:val="es-MX"/>
        </w:rPr>
      </w:pPr>
      <w:r w:rsidRPr="007A00D5">
        <w:rPr>
          <w:i/>
          <w:lang w:val="es-MX"/>
        </w:rPr>
        <w:t xml:space="preserve">5. </w:t>
      </w:r>
      <w:r w:rsidR="003F1BFD" w:rsidRPr="007A00D5">
        <w:rPr>
          <w:i/>
          <w:lang w:val="es-MX"/>
        </w:rPr>
        <w:t>¿Puede la Municipalidad de Bagaces solicitar la inclusión de un camino o una sección de camino que atraviesa la reserva Lomas Barbudal, en el inventario de caminos del Departamento de la Red Vial Cantonal del Ministerio de Obras Públicas y Transportes, sin el consentimiento previo del Área de Conservación Arenal Tempisque, como ente administrador del Área Silvestre Protegida?</w:t>
      </w:r>
      <w:r w:rsidRPr="007A00D5">
        <w:rPr>
          <w:i/>
          <w:lang w:val="es-MX"/>
        </w:rPr>
        <w:t>”</w:t>
      </w:r>
    </w:p>
    <w:p w14:paraId="0BE2A3F6" w14:textId="77777777" w:rsidR="002E6211" w:rsidRPr="007A00D5" w:rsidRDefault="002E6211" w:rsidP="002E6211">
      <w:pPr>
        <w:jc w:val="both"/>
        <w:divId w:val="1209223910"/>
        <w:rPr>
          <w:lang w:val="es-MX"/>
        </w:rPr>
      </w:pPr>
    </w:p>
    <w:p w14:paraId="10B8D2DC" w14:textId="3BD784B1" w:rsidR="002E6211" w:rsidRPr="007A00D5" w:rsidRDefault="003F1BFD" w:rsidP="003F1BFD">
      <w:pPr>
        <w:pStyle w:val="noparagraphstyle"/>
        <w:spacing w:before="72" w:beforeAutospacing="0" w:after="0" w:afterAutospacing="0"/>
        <w:ind w:right="-22"/>
        <w:jc w:val="both"/>
        <w:divId w:val="1209223910"/>
        <w:rPr>
          <w:color w:val="000000"/>
          <w:sz w:val="20"/>
          <w:szCs w:val="20"/>
          <w:lang w:val="es-CR"/>
        </w:rPr>
      </w:pPr>
      <w:r>
        <w:rPr>
          <w:sz w:val="20"/>
          <w:szCs w:val="20"/>
          <w:lang w:val="es-ES_tradnl"/>
        </w:rPr>
        <w:t xml:space="preserve">   </w:t>
      </w:r>
      <w:r w:rsidR="002E6211" w:rsidRPr="007A00D5">
        <w:rPr>
          <w:sz w:val="20"/>
          <w:szCs w:val="20"/>
          <w:lang w:val="es-ES_tradnl"/>
        </w:rPr>
        <w:t xml:space="preserve">El Lic. Víctor Bulgarelli Céspedes, Procurador Agrario, mediante dictamen C-289-2012 de 30 de noviembre del 2012, dirigido al </w:t>
      </w:r>
      <w:r w:rsidR="002E6211" w:rsidRPr="007A00D5">
        <w:rPr>
          <w:sz w:val="20"/>
          <w:szCs w:val="20"/>
        </w:rPr>
        <w:t>Máster Rafael Gutiérrez Rojas, Director Ejecutivo del Sistema Nacional de Áreas de Conservación, llega a las siguientes conclusiones:</w:t>
      </w:r>
    </w:p>
    <w:p w14:paraId="1D7E0822" w14:textId="77777777" w:rsidR="002E6211" w:rsidRPr="007A00D5" w:rsidRDefault="002E6211" w:rsidP="002E6211">
      <w:pPr>
        <w:jc w:val="both"/>
        <w:divId w:val="1209223910"/>
      </w:pPr>
    </w:p>
    <w:p w14:paraId="41C3F0A0" w14:textId="553F0B83" w:rsidR="002E6211" w:rsidRPr="007A00D5" w:rsidRDefault="003F1BFD" w:rsidP="003F1BFD">
      <w:pPr>
        <w:shd w:val="clear" w:color="auto" w:fill="FFFFFF"/>
        <w:jc w:val="both"/>
        <w:divId w:val="1209223910"/>
        <w:rPr>
          <w:color w:val="000000"/>
        </w:rPr>
      </w:pPr>
      <w:r>
        <w:t xml:space="preserve">   </w:t>
      </w:r>
      <w:r w:rsidR="002E6211" w:rsidRPr="007A00D5">
        <w:t xml:space="preserve">Si bien, en tesis de principio, al declararse un área silvestre protegida, los terrenos incluidos en su demarcatoria pasan a ser administrados por el Sistema Nacional de Áreas de Conservación, a través de la respectiva Área de Conservación, lo que incluiría eventualmente a los bienes demaniales, tal determinación requiere un análisis particular de cada caso concreto, </w:t>
      </w:r>
      <w:r w:rsidR="002E6211" w:rsidRPr="007A00D5">
        <w:rPr>
          <w:color w:val="000000"/>
        </w:rPr>
        <w:t>desaconsejándose la formulación de criterios genéricos en abstracto tendentes a uniformar todos los supuestos de interés.</w:t>
      </w:r>
    </w:p>
    <w:p w14:paraId="14F30949" w14:textId="77777777" w:rsidR="002E6211" w:rsidRPr="007A00D5" w:rsidRDefault="002E6211" w:rsidP="002E6211">
      <w:pPr>
        <w:shd w:val="clear" w:color="auto" w:fill="FFFFFF"/>
        <w:jc w:val="both"/>
        <w:divId w:val="1209223910"/>
        <w:rPr>
          <w:color w:val="000000"/>
        </w:rPr>
      </w:pPr>
    </w:p>
    <w:p w14:paraId="4AB80338" w14:textId="5C701027" w:rsidR="002E6211" w:rsidRPr="007A00D5" w:rsidRDefault="00844223" w:rsidP="00844223">
      <w:pPr>
        <w:shd w:val="clear" w:color="auto" w:fill="FFFFFF"/>
        <w:jc w:val="both"/>
        <w:divId w:val="1209223910"/>
        <w:rPr>
          <w:color w:val="000000"/>
          <w:lang w:val="es-ES"/>
        </w:rPr>
      </w:pPr>
      <w:r>
        <w:rPr>
          <w:color w:val="000000"/>
          <w:lang w:val="es-ES"/>
        </w:rPr>
        <w:t xml:space="preserve">   </w:t>
      </w:r>
      <w:r w:rsidR="002E6211" w:rsidRPr="007A00D5">
        <w:rPr>
          <w:color w:val="000000"/>
          <w:lang w:val="es-ES"/>
        </w:rPr>
        <w:t xml:space="preserve">Respecto de la Reserva Biológica Lomas Barbudal, no se evidencia del texto del Decreto No. 16849-MAG que la crea, una voluntad de trasladar la administración de los caminos públicos al Sistema Nacional de Áreas de Conservación, en ese </w:t>
      </w:r>
      <w:r w:rsidR="002E6211" w:rsidRPr="007A00D5">
        <w:rPr>
          <w:color w:val="000000"/>
          <w:lang w:val="es-ES"/>
        </w:rPr>
        <w:lastRenderedPageBreak/>
        <w:t>momento, el Servicio de Parques Nacionales; ni tampoco que sus fines requieran dichas vías públicas para cumplirlos, por lo que en principio no podría hablarse de que ha operado una mutación demanial de ellos.</w:t>
      </w:r>
    </w:p>
    <w:p w14:paraId="5CC485D2" w14:textId="04F76B91" w:rsidR="002E6211" w:rsidRPr="007A00D5" w:rsidRDefault="00844223" w:rsidP="00844223">
      <w:pPr>
        <w:shd w:val="clear" w:color="auto" w:fill="FFFFFF"/>
        <w:jc w:val="both"/>
        <w:divId w:val="1209223910"/>
        <w:rPr>
          <w:color w:val="000000"/>
          <w:lang w:val="es-CR"/>
        </w:rPr>
      </w:pPr>
      <w:r>
        <w:rPr>
          <w:color w:val="000000"/>
        </w:rPr>
        <w:t xml:space="preserve">   </w:t>
      </w:r>
      <w:r w:rsidR="002E6211" w:rsidRPr="007A00D5">
        <w:rPr>
          <w:color w:val="000000"/>
        </w:rPr>
        <w:t>Tal situación jurídica no implica que el Sistema Nacional de Áreas de Conservación no pueda establecer restricciones razonables en cuanto al uso de los caminos públicos dentro del área silvestre protegida de que se trate, a fin de que se puedan alcanzar los objetivos propios del área en cuestión, todo dentro del marco de su planificación territorial y debida cooperación entre órganos y entes de la Administración Pública.</w:t>
      </w:r>
    </w:p>
    <w:p w14:paraId="7A4EA78C" w14:textId="77777777" w:rsidR="002E6211" w:rsidRPr="007A00D5" w:rsidRDefault="002E6211" w:rsidP="002E6211">
      <w:pPr>
        <w:shd w:val="clear" w:color="auto" w:fill="FFFFFF"/>
        <w:ind w:firstLine="708"/>
        <w:jc w:val="both"/>
        <w:divId w:val="1209223910"/>
        <w:rPr>
          <w:color w:val="000000"/>
          <w:lang w:eastAsia="es-CR"/>
        </w:rPr>
      </w:pPr>
    </w:p>
    <w:p w14:paraId="367E9308" w14:textId="30983C81" w:rsidR="002E6211" w:rsidRPr="007A00D5" w:rsidRDefault="00844223" w:rsidP="00844223">
      <w:pPr>
        <w:shd w:val="clear" w:color="auto" w:fill="FFFFFF"/>
        <w:ind w:right="-23"/>
        <w:contextualSpacing/>
        <w:jc w:val="both"/>
        <w:divId w:val="1209223910"/>
        <w:rPr>
          <w:color w:val="000000"/>
        </w:rPr>
      </w:pPr>
      <w:r>
        <w:rPr>
          <w:color w:val="000000"/>
          <w:lang w:val="es-ES"/>
        </w:rPr>
        <w:t xml:space="preserve">   </w:t>
      </w:r>
      <w:r w:rsidR="002E6211" w:rsidRPr="007A00D5">
        <w:rPr>
          <w:color w:val="000000"/>
          <w:lang w:val="es-ES"/>
        </w:rPr>
        <w:t xml:space="preserve">En caso de que el Sistema Nacional de Áreas de Conservación considere que los caminos públicos incluidos dentro de la Reserva Biológica Lomas Barbudal deben ser incorporados a ésta y administrados por ese Sistema para poder cumplir a plenitud con los fines de esa área silvestre protegida, por ser su uso actual incompatible con ella, deberá establecerlo normativamente y justificarlo de manera suficiente con un estudio técnico. De acuerdo con el Voto de Sala Constitucional No. </w:t>
      </w:r>
      <w:r w:rsidR="002E6211" w:rsidRPr="007A00D5">
        <w:rPr>
          <w:color w:val="000000"/>
        </w:rPr>
        <w:t>2004-08928 de 18 de agosto de 2004, tal modificación normativa podría ser realizada aún por vía de decreto.</w:t>
      </w:r>
    </w:p>
    <w:p w14:paraId="4DFFF2D9" w14:textId="77777777" w:rsidR="00CA79B0" w:rsidRDefault="00CA79B0" w:rsidP="00CA79B0">
      <w:pPr>
        <w:shd w:val="clear" w:color="auto" w:fill="FFFFFF"/>
        <w:ind w:right="-23"/>
        <w:contextualSpacing/>
        <w:jc w:val="both"/>
        <w:divId w:val="1209223910"/>
        <w:rPr>
          <w:color w:val="000000"/>
          <w:lang w:val="es-ES"/>
        </w:rPr>
      </w:pPr>
    </w:p>
    <w:p w14:paraId="6BF48F14" w14:textId="1CACECD5" w:rsidR="002E6211" w:rsidRDefault="00CA79B0" w:rsidP="00CA79B0">
      <w:pPr>
        <w:shd w:val="clear" w:color="auto" w:fill="FFFFFF"/>
        <w:ind w:right="-23"/>
        <w:contextualSpacing/>
        <w:jc w:val="both"/>
        <w:divId w:val="1209223910"/>
        <w:rPr>
          <w:lang w:val="es-MX"/>
        </w:rPr>
      </w:pPr>
      <w:r>
        <w:rPr>
          <w:color w:val="000000"/>
          <w:lang w:val="es-ES"/>
        </w:rPr>
        <w:t xml:space="preserve">   </w:t>
      </w:r>
      <w:r w:rsidR="002E6211" w:rsidRPr="007A00D5">
        <w:rPr>
          <w:color w:val="000000"/>
          <w:lang w:val="es-ES"/>
        </w:rPr>
        <w:t xml:space="preserve">En razón de que la Municipalidad de la jurisdicción dentro de la cual se encuentre establecida la Reserva Biológica Barbudal no habría perdido la administración de los caminos públicos incluidos en ella, bien podría </w:t>
      </w:r>
      <w:r w:rsidR="002E6211" w:rsidRPr="007A00D5">
        <w:rPr>
          <w:lang w:val="es-MX"/>
        </w:rPr>
        <w:t>solicitar la inclusión de un camino o una sección de camino que atraviesa la reserva Lomas Barbudal, en el inventario de caminos del Departamento de la Red Vial Cantonal del Ministerio de Obras Públicas y Transportes, sin el consentimiento previo del Área de Conservación administradora de la Reserva, siempre y cuando se entienda que dicho camino público ya existía de forma previa a la creación de dicha área silvestre protegida.</w:t>
      </w:r>
    </w:p>
    <w:p w14:paraId="73A97688" w14:textId="77777777" w:rsidR="00874412" w:rsidRDefault="00874412" w:rsidP="002E6211">
      <w:pPr>
        <w:jc w:val="center"/>
        <w:divId w:val="1209223910"/>
        <w:rPr>
          <w:b/>
        </w:rPr>
      </w:pPr>
    </w:p>
    <w:p w14:paraId="586A4A18" w14:textId="6EE3139D" w:rsidR="002E6211" w:rsidRPr="007A00D5" w:rsidRDefault="00CA79B0" w:rsidP="00844223">
      <w:pPr>
        <w:ind w:firstLine="708"/>
        <w:divId w:val="1209223910"/>
        <w:rPr>
          <w:b/>
        </w:rPr>
      </w:pPr>
      <w:r>
        <w:rPr>
          <w:b/>
        </w:rPr>
        <w:t xml:space="preserve">Dictamen: 290 - 2012 </w:t>
      </w:r>
      <w:r w:rsidR="002E6211" w:rsidRPr="007A00D5">
        <w:rPr>
          <w:b/>
        </w:rPr>
        <w:t>Fecha: 03-12-2012</w:t>
      </w:r>
    </w:p>
    <w:p w14:paraId="00A95C34" w14:textId="77777777" w:rsidR="002E6211" w:rsidRPr="00CA79B0" w:rsidRDefault="002E6211" w:rsidP="002E6211">
      <w:pPr>
        <w:jc w:val="center"/>
        <w:divId w:val="1209223910"/>
        <w:rPr>
          <w:b/>
        </w:rPr>
      </w:pPr>
    </w:p>
    <w:p w14:paraId="7C42F66D" w14:textId="77777777" w:rsidR="002E6211" w:rsidRPr="007A00D5" w:rsidRDefault="002E6211" w:rsidP="00CA79B0">
      <w:pPr>
        <w:ind w:firstLine="708"/>
        <w:jc w:val="both"/>
        <w:divId w:val="1209223910"/>
      </w:pPr>
      <w:r w:rsidRPr="00CA79B0">
        <w:rPr>
          <w:b/>
        </w:rPr>
        <w:t>Consultante:</w:t>
      </w:r>
      <w:r w:rsidRPr="007A00D5">
        <w:t xml:space="preserve"> Mayra Díaz Méndez</w:t>
      </w:r>
    </w:p>
    <w:p w14:paraId="2FF4B500" w14:textId="77777777" w:rsidR="002E6211" w:rsidRPr="007A00D5" w:rsidRDefault="002E6211" w:rsidP="00CA79B0">
      <w:pPr>
        <w:ind w:firstLine="708"/>
        <w:jc w:val="both"/>
        <w:divId w:val="1209223910"/>
      </w:pPr>
      <w:r w:rsidRPr="00CA79B0">
        <w:rPr>
          <w:b/>
        </w:rPr>
        <w:t>Cargo:</w:t>
      </w:r>
      <w:r w:rsidRPr="007A00D5">
        <w:t xml:space="preserve"> Gerente General</w:t>
      </w:r>
    </w:p>
    <w:p w14:paraId="59D09AB0" w14:textId="77777777" w:rsidR="002E6211" w:rsidRPr="007A00D5" w:rsidRDefault="002E6211" w:rsidP="00CA79B0">
      <w:pPr>
        <w:ind w:firstLine="708"/>
        <w:jc w:val="both"/>
        <w:divId w:val="1209223910"/>
      </w:pPr>
      <w:r w:rsidRPr="00CA79B0">
        <w:rPr>
          <w:b/>
        </w:rPr>
        <w:t>Institución:</w:t>
      </w:r>
      <w:r w:rsidRPr="007A00D5">
        <w:t xml:space="preserve"> Instituto Mixto de Ayuda Social</w:t>
      </w:r>
    </w:p>
    <w:p w14:paraId="32CB3C09" w14:textId="77777777" w:rsidR="002E6211" w:rsidRPr="007A00D5" w:rsidRDefault="002E6211" w:rsidP="00CA79B0">
      <w:pPr>
        <w:ind w:firstLine="708"/>
        <w:jc w:val="both"/>
        <w:divId w:val="1209223910"/>
      </w:pPr>
      <w:r w:rsidRPr="00CA79B0">
        <w:rPr>
          <w:b/>
        </w:rPr>
        <w:t>Informante</w:t>
      </w:r>
      <w:r w:rsidRPr="007A00D5">
        <w:t>: Grettel Rodríguez Fernández</w:t>
      </w:r>
    </w:p>
    <w:p w14:paraId="7D2CDFB5" w14:textId="44014D80" w:rsidR="00CA79B0" w:rsidRPr="00CA79B0" w:rsidRDefault="002E6211" w:rsidP="00CA79B0">
      <w:pPr>
        <w:ind w:left="708"/>
        <w:jc w:val="both"/>
        <w:divId w:val="1209223910"/>
        <w:rPr>
          <w:lang w:val="es-ES"/>
        </w:rPr>
      </w:pPr>
      <w:r w:rsidRPr="00CA79B0">
        <w:rPr>
          <w:b/>
        </w:rPr>
        <w:t>Temas:</w:t>
      </w:r>
      <w:r w:rsidR="00CA79B0">
        <w:t xml:space="preserve"> V</w:t>
      </w:r>
      <w:r w:rsidRPr="007A00D5">
        <w:t>acaciones</w:t>
      </w:r>
      <w:r w:rsidR="00CA79B0">
        <w:t>. D</w:t>
      </w:r>
      <w:r w:rsidRPr="007A00D5">
        <w:t>erecho a vacaciones</w:t>
      </w:r>
      <w:r w:rsidR="00CA79B0">
        <w:t>.</w:t>
      </w:r>
      <w:r w:rsidR="00CA79B0" w:rsidRPr="00CA79B0">
        <w:rPr>
          <w:b/>
          <w:lang w:val="es-ES"/>
        </w:rPr>
        <w:t xml:space="preserve"> </w:t>
      </w:r>
      <w:r w:rsidR="00CA79B0">
        <w:rPr>
          <w:lang w:val="es-ES"/>
        </w:rPr>
        <w:t>F</w:t>
      </w:r>
      <w:r w:rsidR="00CA79B0" w:rsidRPr="00CA79B0">
        <w:rPr>
          <w:lang w:val="es-ES"/>
        </w:rPr>
        <w:t xml:space="preserve">orma de calcular el salario. </w:t>
      </w:r>
    </w:p>
    <w:p w14:paraId="430D8A7D" w14:textId="527E5147" w:rsidR="002E6211" w:rsidRPr="007A00D5" w:rsidRDefault="00CA79B0" w:rsidP="00CA79B0">
      <w:pPr>
        <w:ind w:firstLine="708"/>
        <w:jc w:val="both"/>
        <w:divId w:val="1209223910"/>
      </w:pPr>
      <w:r w:rsidRPr="00CA79B0">
        <w:rPr>
          <w:b/>
        </w:rPr>
        <w:t>Estado</w:t>
      </w:r>
      <w:r>
        <w:t>: R</w:t>
      </w:r>
      <w:r w:rsidR="002E6211" w:rsidRPr="007A00D5">
        <w:t>econsiderado</w:t>
      </w:r>
    </w:p>
    <w:p w14:paraId="19E9A1EB" w14:textId="77777777" w:rsidR="002E6211" w:rsidRPr="007A00D5" w:rsidRDefault="002E6211" w:rsidP="002E6211">
      <w:pPr>
        <w:jc w:val="both"/>
        <w:divId w:val="1209223910"/>
        <w:rPr>
          <w:lang w:val="es-ES"/>
        </w:rPr>
      </w:pPr>
    </w:p>
    <w:p w14:paraId="32F56899" w14:textId="43935169" w:rsidR="002E6211" w:rsidRPr="007A00D5" w:rsidRDefault="00CA79B0" w:rsidP="002E6211">
      <w:pPr>
        <w:jc w:val="both"/>
        <w:divId w:val="1209223910"/>
        <w:rPr>
          <w:lang w:val="es-ES"/>
        </w:rPr>
      </w:pPr>
      <w:r>
        <w:rPr>
          <w:lang w:val="es-ES"/>
        </w:rPr>
        <w:t xml:space="preserve">   </w:t>
      </w:r>
      <w:r w:rsidR="002E6211" w:rsidRPr="007A00D5">
        <w:rPr>
          <w:lang w:val="es-ES"/>
        </w:rPr>
        <w:t xml:space="preserve">La Gerente General del Instituto Mixto de Ayuda Social, solicita nuestro criterio en relación con la siguiente interrogante: </w:t>
      </w:r>
    </w:p>
    <w:p w14:paraId="0BBA8037" w14:textId="77777777" w:rsidR="002E6211" w:rsidRPr="007A00D5" w:rsidRDefault="002E6211" w:rsidP="002E6211">
      <w:pPr>
        <w:jc w:val="both"/>
        <w:divId w:val="1209223910"/>
        <w:rPr>
          <w:lang w:val="es-ES"/>
        </w:rPr>
      </w:pPr>
    </w:p>
    <w:p w14:paraId="0CD56E2A" w14:textId="2A15C5A2" w:rsidR="002E6211" w:rsidRPr="007A00D5" w:rsidRDefault="00CA79B0" w:rsidP="002E6211">
      <w:pPr>
        <w:jc w:val="both"/>
        <w:divId w:val="1209223910"/>
        <w:rPr>
          <w:lang w:val="es-ES"/>
        </w:rPr>
      </w:pPr>
      <w:r>
        <w:rPr>
          <w:lang w:val="es-ES"/>
        </w:rPr>
        <w:t xml:space="preserve">   </w:t>
      </w:r>
      <w:r w:rsidR="002E6211" w:rsidRPr="007A00D5">
        <w:rPr>
          <w:lang w:val="es-ES"/>
        </w:rPr>
        <w:t xml:space="preserve">Con fundamento en el artículo N°157 del Código de Trabajo, ¿Es posible entender que para el cálculo por concepto de vacaciones que le corresponde a los funcionarios del IMAS, deben reconocerse las remuneraciones ordinarias y extraordinarias devengadas por el trabajador durante las últimas 50 semanas, por lo que, como consecuencia podría significar </w:t>
      </w:r>
      <w:r w:rsidR="002E6211" w:rsidRPr="007A00D5">
        <w:rPr>
          <w:lang w:val="es-ES"/>
        </w:rPr>
        <w:lastRenderedPageBreak/>
        <w:t>que al funcionario (a) que disfrute en tiempo de sus vacaciones, se le deba cancelar adicionalmente al salario, un monto adicional en razón de los salarios ordinarios y extraordinarios devengados en las últimas cincuenta semanas?</w:t>
      </w:r>
    </w:p>
    <w:p w14:paraId="795ECF8B" w14:textId="1D6CC1AE" w:rsidR="002E6211" w:rsidRPr="007A00D5" w:rsidRDefault="00CA79B0" w:rsidP="002E6211">
      <w:pPr>
        <w:jc w:val="both"/>
        <w:divId w:val="1209223910"/>
        <w:rPr>
          <w:lang w:val="es-ES"/>
        </w:rPr>
      </w:pPr>
      <w:r>
        <w:rPr>
          <w:lang w:val="es-ES"/>
        </w:rPr>
        <w:t xml:space="preserve">   </w:t>
      </w:r>
      <w:r w:rsidR="002E6211" w:rsidRPr="007A00D5">
        <w:rPr>
          <w:lang w:val="es-ES"/>
        </w:rPr>
        <w:t xml:space="preserve">Mediante dictamen C-290-2012 del 3 de diciembre del 2012, </w:t>
      </w:r>
      <w:r>
        <w:rPr>
          <w:lang w:val="es-ES"/>
        </w:rPr>
        <w:t>la Licda.</w:t>
      </w:r>
      <w:r w:rsidR="002E6211" w:rsidRPr="007A00D5">
        <w:rPr>
          <w:lang w:val="es-ES"/>
        </w:rPr>
        <w:t>Grettel Rodríguez Fernández, Procuradora del Área de Derecho Público da respuesta a la interrogante planteada, arribando a las siguientes conclusiones:</w:t>
      </w:r>
    </w:p>
    <w:p w14:paraId="454D120A" w14:textId="77777777" w:rsidR="002E6211" w:rsidRPr="007A00D5" w:rsidRDefault="002E6211" w:rsidP="002E6211">
      <w:pPr>
        <w:jc w:val="both"/>
        <w:divId w:val="1209223910"/>
        <w:rPr>
          <w:lang w:val="es-ES"/>
        </w:rPr>
      </w:pPr>
    </w:p>
    <w:p w14:paraId="38B9DDEE" w14:textId="64954764" w:rsidR="002E6211" w:rsidRPr="007A00D5" w:rsidRDefault="00CA79B0" w:rsidP="002E6211">
      <w:pPr>
        <w:jc w:val="both"/>
        <w:divId w:val="1209223910"/>
        <w:rPr>
          <w:lang w:val="es-ES"/>
        </w:rPr>
      </w:pPr>
      <w:r>
        <w:rPr>
          <w:lang w:val="es-ES"/>
        </w:rPr>
        <w:t xml:space="preserve">   </w:t>
      </w:r>
      <w:r w:rsidR="002E6211" w:rsidRPr="007A00D5">
        <w:rPr>
          <w:lang w:val="es-ES"/>
        </w:rPr>
        <w:t xml:space="preserve">Con base en lo antes expuesto, este Órgano Asesor concluye que el cálculo del salario devengado por el trabajador al disfrutar sus vacaciones, deberá ser calculado de conformidad con lo que dispone el artículo 157 del Código de Trabajo, es decir, con un promedio de los salarios devengados durante las últimas cincuenta semanas, promedio que incluye las remuneraciones ordinarias y extraordinarias. </w:t>
      </w:r>
    </w:p>
    <w:p w14:paraId="4D83B433" w14:textId="77777777" w:rsidR="002E6211" w:rsidRPr="007A00D5" w:rsidRDefault="002E6211" w:rsidP="002E6211">
      <w:pPr>
        <w:jc w:val="both"/>
        <w:divId w:val="1209223910"/>
        <w:rPr>
          <w:lang w:val="es-ES"/>
        </w:rPr>
      </w:pPr>
    </w:p>
    <w:p w14:paraId="345C2394" w14:textId="2D3439F4" w:rsidR="002E6211" w:rsidRPr="007A00D5" w:rsidRDefault="00BF6011" w:rsidP="00844223">
      <w:pPr>
        <w:ind w:firstLine="708"/>
        <w:divId w:val="1209223910"/>
        <w:rPr>
          <w:b/>
        </w:rPr>
      </w:pPr>
      <w:r>
        <w:rPr>
          <w:b/>
        </w:rPr>
        <w:t>Dictamen: 291 - 2012</w:t>
      </w:r>
      <w:r w:rsidR="002E6211" w:rsidRPr="007A00D5">
        <w:rPr>
          <w:b/>
        </w:rPr>
        <w:t xml:space="preserve"> Fecha: 03-12-2012</w:t>
      </w:r>
    </w:p>
    <w:p w14:paraId="4DCDB803" w14:textId="77777777" w:rsidR="002E6211" w:rsidRPr="007A00D5" w:rsidRDefault="002E6211" w:rsidP="002E6211">
      <w:pPr>
        <w:jc w:val="center"/>
        <w:divId w:val="1209223910"/>
        <w:rPr>
          <w:b/>
        </w:rPr>
      </w:pPr>
    </w:p>
    <w:p w14:paraId="68191D5C" w14:textId="77777777" w:rsidR="002E6211" w:rsidRPr="007A00D5" w:rsidRDefault="002E6211" w:rsidP="0090693F">
      <w:pPr>
        <w:ind w:firstLine="708"/>
        <w:jc w:val="both"/>
        <w:divId w:val="1209223910"/>
      </w:pPr>
      <w:r w:rsidRPr="0090693F">
        <w:rPr>
          <w:b/>
        </w:rPr>
        <w:t>Consultante:</w:t>
      </w:r>
      <w:r w:rsidRPr="007A00D5">
        <w:t xml:space="preserve"> Chacón Paniagua Vitinio</w:t>
      </w:r>
    </w:p>
    <w:p w14:paraId="26883D32" w14:textId="77777777" w:rsidR="002E6211" w:rsidRPr="007A00D5" w:rsidRDefault="002E6211" w:rsidP="0090693F">
      <w:pPr>
        <w:ind w:firstLine="708"/>
        <w:jc w:val="both"/>
        <w:divId w:val="1209223910"/>
      </w:pPr>
      <w:r w:rsidRPr="0090693F">
        <w:rPr>
          <w:b/>
        </w:rPr>
        <w:t>Cargo:</w:t>
      </w:r>
      <w:r w:rsidRPr="007A00D5">
        <w:t xml:space="preserve"> Unidad de Auditoría Interna</w:t>
      </w:r>
    </w:p>
    <w:p w14:paraId="53A07AC8" w14:textId="77777777" w:rsidR="002E6211" w:rsidRPr="007A00D5" w:rsidRDefault="002E6211" w:rsidP="0090693F">
      <w:pPr>
        <w:ind w:firstLine="708"/>
        <w:jc w:val="both"/>
        <w:divId w:val="1209223910"/>
      </w:pPr>
      <w:r w:rsidRPr="0090693F">
        <w:rPr>
          <w:b/>
        </w:rPr>
        <w:t>Institución:</w:t>
      </w:r>
      <w:r w:rsidRPr="007A00D5">
        <w:t xml:space="preserve"> Municipalidad de Upala</w:t>
      </w:r>
    </w:p>
    <w:p w14:paraId="4E933FC5" w14:textId="77777777" w:rsidR="002E6211" w:rsidRPr="007A00D5" w:rsidRDefault="002E6211" w:rsidP="0090693F">
      <w:pPr>
        <w:ind w:firstLine="708"/>
        <w:jc w:val="both"/>
        <w:divId w:val="1209223910"/>
      </w:pPr>
      <w:r w:rsidRPr="0090693F">
        <w:rPr>
          <w:b/>
        </w:rPr>
        <w:t>Informante</w:t>
      </w:r>
      <w:r w:rsidRPr="007A00D5">
        <w:t>: Silvia Patiño Cruz</w:t>
      </w:r>
    </w:p>
    <w:p w14:paraId="4FC5FD4E" w14:textId="2E5BC951" w:rsidR="002E6211" w:rsidRPr="0090693F" w:rsidRDefault="002E6211" w:rsidP="0090693F">
      <w:pPr>
        <w:ind w:left="708"/>
        <w:jc w:val="both"/>
        <w:divId w:val="1209223910"/>
      </w:pPr>
      <w:r w:rsidRPr="0090693F">
        <w:rPr>
          <w:b/>
        </w:rPr>
        <w:t>Temas</w:t>
      </w:r>
      <w:r w:rsidR="0090693F">
        <w:t>: J</w:t>
      </w:r>
      <w:r w:rsidR="00764BC7">
        <w:t>unta Vial C</w:t>
      </w:r>
      <w:r w:rsidRPr="007A00D5">
        <w:t>antonal</w:t>
      </w:r>
      <w:r w:rsidR="0090693F">
        <w:t xml:space="preserve">. </w:t>
      </w:r>
      <w:r w:rsidR="009C5969">
        <w:t>Concejo M</w:t>
      </w:r>
      <w:r w:rsidRPr="007A00D5">
        <w:t>unicipal</w:t>
      </w:r>
      <w:r w:rsidR="0090693F">
        <w:t xml:space="preserve">. </w:t>
      </w:r>
      <w:r w:rsidR="00764BC7">
        <w:rPr>
          <w:color w:val="000000"/>
          <w:lang w:val="es-MX"/>
        </w:rPr>
        <w:t>I</w:t>
      </w:r>
      <w:r w:rsidR="0090693F" w:rsidRPr="0090693F">
        <w:rPr>
          <w:color w:val="000000"/>
          <w:lang w:val="es-MX"/>
        </w:rPr>
        <w:t>mp</w:t>
      </w:r>
      <w:r w:rsidR="00764BC7">
        <w:rPr>
          <w:color w:val="000000"/>
          <w:lang w:val="es-MX"/>
        </w:rPr>
        <w:t>osibilidad de los miembros del Concejo Municipal de representar a las Asociaciones de D</w:t>
      </w:r>
      <w:r w:rsidR="0090693F" w:rsidRPr="0090693F">
        <w:rPr>
          <w:color w:val="000000"/>
          <w:lang w:val="es-MX"/>
        </w:rPr>
        <w:t>esarrollo e</w:t>
      </w:r>
      <w:r w:rsidR="00764BC7">
        <w:rPr>
          <w:color w:val="000000"/>
          <w:lang w:val="es-MX"/>
        </w:rPr>
        <w:t>n la Junta Vial C</w:t>
      </w:r>
      <w:r w:rsidR="0090693F" w:rsidRPr="0090693F">
        <w:rPr>
          <w:color w:val="000000"/>
          <w:lang w:val="es-MX"/>
        </w:rPr>
        <w:t>antonal</w:t>
      </w:r>
    </w:p>
    <w:p w14:paraId="79936B14" w14:textId="77777777" w:rsidR="002E6211" w:rsidRPr="007A00D5" w:rsidRDefault="002E6211" w:rsidP="002E6211">
      <w:pPr>
        <w:jc w:val="both"/>
        <w:divId w:val="1209223910"/>
        <w:rPr>
          <w:color w:val="000000"/>
          <w:lang w:val="es-MX"/>
        </w:rPr>
      </w:pPr>
    </w:p>
    <w:p w14:paraId="277FE4FD" w14:textId="61DDE1A7" w:rsidR="002E6211" w:rsidRPr="007A00D5" w:rsidRDefault="00764BC7" w:rsidP="00764BC7">
      <w:pPr>
        <w:jc w:val="both"/>
        <w:divId w:val="1209223910"/>
        <w:rPr>
          <w:color w:val="000000"/>
          <w:lang w:val="es-MX"/>
        </w:rPr>
      </w:pPr>
      <w:r>
        <w:rPr>
          <w:color w:val="000000"/>
          <w:lang w:val="es-MX"/>
        </w:rPr>
        <w:t xml:space="preserve">   </w:t>
      </w:r>
      <w:r w:rsidR="002E6211" w:rsidRPr="007A00D5">
        <w:rPr>
          <w:color w:val="000000"/>
          <w:lang w:val="es-MX"/>
        </w:rPr>
        <w:t xml:space="preserve">El </w:t>
      </w:r>
      <w:r w:rsidR="00844223">
        <w:rPr>
          <w:color w:val="000000"/>
          <w:lang w:val="es-MX"/>
        </w:rPr>
        <w:t>Sr.</w:t>
      </w:r>
      <w:r w:rsidR="00844223" w:rsidRPr="007A00D5">
        <w:rPr>
          <w:color w:val="000000"/>
          <w:lang w:val="es-MX"/>
        </w:rPr>
        <w:t xml:space="preserve"> Vitinio</w:t>
      </w:r>
      <w:r w:rsidR="002E6211" w:rsidRPr="007A00D5">
        <w:rPr>
          <w:color w:val="000000"/>
          <w:lang w:val="es-MX"/>
        </w:rPr>
        <w:t xml:space="preserve"> Chacón Paniagua, de la Unidad de Auditoría Interna de la Municipalidad de Upala plantea a este órgano asesor las siguientes interrogantes relacionadas con la conformación de la Junta Vial Cantonal:</w:t>
      </w:r>
    </w:p>
    <w:p w14:paraId="70808829" w14:textId="77777777" w:rsidR="002E6211" w:rsidRPr="007A00D5" w:rsidRDefault="002E6211" w:rsidP="002E6211">
      <w:pPr>
        <w:ind w:left="709" w:right="545"/>
        <w:jc w:val="both"/>
        <w:divId w:val="1209223910"/>
        <w:rPr>
          <w:color w:val="000000"/>
          <w:lang w:val="es-MX"/>
        </w:rPr>
      </w:pPr>
    </w:p>
    <w:p w14:paraId="0DF48D53" w14:textId="77777777" w:rsidR="002E6211" w:rsidRPr="007A00D5" w:rsidRDefault="002E6211" w:rsidP="00764BC7">
      <w:pPr>
        <w:tabs>
          <w:tab w:val="left" w:pos="709"/>
        </w:tabs>
        <w:jc w:val="both"/>
        <w:divId w:val="1209223910"/>
        <w:rPr>
          <w:i/>
          <w:color w:val="000000"/>
          <w:lang w:val="es-MX"/>
        </w:rPr>
      </w:pPr>
      <w:r w:rsidRPr="007A00D5">
        <w:rPr>
          <w:i/>
          <w:color w:val="000000"/>
          <w:lang w:val="es-MX"/>
        </w:rPr>
        <w:t>“Qué pasa si como representante de las Asociaciones de Desarrollo Integral del Cantón, se designa a una persona que resulta ser a la vez miembro del Concejo Municipal, en este caso regidor o regidora?”</w:t>
      </w:r>
    </w:p>
    <w:p w14:paraId="79DE6983" w14:textId="326F0CE0" w:rsidR="002E6211" w:rsidRPr="007A00D5" w:rsidRDefault="00CC2F4C" w:rsidP="00764BC7">
      <w:pPr>
        <w:pStyle w:val="Prrafodelista1"/>
        <w:numPr>
          <w:ilvl w:val="0"/>
          <w:numId w:val="71"/>
        </w:numPr>
        <w:tabs>
          <w:tab w:val="left" w:pos="709"/>
        </w:tabs>
        <w:ind w:left="0" w:firstLine="0"/>
        <w:jc w:val="both"/>
        <w:divId w:val="1209223910"/>
        <w:rPr>
          <w:i/>
          <w:color w:val="000000"/>
          <w:lang w:val="es-MX"/>
        </w:rPr>
      </w:pPr>
      <w:r w:rsidRPr="007A00D5">
        <w:rPr>
          <w:i/>
          <w:color w:val="000000"/>
          <w:lang w:val="es-MX"/>
        </w:rPr>
        <w:t>¿Tendría esta persona derecha a voto tanto en el Concejo Municipal, como en la Junta Vial, por cuanto no se lo restringe la norma?</w:t>
      </w:r>
    </w:p>
    <w:p w14:paraId="6482C7EA" w14:textId="0645AE50" w:rsidR="002E6211" w:rsidRPr="007A00D5" w:rsidRDefault="00CC2F4C" w:rsidP="00764BC7">
      <w:pPr>
        <w:numPr>
          <w:ilvl w:val="0"/>
          <w:numId w:val="71"/>
        </w:numPr>
        <w:tabs>
          <w:tab w:val="left" w:pos="709"/>
        </w:tabs>
        <w:ind w:left="0" w:firstLine="0"/>
        <w:contextualSpacing/>
        <w:jc w:val="both"/>
        <w:divId w:val="1209223910"/>
        <w:rPr>
          <w:i/>
          <w:color w:val="000000"/>
          <w:lang w:val="es-MX"/>
        </w:rPr>
      </w:pPr>
      <w:r w:rsidRPr="007A00D5">
        <w:rPr>
          <w:i/>
          <w:color w:val="000000"/>
          <w:lang w:val="es-MX"/>
        </w:rPr>
        <w:t>¿O habría que aplicarle en sesiones de la Junta vial el mismo principio de derecho a voz, con restricción de voto, por el hecho de ser también miembro del Concejo Municipal, como es el caso de lo establecido en el inciso b) arriba mencionado?</w:t>
      </w:r>
    </w:p>
    <w:p w14:paraId="083C49A2" w14:textId="77777777" w:rsidR="002E6211" w:rsidRPr="007A00D5" w:rsidRDefault="002E6211" w:rsidP="00764BC7">
      <w:pPr>
        <w:numPr>
          <w:ilvl w:val="0"/>
          <w:numId w:val="71"/>
        </w:numPr>
        <w:tabs>
          <w:tab w:val="left" w:pos="709"/>
        </w:tabs>
        <w:ind w:left="0" w:firstLine="0"/>
        <w:contextualSpacing/>
        <w:jc w:val="both"/>
        <w:divId w:val="1209223910"/>
        <w:rPr>
          <w:i/>
          <w:color w:val="000000"/>
          <w:lang w:val="es-MX"/>
        </w:rPr>
      </w:pPr>
      <w:r w:rsidRPr="007A00D5">
        <w:rPr>
          <w:i/>
          <w:color w:val="000000"/>
          <w:lang w:val="es-MX"/>
        </w:rPr>
        <w:t>O bien, le asistiría la obligación de tener que excusarse y abstenerse de participar en la discusión y votación en el Concejo Municipal, sobre aquellos asuntos relacionados con la junta vial de conformidad con el inciso a) del artículo 31 del Código Municipal.”</w:t>
      </w:r>
    </w:p>
    <w:p w14:paraId="0BE1755E" w14:textId="77777777" w:rsidR="002E6211" w:rsidRPr="007A00D5" w:rsidRDefault="002E6211" w:rsidP="002E6211">
      <w:pPr>
        <w:jc w:val="both"/>
        <w:divId w:val="1209223910"/>
        <w:rPr>
          <w:lang w:val="es-MX"/>
        </w:rPr>
      </w:pPr>
    </w:p>
    <w:p w14:paraId="63603C63" w14:textId="0128AF43" w:rsidR="002E6211" w:rsidRPr="007A00D5" w:rsidRDefault="00764BC7" w:rsidP="00764BC7">
      <w:pPr>
        <w:jc w:val="both"/>
        <w:divId w:val="1209223910"/>
        <w:rPr>
          <w:color w:val="000000"/>
          <w:lang w:val="es-MX"/>
        </w:rPr>
      </w:pPr>
      <w:r>
        <w:rPr>
          <w:color w:val="000000"/>
          <w:lang w:val="es-MX"/>
        </w:rPr>
        <w:t xml:space="preserve">   </w:t>
      </w:r>
      <w:r w:rsidR="002E6211" w:rsidRPr="007A00D5">
        <w:rPr>
          <w:color w:val="000000"/>
          <w:lang w:val="es-MX"/>
        </w:rPr>
        <w:t xml:space="preserve">Mediante dictamen </w:t>
      </w:r>
      <w:r w:rsidR="002E6211" w:rsidRPr="00764BC7">
        <w:rPr>
          <w:color w:val="000000"/>
          <w:lang w:val="es-MX"/>
        </w:rPr>
        <w:t>C-291-2012 del 29 noviembre, 2012</w:t>
      </w:r>
      <w:r w:rsidR="002E6211" w:rsidRPr="007A00D5">
        <w:rPr>
          <w:color w:val="000000"/>
          <w:lang w:val="es-MX"/>
        </w:rPr>
        <w:t xml:space="preserve">, suscrito por </w:t>
      </w:r>
      <w:r>
        <w:rPr>
          <w:color w:val="000000"/>
          <w:lang w:val="es-MX"/>
        </w:rPr>
        <w:t xml:space="preserve">la Licda. </w:t>
      </w:r>
      <w:r w:rsidR="002E6211" w:rsidRPr="007A00D5">
        <w:rPr>
          <w:color w:val="000000"/>
          <w:lang w:val="es-MX"/>
        </w:rPr>
        <w:t xml:space="preserve">Silvia Patiño Cruz, Procuradora Adjunta, se concluyó que las asociaciones de desarrollo integral no podrían designar a un miembro del Concejo Municipal como su </w:t>
      </w:r>
      <w:r w:rsidR="002E6211" w:rsidRPr="007A00D5">
        <w:rPr>
          <w:color w:val="000000"/>
          <w:lang w:val="es-MX"/>
        </w:rPr>
        <w:lastRenderedPageBreak/>
        <w:t>representante ante la Junta Vial Cantonal, y cualquier designación en esa línea estaría viciada de nulidad.</w:t>
      </w:r>
    </w:p>
    <w:p w14:paraId="7DF9865E" w14:textId="77777777" w:rsidR="002E6211" w:rsidRPr="007A00D5" w:rsidRDefault="002E6211" w:rsidP="002E6211">
      <w:pPr>
        <w:ind w:firstLine="360"/>
        <w:jc w:val="both"/>
        <w:divId w:val="1209223910"/>
        <w:rPr>
          <w:color w:val="000000"/>
          <w:lang w:val="es-MX"/>
        </w:rPr>
      </w:pPr>
    </w:p>
    <w:p w14:paraId="68A4AD45" w14:textId="715E783E" w:rsidR="002E6211" w:rsidRPr="007A00D5" w:rsidRDefault="00764BC7" w:rsidP="00764BC7">
      <w:pPr>
        <w:jc w:val="both"/>
        <w:divId w:val="1209223910"/>
        <w:rPr>
          <w:color w:val="000000"/>
          <w:lang w:val="es-MX"/>
        </w:rPr>
      </w:pPr>
      <w:r>
        <w:rPr>
          <w:color w:val="000000"/>
          <w:lang w:val="es-MX"/>
        </w:rPr>
        <w:t xml:space="preserve">   </w:t>
      </w:r>
      <w:r w:rsidR="002E6211" w:rsidRPr="007A00D5">
        <w:rPr>
          <w:color w:val="000000"/>
          <w:lang w:val="es-MX"/>
        </w:rPr>
        <w:t>Por lo indicado, resulta improcedente referirnos a las preguntas específicas del consultante.</w:t>
      </w:r>
    </w:p>
    <w:p w14:paraId="10982A47" w14:textId="77777777" w:rsidR="002E6211" w:rsidRPr="007A00D5" w:rsidRDefault="002E6211" w:rsidP="002E6211">
      <w:pPr>
        <w:ind w:firstLine="708"/>
        <w:jc w:val="both"/>
        <w:divId w:val="1209223910"/>
        <w:rPr>
          <w:color w:val="000000"/>
          <w:lang w:val="es-MX"/>
        </w:rPr>
      </w:pPr>
    </w:p>
    <w:p w14:paraId="0B44C2C8" w14:textId="61B3D7FA" w:rsidR="002E6211" w:rsidRPr="007A00D5" w:rsidRDefault="00764BC7" w:rsidP="002E6211">
      <w:pPr>
        <w:jc w:val="center"/>
        <w:divId w:val="1209223910"/>
        <w:rPr>
          <w:b/>
        </w:rPr>
      </w:pPr>
      <w:r>
        <w:rPr>
          <w:b/>
        </w:rPr>
        <w:t>Dictamen: 292 - 2012</w:t>
      </w:r>
      <w:r w:rsidR="002E6211" w:rsidRPr="007A00D5">
        <w:rPr>
          <w:b/>
        </w:rPr>
        <w:t xml:space="preserve"> Fecha: 03-12-2012</w:t>
      </w:r>
    </w:p>
    <w:p w14:paraId="67F123F5" w14:textId="77777777" w:rsidR="002E6211" w:rsidRPr="007A00D5" w:rsidRDefault="002E6211" w:rsidP="002E6211">
      <w:pPr>
        <w:jc w:val="center"/>
        <w:divId w:val="1209223910"/>
        <w:rPr>
          <w:b/>
        </w:rPr>
      </w:pPr>
    </w:p>
    <w:p w14:paraId="28FD5BC7" w14:textId="77777777" w:rsidR="002E6211" w:rsidRPr="007A00D5" w:rsidRDefault="002E6211" w:rsidP="00764BC7">
      <w:pPr>
        <w:ind w:firstLine="708"/>
        <w:jc w:val="both"/>
        <w:divId w:val="1209223910"/>
      </w:pPr>
      <w:r w:rsidRPr="00764BC7">
        <w:rPr>
          <w:b/>
        </w:rPr>
        <w:t>Consultante:</w:t>
      </w:r>
      <w:r w:rsidRPr="007A00D5">
        <w:t xml:space="preserve"> Pedro Castro Fernández</w:t>
      </w:r>
    </w:p>
    <w:p w14:paraId="1AB698BE" w14:textId="77777777" w:rsidR="002E6211" w:rsidRPr="007A00D5" w:rsidRDefault="002E6211" w:rsidP="00764BC7">
      <w:pPr>
        <w:ind w:firstLine="708"/>
        <w:jc w:val="both"/>
        <w:divId w:val="1209223910"/>
      </w:pPr>
      <w:r w:rsidRPr="00764BC7">
        <w:rPr>
          <w:b/>
        </w:rPr>
        <w:t>Cargo:</w:t>
      </w:r>
      <w:r w:rsidRPr="007A00D5">
        <w:t xml:space="preserve"> Ministro</w:t>
      </w:r>
    </w:p>
    <w:p w14:paraId="6A0E7462" w14:textId="77777777" w:rsidR="002E6211" w:rsidRPr="007A00D5" w:rsidRDefault="002E6211" w:rsidP="00764BC7">
      <w:pPr>
        <w:ind w:left="708"/>
        <w:jc w:val="both"/>
        <w:divId w:val="1209223910"/>
      </w:pPr>
      <w:r w:rsidRPr="00764BC7">
        <w:rPr>
          <w:b/>
        </w:rPr>
        <w:t>Institución:</w:t>
      </w:r>
      <w:r w:rsidRPr="007A00D5">
        <w:t xml:space="preserve"> Ministerio de Obras Públicas y Transportes</w:t>
      </w:r>
    </w:p>
    <w:p w14:paraId="4793B8C1" w14:textId="77777777" w:rsidR="002E6211" w:rsidRPr="007A00D5" w:rsidRDefault="002E6211" w:rsidP="00764BC7">
      <w:pPr>
        <w:ind w:firstLine="708"/>
        <w:jc w:val="both"/>
        <w:divId w:val="1209223910"/>
      </w:pPr>
      <w:r w:rsidRPr="00764BC7">
        <w:rPr>
          <w:b/>
        </w:rPr>
        <w:t>Informante:</w:t>
      </w:r>
      <w:r w:rsidRPr="007A00D5">
        <w:t xml:space="preserve"> Alonso Arnesto Moya</w:t>
      </w:r>
    </w:p>
    <w:p w14:paraId="63524610" w14:textId="5E020172" w:rsidR="002E6211" w:rsidRPr="00764BC7" w:rsidRDefault="002E6211" w:rsidP="00764BC7">
      <w:pPr>
        <w:ind w:left="708"/>
        <w:jc w:val="both"/>
        <w:divId w:val="1209223910"/>
      </w:pPr>
      <w:r w:rsidRPr="00764BC7">
        <w:rPr>
          <w:b/>
        </w:rPr>
        <w:t>Temas:</w:t>
      </w:r>
      <w:r w:rsidR="00764BC7">
        <w:t xml:space="preserve"> D</w:t>
      </w:r>
      <w:r w:rsidRPr="007A00D5">
        <w:t>onación</w:t>
      </w:r>
      <w:r w:rsidR="00764BC7">
        <w:t>. R</w:t>
      </w:r>
      <w:r w:rsidRPr="007A00D5">
        <w:t>eforma legal</w:t>
      </w:r>
      <w:r w:rsidR="00764BC7">
        <w:t>. Depósito vehicular en la Dirección General de la Policía de T</w:t>
      </w:r>
      <w:r w:rsidRPr="007A00D5">
        <w:t>ránsito</w:t>
      </w:r>
      <w:r w:rsidR="00764BC7">
        <w:t xml:space="preserve">. </w:t>
      </w:r>
      <w:r w:rsidR="00764BC7">
        <w:rPr>
          <w:lang w:val="es-ES"/>
        </w:rPr>
        <w:t>Ministerio de Obras Públicas y Transportes. Transitorio viii de la L</w:t>
      </w:r>
      <w:r w:rsidR="00764BC7" w:rsidRPr="00764BC7">
        <w:rPr>
          <w:lang w:val="es-ES"/>
        </w:rPr>
        <w:t>ey n.°8696</w:t>
      </w:r>
      <w:r w:rsidR="00764BC7">
        <w:rPr>
          <w:lang w:val="es-ES"/>
        </w:rPr>
        <w:t xml:space="preserve"> del 17 de diciembre del 2008. Artículo 144 Ley de Tránsito por Vías Públicas Terrestres (N</w:t>
      </w:r>
      <w:r w:rsidR="00764BC7" w:rsidRPr="00764BC7">
        <w:rPr>
          <w:lang w:val="es-ES"/>
        </w:rPr>
        <w:t>.°</w:t>
      </w:r>
      <w:r w:rsidR="00764BC7">
        <w:rPr>
          <w:lang w:val="es-ES"/>
        </w:rPr>
        <w:t>7331, de 13 de abril de 1993). A</w:t>
      </w:r>
      <w:r w:rsidR="00764BC7" w:rsidRPr="00764BC7">
        <w:rPr>
          <w:lang w:val="es-ES"/>
        </w:rPr>
        <w:t xml:space="preserve">rtículo 155 y transitorio </w:t>
      </w:r>
      <w:r w:rsidR="00764BC7">
        <w:rPr>
          <w:lang w:val="es-ES"/>
        </w:rPr>
        <w:t>i de la Ley de Tránsito por Vías Públicas Terrestres y Seguridad Vial (N</w:t>
      </w:r>
      <w:r w:rsidR="00764BC7" w:rsidRPr="00764BC7">
        <w:rPr>
          <w:lang w:val="es-ES"/>
        </w:rPr>
        <w:t>.°90</w:t>
      </w:r>
      <w:r w:rsidR="00764BC7">
        <w:rPr>
          <w:lang w:val="es-ES"/>
        </w:rPr>
        <w:t>78 del 4 de octubre del 2012). D</w:t>
      </w:r>
      <w:r w:rsidR="00764BC7" w:rsidRPr="00764BC7">
        <w:rPr>
          <w:lang w:val="es-ES"/>
        </w:rPr>
        <w:t>isposición de veh</w:t>
      </w:r>
      <w:r w:rsidR="00764BC7">
        <w:rPr>
          <w:lang w:val="es-ES"/>
        </w:rPr>
        <w:t>ículos detenidos sin reclamar. Donación. R</w:t>
      </w:r>
      <w:r w:rsidR="00764BC7" w:rsidRPr="00764BC7">
        <w:rPr>
          <w:lang w:val="es-ES"/>
        </w:rPr>
        <w:t xml:space="preserve">emate. </w:t>
      </w:r>
    </w:p>
    <w:p w14:paraId="6656BBF6" w14:textId="77777777" w:rsidR="002E6211" w:rsidRPr="007A00D5" w:rsidRDefault="002E6211" w:rsidP="002E6211">
      <w:pPr>
        <w:jc w:val="both"/>
        <w:divId w:val="1209223910"/>
        <w:rPr>
          <w:lang w:val="es-ES"/>
        </w:rPr>
      </w:pPr>
    </w:p>
    <w:p w14:paraId="2875B8A4" w14:textId="3A341018" w:rsidR="002E6211" w:rsidRPr="007A00D5" w:rsidRDefault="00C557D6" w:rsidP="002E6211">
      <w:pPr>
        <w:jc w:val="both"/>
        <w:divId w:val="1209223910"/>
        <w:rPr>
          <w:lang w:val="es-ES"/>
        </w:rPr>
      </w:pPr>
      <w:r>
        <w:rPr>
          <w:lang w:val="es-ES"/>
        </w:rPr>
        <w:t xml:space="preserve">   </w:t>
      </w:r>
      <w:r w:rsidR="002E6211" w:rsidRPr="007A00D5">
        <w:rPr>
          <w:lang w:val="es-ES"/>
        </w:rPr>
        <w:t xml:space="preserve">El Ministerio de Obras Públicas y Transportes planteó varias consultas a la Procuraduría en relación con la aplicación del Transitorio VIII de la Ley n.°8696 del 17 de diciembre del 2008 – que reforma parcialmente la antigua Ley de Tránsito por Vías Públicas Terrestres (n.°7331, de 13 de abril de 1993) –, por el que se establecía el procedimiento para que la Administración pudiera donar los vehículos que se hallan en los depósitos de la Dirección General de la Policía de Tránsito que no han sido retirados o reclamados por sus propietarios. </w:t>
      </w:r>
    </w:p>
    <w:p w14:paraId="4739311D" w14:textId="77777777" w:rsidR="002E6211" w:rsidRPr="007A00D5" w:rsidRDefault="002E6211" w:rsidP="002E6211">
      <w:pPr>
        <w:jc w:val="both"/>
        <w:divId w:val="1209223910"/>
        <w:rPr>
          <w:lang w:val="es-ES"/>
        </w:rPr>
      </w:pPr>
    </w:p>
    <w:p w14:paraId="781DEE96" w14:textId="3772D313" w:rsidR="002E6211" w:rsidRPr="007A00D5" w:rsidRDefault="00C557D6" w:rsidP="002E6211">
      <w:pPr>
        <w:jc w:val="both"/>
        <w:divId w:val="1209223910"/>
        <w:rPr>
          <w:lang w:val="es-ES"/>
        </w:rPr>
      </w:pPr>
      <w:r>
        <w:rPr>
          <w:lang w:val="es-ES"/>
        </w:rPr>
        <w:t xml:space="preserve">   </w:t>
      </w:r>
      <w:r w:rsidR="002E6211" w:rsidRPr="007A00D5">
        <w:rPr>
          <w:lang w:val="es-ES"/>
        </w:rPr>
        <w:t xml:space="preserve">El Procurador </w:t>
      </w:r>
      <w:r>
        <w:rPr>
          <w:lang w:val="es-ES"/>
        </w:rPr>
        <w:t xml:space="preserve">Lic. </w:t>
      </w:r>
      <w:r w:rsidR="002E6211" w:rsidRPr="007A00D5">
        <w:rPr>
          <w:lang w:val="es-ES"/>
        </w:rPr>
        <w:t>Alonso Arnesto Moya, tomando en cuenta la reciente entrada en vigor de la nueva Ley de Tránsito por Vías Públicas Terrestres y Seguridad Vial (n.°9078 del 4 de octubre del 2012), mediante dictamen C-292-2012 del 03 de noviembre del 2012, dio respuesta en los siguientes términos:</w:t>
      </w:r>
    </w:p>
    <w:p w14:paraId="2F56F484" w14:textId="77777777" w:rsidR="002E6211" w:rsidRPr="007A00D5" w:rsidRDefault="002E6211" w:rsidP="002E6211">
      <w:pPr>
        <w:jc w:val="both"/>
        <w:divId w:val="1209223910"/>
        <w:rPr>
          <w:lang w:val="es-ES"/>
        </w:rPr>
      </w:pPr>
    </w:p>
    <w:p w14:paraId="35EF47E4" w14:textId="73BC5ECE" w:rsidR="002E6211" w:rsidRPr="007A00D5" w:rsidRDefault="00C557D6" w:rsidP="002E6211">
      <w:pPr>
        <w:jc w:val="both"/>
        <w:divId w:val="1209223910"/>
        <w:rPr>
          <w:lang w:val="es-ES"/>
        </w:rPr>
      </w:pPr>
      <w:r>
        <w:rPr>
          <w:lang w:val="es-ES"/>
        </w:rPr>
        <w:t xml:space="preserve">   </w:t>
      </w:r>
      <w:r w:rsidR="002E6211" w:rsidRPr="007A00D5">
        <w:rPr>
          <w:lang w:val="es-ES"/>
        </w:rPr>
        <w:t>Aun cuando el artículo 251 de la nueva Ley de Tránsito (n.°9078) no contiene disposición expresa al respecto, hay que entender que la disposición transitoria VIII de la Ley n.°8696 quedó sin efecto a partir de la promulgación de la primera.</w:t>
      </w:r>
    </w:p>
    <w:p w14:paraId="37A5CACC" w14:textId="77777777" w:rsidR="002E6211" w:rsidRPr="007A00D5" w:rsidRDefault="002E6211" w:rsidP="002E6211">
      <w:pPr>
        <w:jc w:val="both"/>
        <w:divId w:val="1209223910"/>
        <w:rPr>
          <w:lang w:val="es-ES"/>
        </w:rPr>
      </w:pPr>
    </w:p>
    <w:p w14:paraId="6E61CD32" w14:textId="18E3C172" w:rsidR="002E6211" w:rsidRPr="007A00D5" w:rsidRDefault="00C557D6" w:rsidP="002E6211">
      <w:pPr>
        <w:jc w:val="both"/>
        <w:divId w:val="1209223910"/>
        <w:rPr>
          <w:lang w:val="es-ES"/>
        </w:rPr>
      </w:pPr>
      <w:r>
        <w:rPr>
          <w:lang w:val="es-ES"/>
        </w:rPr>
        <w:t xml:space="preserve">   </w:t>
      </w:r>
      <w:r w:rsidR="002E6211" w:rsidRPr="007A00D5">
        <w:rPr>
          <w:lang w:val="es-ES"/>
        </w:rPr>
        <w:t>En ese sentido, el transitorio I de la Ley de Tránsito por Vías Públicas Terrestres y Seguridad Vial (n.°9078) regula el procedimiento para disponer de una vez por todas de los vehículos o su chatarra que a la fecha continúan saturando los depósitos del MOPT y que en su momento no se pudo solventar con la aplicación del transitorio VIII de la Ley n.°8696, en particular, de aquellos que por diversas circunstancias (paso del tiempo, deterioro, estado de abandono, etc.) no es posible su identificación a través de los datos registrales usuales (número de placa, de motor, de chasis o VIN).</w:t>
      </w:r>
    </w:p>
    <w:p w14:paraId="4E3884C2" w14:textId="3B6CE04F" w:rsidR="002E6211" w:rsidRPr="007A00D5" w:rsidRDefault="00C557D6" w:rsidP="002E6211">
      <w:pPr>
        <w:jc w:val="both"/>
        <w:divId w:val="1209223910"/>
        <w:rPr>
          <w:lang w:val="es-ES"/>
        </w:rPr>
      </w:pPr>
      <w:r>
        <w:rPr>
          <w:lang w:val="es-ES"/>
        </w:rPr>
        <w:lastRenderedPageBreak/>
        <w:t xml:space="preserve">   </w:t>
      </w:r>
      <w:r w:rsidR="002E6211" w:rsidRPr="007A00D5">
        <w:rPr>
          <w:lang w:val="es-ES"/>
        </w:rPr>
        <w:t>A tenor de esa disposición transitoria, para que el MOPT pueda llevar a cabo la donación o el remate de esos bienes, debe seguir en la medida de lo posible el procedimiento del artículo 155 de la Ley de Tránsito (n.°9078) – al que el transitorio I remite –, que ordena en su inciso b) la publicación de un edicto, por una única vez, en el diario oficial La Gaceta, en el que se otorgarán quince días hábiles para que los interesados puedan hacer valer sus derechos.</w:t>
      </w:r>
    </w:p>
    <w:p w14:paraId="6949F751" w14:textId="77777777" w:rsidR="002E6211" w:rsidRPr="007A00D5" w:rsidRDefault="002E6211" w:rsidP="002E6211">
      <w:pPr>
        <w:jc w:val="both"/>
        <w:divId w:val="1209223910"/>
        <w:rPr>
          <w:lang w:val="es-ES"/>
        </w:rPr>
      </w:pPr>
    </w:p>
    <w:p w14:paraId="55A1CD65" w14:textId="2CB760E1" w:rsidR="002E6211" w:rsidRPr="007A00D5" w:rsidRDefault="00C557D6" w:rsidP="002E6211">
      <w:pPr>
        <w:jc w:val="both"/>
        <w:divId w:val="1209223910"/>
        <w:rPr>
          <w:lang w:val="es-ES"/>
        </w:rPr>
      </w:pPr>
      <w:r>
        <w:rPr>
          <w:lang w:val="es-ES"/>
        </w:rPr>
        <w:t xml:space="preserve">   </w:t>
      </w:r>
      <w:r w:rsidR="002E6211" w:rsidRPr="007A00D5">
        <w:rPr>
          <w:lang w:val="es-ES"/>
        </w:rPr>
        <w:t xml:space="preserve">Si bien no se precisa por la norma la información que deberá incluir el edicto, y tomando en cuenta que el transitorio I de la Ley de Tránsito (n.°9078) parte de la premisa de que los vehículos o la chatarra a que hace referencia adolece de la información registral básica para poder identificarlos, la Administración aun así deberá procurar que la publicación sea útil de forma que su contenido no sea tan general o vago que la haga inadecuada al propósito de poner en conocimiento al público en general acerca de los bienes que van a ser enajenados. </w:t>
      </w:r>
    </w:p>
    <w:p w14:paraId="3B5175E8" w14:textId="77777777" w:rsidR="002E6211" w:rsidRPr="007A00D5" w:rsidRDefault="002E6211" w:rsidP="002E6211">
      <w:pPr>
        <w:jc w:val="both"/>
        <w:divId w:val="1209223910"/>
        <w:rPr>
          <w:lang w:val="es-ES"/>
        </w:rPr>
      </w:pPr>
    </w:p>
    <w:p w14:paraId="3F25136F" w14:textId="7E32DF64" w:rsidR="002E6211" w:rsidRPr="007A00D5" w:rsidRDefault="00C557D6" w:rsidP="002E6211">
      <w:pPr>
        <w:jc w:val="both"/>
        <w:divId w:val="1209223910"/>
        <w:rPr>
          <w:lang w:val="es-ES"/>
        </w:rPr>
      </w:pPr>
      <w:r>
        <w:rPr>
          <w:lang w:val="es-ES"/>
        </w:rPr>
        <w:t xml:space="preserve">   </w:t>
      </w:r>
      <w:r w:rsidR="002E6211" w:rsidRPr="007A00D5">
        <w:rPr>
          <w:lang w:val="es-ES"/>
        </w:rPr>
        <w:t>De la relación del transitorio I con el artículo 155 de la Ley de Tránsito (n.°9078), se desprende un claro interés del legislador de que la Administración en la medida de lo posible, tome nota de la situación registral o legal de los vehículos detenidos; no obstante, esa posibilidad resulta poco viable en tanto se carezca de los datos acerca de sus características generales para poder ser identificados. De ahí que con la publicación del edicto correspondiente baste para proceder a su disposición.</w:t>
      </w:r>
    </w:p>
    <w:p w14:paraId="0C674E1D" w14:textId="77777777" w:rsidR="002E6211" w:rsidRPr="007A00D5" w:rsidRDefault="002E6211" w:rsidP="002E6211">
      <w:pPr>
        <w:jc w:val="both"/>
        <w:divId w:val="1209223910"/>
        <w:rPr>
          <w:lang w:val="es-ES"/>
        </w:rPr>
      </w:pPr>
    </w:p>
    <w:p w14:paraId="722C5844" w14:textId="5FE9D422" w:rsidR="002E6211" w:rsidRPr="007A00D5" w:rsidRDefault="00C557D6" w:rsidP="002E6211">
      <w:pPr>
        <w:jc w:val="both"/>
        <w:divId w:val="1209223910"/>
        <w:rPr>
          <w:lang w:val="es-ES"/>
        </w:rPr>
      </w:pPr>
      <w:r>
        <w:rPr>
          <w:lang w:val="es-ES"/>
        </w:rPr>
        <w:t xml:space="preserve">   </w:t>
      </w:r>
      <w:r w:rsidR="002E6211" w:rsidRPr="007A00D5">
        <w:rPr>
          <w:lang w:val="es-ES"/>
        </w:rPr>
        <w:t xml:space="preserve">El transitorio I en cuestión hace otra salvedad en el sentido de </w:t>
      </w:r>
      <w:proofErr w:type="gramStart"/>
      <w:r w:rsidR="002E6211" w:rsidRPr="007A00D5">
        <w:rPr>
          <w:lang w:val="es-ES"/>
        </w:rPr>
        <w:t>que</w:t>
      </w:r>
      <w:proofErr w:type="gramEnd"/>
      <w:r w:rsidR="002E6211" w:rsidRPr="007A00D5">
        <w:rPr>
          <w:lang w:val="es-ES"/>
        </w:rPr>
        <w:t xml:space="preserve"> si se llega a determinar que esos vehículos o chatarra, pese a las dificultades para su identificación, están a la orden de una autoridad judicial, el MOPT no podrá disponer de ellos, a menos que cuenta con la autorización del juez respectivo, por lo que necesariamente se deberá primero hacer la gestión correspondiente ante él.</w:t>
      </w:r>
    </w:p>
    <w:p w14:paraId="2A432F93" w14:textId="77777777" w:rsidR="002E6211" w:rsidRPr="007A00D5" w:rsidRDefault="002E6211" w:rsidP="002E6211">
      <w:pPr>
        <w:jc w:val="both"/>
        <w:divId w:val="1209223910"/>
        <w:rPr>
          <w:lang w:val="es-ES"/>
        </w:rPr>
      </w:pPr>
    </w:p>
    <w:p w14:paraId="6E84F271" w14:textId="6CFF14A0" w:rsidR="002E6211" w:rsidRPr="007A00D5" w:rsidRDefault="00C557D6" w:rsidP="002E6211">
      <w:pPr>
        <w:jc w:val="both"/>
        <w:divId w:val="1209223910"/>
        <w:rPr>
          <w:lang w:val="es-ES"/>
        </w:rPr>
      </w:pPr>
      <w:r>
        <w:rPr>
          <w:lang w:val="es-ES"/>
        </w:rPr>
        <w:t xml:space="preserve">   </w:t>
      </w:r>
      <w:r w:rsidR="002E6211" w:rsidRPr="007A00D5">
        <w:rPr>
          <w:lang w:val="es-ES"/>
        </w:rPr>
        <w:t>Finalmente, el mandato contemplado en el referido transitorio I es tajante en el sentido de que el MOPT en el plazo de un año contado a partir de la vigencia de la nueva Ley de Tránsito (n.°9078) deberá disponer de todo vehículo (o chatarra) ubicado en sus depósitos detenido por infracciones a la Ley de Tránsito (n.°7331) en fecha anterior al 28 de febrero del 2010 y cuya identificación mediante número de placa, motor, chasis o VIN no sea posible, con las salvedades antes explicitadas, y solo en esa medida resulta pertinente el motivo de la retención.</w:t>
      </w:r>
    </w:p>
    <w:p w14:paraId="7D55C34C" w14:textId="77777777" w:rsidR="002E6211" w:rsidRPr="007A00D5" w:rsidRDefault="002E6211" w:rsidP="002E6211">
      <w:pPr>
        <w:jc w:val="both"/>
        <w:divId w:val="1209223910"/>
        <w:rPr>
          <w:lang w:val="es-ES"/>
        </w:rPr>
      </w:pPr>
    </w:p>
    <w:p w14:paraId="3C99A0E8" w14:textId="6FCB261F" w:rsidR="002E6211" w:rsidRPr="007A00D5" w:rsidRDefault="00C557D6" w:rsidP="00FC2B10">
      <w:pPr>
        <w:ind w:firstLine="708"/>
        <w:divId w:val="1209223910"/>
        <w:rPr>
          <w:b/>
        </w:rPr>
      </w:pPr>
      <w:r>
        <w:rPr>
          <w:b/>
        </w:rPr>
        <w:t>Dictamen: 293 - 2012</w:t>
      </w:r>
      <w:r w:rsidR="002E6211" w:rsidRPr="007A00D5">
        <w:rPr>
          <w:b/>
        </w:rPr>
        <w:t xml:space="preserve"> Fecha: 04-12-2012</w:t>
      </w:r>
    </w:p>
    <w:p w14:paraId="6CBEB906" w14:textId="77777777" w:rsidR="002E6211" w:rsidRPr="007A00D5" w:rsidRDefault="002E6211" w:rsidP="002E6211">
      <w:pPr>
        <w:jc w:val="center"/>
        <w:divId w:val="1209223910"/>
        <w:rPr>
          <w:b/>
        </w:rPr>
      </w:pPr>
    </w:p>
    <w:p w14:paraId="6BCD05BA" w14:textId="77777777" w:rsidR="002E6211" w:rsidRPr="007A00D5" w:rsidRDefault="002E6211" w:rsidP="00C557D6">
      <w:pPr>
        <w:ind w:firstLine="708"/>
        <w:jc w:val="both"/>
        <w:divId w:val="1209223910"/>
      </w:pPr>
      <w:r w:rsidRPr="00C557D6">
        <w:rPr>
          <w:b/>
        </w:rPr>
        <w:t>Consultante:</w:t>
      </w:r>
      <w:r w:rsidRPr="007A00D5">
        <w:t xml:space="preserve"> Marín Coto María Teresa</w:t>
      </w:r>
    </w:p>
    <w:p w14:paraId="336195CD" w14:textId="77777777" w:rsidR="002E6211" w:rsidRPr="007A00D5" w:rsidRDefault="002E6211" w:rsidP="00C557D6">
      <w:pPr>
        <w:ind w:firstLine="708"/>
        <w:jc w:val="both"/>
        <w:divId w:val="1209223910"/>
      </w:pPr>
      <w:r w:rsidRPr="00C557D6">
        <w:rPr>
          <w:b/>
        </w:rPr>
        <w:t>Cargo:</w:t>
      </w:r>
      <w:r w:rsidRPr="007A00D5">
        <w:t xml:space="preserve"> Auditora Interna</w:t>
      </w:r>
    </w:p>
    <w:p w14:paraId="41BC9C3C" w14:textId="77777777" w:rsidR="002E6211" w:rsidRPr="007A00D5" w:rsidRDefault="002E6211" w:rsidP="00C557D6">
      <w:pPr>
        <w:ind w:firstLine="708"/>
        <w:jc w:val="both"/>
        <w:divId w:val="1209223910"/>
      </w:pPr>
      <w:r w:rsidRPr="00C557D6">
        <w:rPr>
          <w:b/>
        </w:rPr>
        <w:t>Institución:</w:t>
      </w:r>
      <w:r w:rsidRPr="007A00D5">
        <w:t xml:space="preserve"> Municipalidad de Oreamuno</w:t>
      </w:r>
    </w:p>
    <w:p w14:paraId="7BC27D90" w14:textId="77777777" w:rsidR="002E6211" w:rsidRPr="007A00D5" w:rsidRDefault="002E6211" w:rsidP="00C557D6">
      <w:pPr>
        <w:ind w:firstLine="708"/>
        <w:jc w:val="both"/>
        <w:divId w:val="1209223910"/>
      </w:pPr>
      <w:r w:rsidRPr="00C557D6">
        <w:rPr>
          <w:b/>
        </w:rPr>
        <w:t>Informante:</w:t>
      </w:r>
      <w:r w:rsidRPr="007A00D5">
        <w:t xml:space="preserve"> Luis Guillermo Bonilla Herrera</w:t>
      </w:r>
    </w:p>
    <w:p w14:paraId="0315AA49" w14:textId="1C803E68" w:rsidR="002E6211" w:rsidRPr="00047E22" w:rsidRDefault="002E6211" w:rsidP="00C557D6">
      <w:pPr>
        <w:ind w:left="708"/>
        <w:jc w:val="both"/>
        <w:divId w:val="1209223910"/>
      </w:pPr>
      <w:r w:rsidRPr="00C557D6">
        <w:rPr>
          <w:b/>
        </w:rPr>
        <w:lastRenderedPageBreak/>
        <w:t>Temas:</w:t>
      </w:r>
      <w:r w:rsidR="003374C0">
        <w:t xml:space="preserve"> S</w:t>
      </w:r>
      <w:r w:rsidRPr="007A00D5">
        <w:t>alario</w:t>
      </w:r>
      <w:r w:rsidR="00C557D6">
        <w:t xml:space="preserve">. </w:t>
      </w:r>
      <w:r w:rsidR="003374C0">
        <w:t>S</w:t>
      </w:r>
      <w:r w:rsidRPr="007A00D5">
        <w:t>alario mínimo</w:t>
      </w:r>
      <w:r w:rsidR="00C557D6">
        <w:t xml:space="preserve">. </w:t>
      </w:r>
      <w:r w:rsidR="00C557D6" w:rsidRPr="007A00D5">
        <w:t>M</w:t>
      </w:r>
      <w:r w:rsidRPr="007A00D5">
        <w:t>unicipalidad</w:t>
      </w:r>
      <w:r w:rsidR="00C557D6">
        <w:t xml:space="preserve">. </w:t>
      </w:r>
      <w:r w:rsidR="003374C0">
        <w:t>E</w:t>
      </w:r>
      <w:r w:rsidR="00C557D6" w:rsidRPr="00047E22">
        <w:t xml:space="preserve">l </w:t>
      </w:r>
      <w:r w:rsidR="003374C0">
        <w:t>régimen retributivo municipal. P</w:t>
      </w:r>
      <w:r w:rsidR="00C557D6" w:rsidRPr="00047E22">
        <w:t>rincipio del “ius variandi” limitado por principios de razonabilidad, funcionalidad y el de indemnidad (equilibrio entre el interés público y los derechos del trabajador)</w:t>
      </w:r>
    </w:p>
    <w:p w14:paraId="3F3B1D49" w14:textId="77777777" w:rsidR="0079046F" w:rsidRDefault="0079046F" w:rsidP="003374C0">
      <w:pPr>
        <w:jc w:val="both"/>
        <w:divId w:val="1209223910"/>
        <w:rPr>
          <w:lang w:val="es-ES"/>
        </w:rPr>
      </w:pPr>
    </w:p>
    <w:p w14:paraId="351B1DD7" w14:textId="426531FA" w:rsidR="002E6211" w:rsidRPr="007A00D5" w:rsidRDefault="003374C0" w:rsidP="003374C0">
      <w:pPr>
        <w:jc w:val="both"/>
        <w:divId w:val="1209223910"/>
        <w:rPr>
          <w:lang w:val="es-MX"/>
        </w:rPr>
      </w:pPr>
      <w:r>
        <w:rPr>
          <w:lang w:val="es-ES"/>
        </w:rPr>
        <w:t xml:space="preserve">   </w:t>
      </w:r>
      <w:r w:rsidR="002E6211" w:rsidRPr="007A00D5">
        <w:rPr>
          <w:lang w:val="es-ES"/>
        </w:rPr>
        <w:t xml:space="preserve">Por oficio </w:t>
      </w:r>
      <w:r>
        <w:rPr>
          <w:lang w:val="es-ES"/>
        </w:rPr>
        <w:t>N°</w:t>
      </w:r>
      <w:r w:rsidR="002E6211" w:rsidRPr="007A00D5">
        <w:rPr>
          <w:lang w:val="es-ES"/>
        </w:rPr>
        <w:t xml:space="preserve"> </w:t>
      </w:r>
      <w:r w:rsidR="002E6211" w:rsidRPr="007A00D5">
        <w:rPr>
          <w:lang w:val="es-MX"/>
        </w:rPr>
        <w:t xml:space="preserve">085-AI-10, de fecha 15 de diciembre de 2010, </w:t>
      </w:r>
      <w:r>
        <w:rPr>
          <w:lang w:val="es-ES"/>
        </w:rPr>
        <w:t>la Sra.</w:t>
      </w:r>
      <w:r w:rsidR="002E6211" w:rsidRPr="007A00D5">
        <w:rPr>
          <w:lang w:val="es-ES"/>
        </w:rPr>
        <w:t xml:space="preserve"> María Teresa Marín Coto, Auditora Interna de la Municipalidad de Oreamuno, nos consulta </w:t>
      </w:r>
      <w:r w:rsidR="002E6211" w:rsidRPr="007A00D5">
        <w:rPr>
          <w:lang w:val="es-MX"/>
        </w:rPr>
        <w:t>las siguientes interrogantes:</w:t>
      </w:r>
    </w:p>
    <w:p w14:paraId="6C5481EB" w14:textId="77777777" w:rsidR="002E6211" w:rsidRPr="007A00D5" w:rsidRDefault="002E6211" w:rsidP="002E6211">
      <w:pPr>
        <w:jc w:val="both"/>
        <w:divId w:val="1209223910"/>
        <w:rPr>
          <w:lang w:val="es-MX"/>
        </w:rPr>
      </w:pPr>
    </w:p>
    <w:p w14:paraId="0108F2C9" w14:textId="77777777" w:rsidR="002E6211" w:rsidRPr="007A00D5" w:rsidRDefault="002E6211" w:rsidP="003374C0">
      <w:pPr>
        <w:numPr>
          <w:ilvl w:val="0"/>
          <w:numId w:val="72"/>
        </w:numPr>
        <w:ind w:left="426" w:hanging="426"/>
        <w:jc w:val="both"/>
        <w:divId w:val="1209223910"/>
        <w:rPr>
          <w:lang w:val="es-MX"/>
        </w:rPr>
      </w:pPr>
      <w:r w:rsidRPr="007A00D5">
        <w:rPr>
          <w:lang w:val="es-MX"/>
        </w:rPr>
        <w:t xml:space="preserve">¿Cuál sería el procedimiento a llevar a cabo de parte de la administración municipal, para dejar sin efecto alguna cláusula contenida en un convenio simple realizado entre funcionarios, Ejecutivo Municipal y Concejo, que data de hace veinte años, en el cual se </w:t>
      </w:r>
      <w:proofErr w:type="gramStart"/>
      <w:r w:rsidRPr="007A00D5">
        <w:rPr>
          <w:lang w:val="es-MX"/>
        </w:rPr>
        <w:t>le</w:t>
      </w:r>
      <w:proofErr w:type="gramEnd"/>
      <w:r w:rsidRPr="007A00D5">
        <w:rPr>
          <w:lang w:val="es-MX"/>
        </w:rPr>
        <w:t xml:space="preserve"> favorecía a los funcionarios con la equiparación del salario base al consignado en el decreto de salarios mínimos y que se ha venido aplicando durante todos estos años? </w:t>
      </w:r>
    </w:p>
    <w:p w14:paraId="4F56B766" w14:textId="77777777" w:rsidR="002E6211" w:rsidRPr="007A00D5" w:rsidRDefault="002E6211" w:rsidP="00895EF5">
      <w:pPr>
        <w:numPr>
          <w:ilvl w:val="0"/>
          <w:numId w:val="72"/>
        </w:numPr>
        <w:ind w:left="426" w:hanging="426"/>
        <w:jc w:val="both"/>
        <w:divId w:val="1209223910"/>
        <w:rPr>
          <w:lang w:val="es-MX"/>
        </w:rPr>
      </w:pPr>
      <w:r w:rsidRPr="007A00D5">
        <w:rPr>
          <w:lang w:val="es-MX"/>
        </w:rPr>
        <w:t>¿Se puede dejar de aplicar a esta cláusula de parte de la alcaldía, sin realizar ninguna comunicación a los funcionarios afectados, ni realizar el debido proceso?</w:t>
      </w:r>
    </w:p>
    <w:p w14:paraId="4CC6AE9A" w14:textId="77777777" w:rsidR="002E6211" w:rsidRPr="007A00D5" w:rsidRDefault="002E6211" w:rsidP="00895EF5">
      <w:pPr>
        <w:numPr>
          <w:ilvl w:val="0"/>
          <w:numId w:val="72"/>
        </w:numPr>
        <w:ind w:left="426" w:hanging="426"/>
        <w:jc w:val="both"/>
        <w:divId w:val="1209223910"/>
        <w:rPr>
          <w:lang w:val="es-MX"/>
        </w:rPr>
      </w:pPr>
      <w:r w:rsidRPr="007A00D5">
        <w:rPr>
          <w:lang w:val="es-MX"/>
        </w:rPr>
        <w:t xml:space="preserve">¿Qué pasaría con los derechos adquiridos de los trabajadores? </w:t>
      </w:r>
    </w:p>
    <w:p w14:paraId="7D253A7C" w14:textId="77777777" w:rsidR="002E6211" w:rsidRPr="007A00D5" w:rsidRDefault="002E6211" w:rsidP="002E6211">
      <w:pPr>
        <w:jc w:val="both"/>
        <w:divId w:val="1209223910"/>
        <w:rPr>
          <w:lang w:val="es-CR"/>
        </w:rPr>
      </w:pPr>
    </w:p>
    <w:p w14:paraId="1841A082" w14:textId="4DBEB60F" w:rsidR="002E6211" w:rsidRPr="007A00D5" w:rsidRDefault="00F21161" w:rsidP="00F21161">
      <w:pPr>
        <w:jc w:val="both"/>
        <w:divId w:val="1209223910"/>
        <w:rPr>
          <w:rStyle w:val="Textoennegrita"/>
          <w:b w:val="0"/>
          <w:lang w:val="es-ES" w:eastAsia="es-CR"/>
        </w:rPr>
      </w:pPr>
      <w:r>
        <w:rPr>
          <w:lang w:val="es-ES"/>
        </w:rPr>
        <w:t xml:space="preserve">   </w:t>
      </w:r>
      <w:r w:rsidR="002E6211" w:rsidRPr="007A00D5">
        <w:rPr>
          <w:lang w:val="es-ES"/>
        </w:rPr>
        <w:t>La Procuraduría General de la República, por su dictamen C-293-2012 de 04 de diciembre de 2012, suscrito por el</w:t>
      </w:r>
      <w:r>
        <w:rPr>
          <w:lang w:val="es-ES"/>
        </w:rPr>
        <w:t xml:space="preserve"> Lic.</w:t>
      </w:r>
      <w:r w:rsidR="002E6211" w:rsidRPr="007A00D5">
        <w:rPr>
          <w:lang w:val="es-ES"/>
        </w:rPr>
        <w:t xml:space="preserve"> Luis Guillermo Bonilla Herrera, Procurador </w:t>
      </w:r>
      <w:r w:rsidRPr="007A00D5">
        <w:rPr>
          <w:lang w:val="es-ES"/>
        </w:rPr>
        <w:t>Adjunto, concluyó</w:t>
      </w:r>
      <w:r w:rsidR="002E6211" w:rsidRPr="007A00D5">
        <w:rPr>
          <w:lang w:val="es-ES"/>
        </w:rPr>
        <w:t xml:space="preserve"> al efecto que:</w:t>
      </w:r>
    </w:p>
    <w:p w14:paraId="28B75FA3" w14:textId="77777777" w:rsidR="002E6211" w:rsidRPr="007A00D5" w:rsidRDefault="002E6211" w:rsidP="002E6211">
      <w:pPr>
        <w:ind w:firstLine="567"/>
        <w:jc w:val="both"/>
        <w:divId w:val="1209223910"/>
        <w:rPr>
          <w:rStyle w:val="Textoennegrita"/>
          <w:b w:val="0"/>
          <w:lang w:val="es-ES"/>
        </w:rPr>
      </w:pPr>
    </w:p>
    <w:p w14:paraId="1DDCC3D6" w14:textId="77777777" w:rsidR="002E6211" w:rsidRPr="007A00D5" w:rsidRDefault="002E6211" w:rsidP="00F21161">
      <w:pPr>
        <w:jc w:val="both"/>
        <w:divId w:val="1209223910"/>
      </w:pPr>
      <w:r w:rsidRPr="007A00D5">
        <w:rPr>
          <w:lang w:val="es-ES"/>
        </w:rPr>
        <w:t xml:space="preserve">“(…) por tratarse los servidores municipales, de funcionarios públicos, sujetos a las particularidades del régimen de empleo público, deberá esa corporación territorial realizar las rectificaciones que considere pertinentes y necesarias, a efecto de que los salarios que devenguen sus funcionarios se readecuen conforme a las escalas salariales que rigen al sector público, con la colaboración de los criterios que ha bien estime la Dirección General de Servicio Civil, como órgano técnico consultivo en esta materia, el Manual General de Puestos de la Unión Nacional de Gobiernos Locales y con los límites legales y presupuestarios que establece el ordenamiento jurídico (…) </w:t>
      </w:r>
      <w:r w:rsidRPr="007A00D5">
        <w:rPr>
          <w:i/>
          <w:lang w:val="es-MX"/>
        </w:rPr>
        <w:t xml:space="preserve">Por todo lo expuesto, con base en la doctrina administrativa expuesta y la normativa legal vigente, la Administración activa consultante cuenta con los criterios hermenéuticos necesarios para </w:t>
      </w:r>
      <w:r w:rsidRPr="007A00D5">
        <w:rPr>
          <w:i/>
          <w:color w:val="000000"/>
          <w:lang w:val="es-ES"/>
        </w:rPr>
        <w:t xml:space="preserve">encontrar, por sus propios medios, concretas respuestas a cada una de sus interrogantes y subsecuentemente, </w:t>
      </w:r>
      <w:r w:rsidRPr="007A00D5">
        <w:rPr>
          <w:i/>
          <w:lang w:val="es-MX"/>
        </w:rPr>
        <w:t>aplicar lo aquí interpretado y sugerir a lo interno la adopción de las medidas correctivas necesarias, en caso de estimarse procedentes, para una solución justa y acorde con el ordenamiento jurídico</w:t>
      </w:r>
      <w:r w:rsidRPr="007A00D5">
        <w:rPr>
          <w:lang w:val="es-MX"/>
        </w:rPr>
        <w:t xml:space="preserve">.” </w:t>
      </w:r>
    </w:p>
    <w:p w14:paraId="3951B77E" w14:textId="77777777" w:rsidR="002E6211" w:rsidRPr="007A00D5" w:rsidRDefault="002E6211" w:rsidP="002E6211">
      <w:pPr>
        <w:divId w:val="1209223910"/>
        <w:rPr>
          <w:b/>
          <w:lang w:val="es-MX"/>
        </w:rPr>
      </w:pPr>
    </w:p>
    <w:p w14:paraId="11933038" w14:textId="7350D881" w:rsidR="002E6211" w:rsidRPr="007A00D5" w:rsidRDefault="00F21161" w:rsidP="00DC0711">
      <w:pPr>
        <w:ind w:firstLine="708"/>
        <w:divId w:val="1209223910"/>
        <w:rPr>
          <w:b/>
        </w:rPr>
      </w:pPr>
      <w:r>
        <w:rPr>
          <w:b/>
        </w:rPr>
        <w:t>Dictamen: 294 - 2012</w:t>
      </w:r>
      <w:r w:rsidR="002E6211" w:rsidRPr="007A00D5">
        <w:rPr>
          <w:b/>
        </w:rPr>
        <w:t xml:space="preserve"> Fecha: 30-11-2012</w:t>
      </w:r>
    </w:p>
    <w:p w14:paraId="56AD88B8" w14:textId="77777777" w:rsidR="002E6211" w:rsidRPr="007A00D5" w:rsidRDefault="002E6211" w:rsidP="002E6211">
      <w:pPr>
        <w:jc w:val="center"/>
        <w:divId w:val="1209223910"/>
        <w:rPr>
          <w:b/>
        </w:rPr>
      </w:pPr>
    </w:p>
    <w:p w14:paraId="5A62D368" w14:textId="77777777" w:rsidR="002E6211" w:rsidRPr="007A00D5" w:rsidRDefault="002E6211" w:rsidP="00703B7D">
      <w:pPr>
        <w:ind w:firstLine="708"/>
        <w:jc w:val="both"/>
        <w:divId w:val="1209223910"/>
      </w:pPr>
      <w:r w:rsidRPr="00703B7D">
        <w:rPr>
          <w:b/>
        </w:rPr>
        <w:t>Consultante:</w:t>
      </w:r>
      <w:r w:rsidRPr="007A00D5">
        <w:t xml:space="preserve"> Rolando Ramírez Villalobos</w:t>
      </w:r>
    </w:p>
    <w:p w14:paraId="1C553172" w14:textId="77777777" w:rsidR="002E6211" w:rsidRPr="007A00D5" w:rsidRDefault="002E6211" w:rsidP="00703B7D">
      <w:pPr>
        <w:ind w:firstLine="708"/>
        <w:jc w:val="both"/>
        <w:divId w:val="1209223910"/>
      </w:pPr>
      <w:r w:rsidRPr="00703B7D">
        <w:rPr>
          <w:b/>
        </w:rPr>
        <w:t>Cargo:</w:t>
      </w:r>
      <w:r w:rsidRPr="007A00D5">
        <w:t xml:space="preserve"> Presidente de la Junta Directiva</w:t>
      </w:r>
    </w:p>
    <w:p w14:paraId="0B56B523" w14:textId="77777777" w:rsidR="002E6211" w:rsidRPr="00703B7D" w:rsidRDefault="002E6211" w:rsidP="00703B7D">
      <w:pPr>
        <w:ind w:firstLine="708"/>
        <w:jc w:val="both"/>
        <w:divId w:val="1209223910"/>
      </w:pPr>
      <w:r w:rsidRPr="00703B7D">
        <w:rPr>
          <w:b/>
        </w:rPr>
        <w:lastRenderedPageBreak/>
        <w:t>Institución:</w:t>
      </w:r>
      <w:r w:rsidRPr="00703B7D">
        <w:t xml:space="preserve"> Colegio de Biólogos</w:t>
      </w:r>
    </w:p>
    <w:p w14:paraId="186FC793" w14:textId="77777777" w:rsidR="002E6211" w:rsidRPr="007A00D5" w:rsidRDefault="002E6211" w:rsidP="00703B7D">
      <w:pPr>
        <w:ind w:left="708"/>
        <w:jc w:val="both"/>
        <w:divId w:val="1209223910"/>
      </w:pPr>
      <w:r w:rsidRPr="00703B7D">
        <w:rPr>
          <w:b/>
        </w:rPr>
        <w:t>Informante:</w:t>
      </w:r>
      <w:r w:rsidRPr="007A00D5">
        <w:t xml:space="preserve"> Xochilt López VargasAndrea Calderón Gassmann</w:t>
      </w:r>
    </w:p>
    <w:p w14:paraId="058DBA83" w14:textId="442E10B7" w:rsidR="002E6211" w:rsidRPr="00703B7D" w:rsidRDefault="00703B7D" w:rsidP="00703B7D">
      <w:pPr>
        <w:ind w:left="708"/>
        <w:jc w:val="both"/>
        <w:divId w:val="1209223910"/>
      </w:pPr>
      <w:r w:rsidRPr="00703B7D">
        <w:rPr>
          <w:b/>
        </w:rPr>
        <w:t>Temas:</w:t>
      </w:r>
      <w:r>
        <w:t xml:space="preserve"> Junta Directiva de Colegios P</w:t>
      </w:r>
      <w:r w:rsidR="002E6211" w:rsidRPr="007A00D5">
        <w:t>rofesionales</w:t>
      </w:r>
      <w:r>
        <w:t>. Colegio de Biólogos de Costa R</w:t>
      </w:r>
      <w:r w:rsidR="002E6211" w:rsidRPr="007A00D5">
        <w:t>ica</w:t>
      </w:r>
      <w:r>
        <w:t>. D</w:t>
      </w:r>
      <w:r w:rsidR="002E6211" w:rsidRPr="007A00D5">
        <w:t>eber de abstención del funcionario público</w:t>
      </w:r>
      <w:r>
        <w:t xml:space="preserve">. </w:t>
      </w:r>
      <w:r>
        <w:rPr>
          <w:lang w:val="es-ES"/>
        </w:rPr>
        <w:t>Colegio de Biólogos. N</w:t>
      </w:r>
      <w:r w:rsidRPr="00703B7D">
        <w:rPr>
          <w:lang w:val="es-ES"/>
        </w:rPr>
        <w:t>ombramiento de miembros de junta directiva</w:t>
      </w:r>
      <w:r>
        <w:rPr>
          <w:lang w:val="es-ES"/>
        </w:rPr>
        <w:t xml:space="preserve"> en otras comisiones. Prohibición. Excepciones. C</w:t>
      </w:r>
      <w:r w:rsidRPr="00703B7D">
        <w:rPr>
          <w:lang w:val="es-ES"/>
        </w:rPr>
        <w:t>onflicto de intereses.</w:t>
      </w:r>
    </w:p>
    <w:p w14:paraId="2938F740" w14:textId="77777777" w:rsidR="002E6211" w:rsidRPr="007A00D5" w:rsidRDefault="002E6211" w:rsidP="002E6211">
      <w:pPr>
        <w:jc w:val="both"/>
        <w:divId w:val="1209223910"/>
        <w:rPr>
          <w:b/>
          <w:lang w:val="es-ES"/>
        </w:rPr>
      </w:pPr>
    </w:p>
    <w:p w14:paraId="09722CEB" w14:textId="42D6A132" w:rsidR="002E6211" w:rsidRPr="007A00D5" w:rsidRDefault="00703B7D" w:rsidP="002E6211">
      <w:pPr>
        <w:jc w:val="both"/>
        <w:divId w:val="1209223910"/>
        <w:rPr>
          <w:lang w:val="es-ES"/>
        </w:rPr>
      </w:pPr>
      <w:r>
        <w:rPr>
          <w:lang w:val="es-ES"/>
        </w:rPr>
        <w:t xml:space="preserve">   </w:t>
      </w:r>
      <w:r w:rsidR="002E6211" w:rsidRPr="007A00D5">
        <w:rPr>
          <w:lang w:val="es-ES"/>
        </w:rPr>
        <w:t>El Colegio de Biólogos de Costa Rica nos plantea la siguiente consulta:</w:t>
      </w:r>
    </w:p>
    <w:p w14:paraId="7C31DE9A" w14:textId="77777777" w:rsidR="002E6211" w:rsidRPr="007A00D5" w:rsidRDefault="002E6211" w:rsidP="002E6211">
      <w:pPr>
        <w:jc w:val="both"/>
        <w:divId w:val="1209223910"/>
        <w:rPr>
          <w:lang w:val="es-ES"/>
        </w:rPr>
      </w:pPr>
    </w:p>
    <w:p w14:paraId="2035B2BB" w14:textId="77777777" w:rsidR="002E6211" w:rsidRPr="007A00D5" w:rsidRDefault="002E6211" w:rsidP="00703B7D">
      <w:pPr>
        <w:jc w:val="both"/>
        <w:divId w:val="1209223910"/>
        <w:rPr>
          <w:i/>
          <w:lang w:val="es-ES"/>
        </w:rPr>
      </w:pPr>
      <w:r w:rsidRPr="007A00D5">
        <w:rPr>
          <w:i/>
          <w:lang w:val="es-ES"/>
        </w:rPr>
        <w:t>“¿Puede algún miembro de Junta representar al Colegio en alguna Comisión instituida por Ley?”</w:t>
      </w:r>
    </w:p>
    <w:p w14:paraId="70115B07" w14:textId="77777777" w:rsidR="00703B7D" w:rsidRDefault="002E6211" w:rsidP="002E6211">
      <w:pPr>
        <w:jc w:val="both"/>
        <w:divId w:val="1209223910"/>
        <w:rPr>
          <w:lang w:val="es-ES"/>
        </w:rPr>
      </w:pPr>
      <w:r w:rsidRPr="007A00D5">
        <w:rPr>
          <w:lang w:val="es-ES"/>
        </w:rPr>
        <w:tab/>
      </w:r>
    </w:p>
    <w:p w14:paraId="4590CF89" w14:textId="225DE2C4" w:rsidR="002E6211" w:rsidRPr="007A00D5" w:rsidRDefault="00703B7D" w:rsidP="002E6211">
      <w:pPr>
        <w:jc w:val="both"/>
        <w:divId w:val="1209223910"/>
        <w:rPr>
          <w:lang w:val="es-ES"/>
        </w:rPr>
      </w:pPr>
      <w:r>
        <w:rPr>
          <w:lang w:val="es-ES"/>
        </w:rPr>
        <w:t xml:space="preserve">    </w:t>
      </w:r>
      <w:r w:rsidR="002E6211" w:rsidRPr="007A00D5">
        <w:rPr>
          <w:lang w:val="es-ES"/>
        </w:rPr>
        <w:t xml:space="preserve">Mediante dictamen C-294-2012 del 30 de noviembre del 2012 suscrito por </w:t>
      </w:r>
      <w:r>
        <w:rPr>
          <w:lang w:val="es-ES"/>
        </w:rPr>
        <w:t xml:space="preserve">la Licda. </w:t>
      </w:r>
      <w:r w:rsidR="002E6211" w:rsidRPr="007A00D5">
        <w:rPr>
          <w:lang w:val="es-ES"/>
        </w:rPr>
        <w:t xml:space="preserve">Andrea Calderón, Procuradora, y </w:t>
      </w:r>
      <w:r w:rsidR="00114CFE">
        <w:rPr>
          <w:lang w:val="es-ES"/>
        </w:rPr>
        <w:t xml:space="preserve">la Licda. </w:t>
      </w:r>
      <w:r w:rsidR="002E6211" w:rsidRPr="007A00D5">
        <w:rPr>
          <w:lang w:val="es-ES"/>
        </w:rPr>
        <w:t>Xochilt López, Abogada de Procuraduría, evacuamos la consulta de mérito, arribando a las siguientes conclusiones:</w:t>
      </w:r>
    </w:p>
    <w:p w14:paraId="5F768A44" w14:textId="77777777" w:rsidR="002E6211" w:rsidRPr="007A00D5" w:rsidRDefault="002E6211" w:rsidP="002E6211">
      <w:pPr>
        <w:jc w:val="both"/>
        <w:divId w:val="1209223910"/>
        <w:rPr>
          <w:lang w:val="es-ES"/>
        </w:rPr>
      </w:pPr>
    </w:p>
    <w:p w14:paraId="50155272" w14:textId="08830BBE" w:rsidR="002E6211" w:rsidRPr="007A00D5" w:rsidRDefault="00CA5E62" w:rsidP="002E6211">
      <w:pPr>
        <w:jc w:val="both"/>
        <w:divId w:val="1209223910"/>
        <w:rPr>
          <w:lang w:val="es-ES"/>
        </w:rPr>
      </w:pPr>
      <w:r>
        <w:rPr>
          <w:lang w:val="es-ES"/>
        </w:rPr>
        <w:t xml:space="preserve">   </w:t>
      </w:r>
      <w:r w:rsidR="002E6211" w:rsidRPr="007A00D5">
        <w:rPr>
          <w:lang w:val="es-ES"/>
        </w:rPr>
        <w:t>De conformidad con lo establecido en el numeral 15 de la Ley Orgánica del Colegio de Biólogos, a la Junta de Gobierno de dicho Colegio le está prohibido nombrar como parte de alguna comisión instituida por ley a alguno de sus integrantes, siempre que no exista una ley que lo autorice expresamente.</w:t>
      </w:r>
    </w:p>
    <w:p w14:paraId="5D08C6AA" w14:textId="77777777" w:rsidR="002E6211" w:rsidRPr="007A00D5" w:rsidRDefault="002E6211" w:rsidP="002E6211">
      <w:pPr>
        <w:jc w:val="both"/>
        <w:divId w:val="1209223910"/>
        <w:rPr>
          <w:lang w:val="es-ES"/>
        </w:rPr>
      </w:pPr>
    </w:p>
    <w:p w14:paraId="34BA4D23" w14:textId="227C18B4" w:rsidR="002E6211" w:rsidRPr="007A00D5" w:rsidRDefault="00CA5E62" w:rsidP="002E6211">
      <w:pPr>
        <w:jc w:val="both"/>
        <w:divId w:val="1209223910"/>
        <w:rPr>
          <w:lang w:val="es-ES"/>
        </w:rPr>
      </w:pPr>
      <w:r>
        <w:rPr>
          <w:lang w:val="es-ES"/>
        </w:rPr>
        <w:t xml:space="preserve">   </w:t>
      </w:r>
      <w:r w:rsidR="002E6211" w:rsidRPr="007A00D5">
        <w:rPr>
          <w:lang w:val="es-ES"/>
        </w:rPr>
        <w:t>En el caso de que una persona haya sido nombrada por la junta como representante del Colegio en alguna comisión y con posterioridad a ese nombramiento sea electa como integrante de la junta, no se le aplica la prohibición, en razón de que el nombramiento en la junta de gobierno fue posterior al de la comisión, de tal suerte que no se configura la circunstancia prevista en el ya citado artículo 15 de la Ley Orgánica.</w:t>
      </w:r>
    </w:p>
    <w:p w14:paraId="6A2E0856" w14:textId="77777777" w:rsidR="002E6211" w:rsidRPr="007A00D5" w:rsidRDefault="002E6211" w:rsidP="002E6211">
      <w:pPr>
        <w:jc w:val="both"/>
        <w:divId w:val="1209223910"/>
        <w:rPr>
          <w:lang w:val="es-ES"/>
        </w:rPr>
      </w:pPr>
    </w:p>
    <w:p w14:paraId="0302B62B" w14:textId="239A52CB" w:rsidR="002E6211" w:rsidRPr="007A00D5" w:rsidRDefault="00CA5E62" w:rsidP="002E6211">
      <w:pPr>
        <w:jc w:val="both"/>
        <w:divId w:val="1209223910"/>
        <w:rPr>
          <w:lang w:val="es-ES"/>
        </w:rPr>
      </w:pPr>
      <w:r>
        <w:rPr>
          <w:lang w:val="es-ES"/>
        </w:rPr>
        <w:t xml:space="preserve">   </w:t>
      </w:r>
      <w:r w:rsidR="002E6211" w:rsidRPr="007A00D5">
        <w:rPr>
          <w:lang w:val="es-ES"/>
        </w:rPr>
        <w:t>Para evitar el surgimiento de conflictos de intereses, si una persona eventualmente llega a ostentar una doble condición –integrante de la Junta e integrante de la Comisión- debe de abstenerse de participar -en la Junta- en todos aquellos asuntos relacionados con la comisión de la cual forma parte.</w:t>
      </w:r>
    </w:p>
    <w:p w14:paraId="1A134AD1" w14:textId="77777777" w:rsidR="002E6211" w:rsidRPr="007A00D5" w:rsidRDefault="002E6211" w:rsidP="002E6211">
      <w:pPr>
        <w:jc w:val="both"/>
        <w:divId w:val="1209223910"/>
        <w:rPr>
          <w:lang w:val="es-ES"/>
        </w:rPr>
      </w:pPr>
    </w:p>
    <w:p w14:paraId="11BC020E" w14:textId="19BAA4DD" w:rsidR="002E6211" w:rsidRPr="007A00D5" w:rsidRDefault="00CA5E62" w:rsidP="009228B3">
      <w:pPr>
        <w:ind w:firstLine="708"/>
        <w:divId w:val="1209223910"/>
        <w:rPr>
          <w:b/>
        </w:rPr>
      </w:pPr>
      <w:r>
        <w:rPr>
          <w:b/>
        </w:rPr>
        <w:t>Dictamen: 295 - 2012</w:t>
      </w:r>
      <w:r w:rsidR="002E6211" w:rsidRPr="007A00D5">
        <w:rPr>
          <w:b/>
        </w:rPr>
        <w:t xml:space="preserve"> Fecha: 04-12-2012</w:t>
      </w:r>
    </w:p>
    <w:p w14:paraId="74A79911" w14:textId="77777777" w:rsidR="002E6211" w:rsidRPr="007A00D5" w:rsidRDefault="002E6211" w:rsidP="002E6211">
      <w:pPr>
        <w:jc w:val="center"/>
        <w:divId w:val="1209223910"/>
        <w:rPr>
          <w:b/>
        </w:rPr>
      </w:pPr>
    </w:p>
    <w:p w14:paraId="5CA8140A" w14:textId="77777777" w:rsidR="002E6211" w:rsidRPr="007A00D5" w:rsidRDefault="002E6211" w:rsidP="00CA5E62">
      <w:pPr>
        <w:ind w:firstLine="708"/>
        <w:jc w:val="both"/>
        <w:divId w:val="1209223910"/>
      </w:pPr>
      <w:r w:rsidRPr="00BE53BF">
        <w:rPr>
          <w:b/>
        </w:rPr>
        <w:t>Consultante</w:t>
      </w:r>
      <w:r w:rsidRPr="007A00D5">
        <w:t>: Antonio Ayales</w:t>
      </w:r>
    </w:p>
    <w:p w14:paraId="3715AF02" w14:textId="77777777" w:rsidR="002E6211" w:rsidRPr="007A00D5" w:rsidRDefault="002E6211" w:rsidP="00CA5E62">
      <w:pPr>
        <w:ind w:firstLine="708"/>
        <w:jc w:val="both"/>
        <w:divId w:val="1209223910"/>
      </w:pPr>
      <w:r w:rsidRPr="00CA5E62">
        <w:rPr>
          <w:b/>
        </w:rPr>
        <w:t>Cargo:</w:t>
      </w:r>
      <w:r w:rsidRPr="007A00D5">
        <w:t xml:space="preserve"> Director Ejecutivo</w:t>
      </w:r>
    </w:p>
    <w:p w14:paraId="55E79E5E" w14:textId="77777777" w:rsidR="002E6211" w:rsidRPr="007A00D5" w:rsidRDefault="002E6211" w:rsidP="00CA5E62">
      <w:pPr>
        <w:ind w:firstLine="708"/>
        <w:jc w:val="both"/>
        <w:divId w:val="1209223910"/>
      </w:pPr>
      <w:r w:rsidRPr="00CA5E62">
        <w:rPr>
          <w:b/>
        </w:rPr>
        <w:t>Institución:</w:t>
      </w:r>
      <w:r w:rsidRPr="007A00D5">
        <w:t xml:space="preserve"> Asamblea Legislativa</w:t>
      </w:r>
    </w:p>
    <w:p w14:paraId="31B3504B" w14:textId="77777777" w:rsidR="002E6211" w:rsidRPr="007A00D5" w:rsidRDefault="002E6211" w:rsidP="00CA5E62">
      <w:pPr>
        <w:ind w:firstLine="708"/>
        <w:jc w:val="both"/>
        <w:divId w:val="1209223910"/>
      </w:pPr>
      <w:r w:rsidRPr="00CA5E62">
        <w:rPr>
          <w:b/>
        </w:rPr>
        <w:t>Informante:</w:t>
      </w:r>
      <w:r w:rsidRPr="007A00D5">
        <w:t xml:space="preserve"> Luis Guillermo Bonilla Herrera</w:t>
      </w:r>
    </w:p>
    <w:p w14:paraId="7A7BF236" w14:textId="42DB4981" w:rsidR="002E6211" w:rsidRPr="00CA5E62" w:rsidRDefault="002E6211" w:rsidP="00502D9E">
      <w:pPr>
        <w:ind w:left="708"/>
        <w:jc w:val="both"/>
        <w:divId w:val="1209223910"/>
      </w:pPr>
      <w:r w:rsidRPr="00CA5E62">
        <w:rPr>
          <w:b/>
        </w:rPr>
        <w:t>Temas:</w:t>
      </w:r>
      <w:r w:rsidR="007C0641">
        <w:t xml:space="preserve"> D</w:t>
      </w:r>
      <w:r w:rsidRPr="007A00D5">
        <w:t>iputado</w:t>
      </w:r>
      <w:r w:rsidR="00CA5E62">
        <w:t xml:space="preserve">. </w:t>
      </w:r>
      <w:r w:rsidR="007C0641">
        <w:t>H</w:t>
      </w:r>
      <w:r w:rsidRPr="007A00D5">
        <w:t>ostigamiento sexual en el empleo y la docencia</w:t>
      </w:r>
      <w:r w:rsidR="00CA5E62">
        <w:t xml:space="preserve">. </w:t>
      </w:r>
      <w:r w:rsidR="00502D9E">
        <w:t>E</w:t>
      </w:r>
      <w:r w:rsidR="007C0641">
        <w:t>l hostigamiento Sexual en las Administraciones Públicas -Ley contra el Hostigamiento o Acoso Sexual en el Empleo y la Docencia –N</w:t>
      </w:r>
      <w:r w:rsidR="00CA5E62" w:rsidRPr="00CA5E62">
        <w:t>º 7476 de 3 de febrer</w:t>
      </w:r>
      <w:r w:rsidR="007C0641">
        <w:t>o de 1995, modificada mediante Ley N</w:t>
      </w:r>
      <w:r w:rsidR="00CA5E62" w:rsidRPr="00CA5E62">
        <w:t>º 8805 de 28 de abril de 2010. el caso de los (as) diputados (as).</w:t>
      </w:r>
    </w:p>
    <w:p w14:paraId="0007F802" w14:textId="77777777" w:rsidR="002E6211" w:rsidRPr="007A00D5" w:rsidRDefault="002E6211" w:rsidP="002E6211">
      <w:pPr>
        <w:jc w:val="both"/>
        <w:divId w:val="1209223910"/>
        <w:rPr>
          <w:lang w:val="es-ES"/>
        </w:rPr>
      </w:pPr>
    </w:p>
    <w:p w14:paraId="4CC217E7" w14:textId="480FC67C" w:rsidR="002E6211" w:rsidRPr="007A00D5" w:rsidRDefault="007C0641" w:rsidP="007C0641">
      <w:pPr>
        <w:jc w:val="both"/>
        <w:divId w:val="1209223910"/>
        <w:rPr>
          <w:color w:val="000000"/>
          <w:lang w:val="es-ES"/>
        </w:rPr>
      </w:pPr>
      <w:r>
        <w:rPr>
          <w:color w:val="000000"/>
          <w:lang w:val="es-ES"/>
        </w:rPr>
        <w:lastRenderedPageBreak/>
        <w:t xml:space="preserve">   </w:t>
      </w:r>
      <w:r w:rsidR="002E6211" w:rsidRPr="007A00D5">
        <w:rPr>
          <w:color w:val="000000"/>
          <w:lang w:val="es-ES"/>
        </w:rPr>
        <w:t>Por oficio Direc. 0277-03-2011 de fecha 12 de marzo de 2011</w:t>
      </w:r>
      <w:r w:rsidR="002E6211" w:rsidRPr="007A00D5">
        <w:rPr>
          <w:bCs/>
          <w:color w:val="000000"/>
          <w:lang w:val="es-ES"/>
        </w:rPr>
        <w:t xml:space="preserve">, con recibo de 17 de ese mismo mes y año, </w:t>
      </w:r>
      <w:r w:rsidR="002E6211" w:rsidRPr="007A00D5">
        <w:rPr>
          <w:color w:val="000000"/>
          <w:lang w:val="es-ES"/>
        </w:rPr>
        <w:t xml:space="preserve">mediante el </w:t>
      </w:r>
      <w:r w:rsidRPr="007A00D5">
        <w:rPr>
          <w:color w:val="000000"/>
          <w:lang w:val="es-ES"/>
        </w:rPr>
        <w:t>cual el</w:t>
      </w:r>
      <w:r w:rsidR="002E6211" w:rsidRPr="007A00D5">
        <w:rPr>
          <w:color w:val="000000"/>
          <w:lang w:val="es-ES"/>
        </w:rPr>
        <w:t xml:space="preserve"> </w:t>
      </w:r>
      <w:r w:rsidR="00D157DE">
        <w:rPr>
          <w:color w:val="000000"/>
          <w:lang w:val="es-ES"/>
        </w:rPr>
        <w:t>S</w:t>
      </w:r>
      <w:r>
        <w:rPr>
          <w:color w:val="000000"/>
          <w:lang w:val="es-ES"/>
        </w:rPr>
        <w:t>r.</w:t>
      </w:r>
      <w:r w:rsidR="002E6211" w:rsidRPr="007A00D5">
        <w:rPr>
          <w:lang w:val="es-MX"/>
        </w:rPr>
        <w:t xml:space="preserve"> </w:t>
      </w:r>
      <w:r w:rsidR="002E6211" w:rsidRPr="007A00D5">
        <w:rPr>
          <w:lang w:val="es-ES"/>
        </w:rPr>
        <w:t xml:space="preserve">Antonio </w:t>
      </w:r>
      <w:r w:rsidRPr="007A00D5">
        <w:rPr>
          <w:lang w:val="es-ES"/>
        </w:rPr>
        <w:t>Ayales, Director</w:t>
      </w:r>
      <w:r w:rsidR="002E6211" w:rsidRPr="007A00D5">
        <w:rPr>
          <w:lang w:val="es-ES"/>
        </w:rPr>
        <w:t xml:space="preserve"> Ejecutivo de la Asamblea Legislativa, </w:t>
      </w:r>
      <w:r w:rsidR="002E6211" w:rsidRPr="007A00D5">
        <w:rPr>
          <w:color w:val="000000"/>
          <w:lang w:val="es-ES"/>
        </w:rPr>
        <w:t>nos informa que mediante artículo 19 de la sesión Nº 44-2010, el Directorio Legislativo aprobó el Reglamento Interno contra Hostigamiento Sexual en el Empleo y la Docencia en la Asamblea Legislativa, propuesto por el Departamento de Asesoría Legal en el oficio As. Leg. 084-2011, actualizado con las reformas planteadas en la Ley Nº 8805. No obstante, habiendo señalado el Departamento de asesoría Legal que no es jurídicamente viable la reglamentación de un procedimiento interno aplicable a los (as) diputados (as), en virtud de la relación jurídica sui géneris que mantienen con la institución, nos solicitan formalmente que determinemos si efectivamente no deben someterse los (as) diputados (as) a una reglamentación interna en materia de hostigamiento sexual.</w:t>
      </w:r>
    </w:p>
    <w:p w14:paraId="4D1BD515" w14:textId="77777777" w:rsidR="002E6211" w:rsidRPr="007A00D5" w:rsidRDefault="002E6211" w:rsidP="002E6211">
      <w:pPr>
        <w:jc w:val="both"/>
        <w:divId w:val="1209223910"/>
        <w:rPr>
          <w:lang w:val="es-ES"/>
        </w:rPr>
      </w:pPr>
    </w:p>
    <w:p w14:paraId="3FCA57C7" w14:textId="53A88908" w:rsidR="002E6211" w:rsidRPr="007A00D5" w:rsidRDefault="007C0641" w:rsidP="007C0641">
      <w:pPr>
        <w:jc w:val="both"/>
        <w:divId w:val="1209223910"/>
        <w:rPr>
          <w:lang w:val="es-CR"/>
        </w:rPr>
      </w:pPr>
      <w:r>
        <w:rPr>
          <w:lang w:val="es-ES"/>
        </w:rPr>
        <w:t xml:space="preserve">   </w:t>
      </w:r>
      <w:r w:rsidR="002E6211" w:rsidRPr="007A00D5">
        <w:rPr>
          <w:lang w:val="es-ES"/>
        </w:rPr>
        <w:t xml:space="preserve">La Procuraduría General de la República, por dictamen </w:t>
      </w:r>
      <w:r w:rsidR="002E6211" w:rsidRPr="007A00D5">
        <w:rPr>
          <w:lang w:val="es-MX"/>
        </w:rPr>
        <w:t>C-295-2012 de 04 de diciembre de 2012</w:t>
      </w:r>
      <w:r w:rsidR="002E6211" w:rsidRPr="007A00D5">
        <w:rPr>
          <w:lang w:val="es-ES"/>
        </w:rPr>
        <w:t xml:space="preserve">,  suscrito por el </w:t>
      </w:r>
      <w:r>
        <w:rPr>
          <w:lang w:val="es-ES"/>
        </w:rPr>
        <w:t>Lic.</w:t>
      </w:r>
      <w:r w:rsidR="002E6211" w:rsidRPr="007A00D5">
        <w:rPr>
          <w:lang w:val="es-ES"/>
        </w:rPr>
        <w:t xml:space="preserve"> Luis Guillermo Bonilla Herrera, Procurador</w:t>
      </w:r>
      <w:r w:rsidR="008F7C4F">
        <w:rPr>
          <w:lang w:val="es-ES"/>
        </w:rPr>
        <w:t xml:space="preserve"> Adjunto, </w:t>
      </w:r>
      <w:r>
        <w:rPr>
          <w:lang w:val="es-ES"/>
        </w:rPr>
        <w:t>luego de indicar que</w:t>
      </w:r>
      <w:r w:rsidR="002E6211" w:rsidRPr="007A00D5">
        <w:rPr>
          <w:color w:val="000000"/>
          <w:lang w:val="es-MX"/>
        </w:rPr>
        <w:t xml:space="preserve"> aun cuando la presente gestión pudiera resultar, en principio, inadmisible, considerando que la consulta ha sido planteada en términos generales y abstractos por la Administración consultante y tomando en cuenta el indudable interés de su promotor en obtener criterios jurídicos que le permitan esclarecer las dudas que formula, y sin entrar a valorar conductas administrativas concretas, estimamos que podemos hacer importantes aportaciones jurídico doctrinales sobre la materia en consulta, especialmente enfocadas en la determinación de criterios de interpretación, integración y delimitación del ordenamiento jurídico vigente, </w:t>
      </w:r>
      <w:r w:rsidR="002E6211" w:rsidRPr="007A00D5">
        <w:rPr>
          <w:lang w:val="es-ES"/>
        </w:rPr>
        <w:t xml:space="preserve"> concluyendo al efecto que:</w:t>
      </w:r>
    </w:p>
    <w:p w14:paraId="50963C44" w14:textId="77777777" w:rsidR="002E6211" w:rsidRPr="007A00D5" w:rsidRDefault="002E6211" w:rsidP="002E6211">
      <w:pPr>
        <w:jc w:val="both"/>
        <w:divId w:val="1209223910"/>
        <w:rPr>
          <w:lang w:val="es-ES"/>
        </w:rPr>
      </w:pPr>
    </w:p>
    <w:p w14:paraId="2E92E7C7" w14:textId="77777777" w:rsidR="002E6211" w:rsidRPr="007A00D5" w:rsidRDefault="002E6211" w:rsidP="002E6211">
      <w:pPr>
        <w:jc w:val="both"/>
        <w:divId w:val="1209223910"/>
        <w:rPr>
          <w:lang w:val="es-ES"/>
        </w:rPr>
      </w:pPr>
      <w:r w:rsidRPr="007A00D5">
        <w:rPr>
          <w:i/>
          <w:lang w:val="es-EC"/>
        </w:rPr>
        <w:t>“Con base en la normativa legal vigente en el país y con base en obligaciones adquiridas por el Estado costarricense con la suscripción de Convenios internacionales en materia de Derechos Humanos, resulta jurídicamente posible que la Asamblea Legislativa, por interna corporis (art. 121, inciso 22) de la Constitución Política), determine el régimen disciplinario y sancionatorio de los (as) diputados (as) en materia de hostigamiento sexual.”</w:t>
      </w:r>
    </w:p>
    <w:p w14:paraId="4DE8E20C" w14:textId="77777777" w:rsidR="002E6211" w:rsidRPr="007A00D5" w:rsidRDefault="002E6211" w:rsidP="002E6211">
      <w:pPr>
        <w:jc w:val="both"/>
        <w:divId w:val="1209223910"/>
      </w:pPr>
    </w:p>
    <w:p w14:paraId="7A34C42B" w14:textId="5D0F4E71" w:rsidR="002E6211" w:rsidRPr="007A00D5" w:rsidRDefault="007C0641" w:rsidP="00370D9B">
      <w:pPr>
        <w:ind w:firstLine="708"/>
        <w:divId w:val="1209223910"/>
        <w:rPr>
          <w:b/>
        </w:rPr>
      </w:pPr>
      <w:r>
        <w:rPr>
          <w:b/>
        </w:rPr>
        <w:t xml:space="preserve">Dictamen: 296 - 2012 </w:t>
      </w:r>
      <w:r w:rsidR="002E6211" w:rsidRPr="007A00D5">
        <w:rPr>
          <w:b/>
        </w:rPr>
        <w:t>Fecha: 04-12-2012</w:t>
      </w:r>
    </w:p>
    <w:p w14:paraId="55568F58" w14:textId="77777777" w:rsidR="002E6211" w:rsidRPr="007A00D5" w:rsidRDefault="002E6211" w:rsidP="002E6211">
      <w:pPr>
        <w:jc w:val="center"/>
        <w:divId w:val="1209223910"/>
        <w:rPr>
          <w:b/>
        </w:rPr>
      </w:pPr>
    </w:p>
    <w:p w14:paraId="74C60832" w14:textId="77777777" w:rsidR="002E6211" w:rsidRPr="007A00D5" w:rsidRDefault="002E6211" w:rsidP="005A2166">
      <w:pPr>
        <w:ind w:firstLine="708"/>
        <w:jc w:val="both"/>
        <w:divId w:val="1209223910"/>
      </w:pPr>
      <w:r w:rsidRPr="005A2166">
        <w:rPr>
          <w:b/>
        </w:rPr>
        <w:t>Consultante:</w:t>
      </w:r>
      <w:r w:rsidRPr="007A00D5">
        <w:t xml:space="preserve"> Yelgi Lavinia Verley Knight</w:t>
      </w:r>
    </w:p>
    <w:p w14:paraId="6C354F36" w14:textId="77777777" w:rsidR="002E6211" w:rsidRPr="007A00D5" w:rsidRDefault="002E6211" w:rsidP="005A2166">
      <w:pPr>
        <w:ind w:firstLine="708"/>
        <w:jc w:val="both"/>
        <w:divId w:val="1209223910"/>
      </w:pPr>
      <w:r w:rsidRPr="007A00D5">
        <w:t>Cargo: Alcaldesa</w:t>
      </w:r>
    </w:p>
    <w:p w14:paraId="542CBDEE" w14:textId="77777777" w:rsidR="002E6211" w:rsidRPr="007A00D5" w:rsidRDefault="002E6211" w:rsidP="005A2166">
      <w:pPr>
        <w:ind w:firstLine="708"/>
        <w:jc w:val="both"/>
        <w:divId w:val="1209223910"/>
      </w:pPr>
      <w:r w:rsidRPr="005A2166">
        <w:rPr>
          <w:b/>
        </w:rPr>
        <w:t>Institución:</w:t>
      </w:r>
      <w:r w:rsidRPr="007A00D5">
        <w:t xml:space="preserve"> Municipalidad de Siquirres</w:t>
      </w:r>
    </w:p>
    <w:p w14:paraId="537F4247" w14:textId="77777777" w:rsidR="002E6211" w:rsidRPr="007A00D5" w:rsidRDefault="002E6211" w:rsidP="005A2166">
      <w:pPr>
        <w:ind w:firstLine="708"/>
        <w:jc w:val="both"/>
        <w:divId w:val="1209223910"/>
      </w:pPr>
      <w:r w:rsidRPr="005A2166">
        <w:rPr>
          <w:b/>
        </w:rPr>
        <w:t>Informante:</w:t>
      </w:r>
      <w:r w:rsidRPr="007A00D5">
        <w:t xml:space="preserve"> Sandra Sánchez Hernández</w:t>
      </w:r>
    </w:p>
    <w:p w14:paraId="03E8B1C9" w14:textId="482E4B28" w:rsidR="005A2166" w:rsidRPr="007D1012" w:rsidRDefault="002E6211" w:rsidP="007D1012">
      <w:pPr>
        <w:ind w:left="708"/>
        <w:jc w:val="both"/>
        <w:divId w:val="1209223910"/>
      </w:pPr>
      <w:r w:rsidRPr="005A2166">
        <w:rPr>
          <w:b/>
        </w:rPr>
        <w:t>Temas:</w:t>
      </w:r>
      <w:r w:rsidR="005A2166">
        <w:t xml:space="preserve"> R</w:t>
      </w:r>
      <w:r w:rsidRPr="007A00D5">
        <w:t>evocación del acto administrativo</w:t>
      </w:r>
      <w:r w:rsidR="005A2166">
        <w:t>. A</w:t>
      </w:r>
      <w:r w:rsidRPr="007A00D5">
        <w:t>cto de reconocimiento de derechos a título precario</w:t>
      </w:r>
      <w:r w:rsidR="005A2166">
        <w:t>. P</w:t>
      </w:r>
      <w:r w:rsidRPr="007A00D5">
        <w:t>ermiso de uso de dominio público</w:t>
      </w:r>
      <w:r w:rsidR="005A2166">
        <w:t>. D</w:t>
      </w:r>
      <w:r w:rsidRPr="007A00D5">
        <w:t>erechos en parques urbanos</w:t>
      </w:r>
      <w:r w:rsidR="005A2166">
        <w:t>. B</w:t>
      </w:r>
      <w:r w:rsidRPr="007A00D5">
        <w:t>ienes de dominio público</w:t>
      </w:r>
      <w:r w:rsidR="005A2166">
        <w:t>. V</w:t>
      </w:r>
      <w:r w:rsidRPr="007A00D5">
        <w:t>entas ambulantes</w:t>
      </w:r>
      <w:r w:rsidR="005A2166">
        <w:t xml:space="preserve">. </w:t>
      </w:r>
      <w:r w:rsidR="005A2166">
        <w:rPr>
          <w:lang w:val="es-ES"/>
        </w:rPr>
        <w:t>Bienes demaniales Venta ambulante. Permiso de uso. Revocación. Traslado. N</w:t>
      </w:r>
      <w:r w:rsidR="00A7788D">
        <w:rPr>
          <w:lang w:val="es-ES"/>
        </w:rPr>
        <w:t>o indemnizació</w:t>
      </w:r>
      <w:r w:rsidR="005A2166" w:rsidRPr="005A2166">
        <w:rPr>
          <w:lang w:val="es-ES"/>
        </w:rPr>
        <w:t>n.</w:t>
      </w:r>
    </w:p>
    <w:p w14:paraId="2CF4BB90" w14:textId="3757544E" w:rsidR="002E6211" w:rsidRDefault="005A2166" w:rsidP="002E6211">
      <w:pPr>
        <w:jc w:val="both"/>
        <w:divId w:val="1209223910"/>
        <w:rPr>
          <w:lang w:val="es-ES"/>
        </w:rPr>
      </w:pPr>
      <w:r>
        <w:rPr>
          <w:lang w:val="es-ES"/>
        </w:rPr>
        <w:lastRenderedPageBreak/>
        <w:t xml:space="preserve">   </w:t>
      </w:r>
      <w:r w:rsidR="002E6211" w:rsidRPr="007A00D5">
        <w:rPr>
          <w:lang w:val="es-ES"/>
        </w:rPr>
        <w:t xml:space="preserve">Mediante oficio </w:t>
      </w:r>
      <w:r>
        <w:rPr>
          <w:lang w:val="es-ES"/>
        </w:rPr>
        <w:t>N°</w:t>
      </w:r>
      <w:r w:rsidR="002E6211" w:rsidRPr="007A00D5">
        <w:rPr>
          <w:lang w:val="es-ES"/>
        </w:rPr>
        <w:t xml:space="preserve"> DA-2-2856-2012, la Sra. Alcaldesa de la Municipalidad de Siquirres, plantea la siguiente consulta: </w:t>
      </w:r>
    </w:p>
    <w:p w14:paraId="2C4A0F13" w14:textId="77777777" w:rsidR="008C7DAD" w:rsidRPr="007A00D5" w:rsidRDefault="008C7DAD" w:rsidP="002E6211">
      <w:pPr>
        <w:jc w:val="both"/>
        <w:divId w:val="1209223910"/>
        <w:rPr>
          <w:lang w:val="es-ES"/>
        </w:rPr>
      </w:pPr>
    </w:p>
    <w:p w14:paraId="113B5D0F" w14:textId="77777777" w:rsidR="002E6211" w:rsidRPr="007A00D5" w:rsidRDefault="002E6211" w:rsidP="008C7DAD">
      <w:pPr>
        <w:jc w:val="both"/>
        <w:divId w:val="1209223910"/>
        <w:rPr>
          <w:i/>
          <w:lang w:val="es-ES"/>
        </w:rPr>
      </w:pPr>
      <w:r w:rsidRPr="007A00D5">
        <w:rPr>
          <w:rFonts w:eastAsia="Tahoma"/>
          <w:i/>
          <w:lang w:val="es-ES"/>
        </w:rPr>
        <w:t>“</w:t>
      </w:r>
      <w:r w:rsidRPr="007A00D5">
        <w:rPr>
          <w:i/>
          <w:lang w:val="es-ES"/>
        </w:rPr>
        <w:t>La Municipalidad de Siquirres en el año 2009 autorizó un derecho de piso a unos vendedores para sus ventas en el parque de Siquirres conocido Manuel Martínez Pereira (sic), en la actualidad se piensa trasladarlos de lugar ya que dicho parque se encuentra contiguo a la actual sede de la Universidad de Costa Rica en Siquirres, donde tanto los Estudiantes como el habitantes (sic) del lugar pueden disfrutar de dicho espacio, además que este parque se debe remodelar para dar una mejor apariencia estética.</w:t>
      </w:r>
    </w:p>
    <w:p w14:paraId="2D6DCE22" w14:textId="77777777" w:rsidR="002E6211" w:rsidRPr="007A00D5" w:rsidRDefault="002E6211" w:rsidP="008C7DAD">
      <w:pPr>
        <w:jc w:val="both"/>
        <w:divId w:val="1209223910"/>
        <w:rPr>
          <w:i/>
          <w:lang w:val="es-ES"/>
        </w:rPr>
      </w:pPr>
      <w:r w:rsidRPr="007A00D5">
        <w:rPr>
          <w:i/>
          <w:lang w:val="es-ES"/>
        </w:rPr>
        <w:t>Esta Alcaldía es del criterio que para llevar a cabo el traslado de los vendedores y poder disponer del Parque Manuel Martínez Pereira según se dijo, no conlleva ningún tipo de indemnización a los vendedores por parte del Municipio por ser un bien demanial, es por expuesto (sic) que solicito que esa dependencia emita criterio en ese sentido.”</w:t>
      </w:r>
    </w:p>
    <w:p w14:paraId="6889C557" w14:textId="77777777" w:rsidR="002E6211" w:rsidRPr="007A00D5" w:rsidRDefault="002E6211" w:rsidP="002E6211">
      <w:pPr>
        <w:jc w:val="both"/>
        <w:divId w:val="1209223910"/>
        <w:rPr>
          <w:lang w:val="es-ES"/>
        </w:rPr>
      </w:pPr>
    </w:p>
    <w:p w14:paraId="08649664" w14:textId="5313A503" w:rsidR="002E6211" w:rsidRPr="007A00D5" w:rsidRDefault="008C7DAD" w:rsidP="002E6211">
      <w:pPr>
        <w:jc w:val="both"/>
        <w:divId w:val="1209223910"/>
        <w:rPr>
          <w:lang w:val="es-ES"/>
        </w:rPr>
      </w:pPr>
      <w:r>
        <w:rPr>
          <w:lang w:val="es-ES"/>
        </w:rPr>
        <w:t xml:space="preserve">   </w:t>
      </w:r>
      <w:r w:rsidR="002E6211" w:rsidRPr="007A00D5">
        <w:rPr>
          <w:lang w:val="es-ES"/>
        </w:rPr>
        <w:t>Se adjunta, el criterio legal, emitido por la Asesoría Legal de la Municipalidad de Siquirres, mediante oficio 06-2012 del 26 de junio del 2012.</w:t>
      </w:r>
    </w:p>
    <w:p w14:paraId="15EA3081" w14:textId="77777777" w:rsidR="002E6211" w:rsidRPr="007A00D5" w:rsidRDefault="002E6211" w:rsidP="002E6211">
      <w:pPr>
        <w:jc w:val="both"/>
        <w:divId w:val="1209223910"/>
        <w:rPr>
          <w:lang w:val="es-ES"/>
        </w:rPr>
      </w:pPr>
    </w:p>
    <w:p w14:paraId="545384DA" w14:textId="3C6EEA30" w:rsidR="002E6211" w:rsidRPr="007A00D5" w:rsidRDefault="008C7DAD" w:rsidP="002E6211">
      <w:pPr>
        <w:jc w:val="both"/>
        <w:divId w:val="1209223910"/>
        <w:rPr>
          <w:lang w:val="es-ES"/>
        </w:rPr>
      </w:pPr>
      <w:r>
        <w:rPr>
          <w:lang w:val="es-ES"/>
        </w:rPr>
        <w:t xml:space="preserve">   </w:t>
      </w:r>
      <w:r w:rsidR="002E6211" w:rsidRPr="007A00D5">
        <w:rPr>
          <w:lang w:val="es-ES"/>
        </w:rPr>
        <w:t xml:space="preserve">Mediante dictamen </w:t>
      </w:r>
      <w:r>
        <w:rPr>
          <w:lang w:val="es-ES"/>
        </w:rPr>
        <w:t>N°</w:t>
      </w:r>
      <w:r w:rsidR="002E6211" w:rsidRPr="007A00D5">
        <w:rPr>
          <w:lang w:val="es-ES"/>
        </w:rPr>
        <w:t xml:space="preserve"> C-296-2012 de 4 de diciembre, 2012, </w:t>
      </w:r>
      <w:r w:rsidR="00D157DE">
        <w:rPr>
          <w:lang w:val="es-ES"/>
        </w:rPr>
        <w:t xml:space="preserve">la Licda. </w:t>
      </w:r>
      <w:r w:rsidR="002E6211" w:rsidRPr="007A00D5">
        <w:rPr>
          <w:lang w:val="es-ES"/>
        </w:rPr>
        <w:t xml:space="preserve">Sandra Sánchez, Procuradora Adjunta, da respuesta a la consulta, previa referencia a la imposibilidad de este Órgano Asesor de conocer sobre casos concretos, en los siguientes términos: </w:t>
      </w:r>
    </w:p>
    <w:p w14:paraId="231C7DAF" w14:textId="77777777" w:rsidR="002E6211" w:rsidRPr="007A00D5" w:rsidRDefault="002E6211" w:rsidP="002E6211">
      <w:pPr>
        <w:jc w:val="both"/>
        <w:divId w:val="1209223910"/>
        <w:rPr>
          <w:lang w:val="es-ES"/>
        </w:rPr>
      </w:pPr>
    </w:p>
    <w:p w14:paraId="170E57ED" w14:textId="51F98B04" w:rsidR="002E6211" w:rsidRPr="007A00D5" w:rsidRDefault="008C7DAD" w:rsidP="002E6211">
      <w:pPr>
        <w:jc w:val="both"/>
        <w:divId w:val="1209223910"/>
        <w:rPr>
          <w:lang w:val="es-ES"/>
        </w:rPr>
      </w:pPr>
      <w:r>
        <w:rPr>
          <w:lang w:val="es-ES"/>
        </w:rPr>
        <w:t xml:space="preserve">   </w:t>
      </w:r>
      <w:r w:rsidR="002E6211" w:rsidRPr="007A00D5">
        <w:rPr>
          <w:lang w:val="es-ES"/>
        </w:rPr>
        <w:t>Los bienes sometidos al régimen demanial guardan las características de inalienables, imprescriptibles e inembargables, por ende, los permisos de uso que se concedan sobre tales bienes lo son a título precario.</w:t>
      </w:r>
    </w:p>
    <w:p w14:paraId="44CFF0C1" w14:textId="77777777" w:rsidR="008C7DAD" w:rsidRDefault="008C7DAD" w:rsidP="002E6211">
      <w:pPr>
        <w:jc w:val="both"/>
        <w:divId w:val="1209223910"/>
        <w:rPr>
          <w:lang w:val="es-ES"/>
        </w:rPr>
      </w:pPr>
    </w:p>
    <w:p w14:paraId="1C4FDF2A" w14:textId="55080C69" w:rsidR="002E6211" w:rsidRPr="007A00D5" w:rsidRDefault="008C7DAD" w:rsidP="002E6211">
      <w:pPr>
        <w:jc w:val="both"/>
        <w:divId w:val="1209223910"/>
        <w:rPr>
          <w:lang w:val="es-ES"/>
        </w:rPr>
      </w:pPr>
      <w:r>
        <w:rPr>
          <w:lang w:val="es-ES"/>
        </w:rPr>
        <w:t xml:space="preserve">   </w:t>
      </w:r>
      <w:r w:rsidR="002E6211" w:rsidRPr="007A00D5">
        <w:rPr>
          <w:lang w:val="es-ES"/>
        </w:rPr>
        <w:t>Los permisos de uso sobre bienes demaniales pueden ser objeto de revocación según lo dispuesto en el artículo 154 de la Ley General de Administración Pública.</w:t>
      </w:r>
    </w:p>
    <w:p w14:paraId="3F310D59" w14:textId="38563880" w:rsidR="002E6211" w:rsidRPr="007A00D5" w:rsidRDefault="002E6211" w:rsidP="002E6211">
      <w:pPr>
        <w:jc w:val="both"/>
        <w:divId w:val="1209223910"/>
        <w:rPr>
          <w:lang w:val="es-ES"/>
        </w:rPr>
      </w:pPr>
    </w:p>
    <w:p w14:paraId="57D9E6EC" w14:textId="2F56F966" w:rsidR="002E6211" w:rsidRPr="007A00D5" w:rsidRDefault="008C7DAD" w:rsidP="002E6211">
      <w:pPr>
        <w:jc w:val="both"/>
        <w:divId w:val="1209223910"/>
        <w:rPr>
          <w:lang w:val="es-ES"/>
        </w:rPr>
      </w:pPr>
      <w:r>
        <w:rPr>
          <w:lang w:val="es-ES"/>
        </w:rPr>
        <w:t xml:space="preserve">   </w:t>
      </w:r>
      <w:r w:rsidR="002E6211" w:rsidRPr="007A00D5">
        <w:rPr>
          <w:lang w:val="es-ES"/>
        </w:rPr>
        <w:t xml:space="preserve">La </w:t>
      </w:r>
      <w:r w:rsidRPr="007A00D5">
        <w:rPr>
          <w:lang w:val="es-ES"/>
        </w:rPr>
        <w:t>acción de</w:t>
      </w:r>
      <w:r w:rsidR="002E6211" w:rsidRPr="007A00D5">
        <w:rPr>
          <w:lang w:val="es-ES"/>
        </w:rPr>
        <w:t xml:space="preserve"> revocación, de este tipo de permisos, no genera responsabilidad para la Administración, ni derecho de indemnización para el administrado.</w:t>
      </w:r>
    </w:p>
    <w:p w14:paraId="7EF2FF76" w14:textId="77777777" w:rsidR="008C7DAD" w:rsidRDefault="008C7DAD" w:rsidP="002E6211">
      <w:pPr>
        <w:jc w:val="both"/>
        <w:divId w:val="1209223910"/>
        <w:rPr>
          <w:lang w:val="es-ES"/>
        </w:rPr>
      </w:pPr>
    </w:p>
    <w:p w14:paraId="5D7CD289" w14:textId="52C6CFD0" w:rsidR="002E6211" w:rsidRDefault="008C7DAD" w:rsidP="002E6211">
      <w:pPr>
        <w:jc w:val="both"/>
        <w:divId w:val="1209223910"/>
        <w:rPr>
          <w:lang w:val="es-ES"/>
        </w:rPr>
      </w:pPr>
      <w:r>
        <w:rPr>
          <w:lang w:val="es-ES"/>
        </w:rPr>
        <w:t xml:space="preserve">   </w:t>
      </w:r>
      <w:r w:rsidR="002E6211" w:rsidRPr="007A00D5">
        <w:rPr>
          <w:lang w:val="es-ES"/>
        </w:rPr>
        <w:t xml:space="preserve">Siguiendo esta línea de razonamiento, en el caso de las ventas ambulantes, tampoco se genera responsabilidad ni derecho indemnizatorio por el traslado o reubicación de los permisionarios, en tanto se está ante un permiso a titulo precario. </w:t>
      </w:r>
    </w:p>
    <w:p w14:paraId="301F2EAA" w14:textId="13256BA2" w:rsidR="0004425E" w:rsidRDefault="0004425E" w:rsidP="002E6211">
      <w:pPr>
        <w:jc w:val="both"/>
        <w:divId w:val="1209223910"/>
        <w:rPr>
          <w:lang w:val="es-ES"/>
        </w:rPr>
      </w:pPr>
    </w:p>
    <w:p w14:paraId="67C6F213" w14:textId="77777777" w:rsidR="0004425E" w:rsidRPr="007A00D5" w:rsidRDefault="0004425E" w:rsidP="0004425E">
      <w:pPr>
        <w:ind w:firstLine="708"/>
        <w:divId w:val="1209223910"/>
        <w:rPr>
          <w:b/>
        </w:rPr>
      </w:pPr>
      <w:r>
        <w:rPr>
          <w:b/>
        </w:rPr>
        <w:t>Dictamen: 297 - 2012</w:t>
      </w:r>
      <w:r w:rsidRPr="007A00D5">
        <w:rPr>
          <w:b/>
        </w:rPr>
        <w:t xml:space="preserve"> Fecha: 03-12-2012</w:t>
      </w:r>
    </w:p>
    <w:p w14:paraId="5641B59E" w14:textId="77777777" w:rsidR="0004425E" w:rsidRPr="007A00D5" w:rsidRDefault="0004425E" w:rsidP="0004425E">
      <w:pPr>
        <w:jc w:val="center"/>
        <w:divId w:val="1209223910"/>
        <w:rPr>
          <w:b/>
        </w:rPr>
      </w:pPr>
    </w:p>
    <w:p w14:paraId="31E14BC3" w14:textId="77777777" w:rsidR="0004425E" w:rsidRPr="007A00D5" w:rsidRDefault="0004425E" w:rsidP="0004425E">
      <w:pPr>
        <w:ind w:firstLine="708"/>
        <w:jc w:val="both"/>
        <w:divId w:val="1209223910"/>
      </w:pPr>
      <w:r w:rsidRPr="00FD32E1">
        <w:rPr>
          <w:b/>
        </w:rPr>
        <w:t>Consultante:</w:t>
      </w:r>
      <w:r w:rsidRPr="007A00D5">
        <w:t xml:space="preserve"> Duarte Carlos Miguel</w:t>
      </w:r>
    </w:p>
    <w:p w14:paraId="2B2437C1" w14:textId="77777777" w:rsidR="0004425E" w:rsidRPr="007A00D5" w:rsidRDefault="0004425E" w:rsidP="0004425E">
      <w:pPr>
        <w:ind w:firstLine="708"/>
        <w:jc w:val="both"/>
        <w:divId w:val="1209223910"/>
      </w:pPr>
      <w:r w:rsidRPr="00C557D6">
        <w:rPr>
          <w:b/>
        </w:rPr>
        <w:t>Cargo:</w:t>
      </w:r>
      <w:r w:rsidRPr="007A00D5">
        <w:t xml:space="preserve"> Secretario</w:t>
      </w:r>
    </w:p>
    <w:p w14:paraId="277BBEA2" w14:textId="77777777" w:rsidR="0004425E" w:rsidRPr="007A00D5" w:rsidRDefault="0004425E" w:rsidP="0004425E">
      <w:pPr>
        <w:ind w:firstLine="708"/>
        <w:jc w:val="both"/>
        <w:divId w:val="1209223910"/>
      </w:pPr>
      <w:r w:rsidRPr="00C557D6">
        <w:rPr>
          <w:b/>
        </w:rPr>
        <w:t>Institución:</w:t>
      </w:r>
      <w:r w:rsidRPr="007A00D5">
        <w:t xml:space="preserve"> Municipalidad de La Cruz</w:t>
      </w:r>
    </w:p>
    <w:p w14:paraId="514D0652" w14:textId="77777777" w:rsidR="0004425E" w:rsidRPr="007A00D5" w:rsidRDefault="0004425E" w:rsidP="0004425E">
      <w:pPr>
        <w:ind w:left="708"/>
        <w:jc w:val="both"/>
        <w:divId w:val="1209223910"/>
      </w:pPr>
      <w:r w:rsidRPr="00C557D6">
        <w:rPr>
          <w:b/>
        </w:rPr>
        <w:t>Informante:</w:t>
      </w:r>
      <w:r w:rsidRPr="007A00D5">
        <w:t xml:space="preserve"> Xochilt López VargasAndrea Calderón Gassmann</w:t>
      </w:r>
    </w:p>
    <w:p w14:paraId="12F85DD8" w14:textId="77777777" w:rsidR="0004425E" w:rsidRPr="00FD32E1" w:rsidRDefault="0004425E" w:rsidP="0004425E">
      <w:pPr>
        <w:ind w:left="708"/>
        <w:jc w:val="both"/>
        <w:divId w:val="1209223910"/>
      </w:pPr>
      <w:r w:rsidRPr="00C557D6">
        <w:rPr>
          <w:b/>
        </w:rPr>
        <w:lastRenderedPageBreak/>
        <w:t>Temas:</w:t>
      </w:r>
      <w:r>
        <w:t xml:space="preserve"> T</w:t>
      </w:r>
      <w:r w:rsidRPr="007A00D5">
        <w:t>rabajador municipal</w:t>
      </w:r>
      <w:r>
        <w:t>. A</w:t>
      </w:r>
      <w:r w:rsidRPr="007A00D5">
        <w:t>lcalde municipal</w:t>
      </w:r>
      <w:r>
        <w:t xml:space="preserve">. </w:t>
      </w:r>
      <w:r>
        <w:rPr>
          <w:color w:val="000000"/>
          <w:lang w:val="es-MX"/>
        </w:rPr>
        <w:t>Municipalidad. Competencias del alcalde. Organización administrativa. Distribución de funciones. E</w:t>
      </w:r>
      <w:r w:rsidRPr="00FD32E1">
        <w:rPr>
          <w:color w:val="000000"/>
          <w:lang w:val="es-MX"/>
        </w:rPr>
        <w:t>jecución de funciones propias de los subalternos.</w:t>
      </w:r>
    </w:p>
    <w:p w14:paraId="5D34EA14" w14:textId="77777777" w:rsidR="0004425E" w:rsidRPr="007A00D5" w:rsidRDefault="0004425E" w:rsidP="0004425E">
      <w:pPr>
        <w:pStyle w:val="NormalWeb"/>
        <w:jc w:val="both"/>
        <w:divId w:val="1209223910"/>
        <w:rPr>
          <w:i/>
          <w:color w:val="000000"/>
          <w:sz w:val="20"/>
          <w:szCs w:val="20"/>
          <w:lang w:val="es-ES"/>
        </w:rPr>
      </w:pPr>
      <w:r>
        <w:rPr>
          <w:color w:val="000000"/>
          <w:sz w:val="20"/>
          <w:szCs w:val="20"/>
          <w:lang w:val="es-MX"/>
        </w:rPr>
        <w:t xml:space="preserve">   </w:t>
      </w:r>
      <w:r w:rsidRPr="007A00D5">
        <w:rPr>
          <w:color w:val="000000"/>
          <w:sz w:val="20"/>
          <w:szCs w:val="20"/>
          <w:lang w:val="es-MX"/>
        </w:rPr>
        <w:t xml:space="preserve">La Municipalidad de la Cruz nos consulta </w:t>
      </w:r>
      <w:r w:rsidRPr="007A00D5">
        <w:rPr>
          <w:color w:val="000000"/>
          <w:sz w:val="20"/>
          <w:szCs w:val="20"/>
          <w:lang w:val="es-ES"/>
        </w:rPr>
        <w:t>si el señor Alcalde Municipal puede manejar la maquinaria pesada propiedad de la Municipalidad, es decir, si es parte de sus atribuciones y facultades como Gerente General de la Municipalidad, y si resulta posible que dicho funcionario utilice sus amplios conocimientos como mecánico en dicho gobierno local.   Además, se nos consulta si puede aplicar sus conocimientos como abogado al servicio de esa Municipalidad. Lo anterior, tomando en cuenta que tiene los conocimientos y requisitos (licencias de conducir a derecho e incorporación al Colegio de Abogados).</w:t>
      </w:r>
    </w:p>
    <w:p w14:paraId="5204ED76" w14:textId="29604B6E" w:rsidR="0004425E" w:rsidRPr="007A00D5" w:rsidRDefault="002861AD" w:rsidP="0004425E">
      <w:pPr>
        <w:jc w:val="both"/>
        <w:divId w:val="1209223910"/>
        <w:rPr>
          <w:b/>
          <w:lang w:val="es-MX"/>
        </w:rPr>
      </w:pPr>
      <w:r>
        <w:rPr>
          <w:color w:val="000000"/>
        </w:rPr>
        <w:t xml:space="preserve">   </w:t>
      </w:r>
      <w:r w:rsidR="0004425E" w:rsidRPr="007A00D5">
        <w:rPr>
          <w:color w:val="000000"/>
        </w:rPr>
        <w:t xml:space="preserve">Mediante nuestro dictamen </w:t>
      </w:r>
      <w:r w:rsidR="0004425E" w:rsidRPr="00844223">
        <w:rPr>
          <w:color w:val="000000"/>
        </w:rPr>
        <w:t>C-297-2012 del 3 de diciembre del 2012,</w:t>
      </w:r>
      <w:r w:rsidR="0004425E" w:rsidRPr="007A00D5">
        <w:rPr>
          <w:color w:val="000000"/>
        </w:rPr>
        <w:t xml:space="preserve"> suscrito por</w:t>
      </w:r>
      <w:r w:rsidR="0004425E">
        <w:rPr>
          <w:color w:val="000000"/>
        </w:rPr>
        <w:t xml:space="preserve"> la Licda.</w:t>
      </w:r>
      <w:r w:rsidR="0004425E" w:rsidRPr="007A00D5">
        <w:rPr>
          <w:color w:val="000000"/>
        </w:rPr>
        <w:t xml:space="preserve"> Andrea Calderón Gassmann, Procuradora, y</w:t>
      </w:r>
      <w:r w:rsidR="0004425E">
        <w:rPr>
          <w:color w:val="000000"/>
        </w:rPr>
        <w:t xml:space="preserve"> la Licda.</w:t>
      </w:r>
      <w:r w:rsidR="0004425E" w:rsidRPr="007A00D5">
        <w:rPr>
          <w:color w:val="000000"/>
        </w:rPr>
        <w:t xml:space="preserve"> Xochilt López Vargas, Abogada de Procuraduría, analizamos el tema de las facultades y a</w:t>
      </w:r>
      <w:r w:rsidR="0004425E" w:rsidRPr="007A00D5">
        <w:rPr>
          <w:lang w:val="es-MX"/>
        </w:rPr>
        <w:t>tribuciones del Alcalde, la organización administrativa de los entes públicos, arribando a la siguiente conclusión:</w:t>
      </w:r>
      <w:r w:rsidR="0004425E" w:rsidRPr="007A00D5">
        <w:rPr>
          <w:b/>
          <w:lang w:val="es-MX"/>
        </w:rPr>
        <w:t xml:space="preserve"> </w:t>
      </w:r>
    </w:p>
    <w:p w14:paraId="2216ACCC" w14:textId="77777777" w:rsidR="0004425E" w:rsidRPr="007A00D5" w:rsidRDefault="0004425E" w:rsidP="0004425E">
      <w:pPr>
        <w:pStyle w:val="NormalWeb"/>
        <w:jc w:val="both"/>
        <w:divId w:val="1209223910"/>
        <w:rPr>
          <w:sz w:val="20"/>
          <w:szCs w:val="20"/>
          <w:lang w:val="es-MX"/>
        </w:rPr>
      </w:pPr>
      <w:r w:rsidRPr="007A00D5">
        <w:rPr>
          <w:sz w:val="20"/>
          <w:szCs w:val="20"/>
          <w:lang w:val="es-MX"/>
        </w:rPr>
        <w:t xml:space="preserve">“No resulta contrario al ordenamiento jurídico que el Alcalde Municipal, contando con las licencias respectivas, si llegara a existir un estado de necesidad –y la adecuada prestación del servicio municipal así lo exija– realice funciones de conducción de maquinaria pesada municipal, aplique sus conocimientos de mecánica en los vehículos de la municipalidad o bien aplique sus conocimientos en leyes al servicio del Municipio. </w:t>
      </w:r>
    </w:p>
    <w:p w14:paraId="5AEFDB49" w14:textId="39A157AB" w:rsidR="0004425E" w:rsidRPr="007A00D5" w:rsidRDefault="0050284E" w:rsidP="0004425E">
      <w:pPr>
        <w:pStyle w:val="NormalWeb"/>
        <w:jc w:val="both"/>
        <w:divId w:val="1209223910"/>
        <w:rPr>
          <w:color w:val="000000"/>
          <w:sz w:val="20"/>
          <w:szCs w:val="20"/>
          <w:lang w:val="es-MX"/>
        </w:rPr>
      </w:pPr>
      <w:r>
        <w:rPr>
          <w:sz w:val="20"/>
          <w:szCs w:val="20"/>
          <w:lang w:val="es-MX"/>
        </w:rPr>
        <w:t xml:space="preserve">   </w:t>
      </w:r>
      <w:r w:rsidR="0004425E" w:rsidRPr="007A00D5">
        <w:rPr>
          <w:sz w:val="20"/>
          <w:szCs w:val="20"/>
          <w:lang w:val="es-MX"/>
        </w:rPr>
        <w:t>Lo anterior, siempre y cuando no se convierta en una costumbre que afecte negativamente la atención oportuna y eficiente de sus funciones principales como Alcalde, desnaturalice la organización interna de la corporación municipal, o bien lo coloque en constantes situaciones de conflictos de intereses</w:t>
      </w:r>
      <w:r w:rsidR="0004425E" w:rsidRPr="007A00D5">
        <w:rPr>
          <w:color w:val="000000"/>
          <w:sz w:val="20"/>
          <w:szCs w:val="20"/>
          <w:lang w:val="es-MX"/>
        </w:rPr>
        <w:t xml:space="preserve">.” </w:t>
      </w:r>
    </w:p>
    <w:p w14:paraId="14FC08E9" w14:textId="1B706862" w:rsidR="002E6211" w:rsidRPr="007A00D5" w:rsidRDefault="008C7DAD" w:rsidP="000F0153">
      <w:pPr>
        <w:ind w:firstLine="708"/>
        <w:divId w:val="1209223910"/>
        <w:rPr>
          <w:b/>
        </w:rPr>
      </w:pPr>
      <w:r>
        <w:rPr>
          <w:b/>
        </w:rPr>
        <w:t>Dictamen: 298 - 2012</w:t>
      </w:r>
      <w:r w:rsidR="002E6211" w:rsidRPr="007A00D5">
        <w:rPr>
          <w:b/>
        </w:rPr>
        <w:t xml:space="preserve"> Fecha: 04-12-2012</w:t>
      </w:r>
    </w:p>
    <w:p w14:paraId="23EE9E53" w14:textId="77777777" w:rsidR="002E6211" w:rsidRPr="007A00D5" w:rsidRDefault="002E6211" w:rsidP="002E6211">
      <w:pPr>
        <w:jc w:val="center"/>
        <w:divId w:val="1209223910"/>
        <w:rPr>
          <w:b/>
        </w:rPr>
      </w:pPr>
    </w:p>
    <w:p w14:paraId="143C9B2A" w14:textId="77777777" w:rsidR="002E6211" w:rsidRPr="007A00D5" w:rsidRDefault="002E6211" w:rsidP="008C7DAD">
      <w:pPr>
        <w:ind w:firstLine="708"/>
        <w:jc w:val="both"/>
        <w:divId w:val="1209223910"/>
      </w:pPr>
      <w:r w:rsidRPr="001E5458">
        <w:rPr>
          <w:b/>
        </w:rPr>
        <w:t>Consultante:</w:t>
      </w:r>
      <w:r w:rsidRPr="007A00D5">
        <w:t xml:space="preserve"> Anayansie Herrera Araya</w:t>
      </w:r>
    </w:p>
    <w:p w14:paraId="741958E5" w14:textId="77777777" w:rsidR="002E6211" w:rsidRPr="007A00D5" w:rsidRDefault="002E6211" w:rsidP="008C7DAD">
      <w:pPr>
        <w:ind w:firstLine="708"/>
        <w:jc w:val="both"/>
        <w:divId w:val="1209223910"/>
      </w:pPr>
      <w:r w:rsidRPr="001E5458">
        <w:rPr>
          <w:b/>
        </w:rPr>
        <w:t>Cargo:</w:t>
      </w:r>
      <w:r w:rsidRPr="007A00D5">
        <w:t xml:space="preserve"> Auditoria Interna a.i.</w:t>
      </w:r>
    </w:p>
    <w:p w14:paraId="0B7443B4" w14:textId="7AD9C46F" w:rsidR="002E6211" w:rsidRPr="007A00D5" w:rsidRDefault="002E6211" w:rsidP="008C7DAD">
      <w:pPr>
        <w:ind w:left="708"/>
        <w:jc w:val="both"/>
        <w:divId w:val="1209223910"/>
      </w:pPr>
      <w:r w:rsidRPr="001E5458">
        <w:rPr>
          <w:b/>
        </w:rPr>
        <w:t>Institución:</w:t>
      </w:r>
      <w:r w:rsidRPr="007A00D5">
        <w:t xml:space="preserve"> </w:t>
      </w:r>
      <w:r w:rsidR="008C7DAD" w:rsidRPr="007A00D5">
        <w:t>Comisión Nacional</w:t>
      </w:r>
      <w:r w:rsidRPr="007A00D5">
        <w:t xml:space="preserve"> de Prevención de Riesgos y Atención de Emergencias</w:t>
      </w:r>
    </w:p>
    <w:p w14:paraId="06560345" w14:textId="77777777" w:rsidR="002E6211" w:rsidRPr="007A00D5" w:rsidRDefault="002E6211" w:rsidP="008C7DAD">
      <w:pPr>
        <w:ind w:firstLine="708"/>
        <w:jc w:val="both"/>
        <w:divId w:val="1209223910"/>
      </w:pPr>
      <w:r w:rsidRPr="001E5458">
        <w:rPr>
          <w:b/>
        </w:rPr>
        <w:t>Informante:</w:t>
      </w:r>
      <w:r w:rsidRPr="007A00D5">
        <w:t xml:space="preserve"> Magda Inés Rojas Chaves</w:t>
      </w:r>
    </w:p>
    <w:p w14:paraId="513A2870" w14:textId="73F96E50" w:rsidR="002E6211" w:rsidRPr="008C7DAD" w:rsidRDefault="001E5458" w:rsidP="008C7DAD">
      <w:pPr>
        <w:ind w:left="708"/>
        <w:jc w:val="both"/>
        <w:divId w:val="1209223910"/>
      </w:pPr>
      <w:r w:rsidRPr="00DB3B99">
        <w:rPr>
          <w:b/>
        </w:rPr>
        <w:t>Temas:</w:t>
      </w:r>
      <w:r>
        <w:t xml:space="preserve"> D</w:t>
      </w:r>
      <w:r w:rsidR="002E6211" w:rsidRPr="007A00D5">
        <w:t>onación</w:t>
      </w:r>
      <w:r>
        <w:t>. F</w:t>
      </w:r>
      <w:r w:rsidR="008C7DAD">
        <w:t xml:space="preserve">unción consultiva de la. </w:t>
      </w:r>
      <w:r>
        <w:t>Procuraduría General de la R</w:t>
      </w:r>
      <w:r w:rsidR="002E6211" w:rsidRPr="007A00D5">
        <w:t>epública</w:t>
      </w:r>
      <w:r w:rsidR="008C7DAD">
        <w:t xml:space="preserve">. </w:t>
      </w:r>
      <w:r>
        <w:t>Prevención de Riesgos y Atención de E</w:t>
      </w:r>
      <w:r w:rsidR="002E6211" w:rsidRPr="007A00D5">
        <w:t>mergencias</w:t>
      </w:r>
      <w:r w:rsidR="008C7DAD">
        <w:t xml:space="preserve">. </w:t>
      </w:r>
      <w:r>
        <w:t>Comisión Nacional de E</w:t>
      </w:r>
      <w:r w:rsidR="002E6211" w:rsidRPr="007A00D5">
        <w:t>mergencia</w:t>
      </w:r>
      <w:r w:rsidR="008C7DAD">
        <w:t xml:space="preserve">. </w:t>
      </w:r>
      <w:r w:rsidR="008C7DAD">
        <w:rPr>
          <w:lang w:val="es-ES"/>
        </w:rPr>
        <w:t>Fondo Nacional de Emergencias. D</w:t>
      </w:r>
      <w:r w:rsidR="008C7DAD" w:rsidRPr="008C7DAD">
        <w:rPr>
          <w:lang w:val="es-ES"/>
        </w:rPr>
        <w:t>on</w:t>
      </w:r>
      <w:r w:rsidR="008C7DAD">
        <w:rPr>
          <w:lang w:val="es-ES"/>
        </w:rPr>
        <w:t>ación. Destino de los recursos. Formalización de la Donación. L</w:t>
      </w:r>
      <w:r w:rsidR="008C7DAD" w:rsidRPr="008C7DAD">
        <w:rPr>
          <w:lang w:val="es-ES"/>
        </w:rPr>
        <w:t>i</w:t>
      </w:r>
      <w:r>
        <w:rPr>
          <w:lang w:val="es-ES"/>
        </w:rPr>
        <w:t>mitaciones a la libre disposició</w:t>
      </w:r>
      <w:r w:rsidR="008C7DAD" w:rsidRPr="008C7DAD">
        <w:rPr>
          <w:lang w:val="es-ES"/>
        </w:rPr>
        <w:t>n de los recursos del FNE.</w:t>
      </w:r>
    </w:p>
    <w:p w14:paraId="3F2E44AD" w14:textId="77777777" w:rsidR="002E6211" w:rsidRPr="007A00D5" w:rsidRDefault="002E6211" w:rsidP="002E6211">
      <w:pPr>
        <w:jc w:val="both"/>
        <w:divId w:val="1209223910"/>
        <w:rPr>
          <w:b/>
          <w:lang w:val="es-ES"/>
        </w:rPr>
      </w:pPr>
    </w:p>
    <w:p w14:paraId="6D0D8194" w14:textId="3E6FC325" w:rsidR="002E6211" w:rsidRPr="007A00D5" w:rsidRDefault="001E5458" w:rsidP="002E6211">
      <w:pPr>
        <w:jc w:val="both"/>
        <w:divId w:val="1209223910"/>
        <w:rPr>
          <w:lang w:val="es-ES"/>
        </w:rPr>
      </w:pPr>
      <w:r>
        <w:rPr>
          <w:lang w:val="es-ES"/>
        </w:rPr>
        <w:t xml:space="preserve">   </w:t>
      </w:r>
      <w:r w:rsidR="002E6211" w:rsidRPr="007A00D5">
        <w:rPr>
          <w:lang w:val="es-ES"/>
        </w:rPr>
        <w:t>La Auditora Interna a.i. de la Comisión Nacional de Prevención de Riesgos y Atención de Emergencias, en oficio N. AI-184-2012 de 5 de noviembre del 2012, solicita una ampliación del dictamen C-252-2011 de 13 de octubre de 2011, en relación con las siguientes interrogantes:</w:t>
      </w:r>
    </w:p>
    <w:p w14:paraId="5C3C235E" w14:textId="77777777" w:rsidR="00853CAA" w:rsidRDefault="00853CAA" w:rsidP="001E5458">
      <w:pPr>
        <w:jc w:val="both"/>
        <w:divId w:val="1209223910"/>
        <w:rPr>
          <w:i/>
          <w:lang w:val="es-ES"/>
        </w:rPr>
      </w:pPr>
    </w:p>
    <w:p w14:paraId="039BDF28" w14:textId="3AEAC95F" w:rsidR="002E6211" w:rsidRPr="007A00D5" w:rsidRDefault="001E5458" w:rsidP="001E5458">
      <w:pPr>
        <w:jc w:val="both"/>
        <w:divId w:val="1209223910"/>
        <w:rPr>
          <w:i/>
          <w:lang w:val="es-ES"/>
        </w:rPr>
      </w:pPr>
      <w:r w:rsidRPr="007A00D5">
        <w:rPr>
          <w:i/>
          <w:lang w:val="es-ES"/>
        </w:rPr>
        <w:t>1.” Tratándose</w:t>
      </w:r>
      <w:r w:rsidR="002E6211" w:rsidRPr="007A00D5">
        <w:rPr>
          <w:i/>
          <w:lang w:val="es-ES"/>
        </w:rPr>
        <w:t xml:space="preserve"> de una donación y siendo este un contrato bilateral a título gratuito regulado por el Código Civil, en los artículos 1393 </w:t>
      </w:r>
      <w:r w:rsidRPr="007A00D5">
        <w:rPr>
          <w:i/>
          <w:lang w:val="es-ES"/>
        </w:rPr>
        <w:t>a 1408</w:t>
      </w:r>
      <w:r w:rsidR="002E6211" w:rsidRPr="007A00D5">
        <w:rPr>
          <w:i/>
          <w:lang w:val="es-ES"/>
        </w:rPr>
        <w:t>, consulta esta Auditoría si esta normativa resulta aplicable a las donaciones de recursos del Fondo Nacional de Emergencias, o si existe alguna otra normativa especial que resulte aplicable a donaciones de fondos públicos.</w:t>
      </w:r>
    </w:p>
    <w:p w14:paraId="0DCCB370" w14:textId="77777777" w:rsidR="002E6211" w:rsidRPr="007A00D5" w:rsidRDefault="002E6211" w:rsidP="001E5458">
      <w:pPr>
        <w:jc w:val="both"/>
        <w:divId w:val="1209223910"/>
        <w:rPr>
          <w:i/>
          <w:lang w:val="es-ES"/>
        </w:rPr>
      </w:pPr>
    </w:p>
    <w:p w14:paraId="010C821E" w14:textId="77777777" w:rsidR="002E6211" w:rsidRPr="007A00D5" w:rsidRDefault="002E6211" w:rsidP="001E5458">
      <w:pPr>
        <w:jc w:val="both"/>
        <w:divId w:val="1209223910"/>
        <w:rPr>
          <w:i/>
          <w:lang w:val="es-ES"/>
        </w:rPr>
      </w:pPr>
      <w:r w:rsidRPr="007A00D5">
        <w:rPr>
          <w:i/>
          <w:lang w:val="es-ES"/>
        </w:rPr>
        <w:t>2. En especial, consulta esta Auditoría, si la donación de recursos del Fondo Nacional de Emergencias, debe hacerse constar en escritura pública, de conformidad con el párrafo segundo del numeral 1397 del Código Civil y si la Junta Directiva de la CNE, debe otorgar a su Presidencia, un poder especialísimo, para poder materializar la donación, al tenor del numeral 1408 de la misma normativa.</w:t>
      </w:r>
    </w:p>
    <w:p w14:paraId="57E875BD" w14:textId="77777777" w:rsidR="002E6211" w:rsidRPr="007A00D5" w:rsidRDefault="002E6211" w:rsidP="001E5458">
      <w:pPr>
        <w:jc w:val="both"/>
        <w:divId w:val="1209223910"/>
        <w:rPr>
          <w:i/>
          <w:lang w:val="es-ES"/>
        </w:rPr>
      </w:pPr>
    </w:p>
    <w:p w14:paraId="0BF9C063" w14:textId="0800AC99" w:rsidR="002E6211" w:rsidRPr="007A00D5" w:rsidRDefault="002E6211" w:rsidP="001E5458">
      <w:pPr>
        <w:jc w:val="both"/>
        <w:divId w:val="1209223910"/>
        <w:rPr>
          <w:i/>
          <w:lang w:val="es-ES"/>
        </w:rPr>
      </w:pPr>
      <w:r w:rsidRPr="007A00D5">
        <w:rPr>
          <w:i/>
          <w:lang w:val="es-ES"/>
        </w:rPr>
        <w:t xml:space="preserve">3. </w:t>
      </w:r>
      <w:r w:rsidR="00DB3B99" w:rsidRPr="007A00D5">
        <w:rPr>
          <w:i/>
          <w:lang w:val="es-ES"/>
        </w:rPr>
        <w:t>¿Asimismo, consulta esta Auditoría, si siendo la donación un contrato a título gratuito, resulta aplicable a la donación de recursos del Fondo Nacional de Emergencia, lo regulado por el numeral 292 del Código Civil, en cuanto al derecho que tiene el donante de poder imponer limitaciones específicas a la entidad pública donatario, que limiten la libre disposición de los recursos donados?</w:t>
      </w:r>
      <w:r w:rsidRPr="007A00D5">
        <w:rPr>
          <w:i/>
          <w:lang w:val="es-ES"/>
        </w:rPr>
        <w:t>”.</w:t>
      </w:r>
    </w:p>
    <w:p w14:paraId="0756440D" w14:textId="77777777" w:rsidR="002E6211" w:rsidRPr="007A00D5" w:rsidRDefault="002E6211" w:rsidP="002E6211">
      <w:pPr>
        <w:jc w:val="both"/>
        <w:divId w:val="1209223910"/>
        <w:rPr>
          <w:lang w:val="es-ES"/>
        </w:rPr>
      </w:pPr>
    </w:p>
    <w:p w14:paraId="137D4F0A" w14:textId="4D682FC6" w:rsidR="002E6211" w:rsidRPr="007A00D5" w:rsidRDefault="001E5458" w:rsidP="002E6211">
      <w:pPr>
        <w:jc w:val="both"/>
        <w:divId w:val="1209223910"/>
        <w:rPr>
          <w:lang w:val="es-ES"/>
        </w:rPr>
      </w:pPr>
      <w:r>
        <w:rPr>
          <w:lang w:val="es-ES"/>
        </w:rPr>
        <w:t xml:space="preserve">   </w:t>
      </w:r>
      <w:r w:rsidR="002E6211" w:rsidRPr="007A00D5">
        <w:rPr>
          <w:lang w:val="es-ES"/>
        </w:rPr>
        <w:t xml:space="preserve">En el dictamen C-298-2012 de 4 de diciembre </w:t>
      </w:r>
      <w:r>
        <w:rPr>
          <w:lang w:val="es-ES"/>
        </w:rPr>
        <w:t>de 2012</w:t>
      </w:r>
      <w:r w:rsidR="002E6211" w:rsidRPr="007A00D5">
        <w:rPr>
          <w:lang w:val="es-ES"/>
        </w:rPr>
        <w:t>, la Dra. Magda Inés Rojas Chaves, Procuradora General Adjunta, concluye que:</w:t>
      </w:r>
    </w:p>
    <w:p w14:paraId="494DDB78" w14:textId="77777777" w:rsidR="002E6211" w:rsidRPr="007A00D5" w:rsidRDefault="002E6211" w:rsidP="002E6211">
      <w:pPr>
        <w:jc w:val="both"/>
        <w:divId w:val="1209223910"/>
        <w:rPr>
          <w:lang w:val="es-ES"/>
        </w:rPr>
      </w:pPr>
    </w:p>
    <w:p w14:paraId="4AE96435" w14:textId="77777777" w:rsidR="002E6211" w:rsidRPr="007A00D5" w:rsidRDefault="002E6211" w:rsidP="001E5458">
      <w:pPr>
        <w:jc w:val="both"/>
        <w:divId w:val="1209223910"/>
        <w:rPr>
          <w:lang w:val="es-ES"/>
        </w:rPr>
      </w:pPr>
      <w:r w:rsidRPr="007A00D5">
        <w:rPr>
          <w:lang w:val="es-ES"/>
        </w:rPr>
        <w:t>1-. Las donaciones de los recursos financieros que integran el Fondo Nacional de Emergencias se rigen fundamentalmente por lo dispuesto en la Ley Nacional de Emergencias y Prevención del Riesgo, N. 8488 de 22 de noviembre de 2005. Supletoriamente por lo dispuesto en el Código Civil.</w:t>
      </w:r>
    </w:p>
    <w:p w14:paraId="76B62862" w14:textId="77777777" w:rsidR="002E6211" w:rsidRPr="007A00D5" w:rsidRDefault="002E6211" w:rsidP="001E5458">
      <w:pPr>
        <w:jc w:val="both"/>
        <w:divId w:val="1209223910"/>
        <w:rPr>
          <w:lang w:val="es-ES"/>
        </w:rPr>
      </w:pPr>
    </w:p>
    <w:p w14:paraId="45381D5B" w14:textId="77777777" w:rsidR="002E6211" w:rsidRPr="007A00D5" w:rsidRDefault="002E6211" w:rsidP="001E5458">
      <w:pPr>
        <w:jc w:val="both"/>
        <w:divId w:val="1209223910"/>
        <w:rPr>
          <w:lang w:val="es-ES"/>
        </w:rPr>
      </w:pPr>
      <w:r w:rsidRPr="007A00D5">
        <w:rPr>
          <w:lang w:val="es-ES"/>
        </w:rPr>
        <w:t>2-. La escritura es un documento notarial indispensable cuando se trata de bienes inmuebles y de muebles inscribibles en un registro público, o cuando la Ley lo dispone.</w:t>
      </w:r>
    </w:p>
    <w:p w14:paraId="14CAF950" w14:textId="77777777" w:rsidR="002E6211" w:rsidRPr="007A00D5" w:rsidRDefault="002E6211" w:rsidP="001E5458">
      <w:pPr>
        <w:jc w:val="both"/>
        <w:divId w:val="1209223910"/>
        <w:rPr>
          <w:lang w:val="es-ES"/>
        </w:rPr>
      </w:pPr>
    </w:p>
    <w:p w14:paraId="49CB2FF4" w14:textId="77777777" w:rsidR="002E6211" w:rsidRPr="007A00D5" w:rsidRDefault="002E6211" w:rsidP="001E5458">
      <w:pPr>
        <w:jc w:val="both"/>
        <w:divId w:val="1209223910"/>
        <w:rPr>
          <w:lang w:val="es-ES"/>
        </w:rPr>
      </w:pPr>
      <w:r w:rsidRPr="007A00D5">
        <w:rPr>
          <w:lang w:val="es-ES"/>
        </w:rPr>
        <w:t xml:space="preserve">3-. La donación de recursos del Fondo no requiere escritura pública. </w:t>
      </w:r>
    </w:p>
    <w:p w14:paraId="12FB7ED5" w14:textId="77777777" w:rsidR="002E6211" w:rsidRPr="007A00D5" w:rsidRDefault="002E6211" w:rsidP="001E5458">
      <w:pPr>
        <w:jc w:val="both"/>
        <w:divId w:val="1209223910"/>
        <w:rPr>
          <w:lang w:val="es-ES"/>
        </w:rPr>
      </w:pPr>
      <w:r w:rsidRPr="007A00D5">
        <w:rPr>
          <w:lang w:val="es-ES"/>
        </w:rPr>
        <w:tab/>
      </w:r>
    </w:p>
    <w:p w14:paraId="553D6707" w14:textId="39DF1E27" w:rsidR="002E6211" w:rsidRPr="007A00D5" w:rsidRDefault="002E6211" w:rsidP="001E5458">
      <w:pPr>
        <w:jc w:val="both"/>
        <w:divId w:val="1209223910"/>
        <w:rPr>
          <w:lang w:val="es-ES"/>
        </w:rPr>
      </w:pPr>
      <w:r w:rsidRPr="007A00D5">
        <w:rPr>
          <w:lang w:val="es-ES"/>
        </w:rPr>
        <w:t xml:space="preserve">4-. Dado que la donación concierne fondos públicos resultan aplicables </w:t>
      </w:r>
      <w:r w:rsidR="001E5458" w:rsidRPr="007A00D5">
        <w:rPr>
          <w:lang w:val="es-ES"/>
        </w:rPr>
        <w:t>las normas</w:t>
      </w:r>
      <w:r w:rsidRPr="007A00D5">
        <w:rPr>
          <w:lang w:val="es-ES"/>
        </w:rPr>
        <w:t xml:space="preserve"> en orden a la contabilidad de entidades públicas, de manera </w:t>
      </w:r>
      <w:r w:rsidR="001E5458" w:rsidRPr="007A00D5">
        <w:rPr>
          <w:lang w:val="es-ES"/>
        </w:rPr>
        <w:t>que debe</w:t>
      </w:r>
      <w:r w:rsidRPr="007A00D5">
        <w:rPr>
          <w:lang w:val="es-ES"/>
        </w:rPr>
        <w:t xml:space="preserve"> registrarse contablemente. Por demás, cada vez que se haga un desembolso debe quedar así registrado contablemente. </w:t>
      </w:r>
    </w:p>
    <w:p w14:paraId="2FA6537B" w14:textId="77777777" w:rsidR="002E6211" w:rsidRPr="007A00D5" w:rsidRDefault="002E6211" w:rsidP="001E5458">
      <w:pPr>
        <w:jc w:val="both"/>
        <w:divId w:val="1209223910"/>
        <w:rPr>
          <w:lang w:val="es-ES"/>
        </w:rPr>
      </w:pPr>
    </w:p>
    <w:p w14:paraId="1ADD6AA8" w14:textId="053C4C39" w:rsidR="002E6211" w:rsidRPr="007A00D5" w:rsidRDefault="002E6211" w:rsidP="001E5458">
      <w:pPr>
        <w:jc w:val="both"/>
        <w:divId w:val="1209223910"/>
        <w:rPr>
          <w:lang w:val="es-ES"/>
        </w:rPr>
      </w:pPr>
      <w:r w:rsidRPr="007A00D5">
        <w:rPr>
          <w:lang w:val="es-ES"/>
        </w:rPr>
        <w:lastRenderedPageBreak/>
        <w:t xml:space="preserve">5-. La donación se produce en el marco de un plan de atención de una </w:t>
      </w:r>
      <w:r w:rsidR="001E5458" w:rsidRPr="007A00D5">
        <w:rPr>
          <w:lang w:val="es-ES"/>
        </w:rPr>
        <w:t>emergencia porque</w:t>
      </w:r>
      <w:r w:rsidRPr="007A00D5">
        <w:rPr>
          <w:lang w:val="es-ES"/>
        </w:rPr>
        <w:t xml:space="preserve"> existen necesidades originadas en esa concreta emergencia, que deben ser satisfechas por el donatario según ese plan. Por consiguiente, resulta procedente que se firme un convenio entre donante y donatario que establezca las obligaciones de este en relación con la emergencia y con los fondos donados.</w:t>
      </w:r>
    </w:p>
    <w:p w14:paraId="3B5161C2" w14:textId="77777777" w:rsidR="002E6211" w:rsidRPr="007A00D5" w:rsidRDefault="002E6211" w:rsidP="001E5458">
      <w:pPr>
        <w:jc w:val="both"/>
        <w:divId w:val="1209223910"/>
        <w:rPr>
          <w:lang w:val="es-ES"/>
        </w:rPr>
      </w:pPr>
    </w:p>
    <w:p w14:paraId="3C202831" w14:textId="77777777" w:rsidR="002E6211" w:rsidRPr="007A00D5" w:rsidRDefault="002E6211" w:rsidP="001E5458">
      <w:pPr>
        <w:jc w:val="both"/>
        <w:divId w:val="1209223910"/>
        <w:rPr>
          <w:lang w:val="es-ES"/>
        </w:rPr>
      </w:pPr>
      <w:r w:rsidRPr="007A00D5">
        <w:rPr>
          <w:lang w:val="es-ES"/>
        </w:rPr>
        <w:t xml:space="preserve">6-. El destino de los recursos del Fondo Nacional de Emergencias es fijado por la Ley Nacional de Emergencias y Prevención del Riesgo. Dicho destino no se modifica por la donación. Por consiguiente, ese destino debe ser respetado por el donatario. No se trata, entonces, de una limitación sujeta a un plazo máximo de diez años, sino que permanece en tanto la impone la Ley. </w:t>
      </w:r>
    </w:p>
    <w:p w14:paraId="38B2BC0A" w14:textId="77777777" w:rsidR="002E6211" w:rsidRPr="007A00D5" w:rsidRDefault="002E6211" w:rsidP="001E5458">
      <w:pPr>
        <w:jc w:val="both"/>
        <w:divId w:val="1209223910"/>
        <w:rPr>
          <w:lang w:val="es-ES"/>
        </w:rPr>
      </w:pPr>
    </w:p>
    <w:p w14:paraId="3BE4961D" w14:textId="2E9CB0C7" w:rsidR="002E6211" w:rsidRPr="007A00D5" w:rsidRDefault="002E6211" w:rsidP="001E5458">
      <w:pPr>
        <w:jc w:val="both"/>
        <w:divId w:val="1209223910"/>
        <w:rPr>
          <w:lang w:val="es-ES"/>
        </w:rPr>
      </w:pPr>
      <w:r w:rsidRPr="007A00D5">
        <w:rPr>
          <w:lang w:val="es-ES"/>
        </w:rPr>
        <w:t xml:space="preserve">7-. Consecuentemente, la Comisión está facultada para establecer limitaciones a la libre disposición de los recursos donados, a efecto de que </w:t>
      </w:r>
      <w:r w:rsidR="00AA1A2D" w:rsidRPr="007A00D5">
        <w:rPr>
          <w:lang w:val="es-ES"/>
        </w:rPr>
        <w:t>se mantenga</w:t>
      </w:r>
      <w:r w:rsidRPr="007A00D5">
        <w:rPr>
          <w:lang w:val="es-ES"/>
        </w:rPr>
        <w:t xml:space="preserve"> el nexo de causalidad entre la situación de emergencia y el uso de los recursos del Fondo, se atiendan satisfactoriamente las necesidades causadas por la emergencia, se prevengan situaciones de vulnerabilidad. En general, para que los recursos donados se ejecuten conforme los objetivos de la Ley, </w:t>
      </w:r>
      <w:r w:rsidR="00AA1A2D" w:rsidRPr="007A00D5">
        <w:rPr>
          <w:lang w:val="es-ES"/>
        </w:rPr>
        <w:t>sea el</w:t>
      </w:r>
      <w:r w:rsidRPr="007A00D5">
        <w:rPr>
          <w:lang w:val="es-ES"/>
        </w:rPr>
        <w:t xml:space="preserve"> manejo oportuno, coordinado y eficiente de las situaciones de emergencia, en este caso a través del correcto y eficiente manejo de los recursos donados. </w:t>
      </w:r>
    </w:p>
    <w:p w14:paraId="4B5F9F24" w14:textId="77777777" w:rsidR="002E6211" w:rsidRPr="007A00D5" w:rsidRDefault="002E6211" w:rsidP="002E6211">
      <w:pPr>
        <w:ind w:left="708"/>
        <w:jc w:val="both"/>
        <w:divId w:val="1209223910"/>
        <w:rPr>
          <w:lang w:val="es-ES"/>
        </w:rPr>
      </w:pPr>
    </w:p>
    <w:p w14:paraId="1E6B32BB" w14:textId="3D8553E5" w:rsidR="002E6211" w:rsidRPr="007A00D5" w:rsidRDefault="001E5458" w:rsidP="00E127E5">
      <w:pPr>
        <w:ind w:firstLine="708"/>
        <w:divId w:val="1209223910"/>
        <w:rPr>
          <w:b/>
        </w:rPr>
      </w:pPr>
      <w:r>
        <w:rPr>
          <w:b/>
        </w:rPr>
        <w:t xml:space="preserve">Dictamen: 299 - 2012 </w:t>
      </w:r>
      <w:r w:rsidR="002E6211" w:rsidRPr="007A00D5">
        <w:rPr>
          <w:b/>
        </w:rPr>
        <w:t>Fecha: 05-12-2012</w:t>
      </w:r>
    </w:p>
    <w:p w14:paraId="1185F565" w14:textId="77777777" w:rsidR="002E6211" w:rsidRPr="000F0153" w:rsidRDefault="002E6211" w:rsidP="002E6211">
      <w:pPr>
        <w:jc w:val="center"/>
        <w:divId w:val="1209223910"/>
        <w:rPr>
          <w:b/>
        </w:rPr>
      </w:pPr>
    </w:p>
    <w:p w14:paraId="5B23E5C7" w14:textId="77777777" w:rsidR="002E6211" w:rsidRPr="007A00D5" w:rsidRDefault="002E6211" w:rsidP="001E5458">
      <w:pPr>
        <w:ind w:firstLine="708"/>
        <w:jc w:val="both"/>
        <w:divId w:val="1209223910"/>
      </w:pPr>
      <w:r w:rsidRPr="000F0153">
        <w:rPr>
          <w:b/>
        </w:rPr>
        <w:t>Consultante:</w:t>
      </w:r>
      <w:r w:rsidRPr="007A00D5">
        <w:t xml:space="preserve"> Abarca Gómez Rafael</w:t>
      </w:r>
    </w:p>
    <w:p w14:paraId="0B32E514" w14:textId="77777777" w:rsidR="002E6211" w:rsidRPr="007A00D5" w:rsidRDefault="002E6211" w:rsidP="001E5458">
      <w:pPr>
        <w:ind w:firstLine="708"/>
        <w:jc w:val="both"/>
        <w:divId w:val="1209223910"/>
      </w:pPr>
      <w:r w:rsidRPr="000F0153">
        <w:rPr>
          <w:b/>
        </w:rPr>
        <w:t>Cargo</w:t>
      </w:r>
      <w:r w:rsidRPr="007A00D5">
        <w:t>: Auditor Interno</w:t>
      </w:r>
    </w:p>
    <w:p w14:paraId="3A8AE551" w14:textId="77777777" w:rsidR="002E6211" w:rsidRPr="007A00D5" w:rsidRDefault="002E6211" w:rsidP="001E5458">
      <w:pPr>
        <w:ind w:left="708"/>
        <w:jc w:val="both"/>
        <w:divId w:val="1209223910"/>
      </w:pPr>
      <w:r w:rsidRPr="000F0153">
        <w:rPr>
          <w:b/>
        </w:rPr>
        <w:t>Institución:</w:t>
      </w:r>
      <w:r w:rsidRPr="007A00D5">
        <w:t xml:space="preserve"> Instituto Costarricense de Pesca y Acuicultura</w:t>
      </w:r>
    </w:p>
    <w:p w14:paraId="7D8C1EFA" w14:textId="77777777" w:rsidR="002E6211" w:rsidRPr="007A00D5" w:rsidRDefault="002E6211" w:rsidP="001E5458">
      <w:pPr>
        <w:ind w:firstLine="708"/>
        <w:jc w:val="both"/>
        <w:divId w:val="1209223910"/>
      </w:pPr>
      <w:r w:rsidRPr="000F0153">
        <w:rPr>
          <w:b/>
        </w:rPr>
        <w:t>Informante</w:t>
      </w:r>
      <w:r w:rsidRPr="007A00D5">
        <w:t>: Grettel Rodríguez Fernández</w:t>
      </w:r>
    </w:p>
    <w:p w14:paraId="1D4C1860" w14:textId="68278FE8" w:rsidR="002E6211" w:rsidRPr="001E5458" w:rsidRDefault="00AA1A2D" w:rsidP="001E5458">
      <w:pPr>
        <w:ind w:left="708"/>
        <w:jc w:val="both"/>
        <w:divId w:val="1209223910"/>
      </w:pPr>
      <w:r w:rsidRPr="000F0153">
        <w:rPr>
          <w:b/>
        </w:rPr>
        <w:t>Temas:</w:t>
      </w:r>
      <w:r>
        <w:t xml:space="preserve"> R</w:t>
      </w:r>
      <w:r w:rsidR="002E6211" w:rsidRPr="007A00D5">
        <w:t>esponsabilidad del servidor público</w:t>
      </w:r>
      <w:r w:rsidR="001E5458">
        <w:t xml:space="preserve">. </w:t>
      </w:r>
      <w:r w:rsidR="001E5458" w:rsidRPr="007A00D5">
        <w:t>C</w:t>
      </w:r>
      <w:r w:rsidR="002E6211" w:rsidRPr="007A00D5">
        <w:t>onciliación</w:t>
      </w:r>
      <w:r w:rsidR="001E5458">
        <w:t xml:space="preserve">. </w:t>
      </w:r>
      <w:r w:rsidR="001E5458" w:rsidRPr="007A00D5">
        <w:t>J</w:t>
      </w:r>
      <w:r w:rsidR="002E6211" w:rsidRPr="007A00D5">
        <w:t>urisprudencia</w:t>
      </w:r>
      <w:r w:rsidR="001E5458">
        <w:t xml:space="preserve">. </w:t>
      </w:r>
      <w:r>
        <w:t>C</w:t>
      </w:r>
      <w:r w:rsidR="001E5458" w:rsidRPr="001E5458">
        <w:t>oncepto de j</w:t>
      </w:r>
      <w:r>
        <w:t>urisprudencia. C</w:t>
      </w:r>
      <w:r w:rsidR="001E5458" w:rsidRPr="001E5458">
        <w:t>riterio</w:t>
      </w:r>
      <w:r>
        <w:t>s de las asesorías jurídicas.</w:t>
      </w:r>
      <w:r w:rsidR="00B60965">
        <w:t xml:space="preserve">  Posibilidad de conciliación. </w:t>
      </w:r>
      <w:r>
        <w:t>R</w:t>
      </w:r>
      <w:r w:rsidR="001E5458" w:rsidRPr="001E5458">
        <w:t xml:space="preserve">esponsabilidad de los servidores públicos. </w:t>
      </w:r>
    </w:p>
    <w:p w14:paraId="5E726BA8" w14:textId="77777777" w:rsidR="00342F14" w:rsidRDefault="00342F14" w:rsidP="002E6211">
      <w:pPr>
        <w:tabs>
          <w:tab w:val="left" w:pos="567"/>
        </w:tabs>
        <w:jc w:val="both"/>
        <w:divId w:val="1209223910"/>
        <w:rPr>
          <w:lang w:val="es-ES"/>
        </w:rPr>
      </w:pPr>
    </w:p>
    <w:p w14:paraId="148E8C1D" w14:textId="0DF08030" w:rsidR="002E6211" w:rsidRPr="007A00D5" w:rsidRDefault="00A0188C" w:rsidP="002E6211">
      <w:pPr>
        <w:tabs>
          <w:tab w:val="left" w:pos="567"/>
        </w:tabs>
        <w:jc w:val="both"/>
        <w:divId w:val="1209223910"/>
        <w:rPr>
          <w:lang w:val="es-ES"/>
        </w:rPr>
      </w:pPr>
      <w:r>
        <w:rPr>
          <w:lang w:val="es-ES"/>
        </w:rPr>
        <w:t xml:space="preserve">   </w:t>
      </w:r>
      <w:r w:rsidR="002E6211" w:rsidRPr="007A00D5">
        <w:rPr>
          <w:lang w:val="es-ES"/>
        </w:rPr>
        <w:t xml:space="preserve">El Auditor Interno del Instituto Costarricense de Pesca y Agricultura, nos consulta sobre las siguientes interrogantes: </w:t>
      </w:r>
    </w:p>
    <w:p w14:paraId="3BA1F1FA" w14:textId="77777777" w:rsidR="002E6211" w:rsidRPr="007A00D5" w:rsidRDefault="002E6211" w:rsidP="002E6211">
      <w:pPr>
        <w:tabs>
          <w:tab w:val="left" w:pos="4320"/>
        </w:tabs>
        <w:jc w:val="both"/>
        <w:divId w:val="1209223910"/>
        <w:rPr>
          <w:lang w:val="es-ES"/>
        </w:rPr>
      </w:pPr>
    </w:p>
    <w:p w14:paraId="4ECCDB90" w14:textId="77777777" w:rsidR="002E6211" w:rsidRPr="007A00D5" w:rsidRDefault="002E6211" w:rsidP="00AA1A2D">
      <w:pPr>
        <w:tabs>
          <w:tab w:val="left" w:pos="4320"/>
        </w:tabs>
        <w:ind w:left="113"/>
        <w:jc w:val="both"/>
        <w:divId w:val="1209223910"/>
        <w:rPr>
          <w:i/>
          <w:lang w:val="es-ES"/>
        </w:rPr>
      </w:pPr>
      <w:r w:rsidRPr="007A00D5">
        <w:rPr>
          <w:i/>
          <w:lang w:val="es-ES"/>
        </w:rPr>
        <w:t>1. Puede la Administración pública (INCOPESCA), realizar pagos vía resolución administrativa, por reclamos hechos de los funcionarios públicos, basado únicamente en una jurisprudencia judicial.</w:t>
      </w:r>
    </w:p>
    <w:p w14:paraId="240FF1B1" w14:textId="77777777" w:rsidR="002E6211" w:rsidRPr="007A00D5" w:rsidRDefault="002E6211" w:rsidP="00AA1A2D">
      <w:pPr>
        <w:tabs>
          <w:tab w:val="left" w:pos="4320"/>
        </w:tabs>
        <w:ind w:left="113"/>
        <w:jc w:val="both"/>
        <w:divId w:val="1209223910"/>
        <w:rPr>
          <w:i/>
          <w:lang w:val="es-ES"/>
        </w:rPr>
      </w:pPr>
      <w:r w:rsidRPr="007A00D5">
        <w:rPr>
          <w:i/>
          <w:lang w:val="es-ES"/>
        </w:rPr>
        <w:t>2. Qué tipo de jurisprudencia y en qué condiciones debería tener esta para que sirva de base a la administración pública para cancelar en vía administrativa, reclamos planteados por los funcionarios.</w:t>
      </w:r>
    </w:p>
    <w:p w14:paraId="12B7C6A1" w14:textId="77777777" w:rsidR="002E6211" w:rsidRPr="007A00D5" w:rsidRDefault="002E6211" w:rsidP="00AA1A2D">
      <w:pPr>
        <w:tabs>
          <w:tab w:val="left" w:pos="4320"/>
        </w:tabs>
        <w:ind w:left="113"/>
        <w:jc w:val="both"/>
        <w:divId w:val="1209223910"/>
        <w:rPr>
          <w:i/>
          <w:lang w:val="es-ES"/>
        </w:rPr>
      </w:pPr>
      <w:r w:rsidRPr="007A00D5">
        <w:rPr>
          <w:i/>
          <w:lang w:val="es-ES"/>
        </w:rPr>
        <w:t xml:space="preserve">3. Puede la administración llegar a conciliaciones judiciales o extrajudiciales con funcionarios para el pago de reclamos administrativos, basado en jurisprudencia administrativa de la institución para casos similares.  </w:t>
      </w:r>
    </w:p>
    <w:p w14:paraId="2F4BD23A" w14:textId="77777777" w:rsidR="002E6211" w:rsidRPr="007A00D5" w:rsidRDefault="002E6211" w:rsidP="00AA1A2D">
      <w:pPr>
        <w:tabs>
          <w:tab w:val="left" w:pos="4320"/>
        </w:tabs>
        <w:ind w:left="113"/>
        <w:jc w:val="both"/>
        <w:divId w:val="1209223910"/>
        <w:rPr>
          <w:i/>
          <w:lang w:val="es-ES"/>
        </w:rPr>
      </w:pPr>
      <w:r w:rsidRPr="007A00D5">
        <w:rPr>
          <w:i/>
          <w:lang w:val="es-ES"/>
        </w:rPr>
        <w:lastRenderedPageBreak/>
        <w:t>4. Es procedente que la administración pueda seguir cancelando vía administrativa reclamos basados en el criterio vertido por la asesoría legal interna considerando esta como jurisprudencia administrativa.</w:t>
      </w:r>
    </w:p>
    <w:p w14:paraId="0ACCB658" w14:textId="77777777" w:rsidR="002E6211" w:rsidRPr="007A00D5" w:rsidRDefault="002E6211" w:rsidP="00AA1A2D">
      <w:pPr>
        <w:tabs>
          <w:tab w:val="left" w:pos="4320"/>
        </w:tabs>
        <w:ind w:left="113"/>
        <w:jc w:val="both"/>
        <w:divId w:val="1209223910"/>
        <w:rPr>
          <w:i/>
          <w:lang w:val="es-ES"/>
        </w:rPr>
      </w:pPr>
      <w:r w:rsidRPr="007A00D5">
        <w:rPr>
          <w:i/>
          <w:lang w:val="es-ES"/>
        </w:rPr>
        <w:t>5. Podrían existir responsabilidades a funcionarios que ordenaron el pago y lo ejecutaron basados en el criterio vertido por la asesoría legal interna, en la vía administrativa.</w:t>
      </w:r>
    </w:p>
    <w:p w14:paraId="6A7BF514" w14:textId="77777777" w:rsidR="002E6211" w:rsidRPr="007A00D5" w:rsidRDefault="002E6211" w:rsidP="002E6211">
      <w:pPr>
        <w:divId w:val="1209223910"/>
        <w:rPr>
          <w:lang w:val="es-ES"/>
        </w:rPr>
      </w:pPr>
    </w:p>
    <w:p w14:paraId="3075F96D" w14:textId="3C4AD2E3" w:rsidR="002E6211" w:rsidRPr="007A00D5" w:rsidRDefault="00AA1A2D" w:rsidP="002E6211">
      <w:pPr>
        <w:ind w:right="-22"/>
        <w:jc w:val="both"/>
        <w:divId w:val="1209223910"/>
        <w:rPr>
          <w:lang w:val="es-MX"/>
        </w:rPr>
      </w:pPr>
      <w:r>
        <w:rPr>
          <w:lang w:val="es-MX"/>
        </w:rPr>
        <w:t xml:space="preserve">   </w:t>
      </w:r>
      <w:r w:rsidR="002E6211" w:rsidRPr="007A00D5">
        <w:rPr>
          <w:lang w:val="es-MX"/>
        </w:rPr>
        <w:t xml:space="preserve">Mediante dictamen C-299-2012 del 5 de diciembre del 2012, </w:t>
      </w:r>
      <w:r>
        <w:rPr>
          <w:lang w:val="es-MX"/>
        </w:rPr>
        <w:t>la Licda.</w:t>
      </w:r>
      <w:r w:rsidR="002E6211" w:rsidRPr="007A00D5">
        <w:rPr>
          <w:lang w:val="es-MX"/>
        </w:rPr>
        <w:t>Grettel Rodríguez Fernández, Procuradora del Área de Derecho Público analiza las consultas planteadas arribando a las siguientes conclusiones:</w:t>
      </w:r>
    </w:p>
    <w:p w14:paraId="38EE996C" w14:textId="77777777" w:rsidR="002E6211" w:rsidRPr="007A00D5" w:rsidRDefault="002E6211" w:rsidP="002E6211">
      <w:pPr>
        <w:ind w:right="-22"/>
        <w:jc w:val="both"/>
        <w:divId w:val="1209223910"/>
        <w:rPr>
          <w:lang w:val="es-MX"/>
        </w:rPr>
      </w:pPr>
    </w:p>
    <w:p w14:paraId="3480A15F" w14:textId="77777777" w:rsidR="002E6211" w:rsidRPr="007A00D5" w:rsidRDefault="002E6211" w:rsidP="00AA1A2D">
      <w:pPr>
        <w:jc w:val="both"/>
        <w:divId w:val="1209223910"/>
        <w:rPr>
          <w:i/>
          <w:lang w:val="es-MX"/>
        </w:rPr>
      </w:pPr>
      <w:r w:rsidRPr="007A00D5">
        <w:rPr>
          <w:i/>
          <w:lang w:val="es-MX"/>
        </w:rPr>
        <w:t>1.</w:t>
      </w:r>
      <w:r w:rsidRPr="007A00D5">
        <w:rPr>
          <w:i/>
          <w:lang w:val="es-MX"/>
        </w:rPr>
        <w:tab/>
        <w:t>Para que sea posible considerar que un determinado conjunto de sentencias son jurisprudencia, es indispensable que se trate de pronunciamientos de las salas de casación de la Corte Suprema de Justicia, y que contengan una reiteración en cuanto a la forma en que se resuelve un determinado asunto.  No existirá jurisprudencia si existe contradicción en la posición externada por la correspondiente Sala sobre determinado aspecto, a pesar de que existan varios precedentes relacionados con el caso.</w:t>
      </w:r>
    </w:p>
    <w:p w14:paraId="45BB8AE2" w14:textId="77777777" w:rsidR="002E6211" w:rsidRPr="007A00D5" w:rsidRDefault="002E6211" w:rsidP="002E6211">
      <w:pPr>
        <w:ind w:left="567" w:right="571"/>
        <w:jc w:val="both"/>
        <w:divId w:val="1209223910"/>
        <w:rPr>
          <w:i/>
          <w:lang w:val="es-MX"/>
        </w:rPr>
      </w:pPr>
    </w:p>
    <w:p w14:paraId="46CBE3FB" w14:textId="76D9759B" w:rsidR="002E6211" w:rsidRDefault="002E6211" w:rsidP="00AA1A2D">
      <w:pPr>
        <w:jc w:val="both"/>
        <w:divId w:val="1209223910"/>
        <w:rPr>
          <w:i/>
          <w:lang w:val="es-MX"/>
        </w:rPr>
      </w:pPr>
      <w:r w:rsidRPr="007A00D5">
        <w:rPr>
          <w:i/>
          <w:lang w:val="es-MX"/>
        </w:rPr>
        <w:t>2.</w:t>
      </w:r>
      <w:r w:rsidRPr="007A00D5">
        <w:rPr>
          <w:i/>
          <w:lang w:val="es-MX"/>
        </w:rPr>
        <w:tab/>
        <w:t xml:space="preserve">Una sola sentencia no constituye jurisprudencia; salvo en el caso de las resoluciones de la Sala Constitucional, que por mandato expreso del artículo 13 de la Ley de la Jurisdicción Constitucional, resultan vinculantes erga omnes. </w:t>
      </w:r>
    </w:p>
    <w:p w14:paraId="0F81BD9D" w14:textId="77777777" w:rsidR="00922D0C" w:rsidRPr="007A00D5" w:rsidRDefault="00922D0C" w:rsidP="00AA1A2D">
      <w:pPr>
        <w:jc w:val="both"/>
        <w:divId w:val="1209223910"/>
        <w:rPr>
          <w:i/>
          <w:lang w:val="es-MX"/>
        </w:rPr>
      </w:pPr>
    </w:p>
    <w:p w14:paraId="74740571" w14:textId="77777777" w:rsidR="002E6211" w:rsidRPr="007A00D5" w:rsidRDefault="002E6211" w:rsidP="00AA1A2D">
      <w:pPr>
        <w:jc w:val="both"/>
        <w:divId w:val="1209223910"/>
        <w:rPr>
          <w:i/>
          <w:lang w:val="es-MX"/>
        </w:rPr>
      </w:pPr>
      <w:r w:rsidRPr="007A00D5">
        <w:rPr>
          <w:i/>
          <w:lang w:val="es-MX"/>
        </w:rPr>
        <w:t>3.</w:t>
      </w:r>
      <w:r w:rsidRPr="007A00D5">
        <w:rPr>
          <w:i/>
          <w:lang w:val="es-MX"/>
        </w:rPr>
        <w:tab/>
        <w:t xml:space="preserve">A partir de lo expuesto, es claro que la Administración Pública si podría realizar pagos, vía resolución administrativa, amparados en el contenido de la jurisprudencia judicial entendida en los términos antes expuestos. </w:t>
      </w:r>
    </w:p>
    <w:p w14:paraId="2201C07B" w14:textId="77777777" w:rsidR="002E6211" w:rsidRPr="007A00D5" w:rsidRDefault="002E6211" w:rsidP="00AA1A2D">
      <w:pPr>
        <w:jc w:val="both"/>
        <w:divId w:val="1209223910"/>
        <w:rPr>
          <w:i/>
          <w:lang w:val="es-MX"/>
        </w:rPr>
      </w:pPr>
    </w:p>
    <w:p w14:paraId="3841EF0C" w14:textId="77777777" w:rsidR="002E6211" w:rsidRPr="007A00D5" w:rsidRDefault="002E6211" w:rsidP="00AA1A2D">
      <w:pPr>
        <w:jc w:val="both"/>
        <w:divId w:val="1209223910"/>
        <w:rPr>
          <w:i/>
          <w:lang w:val="es-MX"/>
        </w:rPr>
      </w:pPr>
      <w:r w:rsidRPr="007A00D5">
        <w:rPr>
          <w:i/>
          <w:lang w:val="es-MX"/>
        </w:rPr>
        <w:t>4.</w:t>
      </w:r>
      <w:r w:rsidRPr="007A00D5">
        <w:rPr>
          <w:i/>
          <w:lang w:val="es-MX"/>
        </w:rPr>
        <w:tab/>
        <w:t xml:space="preserve">Los criterios jurídicos vertidos por las asesorías jurídicas no pueden ser considerados como jurisprudencia o como jurisprudencia administrativa, pues ambos términos están referidos únicamente a la jurisprudencia emanada de los Tribunales de Justicia y a la proveniente de este Órgano Asesor. </w:t>
      </w:r>
    </w:p>
    <w:p w14:paraId="547C7A52" w14:textId="77777777" w:rsidR="002E6211" w:rsidRPr="007A00D5" w:rsidRDefault="002E6211" w:rsidP="00AA1A2D">
      <w:pPr>
        <w:jc w:val="both"/>
        <w:divId w:val="1209223910"/>
        <w:rPr>
          <w:i/>
          <w:lang w:val="es-MX"/>
        </w:rPr>
      </w:pPr>
    </w:p>
    <w:p w14:paraId="466D8942" w14:textId="77777777" w:rsidR="002E6211" w:rsidRPr="007A00D5" w:rsidRDefault="002E6211" w:rsidP="00AA1A2D">
      <w:pPr>
        <w:jc w:val="both"/>
        <w:divId w:val="1209223910"/>
        <w:rPr>
          <w:i/>
          <w:lang w:val="es-MX"/>
        </w:rPr>
      </w:pPr>
      <w:r w:rsidRPr="007A00D5">
        <w:rPr>
          <w:i/>
          <w:lang w:val="es-MX"/>
        </w:rPr>
        <w:t>5.</w:t>
      </w:r>
      <w:r w:rsidRPr="007A00D5">
        <w:rPr>
          <w:i/>
          <w:lang w:val="es-MX"/>
        </w:rPr>
        <w:tab/>
        <w:t xml:space="preserve">Los criterios vertidos por las asesorías jurídicas deben ser tomados en cuenta para decidir si un determinado asunto puede ser sometido a conciliación o no, en razón de que la decisión de someter un conflicto a este tipo de mecanismo de solución de diferencias, debe estar apegado al principio de legalidad, y debe ser acorde con criterios de razonabilidad, oportunidad y conveniencia para la Administración Pública. </w:t>
      </w:r>
    </w:p>
    <w:p w14:paraId="73379146" w14:textId="77777777" w:rsidR="002E6211" w:rsidRPr="007A00D5" w:rsidRDefault="002E6211" w:rsidP="00AA1A2D">
      <w:pPr>
        <w:jc w:val="both"/>
        <w:divId w:val="1209223910"/>
        <w:rPr>
          <w:i/>
          <w:lang w:val="es-MX"/>
        </w:rPr>
      </w:pPr>
    </w:p>
    <w:p w14:paraId="35CD24A4" w14:textId="77777777" w:rsidR="002E6211" w:rsidRPr="007A00D5" w:rsidRDefault="002E6211" w:rsidP="00AA1A2D">
      <w:pPr>
        <w:jc w:val="both"/>
        <w:divId w:val="1209223910"/>
        <w:rPr>
          <w:i/>
          <w:lang w:val="es-MX"/>
        </w:rPr>
      </w:pPr>
      <w:r w:rsidRPr="007A00D5">
        <w:rPr>
          <w:i/>
          <w:lang w:val="es-MX"/>
        </w:rPr>
        <w:t>6.</w:t>
      </w:r>
      <w:r w:rsidRPr="007A00D5">
        <w:rPr>
          <w:i/>
          <w:lang w:val="es-MX"/>
        </w:rPr>
        <w:tab/>
        <w:t xml:space="preserve">El artículo 38 de la Ley Contra la Corrupción y el Enriquecimiento Ilícito establece expresamente como una causal de responsabilidad administrativa del funcionario, el asesorar, con inexcusable neglicencia, a la Administración Pública, por lo </w:t>
      </w:r>
      <w:proofErr w:type="gramStart"/>
      <w:r w:rsidRPr="007A00D5">
        <w:rPr>
          <w:i/>
          <w:lang w:val="es-MX"/>
        </w:rPr>
        <w:t>que</w:t>
      </w:r>
      <w:proofErr w:type="gramEnd"/>
      <w:r w:rsidRPr="007A00D5">
        <w:rPr>
          <w:i/>
          <w:lang w:val="es-MX"/>
        </w:rPr>
        <w:t xml:space="preserve"> si se configura el presupuesto señalado por la norma, los asesores legales podrían ser objeto de responsabilidad.</w:t>
      </w:r>
    </w:p>
    <w:p w14:paraId="72A16BE3" w14:textId="55DF1016" w:rsidR="007A5C16" w:rsidRPr="007A00D5" w:rsidRDefault="00320D72" w:rsidP="00A8106A">
      <w:pPr>
        <w:ind w:firstLine="708"/>
        <w:rPr>
          <w:b/>
        </w:rPr>
      </w:pPr>
      <w:r>
        <w:rPr>
          <w:b/>
        </w:rPr>
        <w:lastRenderedPageBreak/>
        <w:t xml:space="preserve">Dictamen: 300 - 2012 </w:t>
      </w:r>
      <w:r w:rsidR="007A5C16" w:rsidRPr="007A00D5">
        <w:rPr>
          <w:b/>
        </w:rPr>
        <w:t>Fecha: 05-11-2012</w:t>
      </w:r>
    </w:p>
    <w:p w14:paraId="35B4E7A4" w14:textId="77777777" w:rsidR="007A5C16" w:rsidRPr="007A00D5" w:rsidRDefault="007A5C16" w:rsidP="007A5C16">
      <w:pPr>
        <w:jc w:val="center"/>
        <w:rPr>
          <w:b/>
        </w:rPr>
      </w:pPr>
    </w:p>
    <w:p w14:paraId="782741F0" w14:textId="77777777" w:rsidR="007A5C16" w:rsidRPr="007A00D5" w:rsidRDefault="007A5C16" w:rsidP="00320D72">
      <w:pPr>
        <w:ind w:left="708"/>
        <w:jc w:val="both"/>
      </w:pPr>
      <w:r w:rsidRPr="004A7CD8">
        <w:rPr>
          <w:b/>
        </w:rPr>
        <w:t>Consultante:</w:t>
      </w:r>
      <w:r w:rsidRPr="007A00D5">
        <w:t xml:space="preserve"> Mario Zamora Cordero</w:t>
      </w:r>
    </w:p>
    <w:p w14:paraId="15197958" w14:textId="77777777" w:rsidR="007A5C16" w:rsidRPr="007A00D5" w:rsidRDefault="007A5C16" w:rsidP="000767A7">
      <w:pPr>
        <w:ind w:firstLine="708"/>
        <w:jc w:val="both"/>
      </w:pPr>
      <w:r w:rsidRPr="004A7CD8">
        <w:rPr>
          <w:b/>
        </w:rPr>
        <w:t>Cargo:</w:t>
      </w:r>
      <w:r w:rsidRPr="007A00D5">
        <w:t xml:space="preserve"> Ministro</w:t>
      </w:r>
    </w:p>
    <w:p w14:paraId="0D50E0D7" w14:textId="77777777" w:rsidR="007A5C16" w:rsidRPr="007A00D5" w:rsidRDefault="007A5C16" w:rsidP="000767A7">
      <w:pPr>
        <w:ind w:left="708"/>
        <w:jc w:val="both"/>
      </w:pPr>
      <w:r w:rsidRPr="004A7CD8">
        <w:rPr>
          <w:b/>
        </w:rPr>
        <w:t>Institución:</w:t>
      </w:r>
      <w:r w:rsidRPr="007A00D5">
        <w:t xml:space="preserve"> Ministerio de Gobernación, Policía y Seguridad Pública</w:t>
      </w:r>
    </w:p>
    <w:p w14:paraId="72CE5099" w14:textId="0A3B49C0" w:rsidR="007A5C16" w:rsidRPr="007A00D5" w:rsidRDefault="007A5C16" w:rsidP="000767A7">
      <w:pPr>
        <w:ind w:left="708"/>
        <w:jc w:val="both"/>
      </w:pPr>
      <w:r w:rsidRPr="004A7CD8">
        <w:rPr>
          <w:b/>
        </w:rPr>
        <w:t>Informante:</w:t>
      </w:r>
      <w:r w:rsidRPr="007A00D5">
        <w:t xml:space="preserve"> Priscilla Zamora Rojas</w:t>
      </w:r>
      <w:r w:rsidR="001F4F8E">
        <w:t xml:space="preserve">. </w:t>
      </w:r>
      <w:r w:rsidRPr="007A00D5">
        <w:t>Jorge Oviedo Alvarez</w:t>
      </w:r>
    </w:p>
    <w:p w14:paraId="430DE657" w14:textId="4542F13A" w:rsidR="007A5C16" w:rsidRDefault="007A5C16" w:rsidP="003E7C9E">
      <w:pPr>
        <w:ind w:left="708"/>
        <w:jc w:val="both"/>
        <w:divId w:val="1869684540"/>
        <w:rPr>
          <w:lang w:val="es-ES"/>
        </w:rPr>
      </w:pPr>
      <w:r w:rsidRPr="004A7CD8">
        <w:rPr>
          <w:b/>
        </w:rPr>
        <w:t>Temas:</w:t>
      </w:r>
      <w:r w:rsidR="004A7CD8">
        <w:t xml:space="preserve"> R</w:t>
      </w:r>
      <w:r w:rsidRPr="007A00D5">
        <w:t>ecurso de amparo</w:t>
      </w:r>
      <w:r w:rsidR="000767A7">
        <w:t xml:space="preserve">. </w:t>
      </w:r>
      <w:r w:rsidR="004A7CD8">
        <w:t>C</w:t>
      </w:r>
      <w:r w:rsidRPr="007A00D5">
        <w:t>ompetencia del superior jerárquico</w:t>
      </w:r>
      <w:r w:rsidR="000767A7">
        <w:t xml:space="preserve">. </w:t>
      </w:r>
      <w:r w:rsidR="004A7CD8">
        <w:t>Dirección General de M</w:t>
      </w:r>
      <w:r w:rsidR="006012D8">
        <w:t>igración y E</w:t>
      </w:r>
      <w:r w:rsidRPr="007A00D5">
        <w:t>xtranjería</w:t>
      </w:r>
      <w:r w:rsidR="000767A7">
        <w:t xml:space="preserve">. </w:t>
      </w:r>
      <w:r w:rsidR="006012D8">
        <w:t>A</w:t>
      </w:r>
      <w:r w:rsidRPr="007A00D5">
        <w:t>udiencia en el procedimiento administrativo</w:t>
      </w:r>
      <w:r w:rsidR="000767A7">
        <w:t xml:space="preserve">. </w:t>
      </w:r>
      <w:r w:rsidR="000767A7" w:rsidRPr="007A00D5">
        <w:t>M</w:t>
      </w:r>
      <w:r w:rsidRPr="007A00D5">
        <w:t>igración</w:t>
      </w:r>
      <w:r w:rsidR="000767A7">
        <w:t xml:space="preserve">. </w:t>
      </w:r>
      <w:r w:rsidR="00A0188C">
        <w:t>Tribunal Administrativo M</w:t>
      </w:r>
      <w:r w:rsidRPr="007A00D5">
        <w:t>igratorio</w:t>
      </w:r>
      <w:r w:rsidR="000767A7">
        <w:t xml:space="preserve">. </w:t>
      </w:r>
      <w:r w:rsidR="006E0EBD">
        <w:rPr>
          <w:lang w:val="es-ES"/>
        </w:rPr>
        <w:t>Audiencia del artículo 31 Código P</w:t>
      </w:r>
      <w:r w:rsidR="00B10CDD">
        <w:rPr>
          <w:lang w:val="es-ES"/>
        </w:rPr>
        <w:t>rocesal Contencioso Administrativo. Gestión prejudicial. Competencia. Jerarca superior supremo. C</w:t>
      </w:r>
      <w:r w:rsidR="004A7CD8" w:rsidRPr="004A7CD8">
        <w:rPr>
          <w:lang w:val="es-ES"/>
        </w:rPr>
        <w:t xml:space="preserve">ontralor no </w:t>
      </w:r>
      <w:r w:rsidR="00B10CDD">
        <w:rPr>
          <w:lang w:val="es-ES"/>
        </w:rPr>
        <w:t>jerárquico. Recurso de amparo. Informe. D</w:t>
      </w:r>
      <w:r w:rsidR="00747286">
        <w:rPr>
          <w:lang w:val="es-ES"/>
        </w:rPr>
        <w:t>irecció</w:t>
      </w:r>
      <w:r w:rsidR="00A0188C">
        <w:rPr>
          <w:lang w:val="es-ES"/>
        </w:rPr>
        <w:t>n General de Migració</w:t>
      </w:r>
      <w:r w:rsidR="00B10CDD">
        <w:rPr>
          <w:lang w:val="es-ES"/>
        </w:rPr>
        <w:t xml:space="preserve">n y Extranjería. Comisión de visas restringidas. </w:t>
      </w:r>
    </w:p>
    <w:p w14:paraId="3DA30C92" w14:textId="77777777" w:rsidR="003E7C9E" w:rsidRPr="007A00D5" w:rsidRDefault="003E7C9E" w:rsidP="003E7C9E">
      <w:pPr>
        <w:ind w:left="708"/>
        <w:jc w:val="both"/>
        <w:divId w:val="1869684540"/>
        <w:rPr>
          <w:b/>
          <w:lang w:val="es-ES"/>
        </w:rPr>
      </w:pPr>
    </w:p>
    <w:p w14:paraId="074A6AB4" w14:textId="02FCDCD6" w:rsidR="007A5C16" w:rsidRPr="007A00D5" w:rsidRDefault="00B10CDD">
      <w:pPr>
        <w:jc w:val="both"/>
        <w:divId w:val="1869684540"/>
        <w:rPr>
          <w:lang w:val="es-ES"/>
        </w:rPr>
      </w:pPr>
      <w:r>
        <w:rPr>
          <w:lang w:val="es-ES"/>
        </w:rPr>
        <w:t xml:space="preserve">   </w:t>
      </w:r>
      <w:r w:rsidRPr="007A00D5">
        <w:rPr>
          <w:lang w:val="es-ES"/>
        </w:rPr>
        <w:t>Por oficio</w:t>
      </w:r>
      <w:r w:rsidR="007A5C16" w:rsidRPr="007A00D5">
        <w:rPr>
          <w:lang w:val="es-ES"/>
        </w:rPr>
        <w:t xml:space="preserve"> N° 1223-2010 DM del 5 de abril de </w:t>
      </w:r>
      <w:r w:rsidRPr="007A00D5">
        <w:rPr>
          <w:lang w:val="es-ES"/>
        </w:rPr>
        <w:t>2010, se</w:t>
      </w:r>
      <w:r w:rsidR="007A5C16" w:rsidRPr="007A00D5">
        <w:rPr>
          <w:lang w:val="es-ES"/>
        </w:rPr>
        <w:t xml:space="preserve"> consulta quién debe responder las audiencias otorgadas, al amparo del artículo 31 del Código Procesal Contencioso Administrativo, </w:t>
      </w:r>
      <w:r w:rsidRPr="007A00D5">
        <w:rPr>
          <w:lang w:val="es-ES"/>
        </w:rPr>
        <w:t>relacionados con</w:t>
      </w:r>
      <w:r w:rsidR="007A5C16" w:rsidRPr="007A00D5">
        <w:rPr>
          <w:lang w:val="es-ES"/>
        </w:rPr>
        <w:t xml:space="preserve"> temas migratorios. </w:t>
      </w:r>
    </w:p>
    <w:p w14:paraId="4CEC3FBA" w14:textId="1BBD8B2D" w:rsidR="007A5C16" w:rsidRPr="007A00D5" w:rsidRDefault="007A5C16">
      <w:pPr>
        <w:jc w:val="both"/>
        <w:divId w:val="1869684540"/>
        <w:rPr>
          <w:lang w:val="es-ES"/>
        </w:rPr>
      </w:pPr>
    </w:p>
    <w:p w14:paraId="1E558F39" w14:textId="4A5EF265" w:rsidR="007A5C16" w:rsidRPr="007A00D5" w:rsidRDefault="00B10CDD">
      <w:pPr>
        <w:jc w:val="both"/>
        <w:divId w:val="1869684540"/>
        <w:rPr>
          <w:lang w:val="es-ES"/>
        </w:rPr>
      </w:pPr>
      <w:r>
        <w:rPr>
          <w:lang w:val="es-ES"/>
        </w:rPr>
        <w:t xml:space="preserve">   </w:t>
      </w:r>
      <w:r w:rsidR="007A5C16" w:rsidRPr="007A00D5">
        <w:rPr>
          <w:lang w:val="es-ES"/>
        </w:rPr>
        <w:t xml:space="preserve">La principal inquietud se relaciona con determinar la competencia para atender las audiencias del artículo </w:t>
      </w:r>
      <w:r w:rsidRPr="007A00D5">
        <w:rPr>
          <w:lang w:val="es-ES"/>
        </w:rPr>
        <w:t>31 del</w:t>
      </w:r>
      <w:r w:rsidR="007A5C16" w:rsidRPr="007A00D5">
        <w:rPr>
          <w:lang w:val="es-ES"/>
        </w:rPr>
        <w:t xml:space="preserve"> Código Procesal Contencioso Administrativo. El consultante requi</w:t>
      </w:r>
      <w:r w:rsidR="004761F1">
        <w:rPr>
          <w:lang w:val="es-ES"/>
        </w:rPr>
        <w:t xml:space="preserve">ere que se le indique a quién </w:t>
      </w:r>
      <w:r w:rsidR="007A5C16" w:rsidRPr="007A00D5">
        <w:rPr>
          <w:lang w:val="es-ES"/>
        </w:rPr>
        <w:t>le corresponde atender las audiencias que se otorguen en casos relacionados con actos de materia migratoria de la Dirección General de Migración y de la Comisión de Visas Restringidas. Específicamente, ¿es al Ministro de Gobernación de Policía o al Tribunal Administrativo Migratorio? Esto en los casos posteriores al 1° de marzo de 2010.</w:t>
      </w:r>
    </w:p>
    <w:p w14:paraId="53645094" w14:textId="77777777" w:rsidR="007A5C16" w:rsidRPr="007A00D5" w:rsidRDefault="007A5C16">
      <w:pPr>
        <w:jc w:val="both"/>
        <w:divId w:val="1869684540"/>
        <w:rPr>
          <w:lang w:val="es-ES"/>
        </w:rPr>
      </w:pPr>
    </w:p>
    <w:p w14:paraId="4A74138F" w14:textId="5B118470" w:rsidR="007A5C16" w:rsidRPr="007A00D5" w:rsidRDefault="00747286">
      <w:pPr>
        <w:jc w:val="both"/>
        <w:divId w:val="1869684540"/>
        <w:rPr>
          <w:lang w:val="es-ES"/>
        </w:rPr>
      </w:pPr>
      <w:r>
        <w:rPr>
          <w:lang w:val="es-ES"/>
        </w:rPr>
        <w:t xml:space="preserve">   </w:t>
      </w:r>
      <w:r w:rsidRPr="007A00D5">
        <w:rPr>
          <w:lang w:val="es-ES"/>
        </w:rPr>
        <w:t>Asimismo,</w:t>
      </w:r>
      <w:r w:rsidR="007A5C16" w:rsidRPr="007A00D5">
        <w:rPr>
          <w:lang w:val="es-ES"/>
        </w:rPr>
        <w:t xml:space="preserve"> consulta sobre cuál órgano debe atender las audiencias que se otorgan durante la tramitación de un recurso de amparo en la sede jurisdiccional.</w:t>
      </w:r>
    </w:p>
    <w:p w14:paraId="621F2DF6" w14:textId="77777777" w:rsidR="007A5C16" w:rsidRPr="007A00D5" w:rsidRDefault="007A5C16">
      <w:pPr>
        <w:jc w:val="both"/>
        <w:divId w:val="1869684540"/>
        <w:rPr>
          <w:lang w:val="es-ES"/>
        </w:rPr>
      </w:pPr>
    </w:p>
    <w:p w14:paraId="61332E7A" w14:textId="4B234490" w:rsidR="007A5C16" w:rsidRPr="007A00D5" w:rsidRDefault="00747286">
      <w:pPr>
        <w:jc w:val="both"/>
        <w:divId w:val="1869684540"/>
        <w:rPr>
          <w:lang w:val="es-ES"/>
        </w:rPr>
      </w:pPr>
      <w:r>
        <w:rPr>
          <w:lang w:val="es-ES"/>
        </w:rPr>
        <w:t xml:space="preserve">   </w:t>
      </w:r>
      <w:r w:rsidR="007A5C16" w:rsidRPr="007A00D5">
        <w:rPr>
          <w:lang w:val="es-ES"/>
        </w:rPr>
        <w:t>Mediante dictamen C-300-2012,</w:t>
      </w:r>
      <w:r>
        <w:rPr>
          <w:lang w:val="es-ES"/>
        </w:rPr>
        <w:t xml:space="preserve"> el Lic.</w:t>
      </w:r>
      <w:r w:rsidR="007A5C16" w:rsidRPr="007A00D5">
        <w:rPr>
          <w:lang w:val="es-ES"/>
        </w:rPr>
        <w:t xml:space="preserve"> Jorge Oviedo Alvarez </w:t>
      </w:r>
      <w:r w:rsidRPr="007A00D5">
        <w:rPr>
          <w:lang w:val="es-ES"/>
        </w:rPr>
        <w:t xml:space="preserve">y </w:t>
      </w:r>
      <w:r>
        <w:rPr>
          <w:lang w:val="es-ES"/>
        </w:rPr>
        <w:t>la Licda.</w:t>
      </w:r>
      <w:r w:rsidR="007A5C16" w:rsidRPr="007A00D5">
        <w:rPr>
          <w:lang w:val="es-ES"/>
        </w:rPr>
        <w:t>Priscilla Zamora Rojas, concluyen:</w:t>
      </w:r>
    </w:p>
    <w:p w14:paraId="038ADEAF" w14:textId="77777777" w:rsidR="007A5C16" w:rsidRPr="007A00D5" w:rsidRDefault="007A5C16">
      <w:pPr>
        <w:jc w:val="both"/>
        <w:divId w:val="1869684540"/>
        <w:rPr>
          <w:lang w:val="es-ES"/>
        </w:rPr>
      </w:pPr>
    </w:p>
    <w:p w14:paraId="018D8352" w14:textId="6E3D9A75" w:rsidR="007A5C16" w:rsidRPr="007A00D5" w:rsidRDefault="00747286">
      <w:pPr>
        <w:jc w:val="both"/>
        <w:divId w:val="1869684540"/>
        <w:rPr>
          <w:lang w:val="es-ES"/>
        </w:rPr>
      </w:pPr>
      <w:r>
        <w:rPr>
          <w:lang w:val="es-ES"/>
        </w:rPr>
        <w:t xml:space="preserve">   </w:t>
      </w:r>
      <w:r w:rsidR="007A5C16" w:rsidRPr="007A00D5">
        <w:rPr>
          <w:lang w:val="es-ES"/>
        </w:rPr>
        <w:t>La audiencia del artículo 31.3 del Código Procesal Contencioso Administrativo, en materia migratoria, debe ser atendida por los órganos superiores jerárquicos supremos en la materia, sea la Dirección General de Migración y Extranjería o la Comisión de Visas Restringidas y Refugio</w:t>
      </w:r>
    </w:p>
    <w:p w14:paraId="2CF3868E" w14:textId="77777777" w:rsidR="007A5C16" w:rsidRPr="007A00D5" w:rsidRDefault="007A5C16">
      <w:pPr>
        <w:jc w:val="both"/>
        <w:divId w:val="1869684540"/>
        <w:rPr>
          <w:lang w:val="es-ES"/>
        </w:rPr>
      </w:pPr>
    </w:p>
    <w:p w14:paraId="157DBE0C" w14:textId="218B0F39" w:rsidR="007A5C16" w:rsidRPr="007A00D5" w:rsidRDefault="00747286">
      <w:pPr>
        <w:jc w:val="both"/>
        <w:divId w:val="1869684540"/>
        <w:rPr>
          <w:lang w:val="es-ES"/>
        </w:rPr>
      </w:pPr>
      <w:r>
        <w:rPr>
          <w:lang w:val="es-ES"/>
        </w:rPr>
        <w:t xml:space="preserve">   </w:t>
      </w:r>
      <w:r w:rsidR="007A5C16" w:rsidRPr="007A00D5">
        <w:rPr>
          <w:lang w:val="es-ES"/>
        </w:rPr>
        <w:t xml:space="preserve">Los informes que exige el artículo 43 de la Ley de la Jurisdicción Constitucional, deben ser presentados por el servidor u órgano con competencias migratorias que sea el autor del agravio y que sea requerido al </w:t>
      </w:r>
      <w:r w:rsidRPr="007A00D5">
        <w:rPr>
          <w:lang w:val="es-ES"/>
        </w:rPr>
        <w:t>efecto por</w:t>
      </w:r>
      <w:r w:rsidR="007A5C16" w:rsidRPr="007A00D5">
        <w:rPr>
          <w:lang w:val="es-ES"/>
        </w:rPr>
        <w:t xml:space="preserve"> la Sala Constitucional</w:t>
      </w:r>
    </w:p>
    <w:p w14:paraId="13F083C7" w14:textId="77777777" w:rsidR="007A5C16" w:rsidRPr="007A00D5" w:rsidRDefault="007A5C16">
      <w:pPr>
        <w:jc w:val="both"/>
        <w:divId w:val="1869684540"/>
        <w:rPr>
          <w:lang w:val="es-ES"/>
        </w:rPr>
      </w:pPr>
    </w:p>
    <w:p w14:paraId="7FB013E5" w14:textId="4E6F943F" w:rsidR="007A5C16" w:rsidRPr="007A00D5" w:rsidRDefault="007A5C16" w:rsidP="00737664">
      <w:pPr>
        <w:ind w:firstLine="708"/>
        <w:rPr>
          <w:b/>
        </w:rPr>
      </w:pPr>
      <w:r w:rsidRPr="007A00D5">
        <w:rPr>
          <w:b/>
        </w:rPr>
        <w:t xml:space="preserve">Dictamen: </w:t>
      </w:r>
      <w:r w:rsidR="00747286">
        <w:rPr>
          <w:b/>
        </w:rPr>
        <w:t xml:space="preserve">301 - 2012 </w:t>
      </w:r>
      <w:r w:rsidRPr="007A00D5">
        <w:rPr>
          <w:b/>
        </w:rPr>
        <w:t>Fecha: 06-12-2012</w:t>
      </w:r>
    </w:p>
    <w:p w14:paraId="20F82C1C" w14:textId="77777777" w:rsidR="007A5C16" w:rsidRPr="007A00D5" w:rsidRDefault="007A5C16" w:rsidP="007A5C16">
      <w:pPr>
        <w:jc w:val="center"/>
        <w:rPr>
          <w:b/>
        </w:rPr>
      </w:pPr>
    </w:p>
    <w:p w14:paraId="6BC0E1A5" w14:textId="77777777" w:rsidR="007A5C16" w:rsidRPr="007A00D5" w:rsidRDefault="007A5C16" w:rsidP="00747286">
      <w:pPr>
        <w:ind w:firstLine="708"/>
        <w:jc w:val="both"/>
      </w:pPr>
      <w:r w:rsidRPr="00747286">
        <w:rPr>
          <w:b/>
        </w:rPr>
        <w:t>Consultante:</w:t>
      </w:r>
      <w:r w:rsidRPr="007A00D5">
        <w:t xml:space="preserve"> Rojas Carrera Adolfo</w:t>
      </w:r>
    </w:p>
    <w:p w14:paraId="619D6EFA" w14:textId="77777777" w:rsidR="007A5C16" w:rsidRPr="007A00D5" w:rsidRDefault="007A5C16" w:rsidP="00747286">
      <w:pPr>
        <w:ind w:firstLine="708"/>
        <w:jc w:val="both"/>
      </w:pPr>
      <w:r w:rsidRPr="00747286">
        <w:rPr>
          <w:b/>
        </w:rPr>
        <w:t>Cargo:</w:t>
      </w:r>
      <w:r w:rsidRPr="007A00D5">
        <w:t xml:space="preserve"> Auditor General</w:t>
      </w:r>
    </w:p>
    <w:p w14:paraId="6FB7465B" w14:textId="77777777" w:rsidR="007A5C16" w:rsidRPr="007A00D5" w:rsidRDefault="007A5C16" w:rsidP="00747286">
      <w:pPr>
        <w:ind w:left="708"/>
        <w:jc w:val="both"/>
      </w:pPr>
      <w:r w:rsidRPr="00747286">
        <w:rPr>
          <w:b/>
        </w:rPr>
        <w:t>Institución</w:t>
      </w:r>
      <w:r w:rsidRPr="007A00D5">
        <w:t>: Ministerio de Vivienda y Asentamientos Humanos</w:t>
      </w:r>
    </w:p>
    <w:p w14:paraId="65131395" w14:textId="77777777" w:rsidR="007A5C16" w:rsidRPr="007A00D5" w:rsidRDefault="007A5C16" w:rsidP="00747286">
      <w:pPr>
        <w:ind w:left="708"/>
        <w:jc w:val="both"/>
      </w:pPr>
      <w:r w:rsidRPr="00747286">
        <w:rPr>
          <w:b/>
        </w:rPr>
        <w:t>Informante:</w:t>
      </w:r>
      <w:r w:rsidRPr="007A00D5">
        <w:t xml:space="preserve"> Silvia Patiño Cruz</w:t>
      </w:r>
    </w:p>
    <w:p w14:paraId="7063B5D3" w14:textId="718F9D63" w:rsidR="007A5C16" w:rsidRPr="00747286" w:rsidRDefault="007A5C16" w:rsidP="00747286">
      <w:pPr>
        <w:ind w:left="708"/>
        <w:jc w:val="both"/>
      </w:pPr>
      <w:r w:rsidRPr="00747286">
        <w:rPr>
          <w:b/>
        </w:rPr>
        <w:t>Temas:</w:t>
      </w:r>
      <w:r w:rsidR="00747286">
        <w:t xml:space="preserve"> D</w:t>
      </w:r>
      <w:r w:rsidRPr="007A00D5">
        <w:t>erecho a la información</w:t>
      </w:r>
      <w:r w:rsidR="00747286">
        <w:t>. I</w:t>
      </w:r>
      <w:r w:rsidRPr="007A00D5">
        <w:t>nformación pública</w:t>
      </w:r>
      <w:r w:rsidR="00747286">
        <w:t>. C</w:t>
      </w:r>
      <w:r w:rsidRPr="007A00D5">
        <w:t>omunicación por medios electrónicos</w:t>
      </w:r>
      <w:r w:rsidR="00747286">
        <w:t xml:space="preserve">. </w:t>
      </w:r>
      <w:r w:rsidR="00747286">
        <w:rPr>
          <w:lang w:val="es-MX"/>
        </w:rPr>
        <w:t>A</w:t>
      </w:r>
      <w:r w:rsidR="00747286" w:rsidRPr="00747286">
        <w:rPr>
          <w:lang w:val="es-MX"/>
        </w:rPr>
        <w:t xml:space="preserve">cceso a información de interés público en computadora de funcionario fallecido. </w:t>
      </w:r>
    </w:p>
    <w:p w14:paraId="3C43609B" w14:textId="77777777" w:rsidR="007A5C16" w:rsidRPr="00747286" w:rsidRDefault="007A5C16">
      <w:pPr>
        <w:jc w:val="both"/>
        <w:divId w:val="732386870"/>
        <w:rPr>
          <w:lang w:val="es-MX"/>
        </w:rPr>
      </w:pPr>
    </w:p>
    <w:p w14:paraId="7FDDE502" w14:textId="29F0BA1C" w:rsidR="007A5C16" w:rsidRPr="007A00D5" w:rsidRDefault="00747286" w:rsidP="00747286">
      <w:pPr>
        <w:jc w:val="both"/>
        <w:divId w:val="732386870"/>
        <w:rPr>
          <w:color w:val="000000"/>
          <w:lang w:val="es-MX"/>
        </w:rPr>
      </w:pPr>
      <w:r>
        <w:rPr>
          <w:color w:val="000000"/>
          <w:lang w:val="es-MX"/>
        </w:rPr>
        <w:t xml:space="preserve">   </w:t>
      </w:r>
      <w:r w:rsidR="007A5C16" w:rsidRPr="007A00D5">
        <w:rPr>
          <w:color w:val="000000"/>
          <w:lang w:val="es-MX"/>
        </w:rPr>
        <w:t xml:space="preserve">El </w:t>
      </w:r>
      <w:r>
        <w:rPr>
          <w:color w:val="000000"/>
          <w:lang w:val="es-MX"/>
        </w:rPr>
        <w:t>Sr.</w:t>
      </w:r>
      <w:r w:rsidR="007A5C16" w:rsidRPr="007A00D5">
        <w:rPr>
          <w:color w:val="000000"/>
          <w:lang w:val="es-MX"/>
        </w:rPr>
        <w:t xml:space="preserve"> Adolfo Rojas Carrera, Auditor General del Ministerio de Vivienda y Asentamientos Humanos, solicita emitir criterio sobre el procedimiento a utilizar para la apertura de un disco duro de una computadora que pertenecía a funcionario que falleció, y donde se encuentra un documento público que estaba realizando.</w:t>
      </w:r>
    </w:p>
    <w:p w14:paraId="7EA78199" w14:textId="77777777" w:rsidR="007A5C16" w:rsidRPr="007A00D5" w:rsidRDefault="007A5C16">
      <w:pPr>
        <w:ind w:firstLine="708"/>
        <w:jc w:val="both"/>
        <w:divId w:val="732386870"/>
        <w:rPr>
          <w:color w:val="000000"/>
          <w:lang w:val="es-MX"/>
        </w:rPr>
      </w:pPr>
    </w:p>
    <w:p w14:paraId="7B23BECB" w14:textId="72B7FAF7" w:rsidR="007A5C16" w:rsidRPr="007A00D5" w:rsidRDefault="00747286" w:rsidP="00747286">
      <w:pPr>
        <w:jc w:val="both"/>
        <w:divId w:val="732386870"/>
        <w:rPr>
          <w:color w:val="000000"/>
          <w:lang w:val="es-MX"/>
        </w:rPr>
      </w:pPr>
      <w:r>
        <w:rPr>
          <w:color w:val="000000"/>
          <w:lang w:val="es-MX"/>
        </w:rPr>
        <w:t xml:space="preserve">   </w:t>
      </w:r>
      <w:r w:rsidR="007A5C16" w:rsidRPr="007A00D5">
        <w:rPr>
          <w:color w:val="000000"/>
          <w:lang w:val="es-MX"/>
        </w:rPr>
        <w:t xml:space="preserve">Mediante dictamen </w:t>
      </w:r>
      <w:r w:rsidR="007A5C16" w:rsidRPr="00747286">
        <w:rPr>
          <w:color w:val="000000"/>
          <w:lang w:val="es-MX"/>
        </w:rPr>
        <w:t>C-301-2012 del 6 de diciembre de 2012</w:t>
      </w:r>
      <w:r w:rsidR="007A5C16" w:rsidRPr="007A00D5">
        <w:rPr>
          <w:b/>
          <w:color w:val="000000"/>
          <w:lang w:val="es-MX"/>
        </w:rPr>
        <w:t>,</w:t>
      </w:r>
      <w:r w:rsidR="007A5C16" w:rsidRPr="007A00D5">
        <w:rPr>
          <w:color w:val="000000"/>
          <w:lang w:val="es-MX"/>
        </w:rPr>
        <w:t xml:space="preserve"> suscrito por </w:t>
      </w:r>
      <w:r>
        <w:rPr>
          <w:color w:val="000000"/>
          <w:lang w:val="es-MX"/>
        </w:rPr>
        <w:t xml:space="preserve">la Licda. </w:t>
      </w:r>
      <w:r w:rsidR="007A5C16" w:rsidRPr="007A00D5">
        <w:rPr>
          <w:color w:val="000000"/>
          <w:lang w:val="es-MX"/>
        </w:rPr>
        <w:t>Silvia Patiño Cruz, Procuradora Adjunta, se concluyó lo siguiente:</w:t>
      </w:r>
    </w:p>
    <w:p w14:paraId="255B6776" w14:textId="77777777" w:rsidR="007A5C16" w:rsidRPr="007A00D5" w:rsidRDefault="007A5C16">
      <w:pPr>
        <w:ind w:firstLine="708"/>
        <w:jc w:val="both"/>
        <w:divId w:val="732386870"/>
        <w:rPr>
          <w:color w:val="000000"/>
          <w:lang w:val="es-MX"/>
        </w:rPr>
      </w:pPr>
    </w:p>
    <w:p w14:paraId="3E9CDB21" w14:textId="77777777" w:rsidR="007A5C16" w:rsidRPr="007A00D5" w:rsidRDefault="007A5C16" w:rsidP="00F34B31">
      <w:pPr>
        <w:numPr>
          <w:ilvl w:val="0"/>
          <w:numId w:val="73"/>
        </w:numPr>
        <w:jc w:val="both"/>
        <w:divId w:val="732386870"/>
        <w:rPr>
          <w:i/>
          <w:lang w:val="es-ES"/>
        </w:rPr>
      </w:pPr>
      <w:r w:rsidRPr="007A00D5">
        <w:rPr>
          <w:i/>
          <w:lang w:val="es-ES"/>
        </w:rPr>
        <w:t>“La información pública o de interés público no queda contemplada dentro de la inviolabilidad reconocida en el artículo 24 de la Constitución Política a los documentos privados, y por el contrario, está inmerso dentro del ámbito de transparencia y accesibilidad establecido en el artículo 30 de la misma Constitución Política, que garantiza el libre acceso a los departamentos administrativos con propósitos de información sobre asuntos de interés público;</w:t>
      </w:r>
    </w:p>
    <w:p w14:paraId="228F62D9" w14:textId="77777777" w:rsidR="007A5C16" w:rsidRPr="007A00D5" w:rsidRDefault="007A5C16">
      <w:pPr>
        <w:jc w:val="both"/>
        <w:divId w:val="732386870"/>
        <w:rPr>
          <w:i/>
          <w:lang w:val="es-ES"/>
        </w:rPr>
      </w:pPr>
    </w:p>
    <w:p w14:paraId="71CFDAD9" w14:textId="77777777" w:rsidR="007A5C16" w:rsidRPr="007A00D5" w:rsidRDefault="007A5C16" w:rsidP="00F34B31">
      <w:pPr>
        <w:numPr>
          <w:ilvl w:val="0"/>
          <w:numId w:val="73"/>
        </w:numPr>
        <w:jc w:val="both"/>
        <w:divId w:val="732386870"/>
        <w:rPr>
          <w:i/>
          <w:lang w:val="es-ES"/>
        </w:rPr>
      </w:pPr>
      <w:r w:rsidRPr="007A00D5">
        <w:rPr>
          <w:i/>
          <w:lang w:val="es-ES"/>
        </w:rPr>
        <w:t xml:space="preserve">Es así como para determinar si una información específica debe ser accesible o no a terceros, resulta de especial relevancia que la Administración determine cuál es la naturaleza de la información o documento en cada caso concreto, determinación que escapa de la función consultiva de esta Procuraduría; </w:t>
      </w:r>
    </w:p>
    <w:p w14:paraId="4E0BA3A1" w14:textId="77777777" w:rsidR="007A5C16" w:rsidRPr="007A00D5" w:rsidRDefault="007A5C16">
      <w:pPr>
        <w:jc w:val="both"/>
        <w:divId w:val="732386870"/>
        <w:rPr>
          <w:i/>
          <w:lang w:val="es-ES"/>
        </w:rPr>
      </w:pPr>
    </w:p>
    <w:p w14:paraId="2F912770" w14:textId="3AD6135C" w:rsidR="007A5C16" w:rsidRDefault="007A5C16" w:rsidP="00F34B31">
      <w:pPr>
        <w:numPr>
          <w:ilvl w:val="0"/>
          <w:numId w:val="73"/>
        </w:numPr>
        <w:jc w:val="both"/>
        <w:divId w:val="732386870"/>
        <w:rPr>
          <w:i/>
          <w:lang w:val="es-ES"/>
        </w:rPr>
      </w:pPr>
      <w:r w:rsidRPr="007A00D5">
        <w:rPr>
          <w:i/>
          <w:lang w:val="es-ES"/>
        </w:rPr>
        <w:t xml:space="preserve">Aun tratándose de computadoras facilitadas por la Administración para realizar funciones propias del cargo, el funcionario conserva el derecho a proteger la intimidad de aquellos documentos estrictamente privados que guarde en su ordenador. Sin embargo, si la Administración empleadora debe acceder a un ordenador para garantizar la obtención de información de interés público, que le permita además cumplir con el fin público que le fue asignado, no sólo está </w:t>
      </w:r>
      <w:r w:rsidR="004513C2" w:rsidRPr="007A00D5">
        <w:rPr>
          <w:i/>
          <w:lang w:val="es-ES"/>
        </w:rPr>
        <w:t>habilitada,</w:t>
      </w:r>
      <w:r w:rsidRPr="007A00D5">
        <w:rPr>
          <w:i/>
          <w:lang w:val="es-ES"/>
        </w:rPr>
        <w:t xml:space="preserve"> sino que además se encuentra obligada en cumplimiento del mandato establecido en el numeral 3</w:t>
      </w:r>
      <w:r w:rsidR="00514C1B">
        <w:rPr>
          <w:i/>
          <w:lang w:val="es-ES"/>
        </w:rPr>
        <w:t>0 de la Constitución Política;</w:t>
      </w:r>
    </w:p>
    <w:p w14:paraId="4DDBDA11" w14:textId="77777777" w:rsidR="00514C1B" w:rsidRDefault="00514C1B" w:rsidP="00514C1B">
      <w:pPr>
        <w:pStyle w:val="Prrafodelista"/>
        <w:divId w:val="732386870"/>
        <w:rPr>
          <w:i/>
          <w:lang w:val="es-ES"/>
        </w:rPr>
      </w:pPr>
    </w:p>
    <w:p w14:paraId="759CB242" w14:textId="673DC07F" w:rsidR="007A5C16" w:rsidRPr="00514C1B" w:rsidRDefault="007A5C16" w:rsidP="00514C1B">
      <w:pPr>
        <w:numPr>
          <w:ilvl w:val="0"/>
          <w:numId w:val="73"/>
        </w:numPr>
        <w:jc w:val="both"/>
        <w:divId w:val="732386870"/>
        <w:rPr>
          <w:i/>
          <w:lang w:val="es-ES"/>
        </w:rPr>
      </w:pPr>
      <w:r w:rsidRPr="00514C1B">
        <w:rPr>
          <w:i/>
          <w:lang w:val="es-ES"/>
        </w:rPr>
        <w:t xml:space="preserve">Consecuentemente, si existe certeza en cuanto al nombre del archivo u otra forma de identificación del documento público, sin que implique la apertura de otros de naturaleza privada, sí hay habilitación constitucional para </w:t>
      </w:r>
      <w:r w:rsidRPr="00514C1B">
        <w:rPr>
          <w:i/>
          <w:lang w:val="es-ES"/>
        </w:rPr>
        <w:lastRenderedPageBreak/>
        <w:t xml:space="preserve">su obtención por parte de la Administración, aun en el caso de un funcionario que falleció; </w:t>
      </w:r>
    </w:p>
    <w:p w14:paraId="176F778E" w14:textId="77777777" w:rsidR="007A5C16" w:rsidRPr="007A00D5" w:rsidRDefault="007A5C16">
      <w:pPr>
        <w:jc w:val="both"/>
        <w:divId w:val="732386870"/>
        <w:rPr>
          <w:i/>
          <w:lang w:val="es-ES"/>
        </w:rPr>
      </w:pPr>
    </w:p>
    <w:p w14:paraId="2A4A3384" w14:textId="77777777" w:rsidR="007A5C16" w:rsidRPr="007A00D5" w:rsidRDefault="007A5C16" w:rsidP="00F34B31">
      <w:pPr>
        <w:numPr>
          <w:ilvl w:val="0"/>
          <w:numId w:val="73"/>
        </w:numPr>
        <w:jc w:val="both"/>
        <w:divId w:val="732386870"/>
        <w:rPr>
          <w:i/>
          <w:lang w:val="es-ES"/>
        </w:rPr>
      </w:pPr>
      <w:r w:rsidRPr="007A00D5">
        <w:rPr>
          <w:i/>
          <w:lang w:val="es-ES"/>
        </w:rPr>
        <w:t>Si no es posible identificar el documento público que pretende accederse sin abrir otros documentos de naturaleza privada, se requiere necesariamente el consentimiento del titular de la información o de sus causahabientes en el caso del funcionario fallecido.”</w:t>
      </w:r>
    </w:p>
    <w:p w14:paraId="19363FBE" w14:textId="77777777" w:rsidR="00574213" w:rsidRDefault="00574213" w:rsidP="007A5C16">
      <w:pPr>
        <w:jc w:val="center"/>
        <w:rPr>
          <w:b/>
        </w:rPr>
      </w:pPr>
    </w:p>
    <w:p w14:paraId="62B3E4FF" w14:textId="190F344A" w:rsidR="007A5C16" w:rsidRPr="007A00D5" w:rsidRDefault="008E6405" w:rsidP="00647B05">
      <w:pPr>
        <w:ind w:firstLine="708"/>
        <w:rPr>
          <w:b/>
        </w:rPr>
      </w:pPr>
      <w:r>
        <w:rPr>
          <w:b/>
        </w:rPr>
        <w:t xml:space="preserve">Dictamen: 302 - 2012 </w:t>
      </w:r>
      <w:r w:rsidR="007A5C16" w:rsidRPr="007A00D5">
        <w:rPr>
          <w:b/>
        </w:rPr>
        <w:t>Fecha: 06-12-2012</w:t>
      </w:r>
    </w:p>
    <w:p w14:paraId="2A64FEB4" w14:textId="77777777" w:rsidR="007A5C16" w:rsidRPr="007A00D5" w:rsidRDefault="007A5C16" w:rsidP="007A5C16">
      <w:pPr>
        <w:jc w:val="center"/>
        <w:rPr>
          <w:b/>
        </w:rPr>
      </w:pPr>
    </w:p>
    <w:p w14:paraId="7F8C00B9" w14:textId="77777777" w:rsidR="007A5C16" w:rsidRPr="007A00D5" w:rsidRDefault="007A5C16" w:rsidP="008E6405">
      <w:pPr>
        <w:ind w:firstLine="708"/>
        <w:jc w:val="both"/>
      </w:pPr>
      <w:r w:rsidRPr="008E6405">
        <w:rPr>
          <w:b/>
        </w:rPr>
        <w:t>Consultante:</w:t>
      </w:r>
      <w:r w:rsidRPr="007A00D5">
        <w:t xml:space="preserve"> Edgar Ayales</w:t>
      </w:r>
    </w:p>
    <w:p w14:paraId="3904C865" w14:textId="77777777" w:rsidR="007A5C16" w:rsidRPr="007A00D5" w:rsidRDefault="007A5C16" w:rsidP="008E6405">
      <w:pPr>
        <w:ind w:firstLine="708"/>
        <w:jc w:val="both"/>
      </w:pPr>
      <w:r w:rsidRPr="00D533E0">
        <w:rPr>
          <w:b/>
        </w:rPr>
        <w:t>Cargo:</w:t>
      </w:r>
      <w:r w:rsidRPr="007A00D5">
        <w:t xml:space="preserve"> Ministro</w:t>
      </w:r>
    </w:p>
    <w:p w14:paraId="0788A908" w14:textId="77777777" w:rsidR="007A5C16" w:rsidRPr="007A00D5" w:rsidRDefault="007A5C16" w:rsidP="008E6405">
      <w:pPr>
        <w:ind w:firstLine="708"/>
        <w:jc w:val="both"/>
      </w:pPr>
      <w:r w:rsidRPr="00D533E0">
        <w:rPr>
          <w:b/>
        </w:rPr>
        <w:t>Institución:</w:t>
      </w:r>
      <w:r w:rsidRPr="007A00D5">
        <w:t xml:space="preserve"> Ministerio de Hacienda</w:t>
      </w:r>
    </w:p>
    <w:p w14:paraId="20C93F52" w14:textId="77777777" w:rsidR="007A5C16" w:rsidRPr="007A00D5" w:rsidRDefault="007A5C16" w:rsidP="008E6405">
      <w:pPr>
        <w:ind w:firstLine="708"/>
        <w:jc w:val="both"/>
      </w:pPr>
      <w:r w:rsidRPr="00D533E0">
        <w:rPr>
          <w:b/>
        </w:rPr>
        <w:t>Informante</w:t>
      </w:r>
      <w:r w:rsidRPr="007A00D5">
        <w:t>: Luis Guillermo Bonilla Herrera</w:t>
      </w:r>
    </w:p>
    <w:p w14:paraId="5A272A07" w14:textId="78D39110" w:rsidR="007A5C16" w:rsidRPr="008E6405" w:rsidRDefault="007A5C16" w:rsidP="008E6405">
      <w:pPr>
        <w:ind w:left="708"/>
        <w:jc w:val="both"/>
      </w:pPr>
      <w:r w:rsidRPr="00D533E0">
        <w:rPr>
          <w:b/>
        </w:rPr>
        <w:t>Temas:</w:t>
      </w:r>
      <w:r w:rsidR="00D533E0">
        <w:t xml:space="preserve"> L</w:t>
      </w:r>
      <w:r w:rsidRPr="007A00D5">
        <w:t>icencia laboral</w:t>
      </w:r>
      <w:r w:rsidR="008E6405">
        <w:t xml:space="preserve">. </w:t>
      </w:r>
      <w:r w:rsidR="00D533E0">
        <w:t>D</w:t>
      </w:r>
      <w:r w:rsidRPr="007A00D5">
        <w:t>erechos adquiridos del trabajador</w:t>
      </w:r>
      <w:r w:rsidR="008E6405">
        <w:t xml:space="preserve">. </w:t>
      </w:r>
      <w:r w:rsidR="00D533E0">
        <w:t>D</w:t>
      </w:r>
      <w:r w:rsidRPr="007A00D5">
        <w:t>eclaración de inconstitucionalidad</w:t>
      </w:r>
      <w:r w:rsidR="008E6405">
        <w:t xml:space="preserve">. </w:t>
      </w:r>
      <w:r w:rsidR="00D533E0">
        <w:t>Licencias por antigüedad del Ministerio de Hacienda. S</w:t>
      </w:r>
      <w:r w:rsidR="001C0EB5">
        <w:t>entencia N</w:t>
      </w:r>
      <w:r w:rsidR="008E6405" w:rsidRPr="008E6405">
        <w:t>º 2012-003267 de las 16:0</w:t>
      </w:r>
      <w:r w:rsidR="00D533E0">
        <w:t>1 hrs. del 7 de marzo de 2012, Sala Constitucional. E</w:t>
      </w:r>
      <w:r w:rsidR="008E6405" w:rsidRPr="008E6405">
        <w:t xml:space="preserve">fectos declarativos y retroactivos a la fecha de vigencia de la norma, sin perjuicio de los derechos adquiridos de buena fe. </w:t>
      </w:r>
    </w:p>
    <w:p w14:paraId="2B842EFA" w14:textId="77777777" w:rsidR="007A5C16" w:rsidRPr="007A00D5" w:rsidRDefault="007A5C16">
      <w:pPr>
        <w:jc w:val="both"/>
        <w:divId w:val="753284844"/>
        <w:rPr>
          <w:lang w:val="es-ES"/>
        </w:rPr>
      </w:pPr>
    </w:p>
    <w:p w14:paraId="090AFDE5" w14:textId="73062118" w:rsidR="007A5C16" w:rsidRPr="007A00D5" w:rsidRDefault="00D533E0">
      <w:pPr>
        <w:jc w:val="both"/>
        <w:divId w:val="753284844"/>
        <w:rPr>
          <w:lang w:val="es-ES"/>
        </w:rPr>
      </w:pPr>
      <w:r>
        <w:rPr>
          <w:lang w:val="es-ES"/>
        </w:rPr>
        <w:t xml:space="preserve">   </w:t>
      </w:r>
      <w:r w:rsidR="007A5C16" w:rsidRPr="007A00D5">
        <w:rPr>
          <w:lang w:val="es-ES"/>
        </w:rPr>
        <w:t xml:space="preserve">Por oficio Nº DM-1408-2012, de 6 de noviembre de 2012, el  </w:t>
      </w:r>
      <w:r>
        <w:rPr>
          <w:lang w:val="es-ES"/>
        </w:rPr>
        <w:t>Sr.</w:t>
      </w:r>
      <w:r w:rsidR="007A5C16" w:rsidRPr="007A00D5">
        <w:rPr>
          <w:lang w:val="es-ES"/>
        </w:rPr>
        <w:t xml:space="preserve"> Edgar Ayales, Ministro de Hacienda solicita nuestro criterio en orden a la eficacia de la sentencia Nº 2012-003267 de las 16:01 hrs. del 7 de marzo de 2012, de la Sala Constitucional; esto a fin de determinar si ante la declaratoria de inconstitucionalidad del artículo 63 del Reglamento Autónomo de Servicio del Ministerio de Hacienda, puede o no esa cartera ministerial seguir otorgando indefinidamente licencias por antigüedad a los funcionarios que ya venían disfrutándolas.</w:t>
      </w:r>
    </w:p>
    <w:p w14:paraId="05BB0234" w14:textId="77777777" w:rsidR="007A5C16" w:rsidRPr="007A00D5" w:rsidRDefault="007A5C16">
      <w:pPr>
        <w:jc w:val="both"/>
        <w:divId w:val="753284844"/>
        <w:rPr>
          <w:lang w:val="es-ES"/>
        </w:rPr>
      </w:pPr>
    </w:p>
    <w:p w14:paraId="7250275B" w14:textId="38B4F80E" w:rsidR="007A5C16" w:rsidRPr="007A00D5" w:rsidRDefault="00F46EA7">
      <w:pPr>
        <w:jc w:val="both"/>
        <w:divId w:val="753284844"/>
        <w:rPr>
          <w:lang w:val="es-ES"/>
        </w:rPr>
      </w:pPr>
      <w:r>
        <w:rPr>
          <w:lang w:val="es-ES"/>
        </w:rPr>
        <w:t xml:space="preserve">   </w:t>
      </w:r>
      <w:r w:rsidR="007A5C16" w:rsidRPr="007A00D5">
        <w:rPr>
          <w:lang w:val="es-ES"/>
        </w:rPr>
        <w:t>La Procuraduría General de la República, mediante dictamen C-302-2012 de 06 de dicie</w:t>
      </w:r>
      <w:r>
        <w:rPr>
          <w:lang w:val="es-ES"/>
        </w:rPr>
        <w:t>mbre de 2012, suscrito por el Li</w:t>
      </w:r>
      <w:r w:rsidR="007A5C16" w:rsidRPr="007A00D5">
        <w:rPr>
          <w:lang w:val="es-ES"/>
        </w:rPr>
        <w:t xml:space="preserve">c. Luis Guillermo Bonilla Herrera, Procurador Adjunto, concluyó: </w:t>
      </w:r>
    </w:p>
    <w:p w14:paraId="0802BD2E" w14:textId="77777777" w:rsidR="007A5C16" w:rsidRPr="007A00D5" w:rsidRDefault="007A5C16">
      <w:pPr>
        <w:jc w:val="both"/>
        <w:divId w:val="753284844"/>
        <w:rPr>
          <w:lang w:val="es-ES"/>
        </w:rPr>
      </w:pPr>
    </w:p>
    <w:p w14:paraId="6C204F92" w14:textId="352BD6A6" w:rsidR="007A5C16" w:rsidRPr="007A00D5" w:rsidRDefault="007A5C16" w:rsidP="009717FE">
      <w:pPr>
        <w:jc w:val="both"/>
        <w:divId w:val="753284844"/>
        <w:rPr>
          <w:i/>
          <w:lang w:val="es-ES"/>
        </w:rPr>
      </w:pPr>
      <w:r w:rsidRPr="007A00D5">
        <w:rPr>
          <w:i/>
          <w:lang w:val="es-ES"/>
        </w:rPr>
        <w:t>“(…) al anular la Sala Constitucional de la Corte Suprema de Justicia, por medio de la resolución Nº 2012-003267 de las 16:01 hrs. del 7 de marzo de 2012, el artículo 63 del Reglamento Autónomo de Servicio del Ministerio de Hacienda –decreto ejecutivo Nº 25271 de 14 de junio de 199</w:t>
      </w:r>
      <w:r w:rsidR="00EC65AC">
        <w:rPr>
          <w:i/>
          <w:lang w:val="es-ES"/>
        </w:rPr>
        <w:t>6-, e indicar que esa sentencia</w:t>
      </w:r>
      <w:r w:rsidRPr="007A00D5">
        <w:rPr>
          <w:i/>
          <w:lang w:val="es-ES"/>
        </w:rPr>
        <w:t xml:space="preserve">“tiene efectos declarativos y retroactivos a la fecha de vigencia de la norma, sin perjuicio de los derechos adquiridos”, ello significa, no solo que tal disposición reglamentaria queda anulada de nuestro ordenamiento jurídico a partir de la publicación por primera vez del fallo en el Boletín Judicial Nº 84 del 2 de mayo de 2012 (art. 88 de la Ley de la Jurisdicción Constitucional), si no que al indicarse que la sentencia “tiene efectos declarativos y retroactivos a la fecha de vigencia de la norma, sin perjuicio de los derechos adquiridos de buena fe”, significa que dicha declaratoria de inconstitucionalidad no afecta situaciones jurídicas consolidadas durante la vigencia de la disposición </w:t>
      </w:r>
      <w:r w:rsidR="004513C2">
        <w:rPr>
          <w:i/>
          <w:lang w:val="es-ES"/>
        </w:rPr>
        <w:lastRenderedPageBreak/>
        <w:t>reglamentaria anulada,</w:t>
      </w:r>
      <w:r w:rsidRPr="007A00D5">
        <w:rPr>
          <w:i/>
          <w:lang w:val="es-ES"/>
        </w:rPr>
        <w:t xml:space="preserve"> con respecto a aquellos servidores que, habiendo cumplido con los supuestos previstos al efecto, obtuvieron las aprobaciones respectivas, comenzaron a disfrutar (en curso de ejecución) o  lo agotaron por última vez antes del 2 de mayo de 2012; esto antes de la publicación de la sentencia estimatoria de la Sala Constitucional.</w:t>
      </w:r>
    </w:p>
    <w:p w14:paraId="52E796B8" w14:textId="3FC5EE29" w:rsidR="007A5C16" w:rsidRPr="007A00D5" w:rsidRDefault="007A5C16" w:rsidP="009717FE">
      <w:pPr>
        <w:jc w:val="both"/>
        <w:divId w:val="753284844"/>
        <w:rPr>
          <w:i/>
          <w:lang w:val="es-ES"/>
        </w:rPr>
      </w:pPr>
      <w:r w:rsidRPr="007A00D5">
        <w:rPr>
          <w:i/>
          <w:lang w:val="es-ES"/>
        </w:rPr>
        <w:t xml:space="preserve">Dichos funcionarios u otros no mantendrán aquel beneficio a futuro, porque con la declaratoria de inconstitucionalidad </w:t>
      </w:r>
      <w:r w:rsidR="00E34EB3">
        <w:rPr>
          <w:i/>
          <w:lang w:val="es-ES"/>
        </w:rPr>
        <w:t xml:space="preserve">del artículo 63 del Reglamento </w:t>
      </w:r>
      <w:r w:rsidRPr="007A00D5">
        <w:rPr>
          <w:i/>
          <w:lang w:val="es-ES"/>
        </w:rPr>
        <w:t>Autónomo de Servicio del Ministerio de Hacienda, ya no es posible disfrutarlo nuevamente o lo que es lo mismo, no adquirirán ni podrán disfrutar de nuevas licencias por antigüedad a su amparo”.</w:t>
      </w:r>
    </w:p>
    <w:p w14:paraId="198DE836" w14:textId="77777777" w:rsidR="007A5C16" w:rsidRPr="007A00D5" w:rsidRDefault="007A5C16">
      <w:pPr>
        <w:ind w:left="708"/>
        <w:jc w:val="both"/>
        <w:divId w:val="753284844"/>
        <w:rPr>
          <w:i/>
          <w:lang w:val="es-ES"/>
        </w:rPr>
      </w:pPr>
    </w:p>
    <w:p w14:paraId="6AB23253" w14:textId="3E2A43C7" w:rsidR="007A5C16" w:rsidRPr="007A00D5" w:rsidRDefault="009717FE" w:rsidP="00F74EEC">
      <w:pPr>
        <w:ind w:firstLine="708"/>
        <w:rPr>
          <w:b/>
        </w:rPr>
      </w:pPr>
      <w:r>
        <w:rPr>
          <w:b/>
        </w:rPr>
        <w:t>Dictamen: 303 - 2012</w:t>
      </w:r>
      <w:r w:rsidR="007A5C16" w:rsidRPr="007A00D5">
        <w:rPr>
          <w:b/>
        </w:rPr>
        <w:t xml:space="preserve"> Fecha: 06-12-2012</w:t>
      </w:r>
    </w:p>
    <w:p w14:paraId="51418D77" w14:textId="77777777" w:rsidR="007A5C16" w:rsidRPr="007A00D5" w:rsidRDefault="007A5C16" w:rsidP="007A5C16">
      <w:pPr>
        <w:jc w:val="center"/>
        <w:rPr>
          <w:b/>
        </w:rPr>
      </w:pPr>
    </w:p>
    <w:p w14:paraId="5ADCFCF9" w14:textId="77777777" w:rsidR="007A5C16" w:rsidRPr="007A00D5" w:rsidRDefault="007A5C16" w:rsidP="009717FE">
      <w:pPr>
        <w:ind w:firstLine="708"/>
        <w:jc w:val="both"/>
      </w:pPr>
      <w:r w:rsidRPr="009717FE">
        <w:rPr>
          <w:b/>
        </w:rPr>
        <w:t>Consultante</w:t>
      </w:r>
      <w:r w:rsidRPr="007A00D5">
        <w:t>: Peters Seevers Ronald</w:t>
      </w:r>
    </w:p>
    <w:p w14:paraId="6AE1C820" w14:textId="77777777" w:rsidR="007A5C16" w:rsidRPr="007A00D5" w:rsidRDefault="007A5C16" w:rsidP="009717FE">
      <w:pPr>
        <w:ind w:firstLine="708"/>
        <w:jc w:val="both"/>
      </w:pPr>
      <w:r w:rsidRPr="009717FE">
        <w:rPr>
          <w:b/>
        </w:rPr>
        <w:t>Cargo:</w:t>
      </w:r>
      <w:r w:rsidRPr="007A00D5">
        <w:t xml:space="preserve"> Director Ejecutivo</w:t>
      </w:r>
    </w:p>
    <w:p w14:paraId="72C77480" w14:textId="77777777" w:rsidR="007A5C16" w:rsidRPr="007A00D5" w:rsidRDefault="007A5C16" w:rsidP="009717FE">
      <w:pPr>
        <w:ind w:firstLine="708"/>
        <w:jc w:val="both"/>
      </w:pPr>
      <w:r w:rsidRPr="009717FE">
        <w:rPr>
          <w:b/>
        </w:rPr>
        <w:t>Institución:</w:t>
      </w:r>
      <w:r w:rsidRPr="007A00D5">
        <w:t xml:space="preserve"> Instituto del Café</w:t>
      </w:r>
    </w:p>
    <w:p w14:paraId="68CD3C85" w14:textId="77777777" w:rsidR="007A5C16" w:rsidRPr="007A00D5" w:rsidRDefault="007A5C16" w:rsidP="009717FE">
      <w:pPr>
        <w:ind w:firstLine="708"/>
        <w:jc w:val="both"/>
      </w:pPr>
      <w:r w:rsidRPr="009717FE">
        <w:rPr>
          <w:b/>
        </w:rPr>
        <w:t>Informante</w:t>
      </w:r>
      <w:r w:rsidRPr="007A00D5">
        <w:t>: Paula Azofeifa Chavarría</w:t>
      </w:r>
    </w:p>
    <w:p w14:paraId="35011997" w14:textId="081EC44E" w:rsidR="007A5C16" w:rsidRPr="009717FE" w:rsidRDefault="007A5C16" w:rsidP="009717FE">
      <w:pPr>
        <w:ind w:left="708"/>
        <w:jc w:val="both"/>
      </w:pPr>
      <w:r w:rsidRPr="009717FE">
        <w:rPr>
          <w:b/>
        </w:rPr>
        <w:t>Temas:</w:t>
      </w:r>
      <w:r w:rsidR="009717FE">
        <w:t xml:space="preserve"> D</w:t>
      </w:r>
      <w:r w:rsidRPr="007A00D5">
        <w:t>erecho al trabajo</w:t>
      </w:r>
      <w:r w:rsidR="009717FE">
        <w:t>. Instituto del Café de Costa R</w:t>
      </w:r>
      <w:r w:rsidRPr="007A00D5">
        <w:t>ica</w:t>
      </w:r>
      <w:r w:rsidR="009717FE">
        <w:t>. D</w:t>
      </w:r>
      <w:r w:rsidRPr="007A00D5">
        <w:t>eber de abstención del funcionario público</w:t>
      </w:r>
      <w:r w:rsidR="009717FE">
        <w:t>. Ley N</w:t>
      </w:r>
      <w:r w:rsidR="003E7C9E">
        <w:t>° 2762 sobre el Régimen de R</w:t>
      </w:r>
      <w:r w:rsidR="009717FE" w:rsidRPr="009717FE">
        <w:t>elaciones entre productores, benefici</w:t>
      </w:r>
      <w:r w:rsidR="009717FE">
        <w:t>adores y exportad</w:t>
      </w:r>
      <w:r w:rsidR="00194BFA">
        <w:t>ores de café. Artículo 118 del R</w:t>
      </w:r>
      <w:r w:rsidR="009717FE">
        <w:t>eglamento. C</w:t>
      </w:r>
      <w:r w:rsidR="009717FE" w:rsidRPr="009717FE">
        <w:t>ontratación de miembros de la</w:t>
      </w:r>
      <w:r w:rsidR="009717FE" w:rsidRPr="007A00D5">
        <w:rPr>
          <w:b/>
          <w:bCs/>
          <w:color w:val="000000"/>
          <w:lang w:val="es-MX"/>
        </w:rPr>
        <w:t xml:space="preserve"> </w:t>
      </w:r>
      <w:r w:rsidR="009717FE" w:rsidRPr="009717FE">
        <w:rPr>
          <w:bCs/>
          <w:color w:val="000000"/>
          <w:lang w:val="es-MX"/>
        </w:rPr>
        <w:t xml:space="preserve">junta administrativa o sus parientes como personal del ICAFE. </w:t>
      </w:r>
    </w:p>
    <w:p w14:paraId="063F7433" w14:textId="77777777" w:rsidR="007A5C16" w:rsidRPr="007A00D5" w:rsidRDefault="007A5C16">
      <w:pPr>
        <w:pStyle w:val="NormalWeb"/>
        <w:spacing w:before="0" w:beforeAutospacing="0" w:after="0" w:afterAutospacing="0"/>
        <w:jc w:val="both"/>
        <w:divId w:val="32073649"/>
        <w:rPr>
          <w:color w:val="000000"/>
          <w:sz w:val="20"/>
          <w:szCs w:val="20"/>
          <w:lang w:val="es-MX" w:eastAsia="es-MX"/>
        </w:rPr>
      </w:pPr>
    </w:p>
    <w:p w14:paraId="4B5980CC" w14:textId="62F04137" w:rsidR="007A5C16" w:rsidRPr="007A00D5" w:rsidRDefault="009717FE">
      <w:pPr>
        <w:jc w:val="both"/>
        <w:divId w:val="32073649"/>
        <w:rPr>
          <w:color w:val="000000"/>
          <w:lang w:val="es-MX" w:eastAsia="es-MX"/>
        </w:rPr>
      </w:pPr>
      <w:r>
        <w:rPr>
          <w:color w:val="000000"/>
          <w:lang w:val="es-MX" w:eastAsia="es-MX"/>
        </w:rPr>
        <w:t xml:space="preserve">   </w:t>
      </w:r>
      <w:r w:rsidR="007A5C16" w:rsidRPr="007A00D5">
        <w:rPr>
          <w:color w:val="000000"/>
          <w:lang w:val="es-MX" w:eastAsia="es-MX"/>
        </w:rPr>
        <w:t xml:space="preserve">Mediante oficio </w:t>
      </w:r>
      <w:r w:rsidR="007A5C16" w:rsidRPr="007A00D5">
        <w:t xml:space="preserve">DEJ/396/2012 del 29 de marzo de 2012, </w:t>
      </w:r>
      <w:r w:rsidR="007A5C16" w:rsidRPr="007A00D5">
        <w:rPr>
          <w:color w:val="000000"/>
          <w:lang w:val="es-MX" w:eastAsia="es-MX"/>
        </w:rPr>
        <w:t>el Director Ejecutivo del Instituto del Café de Costa Rica, consulta lo siguiente:</w:t>
      </w:r>
    </w:p>
    <w:p w14:paraId="43AEFBC2" w14:textId="77777777" w:rsidR="007A5C16" w:rsidRPr="007A00D5" w:rsidRDefault="007A5C16">
      <w:pPr>
        <w:jc w:val="both"/>
        <w:divId w:val="32073649"/>
        <w:rPr>
          <w:color w:val="000000"/>
          <w:lang w:val="es-MX" w:eastAsia="es-MX"/>
        </w:rPr>
      </w:pPr>
    </w:p>
    <w:p w14:paraId="2AFD1FAA" w14:textId="77777777" w:rsidR="007A5C16" w:rsidRPr="007A00D5" w:rsidRDefault="007A5C16" w:rsidP="009717FE">
      <w:pPr>
        <w:jc w:val="both"/>
        <w:divId w:val="32073649"/>
        <w:rPr>
          <w:i/>
          <w:lang w:val="es-ES" w:eastAsia="es-ES"/>
        </w:rPr>
      </w:pPr>
      <w:r w:rsidRPr="007A00D5">
        <w:rPr>
          <w:i/>
        </w:rPr>
        <w:t>¿La limitante contemplada en el artículo 118 del Reglamento a la Ley N.° 2762 Sobre el Régimen de Relaciones entre Productores, Beneficiadores y Exportadores de Café de contratar con miembros de la Junta Directiva del ICAFE o de su Administración o con alguno de sus parientes hasta tercer grado por consaguinidad o segundo por afinidad, ambos inclusive, aplica exclusivamente para las contrataciones administrativas de bienes o servicios ofrecidos por estos sujetos a la Institución o si se debe interpretar también que esta limitación aplica a la contratación de personal Institucional en cualquiera de los departamentos del ICAFE?</w:t>
      </w:r>
    </w:p>
    <w:p w14:paraId="4BB47C99" w14:textId="77777777" w:rsidR="007A5C16" w:rsidRPr="007A00D5" w:rsidRDefault="007A5C16">
      <w:pPr>
        <w:jc w:val="both"/>
        <w:divId w:val="32073649"/>
        <w:rPr>
          <w:color w:val="000000"/>
          <w:lang w:eastAsia="es-MX"/>
        </w:rPr>
      </w:pPr>
    </w:p>
    <w:p w14:paraId="798337F0" w14:textId="1D4CD1E8" w:rsidR="007A5C16" w:rsidRPr="007A00D5" w:rsidRDefault="009717FE" w:rsidP="009717FE">
      <w:pPr>
        <w:pStyle w:val="NormalWeb"/>
        <w:spacing w:before="0" w:beforeAutospacing="0" w:after="0" w:afterAutospacing="0"/>
        <w:jc w:val="both"/>
        <w:divId w:val="32073649"/>
        <w:rPr>
          <w:color w:val="000000"/>
          <w:sz w:val="20"/>
          <w:szCs w:val="20"/>
          <w:lang w:val="es-MX"/>
        </w:rPr>
      </w:pPr>
      <w:r>
        <w:rPr>
          <w:color w:val="000000"/>
          <w:sz w:val="20"/>
          <w:szCs w:val="20"/>
          <w:lang w:val="es-MX"/>
        </w:rPr>
        <w:t xml:space="preserve">   </w:t>
      </w:r>
      <w:r w:rsidR="007A5C16" w:rsidRPr="007A00D5">
        <w:rPr>
          <w:color w:val="000000"/>
          <w:sz w:val="20"/>
          <w:szCs w:val="20"/>
          <w:lang w:val="es-MX"/>
        </w:rPr>
        <w:t xml:space="preserve">Mediante Dictamen N° C-303-2012 del 6 de diciembre del 2012, </w:t>
      </w:r>
      <w:r>
        <w:rPr>
          <w:color w:val="000000"/>
          <w:sz w:val="20"/>
          <w:szCs w:val="20"/>
          <w:lang w:val="es-MX"/>
        </w:rPr>
        <w:t xml:space="preserve">la Licda. </w:t>
      </w:r>
      <w:r w:rsidR="007A5C16" w:rsidRPr="007A00D5">
        <w:rPr>
          <w:color w:val="000000"/>
          <w:sz w:val="20"/>
          <w:szCs w:val="20"/>
          <w:lang w:val="es-MX"/>
        </w:rPr>
        <w:t xml:space="preserve">Paula Azofeifa Chavarría, Procuradora del Área de Derecho Público, concluyó lo siguiente: </w:t>
      </w:r>
    </w:p>
    <w:p w14:paraId="3A05FE3B" w14:textId="77777777" w:rsidR="007A5C16" w:rsidRPr="007A00D5" w:rsidRDefault="007A5C16">
      <w:pPr>
        <w:ind w:firstLine="708"/>
        <w:jc w:val="both"/>
        <w:divId w:val="32073649"/>
        <w:rPr>
          <w:color w:val="000000"/>
          <w:lang w:val="es-ES" w:eastAsia="es-MX"/>
        </w:rPr>
      </w:pPr>
    </w:p>
    <w:p w14:paraId="12F6E3A5" w14:textId="77777777" w:rsidR="007A5C16" w:rsidRPr="007A00D5" w:rsidRDefault="007A5C16">
      <w:pPr>
        <w:jc w:val="both"/>
        <w:divId w:val="32073649"/>
        <w:rPr>
          <w:color w:val="000000"/>
          <w:lang w:val="es-MX" w:eastAsia="es-ES"/>
        </w:rPr>
      </w:pPr>
      <w:r w:rsidRPr="007A00D5">
        <w:rPr>
          <w:b/>
          <w:color w:val="000000"/>
          <w:lang w:val="es-MX"/>
        </w:rPr>
        <w:t>Primero</w:t>
      </w:r>
      <w:r w:rsidRPr="007A00D5">
        <w:rPr>
          <w:color w:val="000000"/>
          <w:lang w:val="es-MX"/>
        </w:rPr>
        <w:t>: que el Instituto del Café de Costa Rica, es un ente público no estatal.</w:t>
      </w:r>
    </w:p>
    <w:p w14:paraId="2487EBFD" w14:textId="77777777" w:rsidR="007A5C16" w:rsidRPr="007A00D5" w:rsidRDefault="007A5C16">
      <w:pPr>
        <w:jc w:val="both"/>
        <w:divId w:val="32073649"/>
        <w:rPr>
          <w:color w:val="000000"/>
          <w:lang w:val="es-MX"/>
        </w:rPr>
      </w:pPr>
    </w:p>
    <w:p w14:paraId="0D75017C" w14:textId="77777777" w:rsidR="007A5C16" w:rsidRPr="007A00D5" w:rsidRDefault="007A5C16">
      <w:pPr>
        <w:jc w:val="both"/>
        <w:divId w:val="32073649"/>
        <w:rPr>
          <w:color w:val="000000"/>
          <w:lang w:val="es-MX"/>
        </w:rPr>
      </w:pPr>
      <w:r w:rsidRPr="007A00D5">
        <w:rPr>
          <w:b/>
          <w:color w:val="000000"/>
          <w:lang w:val="es-MX"/>
        </w:rPr>
        <w:t>Segundo</w:t>
      </w:r>
      <w:r w:rsidRPr="007A00D5">
        <w:rPr>
          <w:color w:val="000000"/>
          <w:lang w:val="es-MX"/>
        </w:rPr>
        <w:t>: que el régimen que cobija a sus trabajadores es de derecho privado, dada la naturaleza mixta de la institución.</w:t>
      </w:r>
    </w:p>
    <w:p w14:paraId="5CC6AAD7" w14:textId="77777777" w:rsidR="007A5C16" w:rsidRPr="007A00D5" w:rsidRDefault="007A5C16">
      <w:pPr>
        <w:jc w:val="both"/>
        <w:divId w:val="32073649"/>
        <w:rPr>
          <w:color w:val="000000"/>
          <w:lang w:val="es-MX"/>
        </w:rPr>
      </w:pPr>
    </w:p>
    <w:p w14:paraId="4C94EE2B" w14:textId="77777777" w:rsidR="007A5C16" w:rsidRPr="007A00D5" w:rsidRDefault="007A5C16">
      <w:pPr>
        <w:jc w:val="both"/>
        <w:divId w:val="32073649"/>
        <w:rPr>
          <w:lang w:val="es-ES"/>
        </w:rPr>
      </w:pPr>
      <w:r w:rsidRPr="007A00D5">
        <w:rPr>
          <w:b/>
          <w:color w:val="000000"/>
          <w:lang w:val="es-MX"/>
        </w:rPr>
        <w:t>Tercero</w:t>
      </w:r>
      <w:r w:rsidRPr="007A00D5">
        <w:rPr>
          <w:color w:val="000000"/>
          <w:lang w:val="es-MX"/>
        </w:rPr>
        <w:t xml:space="preserve">: que el numeral 118 del Decreto Ejecutivo N° </w:t>
      </w:r>
      <w:r w:rsidRPr="007A00D5">
        <w:t xml:space="preserve">28018, no es de aplicación en lo relativo a las contrataciones de </w:t>
      </w:r>
      <w:r w:rsidRPr="007A00D5">
        <w:lastRenderedPageBreak/>
        <w:t xml:space="preserve">personal del Instituto del Café, pues al tratarse de una limitación al derecho al trabajo, debió establecerse de forma expresa en la Ley. Sería contrario al Derecho de la Constitución, interpretar la existencia de tal restricción al régimen de los derechos fundamentales. </w:t>
      </w:r>
    </w:p>
    <w:p w14:paraId="76FB659C" w14:textId="77777777" w:rsidR="007A5C16" w:rsidRPr="007A00D5" w:rsidRDefault="007A5C16">
      <w:pPr>
        <w:jc w:val="both"/>
        <w:divId w:val="32073649"/>
      </w:pPr>
      <w:r w:rsidRPr="007A00D5">
        <w:rPr>
          <w:b/>
        </w:rPr>
        <w:t>Cuarto</w:t>
      </w:r>
      <w:r w:rsidRPr="007A00D5">
        <w:t>: que como parte de las normas que rigen el actuar del Instituto, se encuentra la Ley de Contratación Administrativa, misma que contempla una serie de prohibiciones a las que también están sujetos los miembros de la Junta Directiva y respecto de la cual, el ordinal 118 del Reglamento a la Ley del ICAFE, funge como complemento, al establecer que tales actuaciones se encontrarán viciadas de nulidad absoluta y se tendrán por inexistentes, normativa que resulta de aplicación a todas las contrataciones en que incurra el Instituto, salvo lo expuesto en el punto tercero.</w:t>
      </w:r>
    </w:p>
    <w:p w14:paraId="2576164C" w14:textId="77777777" w:rsidR="007A5C16" w:rsidRPr="007A00D5" w:rsidRDefault="007A5C16">
      <w:pPr>
        <w:jc w:val="both"/>
        <w:divId w:val="32073649"/>
      </w:pPr>
    </w:p>
    <w:p w14:paraId="3E422891" w14:textId="77777777" w:rsidR="007A5C16" w:rsidRPr="007A00D5" w:rsidRDefault="007A5C16">
      <w:pPr>
        <w:jc w:val="both"/>
        <w:divId w:val="32073649"/>
      </w:pPr>
      <w:r w:rsidRPr="007A00D5">
        <w:rPr>
          <w:b/>
        </w:rPr>
        <w:t>Quinto</w:t>
      </w:r>
      <w:r w:rsidRPr="007A00D5">
        <w:t>: que la actividad del Instituto del Café de Costa Rica efectuada por medio de su Junta Directiva, debe siempre estar apegada al principio de legalidad, al de probidad y por ende al deber de abstención, pues de conformidad con el artículo 119 del Reglamento a la Ley sobre el Régimen de Relaciones entre Productores, Beneficiadores y Exportadores de Café, en todos los casos en que sus miembros se encuentren ante un conflicto de intereses, deben inhibirse de participar tanto en la deliberación como en la votación, ello a fin de que no se comprometa la imparcialidad y se favorezcan intereses privados.</w:t>
      </w:r>
    </w:p>
    <w:p w14:paraId="0B1B1D0B" w14:textId="77777777" w:rsidR="007A5C16" w:rsidRPr="007A00D5" w:rsidRDefault="007A5C16">
      <w:pPr>
        <w:jc w:val="both"/>
        <w:divId w:val="32073649"/>
      </w:pPr>
    </w:p>
    <w:p w14:paraId="2A35E4B9" w14:textId="29EE79CF" w:rsidR="007A5C16" w:rsidRPr="007A00D5" w:rsidRDefault="007A5C16">
      <w:pPr>
        <w:jc w:val="both"/>
        <w:divId w:val="32073649"/>
      </w:pPr>
      <w:r w:rsidRPr="007A00D5">
        <w:rPr>
          <w:b/>
        </w:rPr>
        <w:t>Sexto</w:t>
      </w:r>
      <w:r w:rsidRPr="007A00D5">
        <w:t>: que el ord</w:t>
      </w:r>
      <w:r w:rsidR="00260AA4">
        <w:t>inal 119 del Decreto Ejecutivo N</w:t>
      </w:r>
      <w:r w:rsidRPr="007A00D5">
        <w:t>°28018, sí resulta de aplicación en los casos de contratación de personal del Instituto Costarricense del Café.</w:t>
      </w:r>
    </w:p>
    <w:p w14:paraId="709449BF" w14:textId="77777777" w:rsidR="007A5C16" w:rsidRPr="007A00D5" w:rsidRDefault="007A5C16">
      <w:pPr>
        <w:jc w:val="both"/>
        <w:divId w:val="32073649"/>
      </w:pPr>
    </w:p>
    <w:tbl>
      <w:tblPr>
        <w:tblpPr w:leftFromText="141" w:rightFromText="141" w:vertAnchor="text" w:horzAnchor="margin" w:tblpXSpec="right" w:tblpY="201"/>
        <w:tblW w:w="77" w:type="pct"/>
        <w:tblCellSpacing w:w="18" w:type="dxa"/>
        <w:tblCellMar>
          <w:left w:w="0" w:type="dxa"/>
          <w:right w:w="0" w:type="dxa"/>
        </w:tblCellMar>
        <w:tblLook w:val="00A0" w:firstRow="1" w:lastRow="0" w:firstColumn="1" w:lastColumn="0" w:noHBand="0" w:noVBand="0"/>
      </w:tblPr>
      <w:tblGrid>
        <w:gridCol w:w="78"/>
      </w:tblGrid>
      <w:tr w:rsidR="007A5C16" w:rsidRPr="007A00D5" w14:paraId="7AD5961E" w14:textId="77777777" w:rsidTr="00574213">
        <w:trPr>
          <w:divId w:val="32073649"/>
          <w:trHeight w:val="232"/>
          <w:tblCellSpacing w:w="18" w:type="dxa"/>
        </w:trPr>
        <w:tc>
          <w:tcPr>
            <w:tcW w:w="0" w:type="auto"/>
            <w:vAlign w:val="center"/>
          </w:tcPr>
          <w:p w14:paraId="03DE1B9A" w14:textId="77777777" w:rsidR="007A5C16" w:rsidRPr="007A00D5" w:rsidRDefault="007A5C16">
            <w:pPr>
              <w:jc w:val="center"/>
              <w:rPr>
                <w:b/>
                <w:bCs/>
              </w:rPr>
            </w:pPr>
          </w:p>
        </w:tc>
      </w:tr>
    </w:tbl>
    <w:p w14:paraId="11FB064E" w14:textId="15AD3917" w:rsidR="00574213" w:rsidRPr="007A00D5" w:rsidRDefault="009717FE" w:rsidP="00574213">
      <w:pPr>
        <w:jc w:val="center"/>
        <w:divId w:val="32073649"/>
        <w:rPr>
          <w:b/>
        </w:rPr>
      </w:pPr>
      <w:r>
        <w:rPr>
          <w:b/>
        </w:rPr>
        <w:t xml:space="preserve">Dictamen: 304 - 2012 </w:t>
      </w:r>
      <w:r w:rsidR="00574213" w:rsidRPr="007A00D5">
        <w:rPr>
          <w:b/>
        </w:rPr>
        <w:t>Fecha: 10-12-2012</w:t>
      </w:r>
    </w:p>
    <w:p w14:paraId="662D8BD1" w14:textId="77777777" w:rsidR="00574213" w:rsidRPr="007A00D5" w:rsidRDefault="00574213" w:rsidP="00574213">
      <w:pPr>
        <w:jc w:val="center"/>
        <w:divId w:val="32073649"/>
        <w:rPr>
          <w:b/>
        </w:rPr>
      </w:pPr>
    </w:p>
    <w:p w14:paraId="7C59B494" w14:textId="77777777" w:rsidR="00574213" w:rsidRPr="007A00D5" w:rsidRDefault="00574213" w:rsidP="009717FE">
      <w:pPr>
        <w:ind w:firstLine="708"/>
        <w:jc w:val="both"/>
        <w:divId w:val="32073649"/>
      </w:pPr>
      <w:r w:rsidRPr="009717FE">
        <w:rPr>
          <w:b/>
        </w:rPr>
        <w:t>Consultante:</w:t>
      </w:r>
      <w:r w:rsidRPr="007A00D5">
        <w:t xml:space="preserve"> Roxana Chinchilla Fallas</w:t>
      </w:r>
    </w:p>
    <w:p w14:paraId="187181F0" w14:textId="77777777" w:rsidR="00574213" w:rsidRPr="007A00D5" w:rsidRDefault="00574213" w:rsidP="009717FE">
      <w:pPr>
        <w:ind w:firstLine="708"/>
        <w:jc w:val="both"/>
        <w:divId w:val="32073649"/>
      </w:pPr>
      <w:r w:rsidRPr="009717FE">
        <w:rPr>
          <w:b/>
        </w:rPr>
        <w:t>Cargo:</w:t>
      </w:r>
      <w:r w:rsidRPr="007A00D5">
        <w:t xml:space="preserve"> Secretaria del Concejo Municipal</w:t>
      </w:r>
    </w:p>
    <w:p w14:paraId="55928484" w14:textId="77777777" w:rsidR="00574213" w:rsidRPr="007A00D5" w:rsidRDefault="00574213" w:rsidP="009717FE">
      <w:pPr>
        <w:ind w:firstLine="708"/>
        <w:jc w:val="both"/>
        <w:divId w:val="32073649"/>
      </w:pPr>
      <w:r w:rsidRPr="009717FE">
        <w:rPr>
          <w:b/>
        </w:rPr>
        <w:t>Institución:</w:t>
      </w:r>
      <w:r w:rsidRPr="007A00D5">
        <w:t xml:space="preserve"> Municipalidad de Poás</w:t>
      </w:r>
    </w:p>
    <w:p w14:paraId="70F29BDC" w14:textId="77777777" w:rsidR="00574213" w:rsidRPr="007A00D5" w:rsidRDefault="00574213" w:rsidP="009717FE">
      <w:pPr>
        <w:ind w:firstLine="708"/>
        <w:jc w:val="both"/>
        <w:divId w:val="32073649"/>
      </w:pPr>
      <w:r w:rsidRPr="009717FE">
        <w:rPr>
          <w:b/>
        </w:rPr>
        <w:t>Informante</w:t>
      </w:r>
      <w:r w:rsidRPr="007A00D5">
        <w:t>: Juan Luis Montoya Segura</w:t>
      </w:r>
    </w:p>
    <w:p w14:paraId="1EAFD536" w14:textId="05567C17" w:rsidR="00574213" w:rsidRPr="009717FE" w:rsidRDefault="00574213" w:rsidP="009717FE">
      <w:pPr>
        <w:ind w:left="708"/>
        <w:jc w:val="both"/>
        <w:divId w:val="32073649"/>
      </w:pPr>
      <w:r w:rsidRPr="009717FE">
        <w:rPr>
          <w:b/>
        </w:rPr>
        <w:t>Temas:</w:t>
      </w:r>
      <w:r w:rsidR="009717FE">
        <w:t xml:space="preserve"> I</w:t>
      </w:r>
      <w:r w:rsidRPr="007A00D5">
        <w:t>mpuesto sobre espectáculos públicos</w:t>
      </w:r>
      <w:r w:rsidR="009717FE">
        <w:t xml:space="preserve">. </w:t>
      </w:r>
      <w:bookmarkStart w:id="0" w:name="_GoBack"/>
      <w:bookmarkEnd w:id="0"/>
      <w:r w:rsidR="009717FE">
        <w:rPr>
          <w:lang w:val="es-ES"/>
        </w:rPr>
        <w:t>Decreto Ejecutivo N</w:t>
      </w:r>
      <w:r w:rsidR="009717FE" w:rsidRPr="009717FE">
        <w:rPr>
          <w:lang w:val="es-ES"/>
        </w:rPr>
        <w:t>° 27762-</w:t>
      </w:r>
      <w:r w:rsidR="000065EC" w:rsidRPr="009717FE">
        <w:rPr>
          <w:lang w:val="es-ES"/>
        </w:rPr>
        <w:t>H</w:t>
      </w:r>
    </w:p>
    <w:p w14:paraId="5A933190" w14:textId="77777777" w:rsidR="00574213" w:rsidRPr="007A00D5" w:rsidRDefault="00574213" w:rsidP="00574213">
      <w:pPr>
        <w:jc w:val="both"/>
        <w:divId w:val="32073649"/>
        <w:rPr>
          <w:b/>
          <w:lang w:val="es-ES"/>
        </w:rPr>
      </w:pPr>
    </w:p>
    <w:p w14:paraId="5BE13CF3" w14:textId="2572057B" w:rsidR="00574213" w:rsidRPr="007A00D5" w:rsidRDefault="00463A63" w:rsidP="00574213">
      <w:pPr>
        <w:jc w:val="both"/>
        <w:divId w:val="32073649"/>
        <w:rPr>
          <w:lang w:val="es-ES"/>
        </w:rPr>
      </w:pPr>
      <w:r>
        <w:rPr>
          <w:lang w:val="es-ES"/>
        </w:rPr>
        <w:t xml:space="preserve">   </w:t>
      </w:r>
      <w:r w:rsidR="00574213" w:rsidRPr="007A00D5">
        <w:rPr>
          <w:lang w:val="es-ES"/>
        </w:rPr>
        <w:t xml:space="preserve">La </w:t>
      </w:r>
      <w:r>
        <w:rPr>
          <w:lang w:val="es-ES"/>
        </w:rPr>
        <w:t>Sra.</w:t>
      </w:r>
      <w:r w:rsidR="00574213" w:rsidRPr="007A00D5">
        <w:rPr>
          <w:lang w:val="es-ES"/>
        </w:rPr>
        <w:t xml:space="preserve"> Secretaria del Concejo Municipal de la Municipalidad de Poás, solicita criterio técnico jurídico respecto a la distribución del impuesto a favor del Teatro Nacional contenido en las leyes N° 3 del 14 de diciembre de 1918 y N° 37 del 23 de diciembre del 1943.</w:t>
      </w:r>
    </w:p>
    <w:p w14:paraId="6AEC15BC" w14:textId="77777777" w:rsidR="00574213" w:rsidRPr="007A00D5" w:rsidRDefault="00574213" w:rsidP="00574213">
      <w:pPr>
        <w:jc w:val="both"/>
        <w:divId w:val="32073649"/>
        <w:rPr>
          <w:lang w:val="es-ES"/>
        </w:rPr>
      </w:pPr>
    </w:p>
    <w:p w14:paraId="7E0AB6DE" w14:textId="35F1355E" w:rsidR="00574213" w:rsidRPr="007A00D5" w:rsidRDefault="00463A63" w:rsidP="00574213">
      <w:pPr>
        <w:jc w:val="both"/>
        <w:divId w:val="32073649"/>
        <w:rPr>
          <w:lang w:val="es-ES"/>
        </w:rPr>
      </w:pPr>
      <w:r>
        <w:rPr>
          <w:lang w:val="es-ES"/>
        </w:rPr>
        <w:t xml:space="preserve">   El Lic.</w:t>
      </w:r>
      <w:r w:rsidR="00574213" w:rsidRPr="007A00D5">
        <w:rPr>
          <w:lang w:val="es-ES"/>
        </w:rPr>
        <w:t xml:space="preserve"> Juan Luis Montoya Segura, Procurador Tributario, mediante el dictamen C-304-2012 del 10 de diciembre del 2012, concluyó:</w:t>
      </w:r>
    </w:p>
    <w:p w14:paraId="7C16604D" w14:textId="77777777" w:rsidR="00574213" w:rsidRPr="007A00D5" w:rsidRDefault="00574213" w:rsidP="00574213">
      <w:pPr>
        <w:jc w:val="both"/>
        <w:divId w:val="32073649"/>
        <w:rPr>
          <w:lang w:val="es-ES"/>
        </w:rPr>
      </w:pPr>
    </w:p>
    <w:p w14:paraId="01795B58" w14:textId="2DEC3769" w:rsidR="00574213" w:rsidRPr="007A00D5" w:rsidRDefault="00463A63" w:rsidP="00574213">
      <w:pPr>
        <w:jc w:val="both"/>
        <w:divId w:val="32073649"/>
        <w:rPr>
          <w:lang w:val="es-ES"/>
        </w:rPr>
      </w:pPr>
      <w:r>
        <w:rPr>
          <w:lang w:val="es-ES"/>
        </w:rPr>
        <w:t xml:space="preserve">   </w:t>
      </w:r>
      <w:r w:rsidR="00574213" w:rsidRPr="007A00D5">
        <w:rPr>
          <w:lang w:val="es-ES"/>
        </w:rPr>
        <w:t>Las Leyes N° 3 del 14 de diciembre de 1918 y N° 37 del 23 de diciembre de 1945 establecen el impuesto sobre los espectáculos públicos.</w:t>
      </w:r>
    </w:p>
    <w:p w14:paraId="6FAC1CB9" w14:textId="22F1AF8E" w:rsidR="00574213" w:rsidRPr="007A00D5" w:rsidRDefault="00463A63" w:rsidP="00574213">
      <w:pPr>
        <w:jc w:val="both"/>
        <w:divId w:val="32073649"/>
        <w:rPr>
          <w:lang w:val="es-ES"/>
        </w:rPr>
      </w:pPr>
      <w:r>
        <w:rPr>
          <w:lang w:val="es-ES"/>
        </w:rPr>
        <w:lastRenderedPageBreak/>
        <w:t xml:space="preserve">   </w:t>
      </w:r>
      <w:r w:rsidR="00574213" w:rsidRPr="007A00D5">
        <w:rPr>
          <w:lang w:val="es-ES"/>
        </w:rPr>
        <w:t>Por disposición del artículo 2 d</w:t>
      </w:r>
      <w:r w:rsidR="007B740B">
        <w:rPr>
          <w:lang w:val="es-ES"/>
        </w:rPr>
        <w:t>el Decreto E</w:t>
      </w:r>
      <w:r w:rsidR="00574213" w:rsidRPr="007A00D5">
        <w:rPr>
          <w:lang w:val="es-ES"/>
        </w:rPr>
        <w:t xml:space="preserve">jecutivo N° 27762-H, en el caso de la Región Central, los beneficiarios del impuesto son el Teatro Nacional, la Compañía Nacional de Teatro, el Museo de Arte Costarricense y los programas juveniles de la Orquesta Sinfónica Nacional, mientras </w:t>
      </w:r>
      <w:r w:rsidR="00DF60EA" w:rsidRPr="007A00D5">
        <w:rPr>
          <w:lang w:val="es-ES"/>
        </w:rPr>
        <w:t>que,</w:t>
      </w:r>
      <w:r w:rsidR="00574213" w:rsidRPr="007A00D5">
        <w:rPr>
          <w:lang w:val="es-ES"/>
        </w:rPr>
        <w:t xml:space="preserve"> en el caso de las demás regiones, el tributo se pagará a favor de las Municipalidades.</w:t>
      </w:r>
    </w:p>
    <w:p w14:paraId="38D6E3B9" w14:textId="77777777" w:rsidR="00574213" w:rsidRPr="007A00D5" w:rsidRDefault="00574213" w:rsidP="00574213">
      <w:pPr>
        <w:jc w:val="both"/>
        <w:divId w:val="32073649"/>
        <w:rPr>
          <w:lang w:val="es-ES"/>
        </w:rPr>
      </w:pPr>
    </w:p>
    <w:p w14:paraId="26EB11D7" w14:textId="417AB7EE" w:rsidR="00574213" w:rsidRPr="007A00D5" w:rsidRDefault="00463A63" w:rsidP="00574213">
      <w:pPr>
        <w:jc w:val="both"/>
        <w:divId w:val="32073649"/>
        <w:rPr>
          <w:lang w:val="es-ES"/>
        </w:rPr>
      </w:pPr>
      <w:r>
        <w:rPr>
          <w:lang w:val="es-ES"/>
        </w:rPr>
        <w:t xml:space="preserve">   </w:t>
      </w:r>
      <w:r w:rsidR="00574213" w:rsidRPr="007A00D5">
        <w:rPr>
          <w:lang w:val="es-ES"/>
        </w:rPr>
        <w:t>El Cantón de Poás pertenece a la llamada “Región Central”.</w:t>
      </w:r>
    </w:p>
    <w:p w14:paraId="23183295" w14:textId="77777777" w:rsidR="00574213" w:rsidRPr="007A00D5" w:rsidRDefault="00574213" w:rsidP="00574213">
      <w:pPr>
        <w:jc w:val="both"/>
        <w:divId w:val="32073649"/>
        <w:rPr>
          <w:lang w:val="es-ES"/>
        </w:rPr>
      </w:pPr>
      <w:r w:rsidRPr="007A00D5">
        <w:rPr>
          <w:lang w:val="es-ES"/>
        </w:rPr>
        <w:t xml:space="preserve"> </w:t>
      </w:r>
    </w:p>
    <w:p w14:paraId="6EECFF6C" w14:textId="2041E9BF" w:rsidR="007A5C16" w:rsidRPr="007A00D5" w:rsidRDefault="00463A63" w:rsidP="00574213">
      <w:pPr>
        <w:jc w:val="both"/>
        <w:divId w:val="32073649"/>
        <w:rPr>
          <w:lang w:eastAsia="es-ES"/>
        </w:rPr>
      </w:pPr>
      <w:r>
        <w:rPr>
          <w:lang w:val="es-ES"/>
        </w:rPr>
        <w:t xml:space="preserve">   </w:t>
      </w:r>
      <w:r w:rsidR="00574213" w:rsidRPr="007A00D5">
        <w:rPr>
          <w:lang w:val="es-ES"/>
        </w:rPr>
        <w:t>La Municipalidad de Poás no es beneficiaria del impuesto a los espectáculos públicos</w:t>
      </w:r>
    </w:p>
    <w:p w14:paraId="150FBC43" w14:textId="77777777" w:rsidR="007A5C16" w:rsidRPr="007A00D5" w:rsidRDefault="007A5C16">
      <w:pPr>
        <w:jc w:val="both"/>
        <w:divId w:val="32073649"/>
      </w:pPr>
    </w:p>
    <w:p w14:paraId="0F3D771E" w14:textId="7F1F3C6D" w:rsidR="007A5C16" w:rsidRPr="007A00D5" w:rsidRDefault="00463A63" w:rsidP="007B740B">
      <w:pPr>
        <w:ind w:firstLine="708"/>
        <w:rPr>
          <w:b/>
        </w:rPr>
      </w:pPr>
      <w:r>
        <w:rPr>
          <w:b/>
        </w:rPr>
        <w:t xml:space="preserve">Dictamen: 305 - 2012 </w:t>
      </w:r>
      <w:r w:rsidR="007A5C16" w:rsidRPr="007A00D5">
        <w:rPr>
          <w:b/>
        </w:rPr>
        <w:t>Fecha: 07-12-2012</w:t>
      </w:r>
    </w:p>
    <w:p w14:paraId="440F81C1" w14:textId="77777777" w:rsidR="007A5C16" w:rsidRPr="007A00D5" w:rsidRDefault="007A5C16" w:rsidP="007A5C16">
      <w:pPr>
        <w:jc w:val="center"/>
        <w:rPr>
          <w:b/>
        </w:rPr>
      </w:pPr>
    </w:p>
    <w:p w14:paraId="21F1AA5F" w14:textId="77777777" w:rsidR="007A5C16" w:rsidRPr="007A00D5" w:rsidRDefault="007A5C16" w:rsidP="00463A63">
      <w:pPr>
        <w:ind w:firstLine="708"/>
        <w:jc w:val="both"/>
      </w:pPr>
      <w:r w:rsidRPr="00463A63">
        <w:rPr>
          <w:b/>
        </w:rPr>
        <w:t>Consultante</w:t>
      </w:r>
      <w:r w:rsidRPr="007A00D5">
        <w:t>: Chan Jiménez Mario</w:t>
      </w:r>
    </w:p>
    <w:p w14:paraId="4F21CF82" w14:textId="77777777" w:rsidR="007A5C16" w:rsidRPr="007A00D5" w:rsidRDefault="007A5C16" w:rsidP="00463A63">
      <w:pPr>
        <w:ind w:firstLine="708"/>
        <w:jc w:val="both"/>
      </w:pPr>
      <w:r w:rsidRPr="00463A63">
        <w:rPr>
          <w:b/>
        </w:rPr>
        <w:t>Cargo:</w:t>
      </w:r>
      <w:r w:rsidRPr="007A00D5">
        <w:t xml:space="preserve"> Auditor</w:t>
      </w:r>
    </w:p>
    <w:p w14:paraId="5F2295A0" w14:textId="77777777" w:rsidR="007A5C16" w:rsidRPr="007A00D5" w:rsidRDefault="007A5C16" w:rsidP="00463A63">
      <w:pPr>
        <w:ind w:firstLine="708"/>
        <w:jc w:val="both"/>
      </w:pPr>
      <w:r w:rsidRPr="00463A63">
        <w:rPr>
          <w:b/>
        </w:rPr>
        <w:t>Institución:</w:t>
      </w:r>
      <w:r w:rsidRPr="007A00D5">
        <w:t xml:space="preserve"> Municipalidad de Santa Ana</w:t>
      </w:r>
    </w:p>
    <w:p w14:paraId="4CD30E70" w14:textId="7C5010EB" w:rsidR="007A5C16" w:rsidRPr="007A00D5" w:rsidRDefault="007A5C16" w:rsidP="00463A63">
      <w:pPr>
        <w:ind w:left="708"/>
        <w:jc w:val="both"/>
      </w:pPr>
      <w:r w:rsidRPr="00463A63">
        <w:rPr>
          <w:b/>
        </w:rPr>
        <w:t>Informante:</w:t>
      </w:r>
      <w:r w:rsidRPr="007A00D5">
        <w:t xml:space="preserve"> Xochilt López Vargas</w:t>
      </w:r>
      <w:r w:rsidR="005E3958">
        <w:t>.</w:t>
      </w:r>
      <w:r w:rsidRPr="007A00D5">
        <w:t>Andrea Calderón Gassmann</w:t>
      </w:r>
    </w:p>
    <w:p w14:paraId="57DDCD6E" w14:textId="1F79B91A" w:rsidR="007A5C16" w:rsidRPr="007A00D5" w:rsidRDefault="007A5C16" w:rsidP="00463A63">
      <w:pPr>
        <w:ind w:firstLine="708"/>
        <w:jc w:val="both"/>
      </w:pPr>
      <w:r w:rsidRPr="00463A63">
        <w:rPr>
          <w:b/>
        </w:rPr>
        <w:t>Temas</w:t>
      </w:r>
      <w:r w:rsidR="00463A63">
        <w:t>: A</w:t>
      </w:r>
      <w:r w:rsidRPr="007A00D5">
        <w:t>ceptación de dádivas por un acto cumplido</w:t>
      </w:r>
    </w:p>
    <w:p w14:paraId="4740FDDD" w14:textId="015718B2" w:rsidR="007A5C16" w:rsidRPr="00463A63" w:rsidRDefault="00463A63" w:rsidP="00463A63">
      <w:pPr>
        <w:ind w:left="708"/>
        <w:jc w:val="both"/>
      </w:pPr>
      <w:r>
        <w:t>D</w:t>
      </w:r>
      <w:r w:rsidR="007A5C16" w:rsidRPr="007A00D5">
        <w:t>eber de probidad en la función pública</w:t>
      </w:r>
      <w:r>
        <w:t xml:space="preserve">. </w:t>
      </w:r>
      <w:r>
        <w:rPr>
          <w:color w:val="000000"/>
          <w:lang w:val="es-ES" w:eastAsia="es-MX"/>
        </w:rPr>
        <w:t>R</w:t>
      </w:r>
      <w:r w:rsidRPr="00463A63">
        <w:rPr>
          <w:color w:val="000000"/>
          <w:lang w:val="es-ES" w:eastAsia="es-MX"/>
        </w:rPr>
        <w:t>egalos y dádiv</w:t>
      </w:r>
      <w:r w:rsidR="00094AC8">
        <w:rPr>
          <w:color w:val="000000"/>
          <w:lang w:val="es-ES" w:eastAsia="es-MX"/>
        </w:rPr>
        <w:t>as para funcionarios públicos. T</w:t>
      </w:r>
      <w:r w:rsidRPr="00463A63">
        <w:rPr>
          <w:color w:val="000000"/>
          <w:lang w:val="es-ES" w:eastAsia="es-MX"/>
        </w:rPr>
        <w:t>emporadas navideñas</w:t>
      </w:r>
      <w:r w:rsidR="00094AC8">
        <w:t>. P</w:t>
      </w:r>
      <w:r w:rsidRPr="00463A63">
        <w:t>rohibición por virtud de la</w:t>
      </w:r>
      <w:r w:rsidRPr="00463A63">
        <w:rPr>
          <w:color w:val="000000"/>
          <w:lang w:val="es-ES" w:eastAsia="es-MX"/>
        </w:rPr>
        <w:t xml:space="preserve"> </w:t>
      </w:r>
      <w:r w:rsidR="007A5C16" w:rsidRPr="00463A63">
        <w:rPr>
          <w:color w:val="000000"/>
          <w:lang w:val="es-ES" w:eastAsia="es-MX"/>
        </w:rPr>
        <w:t>L</w:t>
      </w:r>
      <w:r w:rsidR="00094AC8" w:rsidRPr="00463A63">
        <w:rPr>
          <w:color w:val="000000"/>
          <w:lang w:val="es-ES" w:eastAsia="es-MX"/>
        </w:rPr>
        <w:t>ey</w:t>
      </w:r>
      <w:r w:rsidR="007A5C16" w:rsidRPr="007A00D5">
        <w:rPr>
          <w:b/>
          <w:color w:val="000000"/>
          <w:lang w:val="es-ES" w:eastAsia="es-MX"/>
        </w:rPr>
        <w:t xml:space="preserve"> </w:t>
      </w:r>
      <w:r w:rsidR="00094AC8" w:rsidRPr="00094AC8">
        <w:rPr>
          <w:color w:val="000000"/>
          <w:lang w:val="es-ES" w:eastAsia="es-MX"/>
        </w:rPr>
        <w:t xml:space="preserve">contra la </w:t>
      </w:r>
      <w:r w:rsidR="00EB383F">
        <w:rPr>
          <w:color w:val="000000"/>
          <w:lang w:val="es-ES" w:eastAsia="es-MX"/>
        </w:rPr>
        <w:t>C</w:t>
      </w:r>
      <w:r w:rsidR="007002BE">
        <w:rPr>
          <w:color w:val="000000"/>
          <w:lang w:val="es-ES" w:eastAsia="es-MX"/>
        </w:rPr>
        <w:t>orrupción.</w:t>
      </w:r>
      <w:r w:rsidR="00094AC8">
        <w:rPr>
          <w:color w:val="000000"/>
          <w:lang w:val="es-ES" w:eastAsia="es-MX"/>
        </w:rPr>
        <w:t xml:space="preserve"> D</w:t>
      </w:r>
      <w:r w:rsidR="00094AC8" w:rsidRPr="00094AC8">
        <w:rPr>
          <w:color w:val="000000"/>
          <w:lang w:val="es-ES" w:eastAsia="es-MX"/>
        </w:rPr>
        <w:t>iferencia con obsequios de c</w:t>
      </w:r>
      <w:r w:rsidR="00094AC8">
        <w:rPr>
          <w:color w:val="000000"/>
          <w:lang w:val="es-ES" w:eastAsia="es-MX"/>
        </w:rPr>
        <w:t>arácter diplomático. S</w:t>
      </w:r>
      <w:r w:rsidR="00094AC8" w:rsidRPr="00094AC8">
        <w:rPr>
          <w:color w:val="000000"/>
          <w:lang w:val="es-ES" w:eastAsia="es-MX"/>
        </w:rPr>
        <w:t>anciones</w:t>
      </w:r>
      <w:r w:rsidR="007A5C16" w:rsidRPr="007A00D5">
        <w:rPr>
          <w:b/>
          <w:color w:val="000000"/>
          <w:lang w:val="es-ES" w:eastAsia="es-MX"/>
        </w:rPr>
        <w:t>.</w:t>
      </w:r>
    </w:p>
    <w:p w14:paraId="2357EFE3" w14:textId="5811069B" w:rsidR="007A5C16" w:rsidRPr="007A00D5" w:rsidRDefault="00094AC8" w:rsidP="00094AC8">
      <w:pPr>
        <w:pStyle w:val="msonormalcxspmiddlecxspmiddle"/>
        <w:jc w:val="both"/>
        <w:divId w:val="1515922177"/>
        <w:rPr>
          <w:color w:val="000000"/>
          <w:sz w:val="20"/>
          <w:szCs w:val="20"/>
          <w:lang w:val="es-MX" w:eastAsia="es-MX"/>
        </w:rPr>
      </w:pPr>
      <w:r>
        <w:rPr>
          <w:color w:val="000000"/>
          <w:sz w:val="20"/>
          <w:szCs w:val="20"/>
          <w:lang w:val="es-ES" w:eastAsia="es-MX"/>
        </w:rPr>
        <w:t xml:space="preserve">   </w:t>
      </w:r>
      <w:r w:rsidR="007A5C16" w:rsidRPr="007A00D5">
        <w:rPr>
          <w:color w:val="000000"/>
          <w:sz w:val="20"/>
          <w:szCs w:val="20"/>
          <w:lang w:val="es-ES" w:eastAsia="es-MX"/>
        </w:rPr>
        <w:t xml:space="preserve">El </w:t>
      </w:r>
      <w:r w:rsidRPr="007A00D5">
        <w:rPr>
          <w:color w:val="000000"/>
          <w:sz w:val="20"/>
          <w:szCs w:val="20"/>
          <w:lang w:val="es-ES" w:eastAsia="es-MX"/>
        </w:rPr>
        <w:t>a</w:t>
      </w:r>
      <w:r w:rsidRPr="007A00D5">
        <w:rPr>
          <w:bCs/>
          <w:color w:val="000000"/>
          <w:sz w:val="20"/>
          <w:szCs w:val="20"/>
          <w:lang w:val="es-MX" w:eastAsia="es-MX"/>
        </w:rPr>
        <w:t>uditor de</w:t>
      </w:r>
      <w:r w:rsidR="007A5C16" w:rsidRPr="007A00D5">
        <w:rPr>
          <w:bCs/>
          <w:color w:val="000000"/>
          <w:sz w:val="20"/>
          <w:szCs w:val="20"/>
          <w:lang w:val="es-MX" w:eastAsia="es-MX"/>
        </w:rPr>
        <w:t xml:space="preserve"> la Municipalidad de Santa Ana nos consulta:</w:t>
      </w:r>
    </w:p>
    <w:p w14:paraId="7F9AA0D1" w14:textId="77777777" w:rsidR="007A5C16" w:rsidRPr="007A00D5" w:rsidRDefault="007A5C16" w:rsidP="00094AC8">
      <w:pPr>
        <w:pStyle w:val="msonormalcxspmiddlecxspmiddle"/>
        <w:spacing w:beforeAutospacing="0" w:afterAutospacing="0"/>
        <w:contextualSpacing/>
        <w:jc w:val="both"/>
        <w:divId w:val="1515922177"/>
        <w:rPr>
          <w:color w:val="000000"/>
          <w:sz w:val="20"/>
          <w:szCs w:val="20"/>
          <w:lang w:val="es-ES" w:eastAsia="es-MX"/>
        </w:rPr>
      </w:pPr>
      <w:r w:rsidRPr="007A00D5">
        <w:rPr>
          <w:i/>
          <w:color w:val="000000"/>
          <w:sz w:val="20"/>
          <w:szCs w:val="20"/>
          <w:lang w:val="es-MX" w:eastAsia="es-MX"/>
        </w:rPr>
        <w:t>“ (…) si es procedente que en temporadas navideñas u otras fechas especiales, las empleadas y empleados públicos reciban regalos de clientes, usuarios, proveedores y otros, tales como botellas de licor, canastas de frutas y arreglos florales; toda vez que existen normas como la Ley y Reglamento contra la corrupción y el enriquecimiento ilícito en la función pública y la Ley y Reglamento de Contratación Administrativa, entre otras, que prohíben expresamente el recibir dádivas o regalías en el ejercicio de las funciones o en ocasión de estas.”</w:t>
      </w:r>
      <w:r w:rsidRPr="007A00D5">
        <w:rPr>
          <w:i/>
          <w:iCs/>
          <w:color w:val="000000"/>
          <w:sz w:val="20"/>
          <w:szCs w:val="20"/>
          <w:lang w:val="es-MX" w:eastAsia="es-MX"/>
        </w:rPr>
        <w:t>.</w:t>
      </w:r>
      <w:r w:rsidRPr="007A00D5">
        <w:rPr>
          <w:color w:val="000000"/>
          <w:sz w:val="20"/>
          <w:szCs w:val="20"/>
          <w:lang w:val="es-MX" w:eastAsia="es-MX"/>
        </w:rPr>
        <w:t xml:space="preserve"> </w:t>
      </w:r>
    </w:p>
    <w:p w14:paraId="6A186B75" w14:textId="7AA04E3B" w:rsidR="007A5C16" w:rsidRPr="007A00D5" w:rsidRDefault="00094AC8" w:rsidP="00094AC8">
      <w:pPr>
        <w:pStyle w:val="msonormalcxspmiddle"/>
        <w:jc w:val="both"/>
        <w:divId w:val="1515922177"/>
        <w:rPr>
          <w:color w:val="000000"/>
          <w:sz w:val="20"/>
          <w:szCs w:val="20"/>
          <w:lang w:eastAsia="es-MX"/>
        </w:rPr>
      </w:pPr>
      <w:r>
        <w:rPr>
          <w:color w:val="000000"/>
          <w:sz w:val="20"/>
          <w:szCs w:val="20"/>
          <w:lang w:eastAsia="es-MX"/>
        </w:rPr>
        <w:t xml:space="preserve">   </w:t>
      </w:r>
      <w:r w:rsidR="007A5C16" w:rsidRPr="007A00D5">
        <w:rPr>
          <w:color w:val="000000"/>
          <w:sz w:val="20"/>
          <w:szCs w:val="20"/>
          <w:lang w:eastAsia="es-MX"/>
        </w:rPr>
        <w:t xml:space="preserve">Mediante nuestro dictamen </w:t>
      </w:r>
      <w:r w:rsidR="007A5C16" w:rsidRPr="00094AC8">
        <w:rPr>
          <w:color w:val="000000"/>
          <w:sz w:val="20"/>
          <w:szCs w:val="20"/>
          <w:lang w:eastAsia="es-MX"/>
        </w:rPr>
        <w:t>C-305-2012 del 7 de diciembre del 2012,</w:t>
      </w:r>
      <w:r w:rsidR="007A5C16" w:rsidRPr="007A00D5">
        <w:rPr>
          <w:color w:val="000000"/>
          <w:sz w:val="20"/>
          <w:szCs w:val="20"/>
          <w:lang w:eastAsia="es-MX"/>
        </w:rPr>
        <w:t xml:space="preserve"> suscrito por </w:t>
      </w:r>
      <w:r>
        <w:rPr>
          <w:color w:val="000000"/>
          <w:sz w:val="20"/>
          <w:szCs w:val="20"/>
          <w:lang w:eastAsia="es-MX"/>
        </w:rPr>
        <w:t xml:space="preserve">la Licda. </w:t>
      </w:r>
      <w:r w:rsidR="007A5C16" w:rsidRPr="007A00D5">
        <w:rPr>
          <w:color w:val="000000"/>
          <w:sz w:val="20"/>
          <w:szCs w:val="20"/>
          <w:lang w:eastAsia="es-MX"/>
        </w:rPr>
        <w:t>Andrea Calderón Gassmann, Procuradora, y</w:t>
      </w:r>
      <w:r>
        <w:rPr>
          <w:color w:val="000000"/>
          <w:sz w:val="20"/>
          <w:szCs w:val="20"/>
          <w:lang w:eastAsia="es-MX"/>
        </w:rPr>
        <w:t xml:space="preserve"> la Licda.</w:t>
      </w:r>
      <w:r w:rsidR="007A5C16" w:rsidRPr="007A00D5">
        <w:rPr>
          <w:color w:val="000000"/>
          <w:sz w:val="20"/>
          <w:szCs w:val="20"/>
          <w:lang w:eastAsia="es-MX"/>
        </w:rPr>
        <w:t xml:space="preserve"> Xochilt López Vargas, Abogada de Procuraduría, arribamos a las siguientes conclusiones:</w:t>
      </w:r>
    </w:p>
    <w:p w14:paraId="45DF5952" w14:textId="77777777" w:rsidR="007A5C16" w:rsidRPr="007A00D5" w:rsidRDefault="007A5C16">
      <w:pPr>
        <w:pStyle w:val="Prrafodelista1"/>
        <w:spacing w:before="100" w:beforeAutospacing="1" w:after="100" w:afterAutospacing="1"/>
        <w:ind w:left="0"/>
        <w:jc w:val="both"/>
        <w:divId w:val="1515922177"/>
        <w:rPr>
          <w:color w:val="000000"/>
          <w:lang w:val="es-MX" w:eastAsia="es-MX"/>
        </w:rPr>
      </w:pPr>
      <w:r w:rsidRPr="007A00D5">
        <w:rPr>
          <w:color w:val="000000"/>
          <w:lang w:val="es-MX" w:eastAsia="es-MX"/>
        </w:rPr>
        <w:t>-De conformidad con la normativa jurídica vigente, existe una prohibición absoluta de que los funcionarios públicos reciban dádivas, obsequios o cualquier tipo de beneficios por razón del ejercicio de su cargo.</w:t>
      </w:r>
    </w:p>
    <w:p w14:paraId="24727542" w14:textId="77777777" w:rsidR="007A5C16" w:rsidRPr="007A00D5" w:rsidRDefault="007A5C16">
      <w:pPr>
        <w:spacing w:before="100" w:beforeAutospacing="1" w:after="100" w:afterAutospacing="1"/>
        <w:jc w:val="both"/>
        <w:divId w:val="1515922177"/>
        <w:rPr>
          <w:color w:val="000000"/>
          <w:lang w:val="es-MX" w:eastAsia="es-MX"/>
        </w:rPr>
      </w:pPr>
      <w:r w:rsidRPr="007A00D5">
        <w:rPr>
          <w:color w:val="000000"/>
          <w:lang w:val="es-MX" w:eastAsia="es-MX"/>
        </w:rPr>
        <w:t>-El incumplimiento de la citada prohibición puede acarrear responsabilidad administrativa, civil y hasta penal para el funcionario involucrado.</w:t>
      </w:r>
    </w:p>
    <w:p w14:paraId="0382D507" w14:textId="64E8138E" w:rsidR="007A5C16" w:rsidRPr="007A00D5" w:rsidRDefault="0059421B" w:rsidP="00100A60">
      <w:pPr>
        <w:ind w:firstLine="708"/>
        <w:rPr>
          <w:b/>
        </w:rPr>
      </w:pPr>
      <w:r>
        <w:rPr>
          <w:b/>
        </w:rPr>
        <w:t xml:space="preserve">Dictamen: 306 - 2012 </w:t>
      </w:r>
      <w:r w:rsidR="007A5C16" w:rsidRPr="007A00D5">
        <w:rPr>
          <w:b/>
        </w:rPr>
        <w:t>Fecha: 14-12-2012</w:t>
      </w:r>
    </w:p>
    <w:p w14:paraId="4D33109C" w14:textId="77777777" w:rsidR="007A5C16" w:rsidRPr="007A00D5" w:rsidRDefault="007A5C16" w:rsidP="007A5C16">
      <w:pPr>
        <w:jc w:val="center"/>
        <w:rPr>
          <w:b/>
        </w:rPr>
      </w:pPr>
    </w:p>
    <w:p w14:paraId="3B110AD0" w14:textId="77777777" w:rsidR="007A5C16" w:rsidRPr="007A00D5" w:rsidRDefault="007A5C16" w:rsidP="00E65487">
      <w:pPr>
        <w:ind w:firstLine="708"/>
        <w:jc w:val="both"/>
      </w:pPr>
      <w:r w:rsidRPr="00086DC3">
        <w:rPr>
          <w:b/>
        </w:rPr>
        <w:t>Consultante</w:t>
      </w:r>
      <w:r w:rsidRPr="007A00D5">
        <w:t>: Emma Zúñiga Valverde</w:t>
      </w:r>
    </w:p>
    <w:p w14:paraId="17D894BF" w14:textId="77777777" w:rsidR="007A5C16" w:rsidRPr="007A00D5" w:rsidRDefault="007A5C16" w:rsidP="00E65487">
      <w:pPr>
        <w:ind w:firstLine="708"/>
        <w:jc w:val="both"/>
      </w:pPr>
      <w:r w:rsidRPr="00086DC3">
        <w:rPr>
          <w:b/>
        </w:rPr>
        <w:t>Cargo</w:t>
      </w:r>
      <w:r w:rsidRPr="007A00D5">
        <w:t>: Secretaria de la Junta Directiva</w:t>
      </w:r>
    </w:p>
    <w:p w14:paraId="6ACF2C4A" w14:textId="77777777" w:rsidR="007A5C16" w:rsidRPr="007A00D5" w:rsidRDefault="007A5C16" w:rsidP="00E65487">
      <w:pPr>
        <w:ind w:firstLine="708"/>
        <w:jc w:val="both"/>
      </w:pPr>
      <w:r w:rsidRPr="00086DC3">
        <w:rPr>
          <w:b/>
        </w:rPr>
        <w:t>Institución:</w:t>
      </w:r>
      <w:r w:rsidRPr="007A00D5">
        <w:t xml:space="preserve"> Caja Costarricense de Seguro Social</w:t>
      </w:r>
    </w:p>
    <w:p w14:paraId="28E308F9" w14:textId="77777777" w:rsidR="007A5C16" w:rsidRPr="007A00D5" w:rsidRDefault="007A5C16" w:rsidP="00E65487">
      <w:pPr>
        <w:ind w:firstLine="708"/>
        <w:jc w:val="both"/>
      </w:pPr>
      <w:r w:rsidRPr="00086DC3">
        <w:rPr>
          <w:b/>
        </w:rPr>
        <w:t>Informante</w:t>
      </w:r>
      <w:r w:rsidRPr="007A00D5">
        <w:t>: Jorge Oviedo Alvarez</w:t>
      </w:r>
    </w:p>
    <w:p w14:paraId="197DEFE9" w14:textId="3B0E465B" w:rsidR="007A5C16" w:rsidRPr="007A00D5" w:rsidRDefault="007A5C16" w:rsidP="00E65487">
      <w:pPr>
        <w:ind w:firstLine="708"/>
        <w:jc w:val="both"/>
      </w:pPr>
      <w:r w:rsidRPr="00086DC3">
        <w:rPr>
          <w:b/>
        </w:rPr>
        <w:t xml:space="preserve">Temas: </w:t>
      </w:r>
      <w:r w:rsidR="00E65487">
        <w:t>Médico. Caja Costarricense de Seguro S</w:t>
      </w:r>
      <w:r w:rsidRPr="007A00D5">
        <w:t>ocial</w:t>
      </w:r>
    </w:p>
    <w:p w14:paraId="43305797" w14:textId="5D57C42C" w:rsidR="007A5C16" w:rsidRPr="00E65487" w:rsidRDefault="00E65487" w:rsidP="00E65487">
      <w:pPr>
        <w:ind w:left="708"/>
        <w:jc w:val="both"/>
      </w:pPr>
      <w:r>
        <w:t>Deber de probidad en la Función P</w:t>
      </w:r>
      <w:r w:rsidR="007A5C16" w:rsidRPr="007A00D5">
        <w:t>ública</w:t>
      </w:r>
      <w:r>
        <w:t xml:space="preserve">. </w:t>
      </w:r>
      <w:r>
        <w:rPr>
          <w:lang w:val="es-ES"/>
        </w:rPr>
        <w:t>Prescripción de medicamentos. Acto médico. C</w:t>
      </w:r>
      <w:r w:rsidRPr="00E65487">
        <w:rPr>
          <w:lang w:val="es-ES"/>
        </w:rPr>
        <w:t xml:space="preserve">onflicto </w:t>
      </w:r>
      <w:r>
        <w:rPr>
          <w:lang w:val="es-ES"/>
        </w:rPr>
        <w:t>de intereses. Deber de probidad. Juntas de Mé</w:t>
      </w:r>
      <w:r w:rsidRPr="00E65487">
        <w:rPr>
          <w:lang w:val="es-ES"/>
        </w:rPr>
        <w:t>dicos.</w:t>
      </w:r>
    </w:p>
    <w:p w14:paraId="309D268E" w14:textId="77777777" w:rsidR="007A5C16" w:rsidRPr="00E65487" w:rsidRDefault="007A5C16">
      <w:pPr>
        <w:tabs>
          <w:tab w:val="left" w:pos="6480"/>
        </w:tabs>
        <w:jc w:val="both"/>
        <w:divId w:val="1843663436"/>
        <w:rPr>
          <w:lang w:val="es-ES"/>
        </w:rPr>
      </w:pPr>
    </w:p>
    <w:p w14:paraId="17DCE23E" w14:textId="3C8E6FBE" w:rsidR="007A5C16" w:rsidRPr="007A00D5" w:rsidRDefault="00E65487">
      <w:pPr>
        <w:tabs>
          <w:tab w:val="left" w:pos="6480"/>
        </w:tabs>
        <w:jc w:val="both"/>
        <w:divId w:val="1843663436"/>
        <w:rPr>
          <w:lang w:val="es-ES"/>
        </w:rPr>
      </w:pPr>
      <w:r>
        <w:rPr>
          <w:lang w:val="es-ES"/>
        </w:rPr>
        <w:t xml:space="preserve">   </w:t>
      </w:r>
      <w:r w:rsidR="007A5C16" w:rsidRPr="007A00D5">
        <w:rPr>
          <w:lang w:val="es-ES"/>
        </w:rPr>
        <w:t>Mediante oficio N.° 55-210 de 19 de noviembre de 2012 se nos comunica el acuerdo tomado por la Junta Directiva de la Caja Costarricense del Seguro Social en el artículo 9 de la sesión N.° 8610 de 16 de noviembre de 2012.</w:t>
      </w:r>
    </w:p>
    <w:p w14:paraId="0FE01109" w14:textId="77777777" w:rsidR="007A5C16" w:rsidRPr="007A00D5" w:rsidRDefault="007A5C16">
      <w:pPr>
        <w:tabs>
          <w:tab w:val="left" w:pos="6480"/>
        </w:tabs>
        <w:jc w:val="both"/>
        <w:divId w:val="1843663436"/>
        <w:rPr>
          <w:lang w:val="es-ES"/>
        </w:rPr>
      </w:pPr>
    </w:p>
    <w:p w14:paraId="21FA35B4" w14:textId="33B67C4A" w:rsidR="007A5C16" w:rsidRPr="007A00D5" w:rsidRDefault="00E65487">
      <w:pPr>
        <w:tabs>
          <w:tab w:val="left" w:pos="6480"/>
        </w:tabs>
        <w:jc w:val="both"/>
        <w:divId w:val="1843663436"/>
        <w:rPr>
          <w:lang w:val="es-ES"/>
        </w:rPr>
      </w:pPr>
      <w:r>
        <w:rPr>
          <w:lang w:val="es-ES"/>
        </w:rPr>
        <w:t xml:space="preserve">   </w:t>
      </w:r>
      <w:r w:rsidR="007A5C16" w:rsidRPr="007A00D5">
        <w:rPr>
          <w:lang w:val="es-ES"/>
        </w:rPr>
        <w:t>En dicho acuerdo, se resolvió consultar a la Procuraduría General de la República aspectos importantes relacionados con el deber de probidad y la figura del conflicto de intereses.</w:t>
      </w:r>
    </w:p>
    <w:p w14:paraId="16EAED0C" w14:textId="77777777" w:rsidR="007A5C16" w:rsidRPr="007A00D5" w:rsidRDefault="007A5C16">
      <w:pPr>
        <w:tabs>
          <w:tab w:val="left" w:pos="6480"/>
        </w:tabs>
        <w:jc w:val="both"/>
        <w:divId w:val="1843663436"/>
        <w:rPr>
          <w:lang w:val="es-ES"/>
        </w:rPr>
      </w:pPr>
    </w:p>
    <w:p w14:paraId="4D9490BE" w14:textId="2058188D" w:rsidR="007A5C16" w:rsidRPr="007A00D5" w:rsidRDefault="00E65487">
      <w:pPr>
        <w:tabs>
          <w:tab w:val="left" w:pos="6480"/>
        </w:tabs>
        <w:jc w:val="both"/>
        <w:divId w:val="1843663436"/>
        <w:rPr>
          <w:lang w:val="es-ES"/>
        </w:rPr>
      </w:pPr>
      <w:r>
        <w:rPr>
          <w:lang w:val="es-ES"/>
        </w:rPr>
        <w:t xml:space="preserve">   </w:t>
      </w:r>
      <w:r w:rsidR="007A5C16" w:rsidRPr="007A00D5">
        <w:rPr>
          <w:lang w:val="es-ES"/>
        </w:rPr>
        <w:t xml:space="preserve">Particularmente, la inquietud de la Caja Costarricense del Seguro Social se relaciona con la prescripción de medicamentos no incluidos en la denominada Lista Oficial de Medicamentos. </w:t>
      </w:r>
    </w:p>
    <w:p w14:paraId="5781A961" w14:textId="77777777" w:rsidR="007A5C16" w:rsidRPr="007A00D5" w:rsidRDefault="007A5C16">
      <w:pPr>
        <w:tabs>
          <w:tab w:val="left" w:pos="6480"/>
        </w:tabs>
        <w:jc w:val="both"/>
        <w:divId w:val="1843663436"/>
        <w:rPr>
          <w:lang w:val="es-ES"/>
        </w:rPr>
      </w:pPr>
    </w:p>
    <w:p w14:paraId="244BDEB5" w14:textId="4635978F" w:rsidR="007A5C16" w:rsidRPr="007A00D5" w:rsidRDefault="00086DC3">
      <w:pPr>
        <w:tabs>
          <w:tab w:val="left" w:pos="6480"/>
        </w:tabs>
        <w:jc w:val="both"/>
        <w:divId w:val="1843663436"/>
        <w:rPr>
          <w:lang w:val="es-ES"/>
        </w:rPr>
      </w:pPr>
      <w:r>
        <w:rPr>
          <w:lang w:val="es-ES"/>
        </w:rPr>
        <w:t xml:space="preserve">   </w:t>
      </w:r>
      <w:r w:rsidR="007A5C16" w:rsidRPr="007A00D5">
        <w:rPr>
          <w:lang w:val="es-ES"/>
        </w:rPr>
        <w:t>En este sentido, la Junta Directiva estima que un médico de la Caja Costarricense del Seguro Social, aún en el ejercicio de su práctica privada, se encuentra obligado a seguir los lineamientos institucionales en relación con la Lista Oficial de Medicamentos y los procedimientos para autorizar medicamentos no incluidos en dicha lista.</w:t>
      </w:r>
    </w:p>
    <w:p w14:paraId="0DAB91E2" w14:textId="77777777" w:rsidR="007A5C16" w:rsidRPr="007A00D5" w:rsidRDefault="007A5C16">
      <w:pPr>
        <w:tabs>
          <w:tab w:val="left" w:pos="6480"/>
        </w:tabs>
        <w:jc w:val="both"/>
        <w:divId w:val="1843663436"/>
        <w:rPr>
          <w:lang w:val="es-ES"/>
        </w:rPr>
      </w:pPr>
    </w:p>
    <w:p w14:paraId="0A085390" w14:textId="3705811B" w:rsidR="007A5C16" w:rsidRPr="007A00D5" w:rsidRDefault="00086DC3">
      <w:pPr>
        <w:tabs>
          <w:tab w:val="left" w:pos="6480"/>
        </w:tabs>
        <w:jc w:val="both"/>
        <w:divId w:val="1843663436"/>
        <w:rPr>
          <w:lang w:val="es-ES"/>
        </w:rPr>
      </w:pPr>
      <w:r>
        <w:rPr>
          <w:lang w:val="es-ES"/>
        </w:rPr>
        <w:t xml:space="preserve">   </w:t>
      </w:r>
      <w:r w:rsidR="007A5C16" w:rsidRPr="007A00D5">
        <w:rPr>
          <w:lang w:val="es-ES"/>
        </w:rPr>
        <w:t xml:space="preserve">En razón de lo anterior, existiría un conflicto de intereses, y una eventual violación del deber de probidad, en aquel </w:t>
      </w:r>
      <w:r w:rsidRPr="007A00D5">
        <w:rPr>
          <w:lang w:val="es-ES"/>
        </w:rPr>
        <w:t>supuesto en</w:t>
      </w:r>
      <w:r w:rsidR="007A5C16" w:rsidRPr="007A00D5">
        <w:rPr>
          <w:lang w:val="es-ES"/>
        </w:rPr>
        <w:t xml:space="preserve"> el que un médico, en el ejercicio de su práctica clínica privada, prescriba un medicamento no incluido en la Lista Oficial de Medicamentos. Esto particularmente si luego la persona paciente – haciendo uso de la atención de los servicios clínicos de la Caja Costarricense del Seguro Social – pretende que esa institución se sujete a la prescripción original extendido en la clínica privada, y la obligue a suministrarle dicho medicamento.</w:t>
      </w:r>
    </w:p>
    <w:p w14:paraId="7C7A6139" w14:textId="77777777" w:rsidR="007A5C16" w:rsidRPr="007A00D5" w:rsidRDefault="007A5C16">
      <w:pPr>
        <w:tabs>
          <w:tab w:val="left" w:pos="6480"/>
        </w:tabs>
        <w:jc w:val="both"/>
        <w:divId w:val="1843663436"/>
        <w:rPr>
          <w:lang w:val="es-ES"/>
        </w:rPr>
      </w:pPr>
    </w:p>
    <w:p w14:paraId="7DF0C476" w14:textId="7DE6DC92" w:rsidR="007A5C16" w:rsidRPr="007A00D5" w:rsidRDefault="00086DC3">
      <w:pPr>
        <w:tabs>
          <w:tab w:val="left" w:pos="6480"/>
        </w:tabs>
        <w:jc w:val="both"/>
        <w:divId w:val="1843663436"/>
        <w:rPr>
          <w:lang w:val="es-ES"/>
        </w:rPr>
      </w:pPr>
      <w:r>
        <w:rPr>
          <w:lang w:val="es-ES"/>
        </w:rPr>
        <w:t xml:space="preserve">   </w:t>
      </w:r>
      <w:r w:rsidR="007A5C16" w:rsidRPr="007A00D5">
        <w:rPr>
          <w:lang w:val="es-ES"/>
        </w:rPr>
        <w:t xml:space="preserve">Por dictamen C-306-2012, </w:t>
      </w:r>
      <w:r>
        <w:rPr>
          <w:lang w:val="es-ES"/>
        </w:rPr>
        <w:t xml:space="preserve">el Lic. </w:t>
      </w:r>
      <w:r w:rsidR="007A5C16" w:rsidRPr="007A00D5">
        <w:rPr>
          <w:lang w:val="es-ES"/>
        </w:rPr>
        <w:t>Jorge Oviedo Alvarez, concluye:</w:t>
      </w:r>
    </w:p>
    <w:p w14:paraId="18ADCD58" w14:textId="77777777" w:rsidR="007A5C16" w:rsidRPr="007A00D5" w:rsidRDefault="007A5C16">
      <w:pPr>
        <w:tabs>
          <w:tab w:val="left" w:pos="6480"/>
        </w:tabs>
        <w:jc w:val="both"/>
        <w:divId w:val="1843663436"/>
        <w:rPr>
          <w:lang w:val="es-ES"/>
        </w:rPr>
      </w:pPr>
    </w:p>
    <w:p w14:paraId="5EAB60CA" w14:textId="60125DF9" w:rsidR="007A5C16" w:rsidRPr="007A00D5" w:rsidRDefault="00086DC3">
      <w:pPr>
        <w:tabs>
          <w:tab w:val="left" w:pos="6480"/>
        </w:tabs>
        <w:jc w:val="both"/>
        <w:divId w:val="1843663436"/>
        <w:rPr>
          <w:lang w:val="es-ES"/>
        </w:rPr>
      </w:pPr>
      <w:r>
        <w:rPr>
          <w:lang w:val="es-ES"/>
        </w:rPr>
        <w:t xml:space="preserve">   </w:t>
      </w:r>
      <w:r w:rsidR="007A5C16" w:rsidRPr="007A00D5">
        <w:rPr>
          <w:lang w:val="es-ES"/>
        </w:rPr>
        <w:t>Con fundamento en lo explicado, se concluye que no existe un conflicto de intereses, per se, en el supuesto de que un médico, en el ejercicio de su clínica privada, prescriba un medicamento no incluido en la Lista Oficial de Medicamentos.</w:t>
      </w:r>
      <w:r w:rsidR="00567C36">
        <w:rPr>
          <w:lang w:val="es-ES"/>
        </w:rPr>
        <w:t xml:space="preserve"> Esto aún en el caso de que el </w:t>
      </w:r>
      <w:r w:rsidR="007A5C16" w:rsidRPr="007A00D5">
        <w:rPr>
          <w:lang w:val="es-ES"/>
        </w:rPr>
        <w:t xml:space="preserve">profesional también labore para la Caja Costarricense del Seguro Social. </w:t>
      </w:r>
    </w:p>
    <w:p w14:paraId="6FAD0B95" w14:textId="77777777" w:rsidR="007A5C16" w:rsidRPr="007A00D5" w:rsidRDefault="007A5C16">
      <w:pPr>
        <w:tabs>
          <w:tab w:val="left" w:pos="6480"/>
        </w:tabs>
        <w:jc w:val="both"/>
        <w:divId w:val="1843663436"/>
        <w:rPr>
          <w:lang w:val="es-ES"/>
        </w:rPr>
      </w:pPr>
    </w:p>
    <w:p w14:paraId="76D1D501" w14:textId="01A8B03A" w:rsidR="007A5C16" w:rsidRPr="007A00D5" w:rsidRDefault="00086DC3" w:rsidP="006466BB">
      <w:pPr>
        <w:ind w:firstLine="708"/>
        <w:rPr>
          <w:b/>
        </w:rPr>
      </w:pPr>
      <w:r>
        <w:rPr>
          <w:b/>
        </w:rPr>
        <w:t xml:space="preserve">Dictamen: 307 - 2012 </w:t>
      </w:r>
      <w:r w:rsidR="007A5C16" w:rsidRPr="007A00D5">
        <w:rPr>
          <w:b/>
        </w:rPr>
        <w:t>Fecha: 19-12-2012</w:t>
      </w:r>
    </w:p>
    <w:p w14:paraId="6AE5888A" w14:textId="77777777" w:rsidR="007A5C16" w:rsidRPr="007A00D5" w:rsidRDefault="007A5C16" w:rsidP="007A5C16">
      <w:pPr>
        <w:jc w:val="center"/>
        <w:rPr>
          <w:b/>
        </w:rPr>
      </w:pPr>
    </w:p>
    <w:p w14:paraId="02B3F5AC" w14:textId="77777777" w:rsidR="007A5C16" w:rsidRPr="007A00D5" w:rsidRDefault="007A5C16" w:rsidP="00086DC3">
      <w:pPr>
        <w:ind w:firstLine="708"/>
        <w:jc w:val="both"/>
      </w:pPr>
      <w:r w:rsidRPr="00086DC3">
        <w:rPr>
          <w:b/>
        </w:rPr>
        <w:t>Consultante</w:t>
      </w:r>
      <w:r w:rsidRPr="007A00D5">
        <w:t>: Castro Fernández Pedro</w:t>
      </w:r>
    </w:p>
    <w:p w14:paraId="4CE46B60" w14:textId="77777777" w:rsidR="007A5C16" w:rsidRPr="007A00D5" w:rsidRDefault="007A5C16" w:rsidP="00086DC3">
      <w:pPr>
        <w:ind w:firstLine="708"/>
        <w:jc w:val="both"/>
      </w:pPr>
      <w:r w:rsidRPr="00086DC3">
        <w:rPr>
          <w:b/>
        </w:rPr>
        <w:t>Cargo:</w:t>
      </w:r>
      <w:r w:rsidRPr="007A00D5">
        <w:t xml:space="preserve"> Ministro</w:t>
      </w:r>
    </w:p>
    <w:p w14:paraId="71F81BF0" w14:textId="77777777" w:rsidR="007A5C16" w:rsidRPr="007A00D5" w:rsidRDefault="007A5C16" w:rsidP="00086DC3">
      <w:pPr>
        <w:ind w:left="708"/>
        <w:jc w:val="both"/>
      </w:pPr>
      <w:r w:rsidRPr="00086DC3">
        <w:rPr>
          <w:b/>
        </w:rPr>
        <w:lastRenderedPageBreak/>
        <w:t>Institución:</w:t>
      </w:r>
      <w:r w:rsidRPr="007A00D5">
        <w:t xml:space="preserve"> Ministerio de Obras Públicas y Transportes</w:t>
      </w:r>
    </w:p>
    <w:p w14:paraId="5654C3C4" w14:textId="77777777" w:rsidR="007A5C16" w:rsidRPr="007A00D5" w:rsidRDefault="007A5C16" w:rsidP="00086DC3">
      <w:pPr>
        <w:ind w:firstLine="708"/>
        <w:jc w:val="both"/>
      </w:pPr>
      <w:r w:rsidRPr="00086DC3">
        <w:rPr>
          <w:b/>
        </w:rPr>
        <w:t>Informante:</w:t>
      </w:r>
      <w:r w:rsidRPr="007A00D5">
        <w:t xml:space="preserve"> Andrea Calderón Gassmann</w:t>
      </w:r>
    </w:p>
    <w:p w14:paraId="0E6B239A" w14:textId="186D48FA" w:rsidR="007A5C16" w:rsidRPr="00086DC3" w:rsidRDefault="007A5C16" w:rsidP="00086DC3">
      <w:pPr>
        <w:ind w:left="708"/>
        <w:jc w:val="both"/>
      </w:pPr>
      <w:r w:rsidRPr="00086DC3">
        <w:rPr>
          <w:b/>
        </w:rPr>
        <w:t>Temas:</w:t>
      </w:r>
      <w:r w:rsidR="00086DC3">
        <w:t xml:space="preserve"> T</w:t>
      </w:r>
      <w:r w:rsidRPr="007A00D5">
        <w:t>ransporte remunerado de personas</w:t>
      </w:r>
      <w:r w:rsidR="00086DC3">
        <w:t>. O</w:t>
      </w:r>
      <w:r w:rsidRPr="007A00D5">
        <w:t>ficial de tránsito</w:t>
      </w:r>
      <w:r w:rsidR="00086DC3">
        <w:t>. I</w:t>
      </w:r>
      <w:r w:rsidRPr="007A00D5">
        <w:t>ncompatibilidad en la función pública</w:t>
      </w:r>
      <w:r w:rsidR="00086DC3">
        <w:t xml:space="preserve">. </w:t>
      </w:r>
      <w:r w:rsidR="00086DC3">
        <w:rPr>
          <w:lang w:val="es-MX"/>
        </w:rPr>
        <w:t>O</w:t>
      </w:r>
      <w:r w:rsidR="00086DC3" w:rsidRPr="00086DC3">
        <w:rPr>
          <w:lang w:val="es-MX"/>
        </w:rPr>
        <w:t>ficiales de tránsito que simultáneamente son concesionarios o per</w:t>
      </w:r>
      <w:r w:rsidR="00086DC3">
        <w:rPr>
          <w:lang w:val="es-MX"/>
        </w:rPr>
        <w:t xml:space="preserve">misionarios de placas de taxi. </w:t>
      </w:r>
      <w:r w:rsidR="00C52464">
        <w:rPr>
          <w:lang w:val="es-MX"/>
        </w:rPr>
        <w:t>I</w:t>
      </w:r>
      <w:r w:rsidR="0099265D">
        <w:rPr>
          <w:lang w:val="es-MX"/>
        </w:rPr>
        <w:t>ncompatibilidad. P</w:t>
      </w:r>
      <w:r w:rsidR="00086DC3" w:rsidRPr="00086DC3">
        <w:rPr>
          <w:lang w:val="es-MX"/>
        </w:rPr>
        <w:t>rocedimiento para corregir dicha incompatibilidad.</w:t>
      </w:r>
    </w:p>
    <w:p w14:paraId="3F417AD3" w14:textId="77777777" w:rsidR="007A5C16" w:rsidRPr="007A00D5" w:rsidRDefault="007A5C16">
      <w:pPr>
        <w:jc w:val="both"/>
        <w:divId w:val="265430865"/>
        <w:rPr>
          <w:lang w:val="es-MX"/>
        </w:rPr>
      </w:pPr>
    </w:p>
    <w:p w14:paraId="4E11CD1D" w14:textId="66CAD98B" w:rsidR="007A5C16" w:rsidRPr="007A00D5" w:rsidRDefault="00D85228">
      <w:pPr>
        <w:jc w:val="both"/>
        <w:divId w:val="265430865"/>
        <w:rPr>
          <w:lang w:val="es-MX"/>
        </w:rPr>
      </w:pPr>
      <w:r>
        <w:rPr>
          <w:lang w:val="es-MX"/>
        </w:rPr>
        <w:t xml:space="preserve">   </w:t>
      </w:r>
      <w:r w:rsidR="007A5C16" w:rsidRPr="007A00D5">
        <w:rPr>
          <w:lang w:val="es-MX"/>
        </w:rPr>
        <w:t>El Ministerio de Obras Públicas y Transportes nos consulta cuál es el procedimiento aplicable en el caso de funcionarios nombrados como Oficiales de la Policía Tránsito, quienes, a pesar de existir una incompatibilidad para tener concesión o permiso para la prestación del servicio de transporte remunerado de personas en la modalidad taxi, fueron nombrados como servidores policiales o bien, que estando nombrados como Oficiales de Tránsito, recibieron esa concesión o permiso, y que por el tiempo transcurrido, no pueden todavía ceder ese derecho.</w:t>
      </w:r>
    </w:p>
    <w:p w14:paraId="1BF6B0EC" w14:textId="77777777" w:rsidR="007A5C16" w:rsidRPr="007A00D5" w:rsidRDefault="007A5C16">
      <w:pPr>
        <w:jc w:val="both"/>
        <w:divId w:val="265430865"/>
        <w:rPr>
          <w:lang w:val="es-MX"/>
        </w:rPr>
      </w:pPr>
    </w:p>
    <w:p w14:paraId="61EE09FA" w14:textId="34285F49" w:rsidR="007A5C16" w:rsidRPr="007A00D5" w:rsidRDefault="00FF61F7">
      <w:pPr>
        <w:jc w:val="both"/>
        <w:divId w:val="265430865"/>
        <w:rPr>
          <w:color w:val="000000"/>
          <w:lang w:val="es-ES" w:eastAsia="es-MX"/>
        </w:rPr>
      </w:pPr>
      <w:r>
        <w:rPr>
          <w:lang w:val="es-MX"/>
        </w:rPr>
        <w:t xml:space="preserve">   </w:t>
      </w:r>
      <w:r w:rsidR="007A5C16" w:rsidRPr="007A00D5">
        <w:rPr>
          <w:lang w:val="es-MX"/>
        </w:rPr>
        <w:t xml:space="preserve">Mediante nuestro dictamen C-307-2012 del 19 de diciembre del 2012, suscrito por </w:t>
      </w:r>
      <w:r>
        <w:rPr>
          <w:lang w:val="es-MX"/>
        </w:rPr>
        <w:t>la Licda.</w:t>
      </w:r>
      <w:r w:rsidR="007A5C16" w:rsidRPr="007A00D5">
        <w:rPr>
          <w:lang w:val="es-MX"/>
        </w:rPr>
        <w:t>Andrea Calderón Gassmann, Procuradora, evacuamos la consulta, arribando a las siguientes conclusiones:</w:t>
      </w:r>
    </w:p>
    <w:p w14:paraId="04019729" w14:textId="77777777" w:rsidR="007A5C16" w:rsidRPr="007A00D5" w:rsidRDefault="007A5C16" w:rsidP="00FF61F7">
      <w:pPr>
        <w:spacing w:before="100" w:beforeAutospacing="1" w:after="100" w:afterAutospacing="1"/>
        <w:jc w:val="both"/>
        <w:divId w:val="265430865"/>
        <w:rPr>
          <w:color w:val="000000"/>
          <w:lang w:eastAsia="es-ES"/>
        </w:rPr>
      </w:pPr>
      <w:r w:rsidRPr="007A00D5">
        <w:rPr>
          <w:color w:val="000000"/>
          <w:lang w:eastAsia="es-MX"/>
        </w:rPr>
        <w:t xml:space="preserve">1.- </w:t>
      </w:r>
      <w:r w:rsidRPr="007A00D5">
        <w:rPr>
          <w:color w:val="000000"/>
        </w:rPr>
        <w:t>Si existe alguna concesión o permiso de servicio de transporte de personas modalidad taxi otorgado a algún oficial de tránsito, se debe prevenir a los funcionarios regularizar su situación. En tal supuesto, pueden optar por renunciar a su puesto para mantenerse como concesionarios o permisionarios, o bien, conservar su cargo renunciando o cediendo la titularidad de la concesión o permiso. Lo anterior, en tanto constituye una falta grave para los miembros de la Policía de Tránsito colocarse en una situación incompatible con sus funciones.</w:t>
      </w:r>
    </w:p>
    <w:p w14:paraId="4C10C37B" w14:textId="05B54227" w:rsidR="007A5C16" w:rsidRPr="007A00D5" w:rsidRDefault="007A5C16">
      <w:pPr>
        <w:pStyle w:val="NormalWeb"/>
        <w:jc w:val="both"/>
        <w:divId w:val="265430865"/>
        <w:rPr>
          <w:color w:val="000000"/>
          <w:sz w:val="20"/>
          <w:szCs w:val="20"/>
          <w:lang w:val="es-ES" w:eastAsia="es-MX"/>
        </w:rPr>
      </w:pPr>
      <w:r w:rsidRPr="007A00D5">
        <w:rPr>
          <w:color w:val="000000"/>
          <w:sz w:val="20"/>
          <w:szCs w:val="20"/>
          <w:lang w:val="es-ES"/>
        </w:rPr>
        <w:t>2.- A</w:t>
      </w:r>
      <w:r w:rsidRPr="007A00D5">
        <w:rPr>
          <w:color w:val="000000"/>
          <w:sz w:val="20"/>
          <w:szCs w:val="20"/>
          <w:lang w:val="es-ES" w:eastAsia="es-MX"/>
        </w:rPr>
        <w:t xml:space="preserve"> la luz del artículo 42 de la Ley Reguladora del Servicio Público de Transporte Remunerado de Personas en Vehículos Modalidad Taxi, en el caso de que aún no se hubiere cumplido el plazo de tres años, no resultaría posible disponer la cesión del derecho.</w:t>
      </w:r>
    </w:p>
    <w:p w14:paraId="3A281961" w14:textId="77777777" w:rsidR="007A5C16" w:rsidRPr="007A00D5" w:rsidRDefault="007A5C16" w:rsidP="00FF61F7">
      <w:pPr>
        <w:spacing w:before="100" w:beforeAutospacing="1" w:after="100" w:afterAutospacing="1"/>
        <w:jc w:val="both"/>
        <w:divId w:val="265430865"/>
        <w:rPr>
          <w:color w:val="000000"/>
          <w:lang w:val="es-ES" w:eastAsia="es-MX"/>
        </w:rPr>
      </w:pPr>
      <w:r w:rsidRPr="007A00D5">
        <w:rPr>
          <w:color w:val="000000"/>
          <w:lang w:eastAsia="es-MX"/>
        </w:rPr>
        <w:t xml:space="preserve">3.- En estos particulares supuestos, resultaría posible otorgar a esos servidores el plazo necesario para que procedan a realizar la cesión correspondiente. </w:t>
      </w:r>
    </w:p>
    <w:p w14:paraId="6F07500C" w14:textId="6DD73506" w:rsidR="007A5C16" w:rsidRPr="007A00D5" w:rsidRDefault="007A5C16" w:rsidP="00FF61F7">
      <w:pPr>
        <w:spacing w:before="100" w:beforeAutospacing="1" w:after="100" w:afterAutospacing="1"/>
        <w:jc w:val="both"/>
        <w:divId w:val="265430865"/>
        <w:rPr>
          <w:color w:val="000000"/>
          <w:lang w:eastAsia="es-MX"/>
        </w:rPr>
      </w:pPr>
      <w:r w:rsidRPr="007A00D5">
        <w:rPr>
          <w:color w:val="000000"/>
          <w:lang w:eastAsia="es-MX"/>
        </w:rPr>
        <w:t xml:space="preserve">4.- A pesar de que eventualmente puedan configurarse situaciones en las que la concesión del servicio no pueda ser cedida de inmediato por una limitación de plazo, eso no releva al funcionario de observar cuidadosamente los deberes éticos en la función pública, de tal suerte que el oficial de tránsito que pudiere encontrarse en tal situación debe evitar en todo momento prevalerse indebidamente de su posición como funcionario de la Policía de Tránsito, a fin de no incurrir en </w:t>
      </w:r>
      <w:r w:rsidRPr="007A00D5">
        <w:rPr>
          <w:color w:val="000000"/>
          <w:lang w:eastAsia="es-MX"/>
        </w:rPr>
        <w:lastRenderedPageBreak/>
        <w:t>ninguna conducta que pudiere considerarse la comisión de una falta grave que podría ameritar una sanción de orden disciplinario.</w:t>
      </w:r>
    </w:p>
    <w:p w14:paraId="63FFF8FD" w14:textId="06156351" w:rsidR="007A5C16" w:rsidRPr="007A00D5" w:rsidRDefault="007A5C16" w:rsidP="00FF61F7">
      <w:pPr>
        <w:spacing w:before="100" w:beforeAutospacing="1" w:after="100" w:afterAutospacing="1"/>
        <w:jc w:val="both"/>
        <w:divId w:val="265430865"/>
        <w:rPr>
          <w:color w:val="000000"/>
          <w:lang w:eastAsia="es-MX"/>
        </w:rPr>
      </w:pPr>
      <w:r w:rsidRPr="007A00D5">
        <w:rPr>
          <w:color w:val="000000"/>
          <w:lang w:eastAsia="es-MX"/>
        </w:rPr>
        <w:t>5.- La Administración no debe permitir bajo ninguna circunstancia que en el futuro recaigan nombramientos como oficiales de tránsito sobre personas que ostenten la condición de concesionarios o permisionarios del servicio de transporte remunerado de personas bajo la modalidad taxi. Igualmente, tampoco se deberán otorgar concesiones o permisos de esta naturaleza a una persona que ya ocupe un cargo de oficial de tránsito. Para tales efectos, la Administración deberá implementar los controles pertinentes a fin de dar cumplimiento a tales exigencias.</w:t>
      </w:r>
    </w:p>
    <w:p w14:paraId="18769A56" w14:textId="0089B9C7" w:rsidR="007A5C16" w:rsidRPr="007A00D5" w:rsidRDefault="007A5C16" w:rsidP="00FF61F7">
      <w:pPr>
        <w:ind w:firstLine="708"/>
        <w:rPr>
          <w:b/>
        </w:rPr>
      </w:pPr>
      <w:r w:rsidRPr="007A00D5">
        <w:rPr>
          <w:b/>
        </w:rPr>
        <w:t xml:space="preserve">Dictamen: 308 - </w:t>
      </w:r>
      <w:r w:rsidR="00127CDD">
        <w:rPr>
          <w:b/>
        </w:rPr>
        <w:t xml:space="preserve">2012 </w:t>
      </w:r>
      <w:r w:rsidRPr="007A00D5">
        <w:rPr>
          <w:b/>
        </w:rPr>
        <w:t>Fecha: 20-12-2012</w:t>
      </w:r>
    </w:p>
    <w:p w14:paraId="190B9383" w14:textId="77777777" w:rsidR="007A5C16" w:rsidRPr="007A00D5" w:rsidRDefault="007A5C16" w:rsidP="007A5C16">
      <w:pPr>
        <w:jc w:val="center"/>
        <w:rPr>
          <w:b/>
        </w:rPr>
      </w:pPr>
    </w:p>
    <w:p w14:paraId="6C26B9E4" w14:textId="77777777" w:rsidR="007A5C16" w:rsidRPr="007A00D5" w:rsidRDefault="007A5C16" w:rsidP="00FF61F7">
      <w:pPr>
        <w:ind w:left="708"/>
        <w:jc w:val="both"/>
      </w:pPr>
      <w:r w:rsidRPr="00127CDD">
        <w:rPr>
          <w:b/>
        </w:rPr>
        <w:t>Consultante:</w:t>
      </w:r>
      <w:r w:rsidRPr="007A00D5">
        <w:t xml:space="preserve"> Mario Zamora Cordero</w:t>
      </w:r>
    </w:p>
    <w:p w14:paraId="24B64D9A" w14:textId="77777777" w:rsidR="007A5C16" w:rsidRPr="007A00D5" w:rsidRDefault="007A5C16" w:rsidP="00FF61F7">
      <w:pPr>
        <w:ind w:left="708"/>
        <w:jc w:val="both"/>
      </w:pPr>
      <w:r w:rsidRPr="00127CDD">
        <w:rPr>
          <w:b/>
        </w:rPr>
        <w:t>Cargo:</w:t>
      </w:r>
      <w:r w:rsidRPr="007A00D5">
        <w:t xml:space="preserve"> Ministro</w:t>
      </w:r>
    </w:p>
    <w:p w14:paraId="00CBC479" w14:textId="77777777" w:rsidR="007A5C16" w:rsidRPr="007A00D5" w:rsidRDefault="007A5C16" w:rsidP="00FF61F7">
      <w:pPr>
        <w:ind w:left="708"/>
        <w:jc w:val="both"/>
      </w:pPr>
      <w:r w:rsidRPr="00127CDD">
        <w:rPr>
          <w:b/>
        </w:rPr>
        <w:t>Institución:</w:t>
      </w:r>
      <w:r w:rsidRPr="007A00D5">
        <w:t xml:space="preserve"> Ministerio de Gobernación y Policía</w:t>
      </w:r>
    </w:p>
    <w:p w14:paraId="243CF9ED" w14:textId="77777777" w:rsidR="007A5C16" w:rsidRPr="007A00D5" w:rsidRDefault="007A5C16" w:rsidP="00FF61F7">
      <w:pPr>
        <w:ind w:left="708"/>
        <w:jc w:val="both"/>
      </w:pPr>
      <w:r w:rsidRPr="00127CDD">
        <w:rPr>
          <w:b/>
        </w:rPr>
        <w:t>Informante:</w:t>
      </w:r>
      <w:r w:rsidRPr="007A00D5">
        <w:t xml:space="preserve"> Silvia Patiño Cruz</w:t>
      </w:r>
    </w:p>
    <w:p w14:paraId="4DABFD50" w14:textId="1540055E" w:rsidR="007A5C16" w:rsidRPr="00A26368" w:rsidRDefault="007A5C16" w:rsidP="00A26368">
      <w:pPr>
        <w:ind w:left="708"/>
        <w:jc w:val="both"/>
      </w:pPr>
      <w:r w:rsidRPr="00127CDD">
        <w:rPr>
          <w:b/>
        </w:rPr>
        <w:t>Temas:</w:t>
      </w:r>
      <w:r w:rsidR="00127CDD">
        <w:t xml:space="preserve"> S</w:t>
      </w:r>
      <w:r w:rsidRPr="007A00D5">
        <w:t>ervicio privado de seguridad</w:t>
      </w:r>
      <w:r w:rsidR="00127CDD">
        <w:t>. Certificación del Registro Nacional de D</w:t>
      </w:r>
      <w:r w:rsidRPr="007A00D5">
        <w:t>elincuentes</w:t>
      </w:r>
      <w:r w:rsidR="00A26368">
        <w:t>.</w:t>
      </w:r>
      <w:r w:rsidR="00A26368">
        <w:rPr>
          <w:lang w:val="es-ES"/>
        </w:rPr>
        <w:t xml:space="preserve"> A</w:t>
      </w:r>
      <w:r w:rsidR="00A26368" w:rsidRPr="00A26368">
        <w:rPr>
          <w:lang w:val="es-ES"/>
        </w:rPr>
        <w:t>ntecedentes judiciales como requisito para ejercer la actividad de vigilancia privada</w:t>
      </w:r>
    </w:p>
    <w:p w14:paraId="5A21BF27" w14:textId="77777777" w:rsidR="007A5C16" w:rsidRPr="007A00D5" w:rsidRDefault="007A5C16">
      <w:pPr>
        <w:jc w:val="both"/>
        <w:divId w:val="856039062"/>
        <w:rPr>
          <w:lang w:val="es-ES"/>
        </w:rPr>
      </w:pPr>
    </w:p>
    <w:p w14:paraId="5BAF13E2" w14:textId="77881CAE" w:rsidR="007A5C16" w:rsidRPr="007A00D5" w:rsidRDefault="00A26368" w:rsidP="00A26368">
      <w:pPr>
        <w:jc w:val="both"/>
        <w:divId w:val="856039062"/>
        <w:rPr>
          <w:color w:val="000000"/>
          <w:lang w:val="es-MX"/>
        </w:rPr>
      </w:pPr>
      <w:r>
        <w:rPr>
          <w:lang w:val="es-MX"/>
        </w:rPr>
        <w:t xml:space="preserve">   </w:t>
      </w:r>
      <w:r w:rsidR="007A5C16" w:rsidRPr="007A00D5">
        <w:rPr>
          <w:lang w:val="es-MX"/>
        </w:rPr>
        <w:t xml:space="preserve">El </w:t>
      </w:r>
      <w:r>
        <w:rPr>
          <w:lang w:val="es-MX"/>
        </w:rPr>
        <w:t>Lic.</w:t>
      </w:r>
      <w:r w:rsidR="007A5C16" w:rsidRPr="007A00D5">
        <w:rPr>
          <w:lang w:val="es-MX"/>
        </w:rPr>
        <w:t xml:space="preserve"> Mario Zamora Cordero, Ministro de Gobernación y Policía</w:t>
      </w:r>
      <w:r w:rsidR="007A5C16" w:rsidRPr="007A00D5">
        <w:rPr>
          <w:color w:val="000000"/>
          <w:lang w:val="es-MX"/>
        </w:rPr>
        <w:t xml:space="preserve"> solicita a este despacho que se refiera a la siguiente interrogante:</w:t>
      </w:r>
    </w:p>
    <w:p w14:paraId="669AA156" w14:textId="77777777" w:rsidR="007A5C16" w:rsidRPr="007A00D5" w:rsidRDefault="007A5C16">
      <w:pPr>
        <w:ind w:firstLine="708"/>
        <w:jc w:val="both"/>
        <w:divId w:val="856039062"/>
        <w:rPr>
          <w:color w:val="000000"/>
          <w:lang w:val="es-MX"/>
        </w:rPr>
      </w:pPr>
    </w:p>
    <w:p w14:paraId="552C5115" w14:textId="77777777" w:rsidR="007A5C16" w:rsidRPr="007A00D5" w:rsidRDefault="007A5C16" w:rsidP="00A26368">
      <w:pPr>
        <w:jc w:val="both"/>
        <w:divId w:val="856039062"/>
        <w:rPr>
          <w:i/>
          <w:color w:val="000000"/>
          <w:lang w:val="es-MX"/>
        </w:rPr>
      </w:pPr>
      <w:r w:rsidRPr="007A00D5">
        <w:rPr>
          <w:i/>
          <w:color w:val="000000"/>
          <w:lang w:val="es-MX"/>
        </w:rPr>
        <w:t>¿Es jurídicamente viable obviar el requisito de presentar el certificado de antecedentes penales de los accionistas de la empresa solicitante, en aquellos casos en los que los socios de la misma sean otras personas jurídicas, o deberá seguirse hasta ubicar a la persona física que ostente la tenencia indirecta del capital social?</w:t>
      </w:r>
    </w:p>
    <w:p w14:paraId="174E8ED8" w14:textId="77777777" w:rsidR="00E20781" w:rsidRDefault="00E20781" w:rsidP="00A26368">
      <w:pPr>
        <w:jc w:val="both"/>
        <w:divId w:val="856039062"/>
        <w:rPr>
          <w:lang w:val="es-MX"/>
        </w:rPr>
      </w:pPr>
    </w:p>
    <w:p w14:paraId="598BA4CB" w14:textId="6B7C36C8" w:rsidR="007A5C16" w:rsidRPr="007A00D5" w:rsidRDefault="00A26368" w:rsidP="00A26368">
      <w:pPr>
        <w:jc w:val="both"/>
        <w:divId w:val="856039062"/>
        <w:rPr>
          <w:i/>
          <w:lang w:val="es-MX"/>
        </w:rPr>
      </w:pPr>
      <w:r>
        <w:rPr>
          <w:lang w:val="es-MX"/>
        </w:rPr>
        <w:t xml:space="preserve">   </w:t>
      </w:r>
      <w:r w:rsidR="007A5C16" w:rsidRPr="007A00D5">
        <w:rPr>
          <w:lang w:val="es-MX"/>
        </w:rPr>
        <w:t xml:space="preserve">Mediante dictamen </w:t>
      </w:r>
      <w:r w:rsidR="007A5C16" w:rsidRPr="00A26368">
        <w:rPr>
          <w:lang w:val="es-MX"/>
        </w:rPr>
        <w:t>C-308-2012 del 20 de diciembre de 2012,</w:t>
      </w:r>
      <w:r w:rsidR="007A5C16" w:rsidRPr="007A00D5">
        <w:rPr>
          <w:lang w:val="es-MX"/>
        </w:rPr>
        <w:t xml:space="preserve"> suscrito por </w:t>
      </w:r>
      <w:r>
        <w:rPr>
          <w:lang w:val="es-MX"/>
        </w:rPr>
        <w:t xml:space="preserve">la Licda. </w:t>
      </w:r>
      <w:r w:rsidR="007A5C16" w:rsidRPr="007A00D5">
        <w:rPr>
          <w:lang w:val="es-MX"/>
        </w:rPr>
        <w:t xml:space="preserve">Silvia Patiño Cruz, Procuradora Adjunta, se concluyó que: </w:t>
      </w:r>
      <w:r w:rsidR="007A5C16" w:rsidRPr="007A00D5">
        <w:rPr>
          <w:i/>
          <w:lang w:val="es-MX"/>
        </w:rPr>
        <w:t>“</w:t>
      </w:r>
      <w:r w:rsidR="007A5C16" w:rsidRPr="007A00D5">
        <w:rPr>
          <w:i/>
          <w:color w:val="000000"/>
          <w:lang w:val="es-MX"/>
        </w:rPr>
        <w:t xml:space="preserve">no es jurídicamente viable obviar el requisito de presentar el certificado de antecedentes penales de los accionistas de la empresa solicitante, aun cuando los socios de la misma sean otras personas jurídicas. En estos casos, el solicitante deberá </w:t>
      </w:r>
      <w:r w:rsidR="007A5C16" w:rsidRPr="007A00D5">
        <w:rPr>
          <w:i/>
          <w:lang w:val="es-MX"/>
        </w:rPr>
        <w:t xml:space="preserve">acreditar qué personas físicas ostentan finalmente el capital social, y presentar las respectivas certificaciones.” </w:t>
      </w:r>
    </w:p>
    <w:p w14:paraId="43733EC0" w14:textId="77777777" w:rsidR="007A5C16" w:rsidRPr="007A00D5" w:rsidRDefault="007A5C16" w:rsidP="007A5C16">
      <w:pPr>
        <w:jc w:val="both"/>
      </w:pPr>
    </w:p>
    <w:p w14:paraId="373B333A" w14:textId="2B3203BD" w:rsidR="007A5C16" w:rsidRPr="007A00D5" w:rsidRDefault="00126271" w:rsidP="00126271">
      <w:pPr>
        <w:ind w:firstLine="708"/>
        <w:rPr>
          <w:b/>
        </w:rPr>
      </w:pPr>
      <w:r>
        <w:rPr>
          <w:b/>
        </w:rPr>
        <w:t xml:space="preserve">Dictamen: 309 - </w:t>
      </w:r>
      <w:r w:rsidR="006E7417">
        <w:rPr>
          <w:b/>
        </w:rPr>
        <w:t>2012:</w:t>
      </w:r>
      <w:r w:rsidR="007A5C16" w:rsidRPr="007A00D5">
        <w:rPr>
          <w:b/>
        </w:rPr>
        <w:t xml:space="preserve"> 21-12-2012</w:t>
      </w:r>
    </w:p>
    <w:p w14:paraId="75290BFD" w14:textId="77777777" w:rsidR="007A5C16" w:rsidRPr="007A00D5" w:rsidRDefault="007A5C16" w:rsidP="007A5C16">
      <w:pPr>
        <w:jc w:val="center"/>
        <w:rPr>
          <w:b/>
        </w:rPr>
      </w:pPr>
    </w:p>
    <w:p w14:paraId="42BDD389" w14:textId="77777777" w:rsidR="007A5C16" w:rsidRPr="007A00D5" w:rsidRDefault="007A5C16" w:rsidP="00127CDD">
      <w:pPr>
        <w:ind w:firstLine="708"/>
        <w:jc w:val="both"/>
      </w:pPr>
      <w:r w:rsidRPr="0045049F">
        <w:rPr>
          <w:b/>
        </w:rPr>
        <w:t>Consultante:</w:t>
      </w:r>
      <w:r w:rsidRPr="007A00D5">
        <w:t xml:space="preserve"> Ferrero Castro Fernando</w:t>
      </w:r>
    </w:p>
    <w:p w14:paraId="0768F488" w14:textId="77777777" w:rsidR="007A5C16" w:rsidRPr="007A00D5" w:rsidRDefault="007A5C16" w:rsidP="00127CDD">
      <w:pPr>
        <w:ind w:firstLine="708"/>
        <w:jc w:val="both"/>
      </w:pPr>
      <w:r w:rsidRPr="0045049F">
        <w:rPr>
          <w:b/>
        </w:rPr>
        <w:t>Cargo:</w:t>
      </w:r>
      <w:r w:rsidRPr="007A00D5">
        <w:t xml:space="preserve"> Ministro</w:t>
      </w:r>
    </w:p>
    <w:p w14:paraId="6079BD00" w14:textId="77777777" w:rsidR="007A5C16" w:rsidRPr="007A00D5" w:rsidRDefault="007A5C16" w:rsidP="00127CDD">
      <w:pPr>
        <w:ind w:firstLine="708"/>
        <w:jc w:val="both"/>
      </w:pPr>
      <w:r w:rsidRPr="0045049F">
        <w:rPr>
          <w:b/>
        </w:rPr>
        <w:t>Institución:</w:t>
      </w:r>
      <w:r w:rsidRPr="007A00D5">
        <w:t xml:space="preserve"> Ministerio de Justicia y Paz</w:t>
      </w:r>
    </w:p>
    <w:p w14:paraId="3954A0A9" w14:textId="77777777" w:rsidR="007A5C16" w:rsidRPr="007A00D5" w:rsidRDefault="007A5C16" w:rsidP="00127CDD">
      <w:pPr>
        <w:ind w:firstLine="708"/>
        <w:jc w:val="both"/>
      </w:pPr>
      <w:r w:rsidRPr="0045049F">
        <w:rPr>
          <w:b/>
        </w:rPr>
        <w:t>Informante:</w:t>
      </w:r>
      <w:r w:rsidRPr="007A00D5">
        <w:t xml:space="preserve"> Julio César Mesén Montoya</w:t>
      </w:r>
    </w:p>
    <w:p w14:paraId="06E57294" w14:textId="093E7F94" w:rsidR="007A5C16" w:rsidRPr="007A00D5" w:rsidRDefault="007A5C16" w:rsidP="00127CDD">
      <w:pPr>
        <w:ind w:left="708"/>
        <w:jc w:val="both"/>
      </w:pPr>
      <w:r w:rsidRPr="0045049F">
        <w:rPr>
          <w:b/>
        </w:rPr>
        <w:t>Temas:</w:t>
      </w:r>
      <w:r w:rsidR="0045049F">
        <w:t xml:space="preserve"> F</w:t>
      </w:r>
      <w:r w:rsidRPr="007A00D5">
        <w:t xml:space="preserve">unción </w:t>
      </w:r>
      <w:r w:rsidR="0045049F">
        <w:t>administrativa</w:t>
      </w:r>
      <w:r w:rsidR="00127CDD">
        <w:t xml:space="preserve">. </w:t>
      </w:r>
      <w:r w:rsidR="0045049F">
        <w:t>R</w:t>
      </w:r>
      <w:r w:rsidR="0099265D">
        <w:t>égimen del Servicio C</w:t>
      </w:r>
      <w:r w:rsidRPr="007A00D5">
        <w:t>ivil</w:t>
      </w:r>
      <w:r w:rsidR="00127CDD">
        <w:t xml:space="preserve">. </w:t>
      </w:r>
      <w:r w:rsidR="0045049F">
        <w:t>Nombramiento en el Régimen del Servicio C</w:t>
      </w:r>
      <w:r w:rsidRPr="007A00D5">
        <w:t>ivil</w:t>
      </w:r>
    </w:p>
    <w:p w14:paraId="54F76F06" w14:textId="35299EE0" w:rsidR="007A5C16" w:rsidRPr="0045049F" w:rsidRDefault="0045049F" w:rsidP="00127CDD">
      <w:pPr>
        <w:pStyle w:val="Prrafodelista"/>
        <w:ind w:left="708"/>
        <w:jc w:val="both"/>
        <w:divId w:val="1353873663"/>
        <w:rPr>
          <w:lang w:val="es-CR"/>
        </w:rPr>
      </w:pPr>
      <w:r>
        <w:rPr>
          <w:lang w:val="es-CR"/>
        </w:rPr>
        <w:lastRenderedPageBreak/>
        <w:t>Ministerio de Justicia. P</w:t>
      </w:r>
      <w:r w:rsidRPr="0045049F">
        <w:rPr>
          <w:lang w:val="es-CR"/>
        </w:rPr>
        <w:t xml:space="preserve">uestos policiales. </w:t>
      </w:r>
      <w:r>
        <w:rPr>
          <w:lang w:val="es-CR"/>
        </w:rPr>
        <w:t>Funciones administrativas. Ingreso</w:t>
      </w:r>
      <w:r w:rsidR="00E04C2E">
        <w:rPr>
          <w:lang w:val="es-CR"/>
        </w:rPr>
        <w:t xml:space="preserve"> al Régimen de Servicio Civil.</w:t>
      </w:r>
      <w:r>
        <w:rPr>
          <w:lang w:val="es-CR"/>
        </w:rPr>
        <w:t>Artículo 11 del Reglamento del Servicio C</w:t>
      </w:r>
      <w:r w:rsidRPr="0045049F">
        <w:rPr>
          <w:lang w:val="es-CR"/>
        </w:rPr>
        <w:t>ivil.</w:t>
      </w:r>
    </w:p>
    <w:p w14:paraId="336B2A36" w14:textId="77777777" w:rsidR="007A5C16" w:rsidRPr="0045049F" w:rsidRDefault="007A5C16">
      <w:pPr>
        <w:pStyle w:val="Prrafodelista"/>
        <w:ind w:left="0" w:firstLine="680"/>
        <w:jc w:val="both"/>
        <w:divId w:val="1353873663"/>
        <w:rPr>
          <w:lang w:val="es-CR"/>
        </w:rPr>
      </w:pPr>
    </w:p>
    <w:p w14:paraId="313F2080" w14:textId="5E087797" w:rsidR="007A5C16" w:rsidRPr="007A00D5" w:rsidRDefault="00127CDD" w:rsidP="00127CDD">
      <w:pPr>
        <w:pStyle w:val="Prrafodelista"/>
        <w:ind w:left="0"/>
        <w:jc w:val="both"/>
        <w:divId w:val="1353873663"/>
        <w:rPr>
          <w:lang w:val="es-CR"/>
        </w:rPr>
      </w:pPr>
      <w:r>
        <w:rPr>
          <w:lang w:val="es-CR"/>
        </w:rPr>
        <w:t xml:space="preserve">   </w:t>
      </w:r>
      <w:r w:rsidR="007A5C16" w:rsidRPr="007A00D5">
        <w:rPr>
          <w:lang w:val="es-CR"/>
        </w:rPr>
        <w:t>El Ministerio de Justicia y Gracia nos consulta sobre la posibilidad de aplicar el artículo 11 del Reglamento del Estatuto de Servicio Civil (para el ingreso al régimen) a un grupo de servidores que, a pesar de haber sido nombrados en plazas policiales, han realizado durante muchos años funciones administrativas.</w:t>
      </w:r>
    </w:p>
    <w:p w14:paraId="5DCEA1E5" w14:textId="77777777" w:rsidR="007A5C16" w:rsidRPr="007A00D5" w:rsidRDefault="007A5C16">
      <w:pPr>
        <w:pStyle w:val="Prrafodelista"/>
        <w:ind w:left="0" w:firstLine="680"/>
        <w:jc w:val="both"/>
        <w:divId w:val="1353873663"/>
        <w:rPr>
          <w:lang w:val="es-CR"/>
        </w:rPr>
      </w:pPr>
    </w:p>
    <w:p w14:paraId="5B25AE66" w14:textId="2DAAF16B" w:rsidR="007A5C16" w:rsidRPr="007A00D5" w:rsidRDefault="00127CDD" w:rsidP="00127CDD">
      <w:pPr>
        <w:pStyle w:val="Prrafodelista"/>
        <w:ind w:left="0"/>
        <w:jc w:val="both"/>
        <w:divId w:val="1353873663"/>
        <w:rPr>
          <w:lang w:val="es-CR"/>
        </w:rPr>
      </w:pPr>
      <w:r>
        <w:rPr>
          <w:lang w:val="es-CR"/>
        </w:rPr>
        <w:t xml:space="preserve">   </w:t>
      </w:r>
      <w:r w:rsidR="007A5C16" w:rsidRPr="007A00D5">
        <w:rPr>
          <w:lang w:val="es-CR"/>
        </w:rPr>
        <w:t xml:space="preserve">Esta Procuraduría, mediante el dictamen C-309-2012 del 21 de diciembre de 2012, suscrito por </w:t>
      </w:r>
      <w:r w:rsidR="005C0BC3">
        <w:rPr>
          <w:lang w:val="es-CR"/>
        </w:rPr>
        <w:t xml:space="preserve">el Lic. </w:t>
      </w:r>
      <w:r w:rsidR="007A5C16" w:rsidRPr="007A00D5">
        <w:rPr>
          <w:lang w:val="es-CR"/>
        </w:rPr>
        <w:t>Julio César Mesén Montoya, Procurador de Hacienda, reiteró lo indicado en el dictamen C-112-2008 del 9 de abril de 2008, en el sentido de que ante la imposibilidad material de encargar la ejecución de labores policiales a esos funcionarios, lo procedente es, que una vez que hayan sido nombrados en puestos de clasificación administrati</w:t>
      </w:r>
      <w:r w:rsidR="006E7417">
        <w:rPr>
          <w:lang w:val="es-CR"/>
        </w:rPr>
        <w:t xml:space="preserve">va vacantes, se les aplique el </w:t>
      </w:r>
      <w:r w:rsidR="007A5C16" w:rsidRPr="007A00D5">
        <w:rPr>
          <w:lang w:val="es-CR"/>
        </w:rPr>
        <w:t>artículo 11 del Reglamento del Estatuto de Servicio Civil, para que quienes cumplan los requisitos dispuestos en esa norma y aprueben los exámenes respectivos, tengan la opción de pasar a ser servidores regulares.</w:t>
      </w:r>
    </w:p>
    <w:sectPr w:rsidR="007A5C16" w:rsidRPr="007A00D5" w:rsidSect="00C15C8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7" w:right="539" w:bottom="1474" w:left="907" w:header="624" w:footer="624" w:gutter="0"/>
      <w:pgNumType w:start="1"/>
      <w:cols w:num="2" w:space="709"/>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A4B75" w14:textId="77777777" w:rsidR="00054A83" w:rsidRDefault="00054A83">
      <w:r>
        <w:separator/>
      </w:r>
    </w:p>
  </w:endnote>
  <w:endnote w:type="continuationSeparator" w:id="0">
    <w:p w14:paraId="16019DAF" w14:textId="77777777" w:rsidR="00054A83" w:rsidRDefault="0005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8C42F" w14:textId="77777777" w:rsidR="00937927" w:rsidRDefault="009379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36B4666" w14:textId="77777777" w:rsidR="00937927" w:rsidRDefault="0093792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B1F9" w14:textId="77777777" w:rsidR="00937927" w:rsidRPr="00F5193D" w:rsidRDefault="00937927" w:rsidP="002D4527">
    <w:pPr>
      <w:pStyle w:val="Piedepgina"/>
      <w:tabs>
        <w:tab w:val="clear" w:pos="4252"/>
        <w:tab w:val="clear" w:pos="8504"/>
      </w:tabs>
      <w:ind w:right="-22"/>
      <w:jc w:val="center"/>
      <w:rPr>
        <w:rFonts w:ascii="Tahoma" w:hAnsi="Tahoma"/>
        <w:sz w:val="16"/>
        <w:szCs w:val="16"/>
        <w:lang w:val="es-MX"/>
      </w:rPr>
    </w:pPr>
  </w:p>
  <w:p w14:paraId="62188707" w14:textId="77777777" w:rsidR="00937927" w:rsidRPr="00F5193D" w:rsidRDefault="00937927"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14:paraId="6201151F" w14:textId="77777777" w:rsidR="00937927" w:rsidRPr="00F5193D" w:rsidRDefault="00937927"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Internet Http://www.pgr.go.cr </w:t>
    </w:r>
  </w:p>
  <w:p w14:paraId="5E943095" w14:textId="77777777" w:rsidR="00937927" w:rsidRPr="00F5193D" w:rsidRDefault="00937927"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Apdo. 78-1003 </w:t>
    </w:r>
    <w:smartTag w:uri="urn:schemas-microsoft-com:office:smarttags" w:element="PersonName">
      <w:smartTagPr>
        <w:attr w:name="ProductID" w:val="La Corte. Tel￩fono"/>
      </w:smartTagPr>
      <w:r w:rsidRPr="00F5193D">
        <w:rPr>
          <w:rFonts w:ascii="Tahoma" w:hAnsi="Tahoma"/>
          <w:sz w:val="16"/>
          <w:szCs w:val="16"/>
          <w:lang w:val="es-MX"/>
        </w:rPr>
        <w:t>La Corte. Teléfono</w:t>
      </w:r>
    </w:smartTag>
    <w:r w:rsidRPr="00F5193D">
      <w:rPr>
        <w:rFonts w:ascii="Tahoma" w:hAnsi="Tahoma"/>
        <w:sz w:val="16"/>
        <w:szCs w:val="16"/>
        <w:lang w:val="es-MX"/>
      </w:rPr>
      <w:t xml:space="preserve">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2BCF7" w14:textId="77777777" w:rsidR="00937927" w:rsidRPr="00F5193D" w:rsidRDefault="00937927" w:rsidP="00BD0E07">
    <w:pPr>
      <w:pStyle w:val="Piedepgina"/>
      <w:tabs>
        <w:tab w:val="clear" w:pos="4252"/>
        <w:tab w:val="clear" w:pos="8504"/>
      </w:tabs>
      <w:ind w:right="-22"/>
      <w:jc w:val="center"/>
      <w:rPr>
        <w:rFonts w:ascii="Tahoma" w:hAnsi="Tahoma"/>
        <w:sz w:val="16"/>
        <w:szCs w:val="16"/>
        <w:lang w:val="es-MX"/>
      </w:rPr>
    </w:pPr>
  </w:p>
  <w:p w14:paraId="111847FE" w14:textId="77777777" w:rsidR="00937927" w:rsidRPr="00F5193D" w:rsidRDefault="00937927"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14:paraId="6B8EA347" w14:textId="77777777" w:rsidR="00937927" w:rsidRPr="00F5193D" w:rsidRDefault="00937927" w:rsidP="00BD0E0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Internet Http://www.pgr.go.cr </w:t>
    </w:r>
  </w:p>
  <w:p w14:paraId="5A1AC9FC" w14:textId="77777777" w:rsidR="00937927" w:rsidRPr="00F5193D" w:rsidRDefault="00937927" w:rsidP="00BD0E0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Apdo. 78-1003 </w:t>
    </w:r>
    <w:smartTag w:uri="urn:schemas-microsoft-com:office:smarttags" w:element="PersonName">
      <w:smartTagPr>
        <w:attr w:name="ProductID" w:val="La Corte. Tel￩fono"/>
      </w:smartTagPr>
      <w:r w:rsidRPr="00F5193D">
        <w:rPr>
          <w:rFonts w:ascii="Tahoma" w:hAnsi="Tahoma"/>
          <w:sz w:val="16"/>
          <w:szCs w:val="16"/>
          <w:lang w:val="es-MX"/>
        </w:rPr>
        <w:t>La Corte. Teléfono</w:t>
      </w:r>
    </w:smartTag>
    <w:r w:rsidRPr="00F5193D">
      <w:rPr>
        <w:rFonts w:ascii="Tahoma" w:hAnsi="Tahoma"/>
        <w:sz w:val="16"/>
        <w:szCs w:val="16"/>
        <w:lang w:val="es-MX"/>
      </w:rPr>
      <w:t xml:space="preserve">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E7E9" w14:textId="77777777" w:rsidR="00054A83" w:rsidRDefault="00054A83">
      <w:r>
        <w:separator/>
      </w:r>
    </w:p>
  </w:footnote>
  <w:footnote w:type="continuationSeparator" w:id="0">
    <w:p w14:paraId="29BC782B" w14:textId="77777777" w:rsidR="00054A83" w:rsidRDefault="00054A83">
      <w:r>
        <w:continuationSeparator/>
      </w:r>
    </w:p>
  </w:footnote>
  <w:footnote w:id="1">
    <w:p w14:paraId="529ECFFB" w14:textId="3F1DF65C" w:rsidR="00937927" w:rsidRPr="003E6436" w:rsidRDefault="00937927">
      <w:pPr>
        <w:pStyle w:val="NormalWeb"/>
        <w:spacing w:before="0" w:beforeAutospacing="0" w:after="0" w:afterAutospacing="0"/>
        <w:jc w:val="both"/>
        <w:rPr>
          <w:sz w:val="18"/>
          <w:szCs w:val="18"/>
          <w:lang w:val="es-ES"/>
        </w:rPr>
      </w:pPr>
      <w:r w:rsidRPr="003E6436">
        <w:rPr>
          <w:rStyle w:val="Refdenotaalpie"/>
          <w:sz w:val="18"/>
          <w:szCs w:val="18"/>
          <w:lang w:val="es-ES"/>
        </w:rPr>
        <w:footnoteRef/>
      </w:r>
      <w:r w:rsidRPr="003E6436">
        <w:rPr>
          <w:sz w:val="18"/>
          <w:szCs w:val="18"/>
          <w:lang w:val="es-ES"/>
        </w:rPr>
        <w:t xml:space="preserve"> Procuraduría General de la República, dictamen N° </w:t>
      </w:r>
      <w:r w:rsidRPr="003E6436">
        <w:rPr>
          <w:bCs/>
          <w:sz w:val="18"/>
          <w:szCs w:val="18"/>
          <w:lang w:val="es-ES"/>
        </w:rPr>
        <w:t>C-427-2008 del 3 de diciembre de 2008.</w:t>
      </w:r>
    </w:p>
  </w:footnote>
  <w:footnote w:id="2">
    <w:p w14:paraId="319DBA0F" w14:textId="77777777" w:rsidR="00937927" w:rsidRPr="006A7875" w:rsidRDefault="00937927">
      <w:pPr>
        <w:pStyle w:val="NormalWeb"/>
        <w:spacing w:before="0" w:beforeAutospacing="0" w:after="0" w:afterAutospacing="0"/>
        <w:jc w:val="both"/>
        <w:rPr>
          <w:sz w:val="18"/>
          <w:szCs w:val="18"/>
          <w:lang w:val="es-CR"/>
        </w:rPr>
      </w:pPr>
      <w:r w:rsidRPr="006A7875">
        <w:rPr>
          <w:rStyle w:val="Refdenotaalpie"/>
          <w:sz w:val="18"/>
          <w:szCs w:val="18"/>
          <w:lang w:val="es-ES"/>
        </w:rPr>
        <w:footnoteRef/>
      </w:r>
      <w:r w:rsidRPr="006A7875">
        <w:rPr>
          <w:sz w:val="18"/>
          <w:szCs w:val="18"/>
          <w:lang w:val="es-ES"/>
        </w:rPr>
        <w:t xml:space="preserve"> Procuraduría General de la República, dictamen número </w:t>
      </w:r>
      <w:r w:rsidRPr="006A7875">
        <w:rPr>
          <w:bCs/>
          <w:sz w:val="18"/>
          <w:szCs w:val="18"/>
          <w:lang w:val="es-ES"/>
        </w:rPr>
        <w:t>C-427-2008 del 3 de diciembre de 2008.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65E28" w14:textId="77777777" w:rsidR="00937927" w:rsidRDefault="00937927"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E6F215" w14:textId="77777777" w:rsidR="00937927" w:rsidRDefault="00937927"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9265" w14:textId="4A49CED5" w:rsidR="00937927" w:rsidRPr="002D4527" w:rsidRDefault="00937927"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14:anchorId="2DE04D7C" wp14:editId="11094725">
          <wp:extent cx="6781800" cy="41910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910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B80048">
      <w:rPr>
        <w:rStyle w:val="Nmerodepgina"/>
        <w:rFonts w:ascii="Tahoma" w:hAnsi="Tahoma" w:cs="Tahoma"/>
        <w:noProof/>
        <w:lang w:val="es-MX"/>
      </w:rPr>
      <w:t>205</w:t>
    </w:r>
    <w:r w:rsidRPr="00E84EB3">
      <w:rPr>
        <w:rStyle w:val="Nmerodepgina"/>
        <w:rFonts w:ascii="Tahoma" w:hAnsi="Tahoma" w:cs="Tahoma"/>
      </w:rPr>
      <w:fldChar w:fldCharType="end"/>
    </w:r>
  </w:p>
  <w:p w14:paraId="59D40A47" w14:textId="77777777" w:rsidR="00937927" w:rsidRDefault="00937927">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DF33C" w14:textId="77777777" w:rsidR="00937927" w:rsidRDefault="00937927" w:rsidP="002D3595">
    <w:pPr>
      <w:pStyle w:val="Encabezado"/>
      <w:ind w:left="-540"/>
      <w:rPr>
        <w:noProof/>
      </w:rPr>
    </w:pPr>
  </w:p>
  <w:p w14:paraId="6B2918CA" w14:textId="77777777" w:rsidR="00937927" w:rsidRDefault="00937927" w:rsidP="002D4527">
    <w:pPr>
      <w:pStyle w:val="Encabezado"/>
      <w:ind w:left="-851"/>
      <w:rPr>
        <w:noProof/>
      </w:rPr>
    </w:pPr>
    <w:r>
      <w:rPr>
        <w:noProof/>
        <w:lang w:val="es-CR" w:eastAsia="es-CR"/>
      </w:rPr>
      <w:drawing>
        <wp:inline distT="0" distB="0" distL="0" distR="0" wp14:anchorId="2BFB19A7" wp14:editId="5B13F2E2">
          <wp:extent cx="7077075" cy="419100"/>
          <wp:effectExtent l="0" t="0" r="0" b="0"/>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7075" cy="419100"/>
                  </a:xfrm>
                  <a:prstGeom prst="rect">
                    <a:avLst/>
                  </a:prstGeom>
                  <a:noFill/>
                  <a:ln>
                    <a:noFill/>
                  </a:ln>
                </pic:spPr>
              </pic:pic>
            </a:graphicData>
          </a:graphic>
        </wp:inline>
      </w:drawing>
    </w:r>
  </w:p>
  <w:p w14:paraId="22A8EEFA" w14:textId="77777777" w:rsidR="00937927" w:rsidRPr="002D4527" w:rsidRDefault="00937927"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960"/>
        </w:tabs>
        <w:ind w:left="960" w:hanging="360"/>
      </w:pPr>
    </w:lvl>
    <w:lvl w:ilvl="1">
      <w:start w:val="1"/>
      <w:numFmt w:val="decimal"/>
      <w:lvlText w:val="%2."/>
      <w:lvlJc w:val="left"/>
      <w:pPr>
        <w:tabs>
          <w:tab w:val="num" w:pos="1320"/>
        </w:tabs>
        <w:ind w:left="1320" w:hanging="360"/>
      </w:pPr>
    </w:lvl>
    <w:lvl w:ilvl="2">
      <w:start w:val="1"/>
      <w:numFmt w:val="decimal"/>
      <w:lvlText w:val="%3."/>
      <w:lvlJc w:val="left"/>
      <w:pPr>
        <w:tabs>
          <w:tab w:val="num" w:pos="1680"/>
        </w:tabs>
        <w:ind w:left="1680" w:hanging="360"/>
      </w:pPr>
    </w:lvl>
    <w:lvl w:ilvl="3">
      <w:start w:val="1"/>
      <w:numFmt w:val="decimal"/>
      <w:lvlText w:val="%4."/>
      <w:lvlJc w:val="left"/>
      <w:pPr>
        <w:tabs>
          <w:tab w:val="num" w:pos="2040"/>
        </w:tabs>
        <w:ind w:left="2040" w:hanging="360"/>
      </w:pPr>
    </w:lvl>
    <w:lvl w:ilvl="4">
      <w:start w:val="1"/>
      <w:numFmt w:val="decimal"/>
      <w:lvlText w:val="%5."/>
      <w:lvlJc w:val="left"/>
      <w:pPr>
        <w:tabs>
          <w:tab w:val="num" w:pos="2400"/>
        </w:tabs>
        <w:ind w:left="2400" w:hanging="360"/>
      </w:pPr>
    </w:lvl>
    <w:lvl w:ilvl="5">
      <w:start w:val="1"/>
      <w:numFmt w:val="decimal"/>
      <w:lvlText w:val="%6."/>
      <w:lvlJc w:val="left"/>
      <w:pPr>
        <w:tabs>
          <w:tab w:val="num" w:pos="2760"/>
        </w:tabs>
        <w:ind w:left="2760" w:hanging="360"/>
      </w:pPr>
    </w:lvl>
    <w:lvl w:ilvl="6">
      <w:start w:val="1"/>
      <w:numFmt w:val="decimal"/>
      <w:lvlText w:val="%7."/>
      <w:lvlJc w:val="left"/>
      <w:pPr>
        <w:tabs>
          <w:tab w:val="num" w:pos="3120"/>
        </w:tabs>
        <w:ind w:left="3120" w:hanging="360"/>
      </w:pPr>
    </w:lvl>
    <w:lvl w:ilvl="7">
      <w:start w:val="1"/>
      <w:numFmt w:val="decimal"/>
      <w:lvlText w:val="%8."/>
      <w:lvlJc w:val="left"/>
      <w:pPr>
        <w:tabs>
          <w:tab w:val="num" w:pos="3480"/>
        </w:tabs>
        <w:ind w:left="3480" w:hanging="360"/>
      </w:pPr>
    </w:lvl>
    <w:lvl w:ilvl="8">
      <w:start w:val="1"/>
      <w:numFmt w:val="decimal"/>
      <w:lvlText w:val="%9."/>
      <w:lvlJc w:val="left"/>
      <w:pPr>
        <w:tabs>
          <w:tab w:val="num" w:pos="3840"/>
        </w:tabs>
        <w:ind w:left="3840" w:hanging="360"/>
      </w:pPr>
    </w:lvl>
  </w:abstractNum>
  <w:abstractNum w:abstractNumId="1" w15:restartNumberingAfterBreak="0">
    <w:nsid w:val="016F21C6"/>
    <w:multiLevelType w:val="hybridMultilevel"/>
    <w:tmpl w:val="70B8C2B6"/>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01FD052E"/>
    <w:multiLevelType w:val="hybridMultilevel"/>
    <w:tmpl w:val="F0FA32E0"/>
    <w:lvl w:ilvl="0" w:tplc="080A0019">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028F5450"/>
    <w:multiLevelType w:val="hybridMultilevel"/>
    <w:tmpl w:val="141A7BD4"/>
    <w:lvl w:ilvl="0" w:tplc="FFFFFFFF">
      <w:start w:val="1"/>
      <w:numFmt w:val="decimal"/>
      <w:lvlText w:val="%1)"/>
      <w:lvlJc w:val="left"/>
      <w:pPr>
        <w:tabs>
          <w:tab w:val="num" w:pos="680"/>
        </w:tabs>
        <w:ind w:left="0" w:firstLine="0"/>
      </w:pPr>
      <w:rPr>
        <w:rFonts w:ascii="Tahoma" w:hAnsi="Tahoma" w:cs="Times New Roman"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3561D4E"/>
    <w:multiLevelType w:val="hybridMultilevel"/>
    <w:tmpl w:val="688C5820"/>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070E532E"/>
    <w:multiLevelType w:val="multilevel"/>
    <w:tmpl w:val="1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7426E8"/>
    <w:multiLevelType w:val="hybridMultilevel"/>
    <w:tmpl w:val="7D8603C6"/>
    <w:lvl w:ilvl="0" w:tplc="18C6CE66">
      <w:start w:val="1"/>
      <w:numFmt w:val="lowerLetter"/>
      <w:lvlText w:val="%1)"/>
      <w:lvlJc w:val="left"/>
      <w:pPr>
        <w:ind w:left="735" w:hanging="375"/>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092909BA"/>
    <w:multiLevelType w:val="hybridMultilevel"/>
    <w:tmpl w:val="95C07FD2"/>
    <w:lvl w:ilvl="0" w:tplc="1862C34A">
      <w:start w:val="1"/>
      <w:numFmt w:val="upperLetter"/>
      <w:lvlText w:val="%1."/>
      <w:lvlJc w:val="left"/>
      <w:pPr>
        <w:ind w:left="57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0C9151B5"/>
    <w:multiLevelType w:val="hybridMultilevel"/>
    <w:tmpl w:val="D30271BC"/>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0E964D52"/>
    <w:multiLevelType w:val="hybridMultilevel"/>
    <w:tmpl w:val="DD12A086"/>
    <w:lvl w:ilvl="0" w:tplc="768C79B0">
      <w:start w:val="1"/>
      <w:numFmt w:val="decimal"/>
      <w:lvlText w:val="%1."/>
      <w:lvlJc w:val="left"/>
      <w:pPr>
        <w:ind w:left="720" w:hanging="360"/>
      </w:pPr>
      <w:rPr>
        <w:color w:val="00000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11632A59"/>
    <w:multiLevelType w:val="hybridMultilevel"/>
    <w:tmpl w:val="E39ED628"/>
    <w:lvl w:ilvl="0" w:tplc="20AA76D2">
      <w:start w:val="1"/>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11D665F8"/>
    <w:multiLevelType w:val="hybridMultilevel"/>
    <w:tmpl w:val="F66656C0"/>
    <w:lvl w:ilvl="0" w:tplc="080A000F">
      <w:start w:val="1"/>
      <w:numFmt w:val="decimal"/>
      <w:lvlText w:val="%1."/>
      <w:lvlJc w:val="left"/>
      <w:pPr>
        <w:ind w:left="1287"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159A74BD"/>
    <w:multiLevelType w:val="hybridMultilevel"/>
    <w:tmpl w:val="E63E92A8"/>
    <w:lvl w:ilvl="0" w:tplc="080A000F">
      <w:start w:val="1"/>
      <w:numFmt w:val="decimal"/>
      <w:lvlText w:val="%1."/>
      <w:lvlJc w:val="left"/>
      <w:pPr>
        <w:ind w:left="360" w:hanging="360"/>
      </w:pPr>
      <w:rPr>
        <w:color w:val="auto"/>
      </w:rPr>
    </w:lvl>
    <w:lvl w:ilvl="1" w:tplc="080A0019">
      <w:start w:val="1"/>
      <w:numFmt w:val="decimal"/>
      <w:lvlText w:val="%2."/>
      <w:lvlJc w:val="left"/>
      <w:pPr>
        <w:tabs>
          <w:tab w:val="num" w:pos="1080"/>
        </w:tabs>
        <w:ind w:left="1080" w:hanging="360"/>
      </w:pPr>
    </w:lvl>
    <w:lvl w:ilvl="2" w:tplc="080A001B">
      <w:start w:val="1"/>
      <w:numFmt w:val="decimal"/>
      <w:lvlText w:val="%3."/>
      <w:lvlJc w:val="left"/>
      <w:pPr>
        <w:tabs>
          <w:tab w:val="num" w:pos="1800"/>
        </w:tabs>
        <w:ind w:left="1800" w:hanging="360"/>
      </w:pPr>
    </w:lvl>
    <w:lvl w:ilvl="3" w:tplc="080A000F">
      <w:start w:val="1"/>
      <w:numFmt w:val="decimal"/>
      <w:lvlText w:val="%4."/>
      <w:lvlJc w:val="left"/>
      <w:pPr>
        <w:tabs>
          <w:tab w:val="num" w:pos="2520"/>
        </w:tabs>
        <w:ind w:left="2520" w:hanging="360"/>
      </w:pPr>
    </w:lvl>
    <w:lvl w:ilvl="4" w:tplc="080A0019">
      <w:start w:val="1"/>
      <w:numFmt w:val="decimal"/>
      <w:lvlText w:val="%5."/>
      <w:lvlJc w:val="left"/>
      <w:pPr>
        <w:tabs>
          <w:tab w:val="num" w:pos="3240"/>
        </w:tabs>
        <w:ind w:left="3240" w:hanging="360"/>
      </w:pPr>
    </w:lvl>
    <w:lvl w:ilvl="5" w:tplc="080A001B">
      <w:start w:val="1"/>
      <w:numFmt w:val="decimal"/>
      <w:lvlText w:val="%6."/>
      <w:lvlJc w:val="left"/>
      <w:pPr>
        <w:tabs>
          <w:tab w:val="num" w:pos="3960"/>
        </w:tabs>
        <w:ind w:left="3960" w:hanging="360"/>
      </w:pPr>
    </w:lvl>
    <w:lvl w:ilvl="6" w:tplc="080A000F">
      <w:start w:val="1"/>
      <w:numFmt w:val="decimal"/>
      <w:lvlText w:val="%7."/>
      <w:lvlJc w:val="left"/>
      <w:pPr>
        <w:tabs>
          <w:tab w:val="num" w:pos="4680"/>
        </w:tabs>
        <w:ind w:left="4680" w:hanging="360"/>
      </w:pPr>
    </w:lvl>
    <w:lvl w:ilvl="7" w:tplc="080A0019">
      <w:start w:val="1"/>
      <w:numFmt w:val="decimal"/>
      <w:lvlText w:val="%8."/>
      <w:lvlJc w:val="left"/>
      <w:pPr>
        <w:tabs>
          <w:tab w:val="num" w:pos="5400"/>
        </w:tabs>
        <w:ind w:left="5400" w:hanging="360"/>
      </w:pPr>
    </w:lvl>
    <w:lvl w:ilvl="8" w:tplc="080A001B">
      <w:start w:val="1"/>
      <w:numFmt w:val="decimal"/>
      <w:lvlText w:val="%9."/>
      <w:lvlJc w:val="left"/>
      <w:pPr>
        <w:tabs>
          <w:tab w:val="num" w:pos="6120"/>
        </w:tabs>
        <w:ind w:left="6120" w:hanging="360"/>
      </w:pPr>
    </w:lvl>
  </w:abstractNum>
  <w:abstractNum w:abstractNumId="13" w15:restartNumberingAfterBreak="0">
    <w:nsid w:val="15AC0FED"/>
    <w:multiLevelType w:val="hybridMultilevel"/>
    <w:tmpl w:val="6518C450"/>
    <w:lvl w:ilvl="0" w:tplc="6D0016FE">
      <w:start w:val="1"/>
      <w:numFmt w:val="lowerLetter"/>
      <w:lvlText w:val="%1)"/>
      <w:lvlJc w:val="left"/>
      <w:pPr>
        <w:ind w:left="1068"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15B74D56"/>
    <w:multiLevelType w:val="hybridMultilevel"/>
    <w:tmpl w:val="31422CE6"/>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5" w15:restartNumberingAfterBreak="0">
    <w:nsid w:val="162E1591"/>
    <w:multiLevelType w:val="hybridMultilevel"/>
    <w:tmpl w:val="367E0B78"/>
    <w:lvl w:ilvl="0" w:tplc="897E2E44">
      <w:start w:val="1"/>
      <w:numFmt w:val="decimal"/>
      <w:lvlText w:val="%1-"/>
      <w:lvlJc w:val="left"/>
      <w:pPr>
        <w:ind w:left="36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19E9410C"/>
    <w:multiLevelType w:val="hybridMultilevel"/>
    <w:tmpl w:val="16503C8C"/>
    <w:lvl w:ilvl="0" w:tplc="67628AB0">
      <w:start w:val="1"/>
      <w:numFmt w:val="decimal"/>
      <w:lvlText w:val="%1)"/>
      <w:lvlJc w:val="left"/>
      <w:pPr>
        <w:ind w:left="360" w:hanging="360"/>
      </w:pPr>
      <w:rPr>
        <w:rFonts w:ascii="Tahoma" w:eastAsia="Times New Roman" w:hAnsi="Tahoma" w:cs="Tahoma"/>
      </w:rPr>
    </w:lvl>
    <w:lvl w:ilvl="1" w:tplc="140A0019">
      <w:start w:val="1"/>
      <w:numFmt w:val="decimal"/>
      <w:lvlText w:val="%2."/>
      <w:lvlJc w:val="left"/>
      <w:pPr>
        <w:tabs>
          <w:tab w:val="num" w:pos="1080"/>
        </w:tabs>
        <w:ind w:left="1080" w:hanging="360"/>
      </w:pPr>
    </w:lvl>
    <w:lvl w:ilvl="2" w:tplc="140A001B">
      <w:start w:val="1"/>
      <w:numFmt w:val="decimal"/>
      <w:lvlText w:val="%3."/>
      <w:lvlJc w:val="left"/>
      <w:pPr>
        <w:tabs>
          <w:tab w:val="num" w:pos="1800"/>
        </w:tabs>
        <w:ind w:left="1800" w:hanging="360"/>
      </w:pPr>
    </w:lvl>
    <w:lvl w:ilvl="3" w:tplc="140A000F">
      <w:start w:val="1"/>
      <w:numFmt w:val="decimal"/>
      <w:lvlText w:val="%4."/>
      <w:lvlJc w:val="left"/>
      <w:pPr>
        <w:tabs>
          <w:tab w:val="num" w:pos="2520"/>
        </w:tabs>
        <w:ind w:left="2520" w:hanging="360"/>
      </w:pPr>
    </w:lvl>
    <w:lvl w:ilvl="4" w:tplc="140A0019">
      <w:start w:val="1"/>
      <w:numFmt w:val="decimal"/>
      <w:lvlText w:val="%5."/>
      <w:lvlJc w:val="left"/>
      <w:pPr>
        <w:tabs>
          <w:tab w:val="num" w:pos="3240"/>
        </w:tabs>
        <w:ind w:left="3240" w:hanging="360"/>
      </w:pPr>
    </w:lvl>
    <w:lvl w:ilvl="5" w:tplc="140A001B">
      <w:start w:val="1"/>
      <w:numFmt w:val="decimal"/>
      <w:lvlText w:val="%6."/>
      <w:lvlJc w:val="left"/>
      <w:pPr>
        <w:tabs>
          <w:tab w:val="num" w:pos="3960"/>
        </w:tabs>
        <w:ind w:left="3960" w:hanging="360"/>
      </w:pPr>
    </w:lvl>
    <w:lvl w:ilvl="6" w:tplc="140A000F">
      <w:start w:val="1"/>
      <w:numFmt w:val="decimal"/>
      <w:lvlText w:val="%7."/>
      <w:lvlJc w:val="left"/>
      <w:pPr>
        <w:tabs>
          <w:tab w:val="num" w:pos="4680"/>
        </w:tabs>
        <w:ind w:left="4680" w:hanging="360"/>
      </w:pPr>
    </w:lvl>
    <w:lvl w:ilvl="7" w:tplc="140A0019">
      <w:start w:val="1"/>
      <w:numFmt w:val="decimal"/>
      <w:lvlText w:val="%8."/>
      <w:lvlJc w:val="left"/>
      <w:pPr>
        <w:tabs>
          <w:tab w:val="num" w:pos="5400"/>
        </w:tabs>
        <w:ind w:left="5400" w:hanging="360"/>
      </w:pPr>
    </w:lvl>
    <w:lvl w:ilvl="8" w:tplc="140A001B">
      <w:start w:val="1"/>
      <w:numFmt w:val="decimal"/>
      <w:lvlText w:val="%9."/>
      <w:lvlJc w:val="left"/>
      <w:pPr>
        <w:tabs>
          <w:tab w:val="num" w:pos="6120"/>
        </w:tabs>
        <w:ind w:left="6120" w:hanging="360"/>
      </w:pPr>
    </w:lvl>
  </w:abstractNum>
  <w:abstractNum w:abstractNumId="17" w15:restartNumberingAfterBreak="0">
    <w:nsid w:val="1F0E1090"/>
    <w:multiLevelType w:val="hybridMultilevel"/>
    <w:tmpl w:val="0CDE1D0A"/>
    <w:lvl w:ilvl="0" w:tplc="140A0011">
      <w:start w:val="1"/>
      <w:numFmt w:val="decimal"/>
      <w:lvlText w:val="%1)"/>
      <w:lvlJc w:val="left"/>
      <w:pPr>
        <w:ind w:left="360" w:hanging="360"/>
      </w:pPr>
    </w:lvl>
    <w:lvl w:ilvl="1" w:tplc="140A0019">
      <w:start w:val="1"/>
      <w:numFmt w:val="decimal"/>
      <w:lvlText w:val="%2."/>
      <w:lvlJc w:val="left"/>
      <w:pPr>
        <w:tabs>
          <w:tab w:val="num" w:pos="513"/>
        </w:tabs>
        <w:ind w:left="513" w:hanging="360"/>
      </w:pPr>
    </w:lvl>
    <w:lvl w:ilvl="2" w:tplc="140A001B">
      <w:start w:val="1"/>
      <w:numFmt w:val="decimal"/>
      <w:lvlText w:val="%3."/>
      <w:lvlJc w:val="left"/>
      <w:pPr>
        <w:tabs>
          <w:tab w:val="num" w:pos="1233"/>
        </w:tabs>
        <w:ind w:left="1233" w:hanging="360"/>
      </w:pPr>
    </w:lvl>
    <w:lvl w:ilvl="3" w:tplc="140A000F">
      <w:start w:val="1"/>
      <w:numFmt w:val="decimal"/>
      <w:lvlText w:val="%4."/>
      <w:lvlJc w:val="left"/>
      <w:pPr>
        <w:tabs>
          <w:tab w:val="num" w:pos="1953"/>
        </w:tabs>
        <w:ind w:left="1953" w:hanging="360"/>
      </w:pPr>
    </w:lvl>
    <w:lvl w:ilvl="4" w:tplc="140A0019">
      <w:start w:val="1"/>
      <w:numFmt w:val="decimal"/>
      <w:lvlText w:val="%5."/>
      <w:lvlJc w:val="left"/>
      <w:pPr>
        <w:tabs>
          <w:tab w:val="num" w:pos="2673"/>
        </w:tabs>
        <w:ind w:left="2673" w:hanging="360"/>
      </w:pPr>
    </w:lvl>
    <w:lvl w:ilvl="5" w:tplc="140A001B">
      <w:start w:val="1"/>
      <w:numFmt w:val="decimal"/>
      <w:lvlText w:val="%6."/>
      <w:lvlJc w:val="left"/>
      <w:pPr>
        <w:tabs>
          <w:tab w:val="num" w:pos="3393"/>
        </w:tabs>
        <w:ind w:left="3393" w:hanging="360"/>
      </w:pPr>
    </w:lvl>
    <w:lvl w:ilvl="6" w:tplc="140A000F">
      <w:start w:val="1"/>
      <w:numFmt w:val="decimal"/>
      <w:lvlText w:val="%7."/>
      <w:lvlJc w:val="left"/>
      <w:pPr>
        <w:tabs>
          <w:tab w:val="num" w:pos="4113"/>
        </w:tabs>
        <w:ind w:left="4113" w:hanging="360"/>
      </w:pPr>
    </w:lvl>
    <w:lvl w:ilvl="7" w:tplc="140A0019">
      <w:start w:val="1"/>
      <w:numFmt w:val="decimal"/>
      <w:lvlText w:val="%8."/>
      <w:lvlJc w:val="left"/>
      <w:pPr>
        <w:tabs>
          <w:tab w:val="num" w:pos="4833"/>
        </w:tabs>
        <w:ind w:left="4833" w:hanging="360"/>
      </w:pPr>
    </w:lvl>
    <w:lvl w:ilvl="8" w:tplc="140A001B">
      <w:start w:val="1"/>
      <w:numFmt w:val="decimal"/>
      <w:lvlText w:val="%9."/>
      <w:lvlJc w:val="left"/>
      <w:pPr>
        <w:tabs>
          <w:tab w:val="num" w:pos="5553"/>
        </w:tabs>
        <w:ind w:left="5553" w:hanging="360"/>
      </w:pPr>
    </w:lvl>
  </w:abstractNum>
  <w:abstractNum w:abstractNumId="18" w15:restartNumberingAfterBreak="0">
    <w:nsid w:val="20A815B8"/>
    <w:multiLevelType w:val="hybridMultilevel"/>
    <w:tmpl w:val="DD3C03B6"/>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21225B44"/>
    <w:multiLevelType w:val="hybridMultilevel"/>
    <w:tmpl w:val="8F540468"/>
    <w:lvl w:ilvl="0" w:tplc="6D002F14">
      <w:start w:val="1"/>
      <w:numFmt w:val="lowerLetter"/>
      <w:lvlText w:val="%1)"/>
      <w:lvlJc w:val="left"/>
      <w:pPr>
        <w:ind w:left="1069" w:hanging="360"/>
      </w:pPr>
    </w:lvl>
    <w:lvl w:ilvl="1" w:tplc="080A0019">
      <w:start w:val="1"/>
      <w:numFmt w:val="decimal"/>
      <w:lvlText w:val="%2."/>
      <w:lvlJc w:val="left"/>
      <w:pPr>
        <w:tabs>
          <w:tab w:val="num" w:pos="1081"/>
        </w:tabs>
        <w:ind w:left="1081" w:hanging="360"/>
      </w:pPr>
    </w:lvl>
    <w:lvl w:ilvl="2" w:tplc="080A001B">
      <w:start w:val="1"/>
      <w:numFmt w:val="decimal"/>
      <w:lvlText w:val="%3."/>
      <w:lvlJc w:val="left"/>
      <w:pPr>
        <w:tabs>
          <w:tab w:val="num" w:pos="1801"/>
        </w:tabs>
        <w:ind w:left="1801" w:hanging="360"/>
      </w:pPr>
    </w:lvl>
    <w:lvl w:ilvl="3" w:tplc="080A000F">
      <w:start w:val="1"/>
      <w:numFmt w:val="decimal"/>
      <w:lvlText w:val="%4."/>
      <w:lvlJc w:val="left"/>
      <w:pPr>
        <w:tabs>
          <w:tab w:val="num" w:pos="2521"/>
        </w:tabs>
        <w:ind w:left="2521" w:hanging="360"/>
      </w:pPr>
    </w:lvl>
    <w:lvl w:ilvl="4" w:tplc="080A0019">
      <w:start w:val="1"/>
      <w:numFmt w:val="decimal"/>
      <w:lvlText w:val="%5."/>
      <w:lvlJc w:val="left"/>
      <w:pPr>
        <w:tabs>
          <w:tab w:val="num" w:pos="3241"/>
        </w:tabs>
        <w:ind w:left="3241" w:hanging="360"/>
      </w:pPr>
    </w:lvl>
    <w:lvl w:ilvl="5" w:tplc="080A001B">
      <w:start w:val="1"/>
      <w:numFmt w:val="decimal"/>
      <w:lvlText w:val="%6."/>
      <w:lvlJc w:val="left"/>
      <w:pPr>
        <w:tabs>
          <w:tab w:val="num" w:pos="3961"/>
        </w:tabs>
        <w:ind w:left="3961" w:hanging="360"/>
      </w:pPr>
    </w:lvl>
    <w:lvl w:ilvl="6" w:tplc="080A000F">
      <w:start w:val="1"/>
      <w:numFmt w:val="decimal"/>
      <w:lvlText w:val="%7."/>
      <w:lvlJc w:val="left"/>
      <w:pPr>
        <w:tabs>
          <w:tab w:val="num" w:pos="4681"/>
        </w:tabs>
        <w:ind w:left="4681" w:hanging="360"/>
      </w:pPr>
    </w:lvl>
    <w:lvl w:ilvl="7" w:tplc="080A0019">
      <w:start w:val="1"/>
      <w:numFmt w:val="decimal"/>
      <w:lvlText w:val="%8."/>
      <w:lvlJc w:val="left"/>
      <w:pPr>
        <w:tabs>
          <w:tab w:val="num" w:pos="5401"/>
        </w:tabs>
        <w:ind w:left="5401" w:hanging="360"/>
      </w:pPr>
    </w:lvl>
    <w:lvl w:ilvl="8" w:tplc="080A001B">
      <w:start w:val="1"/>
      <w:numFmt w:val="decimal"/>
      <w:lvlText w:val="%9."/>
      <w:lvlJc w:val="left"/>
      <w:pPr>
        <w:tabs>
          <w:tab w:val="num" w:pos="6121"/>
        </w:tabs>
        <w:ind w:left="6121" w:hanging="360"/>
      </w:pPr>
    </w:lvl>
  </w:abstractNum>
  <w:abstractNum w:abstractNumId="20" w15:restartNumberingAfterBreak="0">
    <w:nsid w:val="22501913"/>
    <w:multiLevelType w:val="hybridMultilevel"/>
    <w:tmpl w:val="26BA1F56"/>
    <w:lvl w:ilvl="0" w:tplc="78E0A608">
      <w:start w:val="1"/>
      <w:numFmt w:val="decimal"/>
      <w:lvlText w:val="%1."/>
      <w:lvlJc w:val="left"/>
      <w:pPr>
        <w:ind w:left="360" w:hanging="360"/>
      </w:pPr>
      <w:rPr>
        <w:lang w:val="es-MX"/>
      </w:rPr>
    </w:lvl>
    <w:lvl w:ilvl="1" w:tplc="080A0019">
      <w:start w:val="1"/>
      <w:numFmt w:val="lowerLetter"/>
      <w:lvlText w:val="%2."/>
      <w:lvlJc w:val="left"/>
      <w:pPr>
        <w:ind w:left="1364"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23407527"/>
    <w:multiLevelType w:val="hybridMultilevel"/>
    <w:tmpl w:val="BB2CFCF6"/>
    <w:lvl w:ilvl="0" w:tplc="C37AB1EA">
      <w:start w:val="1"/>
      <w:numFmt w:val="decimal"/>
      <w:lvlText w:val="%1)"/>
      <w:lvlJc w:val="left"/>
      <w:pPr>
        <w:tabs>
          <w:tab w:val="num" w:pos="2"/>
        </w:tabs>
        <w:ind w:left="1070" w:hanging="360"/>
      </w:pPr>
      <w:rPr>
        <w:color w:val="auto"/>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23465F42"/>
    <w:multiLevelType w:val="hybridMultilevel"/>
    <w:tmpl w:val="FA7878FE"/>
    <w:lvl w:ilvl="0" w:tplc="2470510E">
      <w:start w:val="1"/>
      <w:numFmt w:val="decimal"/>
      <w:lvlText w:val="%1."/>
      <w:lvlJc w:val="left"/>
      <w:pPr>
        <w:ind w:left="360" w:hanging="360"/>
      </w:pPr>
    </w:lvl>
    <w:lvl w:ilvl="1" w:tplc="080A0019">
      <w:start w:val="1"/>
      <w:numFmt w:val="decimal"/>
      <w:lvlText w:val="%2."/>
      <w:lvlJc w:val="left"/>
      <w:pPr>
        <w:tabs>
          <w:tab w:val="num" w:pos="870"/>
        </w:tabs>
        <w:ind w:left="870" w:hanging="360"/>
      </w:pPr>
    </w:lvl>
    <w:lvl w:ilvl="2" w:tplc="080A001B">
      <w:start w:val="1"/>
      <w:numFmt w:val="decimal"/>
      <w:lvlText w:val="%3."/>
      <w:lvlJc w:val="left"/>
      <w:pPr>
        <w:tabs>
          <w:tab w:val="num" w:pos="1590"/>
        </w:tabs>
        <w:ind w:left="1590" w:hanging="360"/>
      </w:pPr>
    </w:lvl>
    <w:lvl w:ilvl="3" w:tplc="080A000F">
      <w:start w:val="1"/>
      <w:numFmt w:val="decimal"/>
      <w:lvlText w:val="%4."/>
      <w:lvlJc w:val="left"/>
      <w:pPr>
        <w:tabs>
          <w:tab w:val="num" w:pos="2310"/>
        </w:tabs>
        <w:ind w:left="2310" w:hanging="360"/>
      </w:pPr>
    </w:lvl>
    <w:lvl w:ilvl="4" w:tplc="080A0019">
      <w:start w:val="1"/>
      <w:numFmt w:val="decimal"/>
      <w:lvlText w:val="%5."/>
      <w:lvlJc w:val="left"/>
      <w:pPr>
        <w:tabs>
          <w:tab w:val="num" w:pos="3030"/>
        </w:tabs>
        <w:ind w:left="3030" w:hanging="360"/>
      </w:pPr>
    </w:lvl>
    <w:lvl w:ilvl="5" w:tplc="080A001B">
      <w:start w:val="1"/>
      <w:numFmt w:val="decimal"/>
      <w:lvlText w:val="%6."/>
      <w:lvlJc w:val="left"/>
      <w:pPr>
        <w:tabs>
          <w:tab w:val="num" w:pos="3750"/>
        </w:tabs>
        <w:ind w:left="3750" w:hanging="360"/>
      </w:pPr>
    </w:lvl>
    <w:lvl w:ilvl="6" w:tplc="080A000F">
      <w:start w:val="1"/>
      <w:numFmt w:val="decimal"/>
      <w:lvlText w:val="%7."/>
      <w:lvlJc w:val="left"/>
      <w:pPr>
        <w:tabs>
          <w:tab w:val="num" w:pos="4470"/>
        </w:tabs>
        <w:ind w:left="4470" w:hanging="360"/>
      </w:pPr>
    </w:lvl>
    <w:lvl w:ilvl="7" w:tplc="080A0019">
      <w:start w:val="1"/>
      <w:numFmt w:val="decimal"/>
      <w:lvlText w:val="%8."/>
      <w:lvlJc w:val="left"/>
      <w:pPr>
        <w:tabs>
          <w:tab w:val="num" w:pos="5190"/>
        </w:tabs>
        <w:ind w:left="5190" w:hanging="360"/>
      </w:pPr>
    </w:lvl>
    <w:lvl w:ilvl="8" w:tplc="080A001B">
      <w:start w:val="1"/>
      <w:numFmt w:val="decimal"/>
      <w:lvlText w:val="%9."/>
      <w:lvlJc w:val="left"/>
      <w:pPr>
        <w:tabs>
          <w:tab w:val="num" w:pos="5910"/>
        </w:tabs>
        <w:ind w:left="5910" w:hanging="360"/>
      </w:pPr>
    </w:lvl>
  </w:abstractNum>
  <w:abstractNum w:abstractNumId="23" w15:restartNumberingAfterBreak="0">
    <w:nsid w:val="248D7593"/>
    <w:multiLevelType w:val="hybridMultilevel"/>
    <w:tmpl w:val="8FA8B1F4"/>
    <w:lvl w:ilvl="0" w:tplc="140A0011">
      <w:start w:val="1"/>
      <w:numFmt w:val="decimal"/>
      <w:lvlText w:val="%1)"/>
      <w:lvlJc w:val="left"/>
      <w:pPr>
        <w:ind w:left="644" w:hanging="360"/>
      </w:pPr>
    </w:lvl>
    <w:lvl w:ilvl="1" w:tplc="140A0019">
      <w:start w:val="1"/>
      <w:numFmt w:val="decimal"/>
      <w:lvlText w:val="%2."/>
      <w:lvlJc w:val="left"/>
      <w:pPr>
        <w:tabs>
          <w:tab w:val="num" w:pos="797"/>
        </w:tabs>
        <w:ind w:left="797" w:hanging="360"/>
      </w:pPr>
    </w:lvl>
    <w:lvl w:ilvl="2" w:tplc="140A001B">
      <w:start w:val="1"/>
      <w:numFmt w:val="decimal"/>
      <w:lvlText w:val="%3."/>
      <w:lvlJc w:val="left"/>
      <w:pPr>
        <w:tabs>
          <w:tab w:val="num" w:pos="1517"/>
        </w:tabs>
        <w:ind w:left="1517" w:hanging="360"/>
      </w:pPr>
    </w:lvl>
    <w:lvl w:ilvl="3" w:tplc="140A000F">
      <w:start w:val="1"/>
      <w:numFmt w:val="decimal"/>
      <w:lvlText w:val="%4."/>
      <w:lvlJc w:val="left"/>
      <w:pPr>
        <w:tabs>
          <w:tab w:val="num" w:pos="2237"/>
        </w:tabs>
        <w:ind w:left="2237" w:hanging="360"/>
      </w:pPr>
    </w:lvl>
    <w:lvl w:ilvl="4" w:tplc="140A0019">
      <w:start w:val="1"/>
      <w:numFmt w:val="decimal"/>
      <w:lvlText w:val="%5."/>
      <w:lvlJc w:val="left"/>
      <w:pPr>
        <w:tabs>
          <w:tab w:val="num" w:pos="2957"/>
        </w:tabs>
        <w:ind w:left="2957" w:hanging="360"/>
      </w:pPr>
    </w:lvl>
    <w:lvl w:ilvl="5" w:tplc="140A001B">
      <w:start w:val="1"/>
      <w:numFmt w:val="decimal"/>
      <w:lvlText w:val="%6."/>
      <w:lvlJc w:val="left"/>
      <w:pPr>
        <w:tabs>
          <w:tab w:val="num" w:pos="3677"/>
        </w:tabs>
        <w:ind w:left="3677" w:hanging="360"/>
      </w:pPr>
    </w:lvl>
    <w:lvl w:ilvl="6" w:tplc="140A000F">
      <w:start w:val="1"/>
      <w:numFmt w:val="decimal"/>
      <w:lvlText w:val="%7."/>
      <w:lvlJc w:val="left"/>
      <w:pPr>
        <w:tabs>
          <w:tab w:val="num" w:pos="4397"/>
        </w:tabs>
        <w:ind w:left="4397" w:hanging="360"/>
      </w:pPr>
    </w:lvl>
    <w:lvl w:ilvl="7" w:tplc="140A0019">
      <w:start w:val="1"/>
      <w:numFmt w:val="decimal"/>
      <w:lvlText w:val="%8."/>
      <w:lvlJc w:val="left"/>
      <w:pPr>
        <w:tabs>
          <w:tab w:val="num" w:pos="5117"/>
        </w:tabs>
        <w:ind w:left="5117" w:hanging="360"/>
      </w:pPr>
    </w:lvl>
    <w:lvl w:ilvl="8" w:tplc="140A001B">
      <w:start w:val="1"/>
      <w:numFmt w:val="decimal"/>
      <w:lvlText w:val="%9."/>
      <w:lvlJc w:val="left"/>
      <w:pPr>
        <w:tabs>
          <w:tab w:val="num" w:pos="5837"/>
        </w:tabs>
        <w:ind w:left="5837" w:hanging="360"/>
      </w:pPr>
    </w:lvl>
  </w:abstractNum>
  <w:abstractNum w:abstractNumId="24" w15:restartNumberingAfterBreak="0">
    <w:nsid w:val="24922FFC"/>
    <w:multiLevelType w:val="hybridMultilevel"/>
    <w:tmpl w:val="8D7653DC"/>
    <w:lvl w:ilvl="0" w:tplc="A45E263C">
      <w:start w:val="1"/>
      <w:numFmt w:val="upperRoman"/>
      <w:lvlText w:val="%1."/>
      <w:lvlJc w:val="left"/>
      <w:pPr>
        <w:ind w:left="900" w:hanging="720"/>
      </w:pPr>
      <w:rPr>
        <w:b/>
      </w:rPr>
    </w:lvl>
    <w:lvl w:ilvl="1" w:tplc="080A0019">
      <w:start w:val="1"/>
      <w:numFmt w:val="lowerLetter"/>
      <w:lvlText w:val="%2."/>
      <w:lvlJc w:val="left"/>
      <w:pPr>
        <w:ind w:left="117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24BA34E0"/>
    <w:multiLevelType w:val="hybridMultilevel"/>
    <w:tmpl w:val="843EADB6"/>
    <w:lvl w:ilvl="0" w:tplc="080A000F">
      <w:start w:val="1"/>
      <w:numFmt w:val="decimal"/>
      <w:lvlText w:val="%1."/>
      <w:lvlJc w:val="left"/>
      <w:pPr>
        <w:ind w:left="927" w:hanging="360"/>
      </w:pPr>
    </w:lvl>
    <w:lvl w:ilvl="1" w:tplc="080A0019">
      <w:start w:val="1"/>
      <w:numFmt w:val="decimal"/>
      <w:lvlText w:val="%2."/>
      <w:lvlJc w:val="left"/>
      <w:pPr>
        <w:tabs>
          <w:tab w:val="num" w:pos="1155"/>
        </w:tabs>
        <w:ind w:left="1155" w:hanging="360"/>
      </w:pPr>
    </w:lvl>
    <w:lvl w:ilvl="2" w:tplc="080A001B">
      <w:start w:val="1"/>
      <w:numFmt w:val="decimal"/>
      <w:lvlText w:val="%3."/>
      <w:lvlJc w:val="left"/>
      <w:pPr>
        <w:tabs>
          <w:tab w:val="num" w:pos="1875"/>
        </w:tabs>
        <w:ind w:left="1875" w:hanging="360"/>
      </w:pPr>
    </w:lvl>
    <w:lvl w:ilvl="3" w:tplc="080A000F">
      <w:start w:val="1"/>
      <w:numFmt w:val="decimal"/>
      <w:lvlText w:val="%4."/>
      <w:lvlJc w:val="left"/>
      <w:pPr>
        <w:tabs>
          <w:tab w:val="num" w:pos="2595"/>
        </w:tabs>
        <w:ind w:left="2595" w:hanging="360"/>
      </w:pPr>
    </w:lvl>
    <w:lvl w:ilvl="4" w:tplc="080A0019">
      <w:start w:val="1"/>
      <w:numFmt w:val="decimal"/>
      <w:lvlText w:val="%5."/>
      <w:lvlJc w:val="left"/>
      <w:pPr>
        <w:tabs>
          <w:tab w:val="num" w:pos="3315"/>
        </w:tabs>
        <w:ind w:left="3315" w:hanging="360"/>
      </w:pPr>
    </w:lvl>
    <w:lvl w:ilvl="5" w:tplc="080A001B">
      <w:start w:val="1"/>
      <w:numFmt w:val="decimal"/>
      <w:lvlText w:val="%6."/>
      <w:lvlJc w:val="left"/>
      <w:pPr>
        <w:tabs>
          <w:tab w:val="num" w:pos="4035"/>
        </w:tabs>
        <w:ind w:left="4035" w:hanging="360"/>
      </w:pPr>
    </w:lvl>
    <w:lvl w:ilvl="6" w:tplc="080A000F">
      <w:start w:val="1"/>
      <w:numFmt w:val="decimal"/>
      <w:lvlText w:val="%7."/>
      <w:lvlJc w:val="left"/>
      <w:pPr>
        <w:tabs>
          <w:tab w:val="num" w:pos="4755"/>
        </w:tabs>
        <w:ind w:left="4755" w:hanging="360"/>
      </w:pPr>
    </w:lvl>
    <w:lvl w:ilvl="7" w:tplc="080A0019">
      <w:start w:val="1"/>
      <w:numFmt w:val="decimal"/>
      <w:lvlText w:val="%8."/>
      <w:lvlJc w:val="left"/>
      <w:pPr>
        <w:tabs>
          <w:tab w:val="num" w:pos="5475"/>
        </w:tabs>
        <w:ind w:left="5475" w:hanging="360"/>
      </w:pPr>
    </w:lvl>
    <w:lvl w:ilvl="8" w:tplc="080A001B">
      <w:start w:val="1"/>
      <w:numFmt w:val="decimal"/>
      <w:lvlText w:val="%9."/>
      <w:lvlJc w:val="left"/>
      <w:pPr>
        <w:tabs>
          <w:tab w:val="num" w:pos="6195"/>
        </w:tabs>
        <w:ind w:left="6195" w:hanging="360"/>
      </w:pPr>
    </w:lvl>
  </w:abstractNum>
  <w:abstractNum w:abstractNumId="26" w15:restartNumberingAfterBreak="0">
    <w:nsid w:val="24BB45DC"/>
    <w:multiLevelType w:val="hybridMultilevel"/>
    <w:tmpl w:val="38D48EBE"/>
    <w:lvl w:ilvl="0" w:tplc="080A0011">
      <w:start w:val="1"/>
      <w:numFmt w:val="decimal"/>
      <w:lvlText w:val="%1)"/>
      <w:lvlJc w:val="left"/>
      <w:pPr>
        <w:ind w:left="502" w:hanging="360"/>
      </w:pPr>
    </w:lvl>
    <w:lvl w:ilvl="1" w:tplc="080A0019">
      <w:start w:val="1"/>
      <w:numFmt w:val="decimal"/>
      <w:lvlText w:val="%2."/>
      <w:lvlJc w:val="left"/>
      <w:pPr>
        <w:tabs>
          <w:tab w:val="num" w:pos="1222"/>
        </w:tabs>
        <w:ind w:left="1222" w:hanging="360"/>
      </w:pPr>
    </w:lvl>
    <w:lvl w:ilvl="2" w:tplc="080A001B">
      <w:start w:val="1"/>
      <w:numFmt w:val="decimal"/>
      <w:lvlText w:val="%3."/>
      <w:lvlJc w:val="left"/>
      <w:pPr>
        <w:tabs>
          <w:tab w:val="num" w:pos="1942"/>
        </w:tabs>
        <w:ind w:left="1942" w:hanging="360"/>
      </w:pPr>
    </w:lvl>
    <w:lvl w:ilvl="3" w:tplc="080A000F">
      <w:start w:val="1"/>
      <w:numFmt w:val="decimal"/>
      <w:lvlText w:val="%4."/>
      <w:lvlJc w:val="left"/>
      <w:pPr>
        <w:tabs>
          <w:tab w:val="num" w:pos="2662"/>
        </w:tabs>
        <w:ind w:left="2662" w:hanging="360"/>
      </w:pPr>
    </w:lvl>
    <w:lvl w:ilvl="4" w:tplc="080A0019">
      <w:start w:val="1"/>
      <w:numFmt w:val="decimal"/>
      <w:lvlText w:val="%5."/>
      <w:lvlJc w:val="left"/>
      <w:pPr>
        <w:tabs>
          <w:tab w:val="num" w:pos="3382"/>
        </w:tabs>
        <w:ind w:left="3382" w:hanging="360"/>
      </w:pPr>
    </w:lvl>
    <w:lvl w:ilvl="5" w:tplc="080A001B">
      <w:start w:val="1"/>
      <w:numFmt w:val="decimal"/>
      <w:lvlText w:val="%6."/>
      <w:lvlJc w:val="left"/>
      <w:pPr>
        <w:tabs>
          <w:tab w:val="num" w:pos="4102"/>
        </w:tabs>
        <w:ind w:left="4102" w:hanging="360"/>
      </w:pPr>
    </w:lvl>
    <w:lvl w:ilvl="6" w:tplc="080A000F">
      <w:start w:val="1"/>
      <w:numFmt w:val="decimal"/>
      <w:lvlText w:val="%7."/>
      <w:lvlJc w:val="left"/>
      <w:pPr>
        <w:tabs>
          <w:tab w:val="num" w:pos="4822"/>
        </w:tabs>
        <w:ind w:left="4822" w:hanging="360"/>
      </w:pPr>
    </w:lvl>
    <w:lvl w:ilvl="7" w:tplc="080A0019">
      <w:start w:val="1"/>
      <w:numFmt w:val="decimal"/>
      <w:lvlText w:val="%8."/>
      <w:lvlJc w:val="left"/>
      <w:pPr>
        <w:tabs>
          <w:tab w:val="num" w:pos="5542"/>
        </w:tabs>
        <w:ind w:left="5542" w:hanging="360"/>
      </w:pPr>
    </w:lvl>
    <w:lvl w:ilvl="8" w:tplc="080A001B">
      <w:start w:val="1"/>
      <w:numFmt w:val="decimal"/>
      <w:lvlText w:val="%9."/>
      <w:lvlJc w:val="left"/>
      <w:pPr>
        <w:tabs>
          <w:tab w:val="num" w:pos="6262"/>
        </w:tabs>
        <w:ind w:left="6262" w:hanging="360"/>
      </w:pPr>
    </w:lvl>
  </w:abstractNum>
  <w:abstractNum w:abstractNumId="27" w15:restartNumberingAfterBreak="0">
    <w:nsid w:val="255039A9"/>
    <w:multiLevelType w:val="hybridMultilevel"/>
    <w:tmpl w:val="4D182B9E"/>
    <w:lvl w:ilvl="0" w:tplc="C1485A86">
      <w:start w:val="1"/>
      <w:numFmt w:val="decimal"/>
      <w:lvlText w:val="%1."/>
      <w:lvlJc w:val="left"/>
      <w:pPr>
        <w:ind w:left="795" w:hanging="795"/>
      </w:pPr>
      <w:rPr>
        <w:color w:val="000000"/>
        <w:sz w:val="20"/>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25765C18"/>
    <w:multiLevelType w:val="hybridMultilevel"/>
    <w:tmpl w:val="BF20DF8C"/>
    <w:lvl w:ilvl="0" w:tplc="4DC4DE18">
      <w:start w:val="1"/>
      <w:numFmt w:val="lowerLetter"/>
      <w:lvlText w:val="%1)"/>
      <w:lvlJc w:val="left"/>
      <w:pPr>
        <w:ind w:left="927"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271A3DA9"/>
    <w:multiLevelType w:val="hybridMultilevel"/>
    <w:tmpl w:val="7A14CA64"/>
    <w:lvl w:ilvl="0" w:tplc="080A000F">
      <w:start w:val="1"/>
      <w:numFmt w:val="decimal"/>
      <w:lvlText w:val="%1."/>
      <w:lvlJc w:val="left"/>
      <w:pPr>
        <w:ind w:left="720"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28173434"/>
    <w:multiLevelType w:val="hybridMultilevel"/>
    <w:tmpl w:val="B66CF3A0"/>
    <w:lvl w:ilvl="0" w:tplc="140A000B">
      <w:start w:val="1"/>
      <w:numFmt w:val="bullet"/>
      <w:lvlText w:val=""/>
      <w:lvlJc w:val="left"/>
      <w:pPr>
        <w:ind w:left="1146" w:hanging="360"/>
      </w:pPr>
      <w:rPr>
        <w:rFonts w:ascii="Wingdings" w:hAnsi="Wingdings"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1" w15:restartNumberingAfterBreak="0">
    <w:nsid w:val="2A0F3A0A"/>
    <w:multiLevelType w:val="hybridMultilevel"/>
    <w:tmpl w:val="5F141B80"/>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2AEF5647"/>
    <w:multiLevelType w:val="hybridMultilevel"/>
    <w:tmpl w:val="813EAC06"/>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2D973CDF"/>
    <w:multiLevelType w:val="hybridMultilevel"/>
    <w:tmpl w:val="6234E576"/>
    <w:lvl w:ilvl="0" w:tplc="080A0019">
      <w:start w:val="1"/>
      <w:numFmt w:val="lowerLetter"/>
      <w:lvlText w:val="%1."/>
      <w:lvlJc w:val="left"/>
      <w:pPr>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2DA72041"/>
    <w:multiLevelType w:val="hybridMultilevel"/>
    <w:tmpl w:val="13C0030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2DD05033"/>
    <w:multiLevelType w:val="hybridMultilevel"/>
    <w:tmpl w:val="9124808A"/>
    <w:lvl w:ilvl="0" w:tplc="E366777E">
      <w:start w:val="1"/>
      <w:numFmt w:val="decimal"/>
      <w:lvlText w:val="%1)"/>
      <w:lvlJc w:val="left"/>
      <w:pPr>
        <w:ind w:left="1068"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2E035436"/>
    <w:multiLevelType w:val="hybridMultilevel"/>
    <w:tmpl w:val="BAC48A0A"/>
    <w:lvl w:ilvl="0" w:tplc="F2C65F56">
      <w:start w:val="1"/>
      <w:numFmt w:val="lowerLetter"/>
      <w:lvlText w:val="%1)"/>
      <w:lvlJc w:val="left"/>
      <w:pPr>
        <w:ind w:left="720" w:hanging="360"/>
      </w:pPr>
      <w:rPr>
        <w:rFonts w:ascii="Tahoma" w:hAnsi="Tahoma" w:cs="Tahoma" w:hint="default"/>
        <w:color w:val="00000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2E913660"/>
    <w:multiLevelType w:val="hybridMultilevel"/>
    <w:tmpl w:val="E19E301A"/>
    <w:lvl w:ilvl="0" w:tplc="080A000F">
      <w:start w:val="1"/>
      <w:numFmt w:val="decimal"/>
      <w:lvlText w:val="%1."/>
      <w:lvlJc w:val="left"/>
      <w:pPr>
        <w:ind w:left="720"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301D769D"/>
    <w:multiLevelType w:val="hybridMultilevel"/>
    <w:tmpl w:val="223A94AC"/>
    <w:lvl w:ilvl="0" w:tplc="F372F9B4">
      <w:start w:val="1"/>
      <w:numFmt w:val="decimal"/>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31DB6E37"/>
    <w:multiLevelType w:val="hybridMultilevel"/>
    <w:tmpl w:val="47166488"/>
    <w:lvl w:ilvl="0" w:tplc="3D3A5F38">
      <w:start w:val="1"/>
      <w:numFmt w:val="decimal"/>
      <w:lvlText w:val="%1."/>
      <w:lvlJc w:val="left"/>
      <w:pPr>
        <w:ind w:left="1068" w:hanging="360"/>
      </w:pPr>
      <w:rPr>
        <w:rFonts w:cs="Times New Roman"/>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0" w15:restartNumberingAfterBreak="0">
    <w:nsid w:val="32E83C45"/>
    <w:multiLevelType w:val="hybridMultilevel"/>
    <w:tmpl w:val="A5260FA4"/>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34C35212"/>
    <w:multiLevelType w:val="hybridMultilevel"/>
    <w:tmpl w:val="DD7437AE"/>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2" w15:restartNumberingAfterBreak="0">
    <w:nsid w:val="360F2A8D"/>
    <w:multiLevelType w:val="hybridMultilevel"/>
    <w:tmpl w:val="2FD2E5E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3" w15:restartNumberingAfterBreak="0">
    <w:nsid w:val="37A2019B"/>
    <w:multiLevelType w:val="hybridMultilevel"/>
    <w:tmpl w:val="B562EEFC"/>
    <w:lvl w:ilvl="0" w:tplc="0F44FEA6">
      <w:start w:val="1"/>
      <w:numFmt w:val="lowerLetter"/>
      <w:lvlText w:val="%1."/>
      <w:lvlJc w:val="left"/>
      <w:pPr>
        <w:ind w:left="57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37B309B5"/>
    <w:multiLevelType w:val="hybridMultilevel"/>
    <w:tmpl w:val="3AAAEDE8"/>
    <w:lvl w:ilvl="0" w:tplc="0C0A000F">
      <w:start w:val="1"/>
      <w:numFmt w:val="decimal"/>
      <w:lvlText w:val="%1."/>
      <w:lvlJc w:val="left"/>
      <w:pPr>
        <w:tabs>
          <w:tab w:val="num" w:pos="11"/>
        </w:tabs>
        <w:ind w:left="11" w:hanging="360"/>
      </w:pPr>
    </w:lvl>
    <w:lvl w:ilvl="1" w:tplc="0C0A0019">
      <w:start w:val="1"/>
      <w:numFmt w:val="decimal"/>
      <w:lvlText w:val="%2."/>
      <w:lvlJc w:val="left"/>
      <w:pPr>
        <w:tabs>
          <w:tab w:val="num" w:pos="720"/>
        </w:tabs>
        <w:ind w:left="720" w:hanging="360"/>
      </w:pPr>
    </w:lvl>
    <w:lvl w:ilvl="2" w:tplc="0C0A001B">
      <w:start w:val="1"/>
      <w:numFmt w:val="decimal"/>
      <w:lvlText w:val="%3."/>
      <w:lvlJc w:val="left"/>
      <w:pPr>
        <w:tabs>
          <w:tab w:val="num" w:pos="1440"/>
        </w:tabs>
        <w:ind w:left="1440" w:hanging="360"/>
      </w:pPr>
    </w:lvl>
    <w:lvl w:ilvl="3" w:tplc="0C0A000F">
      <w:start w:val="1"/>
      <w:numFmt w:val="decimal"/>
      <w:lvlText w:val="%4."/>
      <w:lvlJc w:val="left"/>
      <w:pPr>
        <w:tabs>
          <w:tab w:val="num" w:pos="2160"/>
        </w:tabs>
        <w:ind w:left="2160" w:hanging="360"/>
      </w:pPr>
    </w:lvl>
    <w:lvl w:ilvl="4" w:tplc="0C0A0019">
      <w:start w:val="1"/>
      <w:numFmt w:val="decimal"/>
      <w:lvlText w:val="%5."/>
      <w:lvlJc w:val="left"/>
      <w:pPr>
        <w:tabs>
          <w:tab w:val="num" w:pos="2880"/>
        </w:tabs>
        <w:ind w:left="2880" w:hanging="360"/>
      </w:pPr>
    </w:lvl>
    <w:lvl w:ilvl="5" w:tplc="0C0A001B">
      <w:start w:val="1"/>
      <w:numFmt w:val="decimal"/>
      <w:lvlText w:val="%6."/>
      <w:lvlJc w:val="left"/>
      <w:pPr>
        <w:tabs>
          <w:tab w:val="num" w:pos="3600"/>
        </w:tabs>
        <w:ind w:left="3600" w:hanging="360"/>
      </w:pPr>
    </w:lvl>
    <w:lvl w:ilvl="6" w:tplc="0C0A000F">
      <w:start w:val="1"/>
      <w:numFmt w:val="decimal"/>
      <w:lvlText w:val="%7."/>
      <w:lvlJc w:val="left"/>
      <w:pPr>
        <w:tabs>
          <w:tab w:val="num" w:pos="4320"/>
        </w:tabs>
        <w:ind w:left="4320" w:hanging="360"/>
      </w:pPr>
    </w:lvl>
    <w:lvl w:ilvl="7" w:tplc="0C0A0019">
      <w:start w:val="1"/>
      <w:numFmt w:val="decimal"/>
      <w:lvlText w:val="%8."/>
      <w:lvlJc w:val="left"/>
      <w:pPr>
        <w:tabs>
          <w:tab w:val="num" w:pos="5040"/>
        </w:tabs>
        <w:ind w:left="5040" w:hanging="360"/>
      </w:pPr>
    </w:lvl>
    <w:lvl w:ilvl="8" w:tplc="0C0A001B">
      <w:start w:val="1"/>
      <w:numFmt w:val="decimal"/>
      <w:lvlText w:val="%9."/>
      <w:lvlJc w:val="left"/>
      <w:pPr>
        <w:tabs>
          <w:tab w:val="num" w:pos="5760"/>
        </w:tabs>
        <w:ind w:left="5760" w:hanging="360"/>
      </w:pPr>
    </w:lvl>
  </w:abstractNum>
  <w:abstractNum w:abstractNumId="45" w15:restartNumberingAfterBreak="0">
    <w:nsid w:val="387820C5"/>
    <w:multiLevelType w:val="hybridMultilevel"/>
    <w:tmpl w:val="8AB4A9F2"/>
    <w:lvl w:ilvl="0" w:tplc="BD84FD56">
      <w:start w:val="1"/>
      <w:numFmt w:val="lowerLetter"/>
      <w:lvlText w:val="%1)"/>
      <w:lvlJc w:val="left"/>
      <w:pPr>
        <w:ind w:left="1190" w:hanging="705"/>
      </w:pPr>
    </w:lvl>
    <w:lvl w:ilvl="1" w:tplc="080A0019">
      <w:start w:val="1"/>
      <w:numFmt w:val="lowerLetter"/>
      <w:lvlText w:val="%2."/>
      <w:lvlJc w:val="left"/>
      <w:pPr>
        <w:ind w:left="1565" w:hanging="360"/>
      </w:pPr>
    </w:lvl>
    <w:lvl w:ilvl="2" w:tplc="080A001B">
      <w:start w:val="1"/>
      <w:numFmt w:val="decimal"/>
      <w:lvlText w:val="%3."/>
      <w:lvlJc w:val="left"/>
      <w:pPr>
        <w:tabs>
          <w:tab w:val="num" w:pos="2285"/>
        </w:tabs>
        <w:ind w:left="2285" w:hanging="360"/>
      </w:pPr>
    </w:lvl>
    <w:lvl w:ilvl="3" w:tplc="080A000F">
      <w:start w:val="1"/>
      <w:numFmt w:val="decimal"/>
      <w:lvlText w:val="%4."/>
      <w:lvlJc w:val="left"/>
      <w:pPr>
        <w:tabs>
          <w:tab w:val="num" w:pos="3005"/>
        </w:tabs>
        <w:ind w:left="3005" w:hanging="360"/>
      </w:pPr>
    </w:lvl>
    <w:lvl w:ilvl="4" w:tplc="080A0019">
      <w:start w:val="1"/>
      <w:numFmt w:val="decimal"/>
      <w:lvlText w:val="%5."/>
      <w:lvlJc w:val="left"/>
      <w:pPr>
        <w:tabs>
          <w:tab w:val="num" w:pos="3725"/>
        </w:tabs>
        <w:ind w:left="3725" w:hanging="360"/>
      </w:pPr>
    </w:lvl>
    <w:lvl w:ilvl="5" w:tplc="080A001B">
      <w:start w:val="1"/>
      <w:numFmt w:val="decimal"/>
      <w:lvlText w:val="%6."/>
      <w:lvlJc w:val="left"/>
      <w:pPr>
        <w:tabs>
          <w:tab w:val="num" w:pos="4445"/>
        </w:tabs>
        <w:ind w:left="4445" w:hanging="360"/>
      </w:pPr>
    </w:lvl>
    <w:lvl w:ilvl="6" w:tplc="080A000F">
      <w:start w:val="1"/>
      <w:numFmt w:val="decimal"/>
      <w:lvlText w:val="%7."/>
      <w:lvlJc w:val="left"/>
      <w:pPr>
        <w:tabs>
          <w:tab w:val="num" w:pos="5165"/>
        </w:tabs>
        <w:ind w:left="5165" w:hanging="360"/>
      </w:pPr>
    </w:lvl>
    <w:lvl w:ilvl="7" w:tplc="080A0019">
      <w:start w:val="1"/>
      <w:numFmt w:val="decimal"/>
      <w:lvlText w:val="%8."/>
      <w:lvlJc w:val="left"/>
      <w:pPr>
        <w:tabs>
          <w:tab w:val="num" w:pos="5885"/>
        </w:tabs>
        <w:ind w:left="5885" w:hanging="360"/>
      </w:pPr>
    </w:lvl>
    <w:lvl w:ilvl="8" w:tplc="080A001B">
      <w:start w:val="1"/>
      <w:numFmt w:val="decimal"/>
      <w:lvlText w:val="%9."/>
      <w:lvlJc w:val="left"/>
      <w:pPr>
        <w:tabs>
          <w:tab w:val="num" w:pos="6605"/>
        </w:tabs>
        <w:ind w:left="6605" w:hanging="360"/>
      </w:pPr>
    </w:lvl>
  </w:abstractNum>
  <w:abstractNum w:abstractNumId="46" w15:restartNumberingAfterBreak="0">
    <w:nsid w:val="3A8F445F"/>
    <w:multiLevelType w:val="hybridMultilevel"/>
    <w:tmpl w:val="DD50DBA0"/>
    <w:lvl w:ilvl="0" w:tplc="DE40B986">
      <w:start w:val="1"/>
      <w:numFmt w:val="lowerLetter"/>
      <w:lvlText w:val="%1)"/>
      <w:lvlJc w:val="left"/>
      <w:pPr>
        <w:ind w:left="360" w:hanging="360"/>
      </w:pPr>
    </w:lvl>
    <w:lvl w:ilvl="1" w:tplc="080A0019">
      <w:start w:val="1"/>
      <w:numFmt w:val="decimal"/>
      <w:lvlText w:val="%2."/>
      <w:lvlJc w:val="left"/>
      <w:pPr>
        <w:tabs>
          <w:tab w:val="num" w:pos="732"/>
        </w:tabs>
        <w:ind w:left="732" w:hanging="360"/>
      </w:pPr>
    </w:lvl>
    <w:lvl w:ilvl="2" w:tplc="080A001B">
      <w:start w:val="1"/>
      <w:numFmt w:val="decimal"/>
      <w:lvlText w:val="%3."/>
      <w:lvlJc w:val="left"/>
      <w:pPr>
        <w:tabs>
          <w:tab w:val="num" w:pos="1452"/>
        </w:tabs>
        <w:ind w:left="1452" w:hanging="360"/>
      </w:pPr>
    </w:lvl>
    <w:lvl w:ilvl="3" w:tplc="080A000F">
      <w:start w:val="1"/>
      <w:numFmt w:val="decimal"/>
      <w:lvlText w:val="%4."/>
      <w:lvlJc w:val="left"/>
      <w:pPr>
        <w:tabs>
          <w:tab w:val="num" w:pos="2172"/>
        </w:tabs>
        <w:ind w:left="2172" w:hanging="360"/>
      </w:pPr>
    </w:lvl>
    <w:lvl w:ilvl="4" w:tplc="080A0019">
      <w:start w:val="1"/>
      <w:numFmt w:val="decimal"/>
      <w:lvlText w:val="%5."/>
      <w:lvlJc w:val="left"/>
      <w:pPr>
        <w:tabs>
          <w:tab w:val="num" w:pos="2892"/>
        </w:tabs>
        <w:ind w:left="2892" w:hanging="360"/>
      </w:pPr>
    </w:lvl>
    <w:lvl w:ilvl="5" w:tplc="080A001B">
      <w:start w:val="1"/>
      <w:numFmt w:val="decimal"/>
      <w:lvlText w:val="%6."/>
      <w:lvlJc w:val="left"/>
      <w:pPr>
        <w:tabs>
          <w:tab w:val="num" w:pos="3612"/>
        </w:tabs>
        <w:ind w:left="3612" w:hanging="360"/>
      </w:pPr>
    </w:lvl>
    <w:lvl w:ilvl="6" w:tplc="080A000F">
      <w:start w:val="1"/>
      <w:numFmt w:val="decimal"/>
      <w:lvlText w:val="%7."/>
      <w:lvlJc w:val="left"/>
      <w:pPr>
        <w:tabs>
          <w:tab w:val="num" w:pos="4332"/>
        </w:tabs>
        <w:ind w:left="4332" w:hanging="360"/>
      </w:pPr>
    </w:lvl>
    <w:lvl w:ilvl="7" w:tplc="080A0019">
      <w:start w:val="1"/>
      <w:numFmt w:val="decimal"/>
      <w:lvlText w:val="%8."/>
      <w:lvlJc w:val="left"/>
      <w:pPr>
        <w:tabs>
          <w:tab w:val="num" w:pos="5052"/>
        </w:tabs>
        <w:ind w:left="5052" w:hanging="360"/>
      </w:pPr>
    </w:lvl>
    <w:lvl w:ilvl="8" w:tplc="080A001B">
      <w:start w:val="1"/>
      <w:numFmt w:val="decimal"/>
      <w:lvlText w:val="%9."/>
      <w:lvlJc w:val="left"/>
      <w:pPr>
        <w:tabs>
          <w:tab w:val="num" w:pos="5772"/>
        </w:tabs>
        <w:ind w:left="5772" w:hanging="360"/>
      </w:pPr>
    </w:lvl>
  </w:abstractNum>
  <w:abstractNum w:abstractNumId="47" w15:restartNumberingAfterBreak="0">
    <w:nsid w:val="3AC60F57"/>
    <w:multiLevelType w:val="multilevel"/>
    <w:tmpl w:val="58ECE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C485017"/>
    <w:multiLevelType w:val="hybridMultilevel"/>
    <w:tmpl w:val="9378040E"/>
    <w:lvl w:ilvl="0" w:tplc="140A0001">
      <w:start w:val="1"/>
      <w:numFmt w:val="bullet"/>
      <w:lvlText w:val=""/>
      <w:lvlJc w:val="left"/>
      <w:pPr>
        <w:ind w:left="1065" w:hanging="360"/>
      </w:pPr>
      <w:rPr>
        <w:rFonts w:ascii="Symbol" w:hAnsi="Symbol" w:hint="default"/>
      </w:r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49" w15:restartNumberingAfterBreak="0">
    <w:nsid w:val="3C9D1E81"/>
    <w:multiLevelType w:val="hybridMultilevel"/>
    <w:tmpl w:val="F4EA810A"/>
    <w:lvl w:ilvl="0" w:tplc="080A0015">
      <w:start w:val="1"/>
      <w:numFmt w:val="upperLetter"/>
      <w:lvlText w:val="%1."/>
      <w:lvlJc w:val="left"/>
      <w:pPr>
        <w:ind w:left="720"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0" w15:restartNumberingAfterBreak="0">
    <w:nsid w:val="3E7C5FE4"/>
    <w:multiLevelType w:val="hybridMultilevel"/>
    <w:tmpl w:val="73C81A32"/>
    <w:lvl w:ilvl="0" w:tplc="7BC246E6">
      <w:start w:val="1"/>
      <w:numFmt w:val="decimal"/>
      <w:lvlText w:val="%1."/>
      <w:lvlJc w:val="left"/>
      <w:pPr>
        <w:ind w:left="1069"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1" w15:restartNumberingAfterBreak="0">
    <w:nsid w:val="3F850CCD"/>
    <w:multiLevelType w:val="hybridMultilevel"/>
    <w:tmpl w:val="A9A47B10"/>
    <w:lvl w:ilvl="0" w:tplc="140A0011">
      <w:start w:val="1"/>
      <w:numFmt w:val="decimal"/>
      <w:lvlText w:val="%1)"/>
      <w:lvlJc w:val="left"/>
      <w:pPr>
        <w:ind w:left="-1395" w:hanging="360"/>
      </w:pPr>
    </w:lvl>
    <w:lvl w:ilvl="1" w:tplc="140A0019">
      <w:start w:val="1"/>
      <w:numFmt w:val="decimal"/>
      <w:lvlText w:val="%2."/>
      <w:lvlJc w:val="left"/>
      <w:pPr>
        <w:tabs>
          <w:tab w:val="num" w:pos="-1395"/>
        </w:tabs>
        <w:ind w:left="-1395" w:hanging="360"/>
      </w:pPr>
    </w:lvl>
    <w:lvl w:ilvl="2" w:tplc="140A001B">
      <w:start w:val="1"/>
      <w:numFmt w:val="decimal"/>
      <w:lvlText w:val="%3."/>
      <w:lvlJc w:val="left"/>
      <w:pPr>
        <w:tabs>
          <w:tab w:val="num" w:pos="-675"/>
        </w:tabs>
        <w:ind w:left="-675" w:hanging="360"/>
      </w:pPr>
    </w:lvl>
    <w:lvl w:ilvl="3" w:tplc="140A000F">
      <w:start w:val="1"/>
      <w:numFmt w:val="decimal"/>
      <w:lvlText w:val="%4."/>
      <w:lvlJc w:val="left"/>
      <w:pPr>
        <w:tabs>
          <w:tab w:val="num" w:pos="45"/>
        </w:tabs>
        <w:ind w:left="45" w:hanging="360"/>
      </w:pPr>
    </w:lvl>
    <w:lvl w:ilvl="4" w:tplc="140A0019">
      <w:start w:val="1"/>
      <w:numFmt w:val="decimal"/>
      <w:lvlText w:val="%5."/>
      <w:lvlJc w:val="left"/>
      <w:pPr>
        <w:tabs>
          <w:tab w:val="num" w:pos="765"/>
        </w:tabs>
        <w:ind w:left="765" w:hanging="360"/>
      </w:pPr>
    </w:lvl>
    <w:lvl w:ilvl="5" w:tplc="140A001B">
      <w:start w:val="1"/>
      <w:numFmt w:val="decimal"/>
      <w:lvlText w:val="%6."/>
      <w:lvlJc w:val="left"/>
      <w:pPr>
        <w:tabs>
          <w:tab w:val="num" w:pos="1485"/>
        </w:tabs>
        <w:ind w:left="1485" w:hanging="360"/>
      </w:pPr>
    </w:lvl>
    <w:lvl w:ilvl="6" w:tplc="140A000F">
      <w:start w:val="1"/>
      <w:numFmt w:val="decimal"/>
      <w:lvlText w:val="%7."/>
      <w:lvlJc w:val="left"/>
      <w:pPr>
        <w:tabs>
          <w:tab w:val="num" w:pos="2205"/>
        </w:tabs>
        <w:ind w:left="2205" w:hanging="360"/>
      </w:pPr>
    </w:lvl>
    <w:lvl w:ilvl="7" w:tplc="140A0019">
      <w:start w:val="1"/>
      <w:numFmt w:val="decimal"/>
      <w:lvlText w:val="%8."/>
      <w:lvlJc w:val="left"/>
      <w:pPr>
        <w:tabs>
          <w:tab w:val="num" w:pos="2925"/>
        </w:tabs>
        <w:ind w:left="2925" w:hanging="360"/>
      </w:pPr>
    </w:lvl>
    <w:lvl w:ilvl="8" w:tplc="140A001B">
      <w:start w:val="1"/>
      <w:numFmt w:val="decimal"/>
      <w:lvlText w:val="%9."/>
      <w:lvlJc w:val="left"/>
      <w:pPr>
        <w:tabs>
          <w:tab w:val="num" w:pos="3645"/>
        </w:tabs>
        <w:ind w:left="3645" w:hanging="360"/>
      </w:pPr>
    </w:lvl>
  </w:abstractNum>
  <w:abstractNum w:abstractNumId="52" w15:restartNumberingAfterBreak="0">
    <w:nsid w:val="3F8C1BFA"/>
    <w:multiLevelType w:val="hybridMultilevel"/>
    <w:tmpl w:val="C728FFCA"/>
    <w:lvl w:ilvl="0" w:tplc="99AE3E7E">
      <w:start w:val="1"/>
      <w:numFmt w:val="decimal"/>
      <w:lvlText w:val="%1."/>
      <w:lvlJc w:val="left"/>
      <w:pPr>
        <w:ind w:left="720" w:hanging="360"/>
      </w:pPr>
      <w:rPr>
        <w:rFonts w:cs="Times New Roman"/>
        <w:color w:val="00000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3" w15:restartNumberingAfterBreak="0">
    <w:nsid w:val="42C40B17"/>
    <w:multiLevelType w:val="hybridMultilevel"/>
    <w:tmpl w:val="642C6522"/>
    <w:lvl w:ilvl="0" w:tplc="140A000F">
      <w:start w:val="1"/>
      <w:numFmt w:val="decimal"/>
      <w:lvlText w:val="%1."/>
      <w:lvlJc w:val="left"/>
      <w:pPr>
        <w:ind w:left="1287"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4" w15:restartNumberingAfterBreak="0">
    <w:nsid w:val="43B24227"/>
    <w:multiLevelType w:val="hybridMultilevel"/>
    <w:tmpl w:val="B4D87670"/>
    <w:lvl w:ilvl="0" w:tplc="636C983C">
      <w:start w:val="1"/>
      <w:numFmt w:val="lowerLetter"/>
      <w:lvlText w:val="%1)"/>
      <w:lvlJc w:val="left"/>
      <w:pPr>
        <w:ind w:left="1069"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5" w15:restartNumberingAfterBreak="0">
    <w:nsid w:val="44C16D38"/>
    <w:multiLevelType w:val="hybridMultilevel"/>
    <w:tmpl w:val="C6B49D6E"/>
    <w:lvl w:ilvl="0" w:tplc="D466DBEE">
      <w:start w:val="1"/>
      <w:numFmt w:val="decimal"/>
      <w:lvlText w:val="%1)"/>
      <w:lvlJc w:val="left"/>
      <w:pPr>
        <w:ind w:left="360" w:hanging="360"/>
      </w:pPr>
    </w:lvl>
    <w:lvl w:ilvl="1" w:tplc="080A0019">
      <w:start w:val="1"/>
      <w:numFmt w:val="decimal"/>
      <w:lvlText w:val="%2."/>
      <w:lvlJc w:val="left"/>
      <w:pPr>
        <w:tabs>
          <w:tab w:val="num" w:pos="735"/>
        </w:tabs>
        <w:ind w:left="735" w:hanging="360"/>
      </w:pPr>
    </w:lvl>
    <w:lvl w:ilvl="2" w:tplc="080A001B">
      <w:start w:val="1"/>
      <w:numFmt w:val="decimal"/>
      <w:lvlText w:val="%3."/>
      <w:lvlJc w:val="left"/>
      <w:pPr>
        <w:tabs>
          <w:tab w:val="num" w:pos="1455"/>
        </w:tabs>
        <w:ind w:left="1455" w:hanging="360"/>
      </w:pPr>
    </w:lvl>
    <w:lvl w:ilvl="3" w:tplc="080A000F">
      <w:start w:val="1"/>
      <w:numFmt w:val="decimal"/>
      <w:lvlText w:val="%4."/>
      <w:lvlJc w:val="left"/>
      <w:pPr>
        <w:tabs>
          <w:tab w:val="num" w:pos="2175"/>
        </w:tabs>
        <w:ind w:left="2175" w:hanging="360"/>
      </w:pPr>
    </w:lvl>
    <w:lvl w:ilvl="4" w:tplc="080A0019">
      <w:start w:val="1"/>
      <w:numFmt w:val="decimal"/>
      <w:lvlText w:val="%5."/>
      <w:lvlJc w:val="left"/>
      <w:pPr>
        <w:tabs>
          <w:tab w:val="num" w:pos="2895"/>
        </w:tabs>
        <w:ind w:left="2895" w:hanging="360"/>
      </w:pPr>
    </w:lvl>
    <w:lvl w:ilvl="5" w:tplc="080A001B">
      <w:start w:val="1"/>
      <w:numFmt w:val="decimal"/>
      <w:lvlText w:val="%6."/>
      <w:lvlJc w:val="left"/>
      <w:pPr>
        <w:tabs>
          <w:tab w:val="num" w:pos="3615"/>
        </w:tabs>
        <w:ind w:left="3615" w:hanging="360"/>
      </w:pPr>
    </w:lvl>
    <w:lvl w:ilvl="6" w:tplc="080A000F">
      <w:start w:val="1"/>
      <w:numFmt w:val="decimal"/>
      <w:lvlText w:val="%7."/>
      <w:lvlJc w:val="left"/>
      <w:pPr>
        <w:tabs>
          <w:tab w:val="num" w:pos="4335"/>
        </w:tabs>
        <w:ind w:left="4335" w:hanging="360"/>
      </w:pPr>
    </w:lvl>
    <w:lvl w:ilvl="7" w:tplc="080A0019">
      <w:start w:val="1"/>
      <w:numFmt w:val="decimal"/>
      <w:lvlText w:val="%8."/>
      <w:lvlJc w:val="left"/>
      <w:pPr>
        <w:tabs>
          <w:tab w:val="num" w:pos="5055"/>
        </w:tabs>
        <w:ind w:left="5055" w:hanging="360"/>
      </w:pPr>
    </w:lvl>
    <w:lvl w:ilvl="8" w:tplc="080A001B">
      <w:start w:val="1"/>
      <w:numFmt w:val="decimal"/>
      <w:lvlText w:val="%9."/>
      <w:lvlJc w:val="left"/>
      <w:pPr>
        <w:tabs>
          <w:tab w:val="num" w:pos="5775"/>
        </w:tabs>
        <w:ind w:left="5775" w:hanging="360"/>
      </w:pPr>
    </w:lvl>
  </w:abstractNum>
  <w:abstractNum w:abstractNumId="56" w15:restartNumberingAfterBreak="0">
    <w:nsid w:val="453A02E1"/>
    <w:multiLevelType w:val="hybridMultilevel"/>
    <w:tmpl w:val="6060998A"/>
    <w:lvl w:ilvl="0" w:tplc="140A000F">
      <w:start w:val="1"/>
      <w:numFmt w:val="decimal"/>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7" w15:restartNumberingAfterBreak="0">
    <w:nsid w:val="473A45ED"/>
    <w:multiLevelType w:val="hybridMultilevel"/>
    <w:tmpl w:val="286030CE"/>
    <w:lvl w:ilvl="0" w:tplc="4CA4B50C">
      <w:start w:val="1"/>
      <w:numFmt w:val="lowerRoman"/>
      <w:lvlText w:val="%1."/>
      <w:lvlJc w:val="left"/>
      <w:pPr>
        <w:ind w:left="136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8" w15:restartNumberingAfterBreak="0">
    <w:nsid w:val="49B26304"/>
    <w:multiLevelType w:val="hybridMultilevel"/>
    <w:tmpl w:val="6B6684EE"/>
    <w:lvl w:ilvl="0" w:tplc="080A0017">
      <w:start w:val="1"/>
      <w:numFmt w:val="lowerLetter"/>
      <w:lvlText w:val="%1)"/>
      <w:lvlJc w:val="left"/>
      <w:pPr>
        <w:ind w:left="360" w:hanging="360"/>
      </w:pPr>
    </w:lvl>
    <w:lvl w:ilvl="1" w:tplc="080A0019">
      <w:start w:val="1"/>
      <w:numFmt w:val="decimal"/>
      <w:lvlText w:val="%2."/>
      <w:lvlJc w:val="left"/>
      <w:pPr>
        <w:tabs>
          <w:tab w:val="num" w:pos="1080"/>
        </w:tabs>
        <w:ind w:left="1080" w:hanging="360"/>
      </w:pPr>
    </w:lvl>
    <w:lvl w:ilvl="2" w:tplc="080A001B">
      <w:start w:val="1"/>
      <w:numFmt w:val="decimal"/>
      <w:lvlText w:val="%3."/>
      <w:lvlJc w:val="left"/>
      <w:pPr>
        <w:tabs>
          <w:tab w:val="num" w:pos="1800"/>
        </w:tabs>
        <w:ind w:left="1800" w:hanging="360"/>
      </w:pPr>
    </w:lvl>
    <w:lvl w:ilvl="3" w:tplc="080A000F">
      <w:start w:val="1"/>
      <w:numFmt w:val="decimal"/>
      <w:lvlText w:val="%4."/>
      <w:lvlJc w:val="left"/>
      <w:pPr>
        <w:tabs>
          <w:tab w:val="num" w:pos="2520"/>
        </w:tabs>
        <w:ind w:left="2520" w:hanging="360"/>
      </w:pPr>
    </w:lvl>
    <w:lvl w:ilvl="4" w:tplc="080A0019">
      <w:start w:val="1"/>
      <w:numFmt w:val="decimal"/>
      <w:lvlText w:val="%5."/>
      <w:lvlJc w:val="left"/>
      <w:pPr>
        <w:tabs>
          <w:tab w:val="num" w:pos="3240"/>
        </w:tabs>
        <w:ind w:left="3240" w:hanging="360"/>
      </w:pPr>
    </w:lvl>
    <w:lvl w:ilvl="5" w:tplc="080A001B">
      <w:start w:val="1"/>
      <w:numFmt w:val="decimal"/>
      <w:lvlText w:val="%6."/>
      <w:lvlJc w:val="left"/>
      <w:pPr>
        <w:tabs>
          <w:tab w:val="num" w:pos="3960"/>
        </w:tabs>
        <w:ind w:left="3960" w:hanging="360"/>
      </w:pPr>
    </w:lvl>
    <w:lvl w:ilvl="6" w:tplc="080A000F">
      <w:start w:val="1"/>
      <w:numFmt w:val="decimal"/>
      <w:lvlText w:val="%7."/>
      <w:lvlJc w:val="left"/>
      <w:pPr>
        <w:tabs>
          <w:tab w:val="num" w:pos="4680"/>
        </w:tabs>
        <w:ind w:left="4680" w:hanging="360"/>
      </w:pPr>
    </w:lvl>
    <w:lvl w:ilvl="7" w:tplc="080A0019">
      <w:start w:val="1"/>
      <w:numFmt w:val="decimal"/>
      <w:lvlText w:val="%8."/>
      <w:lvlJc w:val="left"/>
      <w:pPr>
        <w:tabs>
          <w:tab w:val="num" w:pos="5400"/>
        </w:tabs>
        <w:ind w:left="5400" w:hanging="360"/>
      </w:pPr>
    </w:lvl>
    <w:lvl w:ilvl="8" w:tplc="080A001B">
      <w:start w:val="1"/>
      <w:numFmt w:val="decimal"/>
      <w:lvlText w:val="%9."/>
      <w:lvlJc w:val="left"/>
      <w:pPr>
        <w:tabs>
          <w:tab w:val="num" w:pos="6120"/>
        </w:tabs>
        <w:ind w:left="6120" w:hanging="360"/>
      </w:pPr>
    </w:lvl>
  </w:abstractNum>
  <w:abstractNum w:abstractNumId="59" w15:restartNumberingAfterBreak="0">
    <w:nsid w:val="4A8A4B52"/>
    <w:multiLevelType w:val="hybridMultilevel"/>
    <w:tmpl w:val="4476B158"/>
    <w:lvl w:ilvl="0" w:tplc="080A0017">
      <w:start w:val="1"/>
      <w:numFmt w:val="lowerLetter"/>
      <w:lvlText w:val="%1)"/>
      <w:lvlJc w:val="left"/>
      <w:pPr>
        <w:ind w:left="360" w:hanging="360"/>
      </w:pPr>
    </w:lvl>
    <w:lvl w:ilvl="1" w:tplc="080A0019">
      <w:start w:val="1"/>
      <w:numFmt w:val="decimal"/>
      <w:lvlText w:val="%2."/>
      <w:lvlJc w:val="left"/>
      <w:pPr>
        <w:tabs>
          <w:tab w:val="num" w:pos="1080"/>
        </w:tabs>
        <w:ind w:left="1080" w:hanging="360"/>
      </w:pPr>
    </w:lvl>
    <w:lvl w:ilvl="2" w:tplc="080A001B">
      <w:start w:val="1"/>
      <w:numFmt w:val="decimal"/>
      <w:lvlText w:val="%3."/>
      <w:lvlJc w:val="left"/>
      <w:pPr>
        <w:tabs>
          <w:tab w:val="num" w:pos="1800"/>
        </w:tabs>
        <w:ind w:left="1800" w:hanging="360"/>
      </w:pPr>
    </w:lvl>
    <w:lvl w:ilvl="3" w:tplc="080A000F">
      <w:start w:val="1"/>
      <w:numFmt w:val="decimal"/>
      <w:lvlText w:val="%4."/>
      <w:lvlJc w:val="left"/>
      <w:pPr>
        <w:tabs>
          <w:tab w:val="num" w:pos="2520"/>
        </w:tabs>
        <w:ind w:left="2520" w:hanging="360"/>
      </w:pPr>
    </w:lvl>
    <w:lvl w:ilvl="4" w:tplc="080A0019">
      <w:start w:val="1"/>
      <w:numFmt w:val="decimal"/>
      <w:lvlText w:val="%5."/>
      <w:lvlJc w:val="left"/>
      <w:pPr>
        <w:tabs>
          <w:tab w:val="num" w:pos="3240"/>
        </w:tabs>
        <w:ind w:left="3240" w:hanging="360"/>
      </w:pPr>
    </w:lvl>
    <w:lvl w:ilvl="5" w:tplc="080A001B">
      <w:start w:val="1"/>
      <w:numFmt w:val="decimal"/>
      <w:lvlText w:val="%6."/>
      <w:lvlJc w:val="left"/>
      <w:pPr>
        <w:tabs>
          <w:tab w:val="num" w:pos="3960"/>
        </w:tabs>
        <w:ind w:left="3960" w:hanging="360"/>
      </w:pPr>
    </w:lvl>
    <w:lvl w:ilvl="6" w:tplc="080A000F">
      <w:start w:val="1"/>
      <w:numFmt w:val="decimal"/>
      <w:lvlText w:val="%7."/>
      <w:lvlJc w:val="left"/>
      <w:pPr>
        <w:tabs>
          <w:tab w:val="num" w:pos="4680"/>
        </w:tabs>
        <w:ind w:left="4680" w:hanging="360"/>
      </w:pPr>
    </w:lvl>
    <w:lvl w:ilvl="7" w:tplc="080A0019">
      <w:start w:val="1"/>
      <w:numFmt w:val="decimal"/>
      <w:lvlText w:val="%8."/>
      <w:lvlJc w:val="left"/>
      <w:pPr>
        <w:tabs>
          <w:tab w:val="num" w:pos="5400"/>
        </w:tabs>
        <w:ind w:left="5400" w:hanging="360"/>
      </w:pPr>
    </w:lvl>
    <w:lvl w:ilvl="8" w:tplc="080A001B">
      <w:start w:val="1"/>
      <w:numFmt w:val="decimal"/>
      <w:lvlText w:val="%9."/>
      <w:lvlJc w:val="left"/>
      <w:pPr>
        <w:tabs>
          <w:tab w:val="num" w:pos="6120"/>
        </w:tabs>
        <w:ind w:left="6120" w:hanging="360"/>
      </w:pPr>
    </w:lvl>
  </w:abstractNum>
  <w:abstractNum w:abstractNumId="60" w15:restartNumberingAfterBreak="0">
    <w:nsid w:val="4B17039A"/>
    <w:multiLevelType w:val="hybridMultilevel"/>
    <w:tmpl w:val="BD68C662"/>
    <w:lvl w:ilvl="0" w:tplc="0C0A000F">
      <w:start w:val="1"/>
      <w:numFmt w:val="decimal"/>
      <w:lvlText w:val="%1."/>
      <w:lvlJc w:val="left"/>
      <w:pPr>
        <w:tabs>
          <w:tab w:val="num" w:pos="360"/>
        </w:tabs>
        <w:ind w:left="36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1" w15:restartNumberingAfterBreak="0">
    <w:nsid w:val="4CF06A42"/>
    <w:multiLevelType w:val="hybridMultilevel"/>
    <w:tmpl w:val="84D0830C"/>
    <w:lvl w:ilvl="0" w:tplc="5922E5E6">
      <w:start w:val="1"/>
      <w:numFmt w:val="decimal"/>
      <w:lvlText w:val="%1-"/>
      <w:lvlJc w:val="left"/>
      <w:pPr>
        <w:tabs>
          <w:tab w:val="num" w:pos="360"/>
        </w:tabs>
        <w:ind w:left="360" w:hanging="360"/>
      </w:pPr>
    </w:lvl>
    <w:lvl w:ilvl="1" w:tplc="E5BE46EC">
      <w:start w:val="4"/>
      <w:numFmt w:val="upperRoman"/>
      <w:lvlText w:val="%2."/>
      <w:lvlJc w:val="left"/>
      <w:pPr>
        <w:tabs>
          <w:tab w:val="num" w:pos="1440"/>
        </w:tabs>
        <w:ind w:left="1440" w:hanging="720"/>
      </w:pPr>
    </w:lvl>
    <w:lvl w:ilvl="2" w:tplc="0C0A001B">
      <w:start w:val="1"/>
      <w:numFmt w:val="decimal"/>
      <w:lvlText w:val="%3."/>
      <w:lvlJc w:val="left"/>
      <w:pPr>
        <w:tabs>
          <w:tab w:val="num" w:pos="1451"/>
        </w:tabs>
        <w:ind w:left="1451" w:hanging="360"/>
      </w:pPr>
    </w:lvl>
    <w:lvl w:ilvl="3" w:tplc="0C0A000F">
      <w:start w:val="1"/>
      <w:numFmt w:val="decimal"/>
      <w:lvlText w:val="%4."/>
      <w:lvlJc w:val="left"/>
      <w:pPr>
        <w:tabs>
          <w:tab w:val="num" w:pos="2171"/>
        </w:tabs>
        <w:ind w:left="2171" w:hanging="360"/>
      </w:pPr>
    </w:lvl>
    <w:lvl w:ilvl="4" w:tplc="0C0A0019">
      <w:start w:val="1"/>
      <w:numFmt w:val="decimal"/>
      <w:lvlText w:val="%5."/>
      <w:lvlJc w:val="left"/>
      <w:pPr>
        <w:tabs>
          <w:tab w:val="num" w:pos="2891"/>
        </w:tabs>
        <w:ind w:left="2891" w:hanging="360"/>
      </w:pPr>
    </w:lvl>
    <w:lvl w:ilvl="5" w:tplc="0C0A001B">
      <w:start w:val="1"/>
      <w:numFmt w:val="decimal"/>
      <w:lvlText w:val="%6."/>
      <w:lvlJc w:val="left"/>
      <w:pPr>
        <w:tabs>
          <w:tab w:val="num" w:pos="3611"/>
        </w:tabs>
        <w:ind w:left="3611" w:hanging="360"/>
      </w:pPr>
    </w:lvl>
    <w:lvl w:ilvl="6" w:tplc="0C0A000F">
      <w:start w:val="1"/>
      <w:numFmt w:val="decimal"/>
      <w:lvlText w:val="%7."/>
      <w:lvlJc w:val="left"/>
      <w:pPr>
        <w:tabs>
          <w:tab w:val="num" w:pos="4331"/>
        </w:tabs>
        <w:ind w:left="4331" w:hanging="360"/>
      </w:pPr>
    </w:lvl>
    <w:lvl w:ilvl="7" w:tplc="0C0A0019">
      <w:start w:val="1"/>
      <w:numFmt w:val="decimal"/>
      <w:lvlText w:val="%8."/>
      <w:lvlJc w:val="left"/>
      <w:pPr>
        <w:tabs>
          <w:tab w:val="num" w:pos="5051"/>
        </w:tabs>
        <w:ind w:left="5051" w:hanging="360"/>
      </w:pPr>
    </w:lvl>
    <w:lvl w:ilvl="8" w:tplc="0C0A001B">
      <w:start w:val="1"/>
      <w:numFmt w:val="decimal"/>
      <w:lvlText w:val="%9."/>
      <w:lvlJc w:val="left"/>
      <w:pPr>
        <w:tabs>
          <w:tab w:val="num" w:pos="5771"/>
        </w:tabs>
        <w:ind w:left="5771" w:hanging="360"/>
      </w:pPr>
    </w:lvl>
  </w:abstractNum>
  <w:abstractNum w:abstractNumId="62" w15:restartNumberingAfterBreak="0">
    <w:nsid w:val="4CFB7F3B"/>
    <w:multiLevelType w:val="hybridMultilevel"/>
    <w:tmpl w:val="651EC1BE"/>
    <w:lvl w:ilvl="0" w:tplc="5BC4E8AA">
      <w:start w:val="1"/>
      <w:numFmt w:val="lowerLetter"/>
      <w:lvlText w:val="%1)"/>
      <w:lvlJc w:val="left"/>
      <w:pPr>
        <w:ind w:left="360" w:hanging="360"/>
      </w:pPr>
    </w:lvl>
    <w:lvl w:ilvl="1" w:tplc="080A0019">
      <w:start w:val="1"/>
      <w:numFmt w:val="decimal"/>
      <w:lvlText w:val="%2."/>
      <w:lvlJc w:val="left"/>
      <w:pPr>
        <w:tabs>
          <w:tab w:val="num" w:pos="732"/>
        </w:tabs>
        <w:ind w:left="732" w:hanging="360"/>
      </w:pPr>
    </w:lvl>
    <w:lvl w:ilvl="2" w:tplc="080A001B">
      <w:start w:val="1"/>
      <w:numFmt w:val="decimal"/>
      <w:lvlText w:val="%3."/>
      <w:lvlJc w:val="left"/>
      <w:pPr>
        <w:tabs>
          <w:tab w:val="num" w:pos="1452"/>
        </w:tabs>
        <w:ind w:left="1452" w:hanging="360"/>
      </w:pPr>
    </w:lvl>
    <w:lvl w:ilvl="3" w:tplc="080A000F">
      <w:start w:val="1"/>
      <w:numFmt w:val="decimal"/>
      <w:lvlText w:val="%4."/>
      <w:lvlJc w:val="left"/>
      <w:pPr>
        <w:tabs>
          <w:tab w:val="num" w:pos="2172"/>
        </w:tabs>
        <w:ind w:left="2172" w:hanging="360"/>
      </w:pPr>
    </w:lvl>
    <w:lvl w:ilvl="4" w:tplc="080A0019">
      <w:start w:val="1"/>
      <w:numFmt w:val="decimal"/>
      <w:lvlText w:val="%5."/>
      <w:lvlJc w:val="left"/>
      <w:pPr>
        <w:tabs>
          <w:tab w:val="num" w:pos="2892"/>
        </w:tabs>
        <w:ind w:left="2892" w:hanging="360"/>
      </w:pPr>
    </w:lvl>
    <w:lvl w:ilvl="5" w:tplc="080A001B">
      <w:start w:val="1"/>
      <w:numFmt w:val="decimal"/>
      <w:lvlText w:val="%6."/>
      <w:lvlJc w:val="left"/>
      <w:pPr>
        <w:tabs>
          <w:tab w:val="num" w:pos="3612"/>
        </w:tabs>
        <w:ind w:left="3612" w:hanging="360"/>
      </w:pPr>
    </w:lvl>
    <w:lvl w:ilvl="6" w:tplc="080A000F">
      <w:start w:val="1"/>
      <w:numFmt w:val="decimal"/>
      <w:lvlText w:val="%7."/>
      <w:lvlJc w:val="left"/>
      <w:pPr>
        <w:tabs>
          <w:tab w:val="num" w:pos="4332"/>
        </w:tabs>
        <w:ind w:left="4332" w:hanging="360"/>
      </w:pPr>
    </w:lvl>
    <w:lvl w:ilvl="7" w:tplc="080A0019">
      <w:start w:val="1"/>
      <w:numFmt w:val="decimal"/>
      <w:lvlText w:val="%8."/>
      <w:lvlJc w:val="left"/>
      <w:pPr>
        <w:tabs>
          <w:tab w:val="num" w:pos="5052"/>
        </w:tabs>
        <w:ind w:left="5052" w:hanging="360"/>
      </w:pPr>
    </w:lvl>
    <w:lvl w:ilvl="8" w:tplc="080A001B">
      <w:start w:val="1"/>
      <w:numFmt w:val="decimal"/>
      <w:lvlText w:val="%9."/>
      <w:lvlJc w:val="left"/>
      <w:pPr>
        <w:tabs>
          <w:tab w:val="num" w:pos="5772"/>
        </w:tabs>
        <w:ind w:left="5772" w:hanging="360"/>
      </w:pPr>
    </w:lvl>
  </w:abstractNum>
  <w:abstractNum w:abstractNumId="63" w15:restartNumberingAfterBreak="0">
    <w:nsid w:val="5036758E"/>
    <w:multiLevelType w:val="hybridMultilevel"/>
    <w:tmpl w:val="1E84250E"/>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4" w15:restartNumberingAfterBreak="0">
    <w:nsid w:val="510F7381"/>
    <w:multiLevelType w:val="hybridMultilevel"/>
    <w:tmpl w:val="A5EAAB04"/>
    <w:lvl w:ilvl="0" w:tplc="080A0015">
      <w:start w:val="1"/>
      <w:numFmt w:val="upperLetter"/>
      <w:lvlText w:val="%1."/>
      <w:lvlJc w:val="left"/>
      <w:pPr>
        <w:ind w:left="720"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5" w15:restartNumberingAfterBreak="0">
    <w:nsid w:val="517E13FE"/>
    <w:multiLevelType w:val="hybridMultilevel"/>
    <w:tmpl w:val="D5D2625A"/>
    <w:lvl w:ilvl="0" w:tplc="BF06FD3E">
      <w:start w:val="2"/>
      <w:numFmt w:val="decimal"/>
      <w:lvlText w:val="%1."/>
      <w:lvlJc w:val="left"/>
      <w:pPr>
        <w:ind w:left="144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6" w15:restartNumberingAfterBreak="0">
    <w:nsid w:val="52F70596"/>
    <w:multiLevelType w:val="hybridMultilevel"/>
    <w:tmpl w:val="E730AB9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7" w15:restartNumberingAfterBreak="0">
    <w:nsid w:val="545E4F5F"/>
    <w:multiLevelType w:val="hybridMultilevel"/>
    <w:tmpl w:val="EE4EC6BC"/>
    <w:lvl w:ilvl="0" w:tplc="0986D06A">
      <w:start w:val="1"/>
      <w:numFmt w:val="lowerLetter"/>
      <w:lvlText w:val="%1)"/>
      <w:lvlJc w:val="left"/>
      <w:pPr>
        <w:ind w:left="1065"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8" w15:restartNumberingAfterBreak="0">
    <w:nsid w:val="546206DE"/>
    <w:multiLevelType w:val="hybridMultilevel"/>
    <w:tmpl w:val="66A07AF6"/>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9" w15:restartNumberingAfterBreak="0">
    <w:nsid w:val="54AF7E0B"/>
    <w:multiLevelType w:val="hybridMultilevel"/>
    <w:tmpl w:val="CF2A0F7A"/>
    <w:lvl w:ilvl="0" w:tplc="32901058">
      <w:start w:val="1"/>
      <w:numFmt w:val="decimal"/>
      <w:lvlText w:val="%1-"/>
      <w:lvlJc w:val="left"/>
      <w:pPr>
        <w:ind w:left="720" w:hanging="360"/>
      </w:pPr>
      <w:rPr>
        <w:rFonts w:ascii="Tahoma" w:hAnsi="Tahoma" w:cs="Tahoma" w:hint="default"/>
        <w:b w:val="0"/>
        <w:sz w:val="24"/>
        <w:szCs w:val="24"/>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0" w15:restartNumberingAfterBreak="0">
    <w:nsid w:val="54DB2DBD"/>
    <w:multiLevelType w:val="hybridMultilevel"/>
    <w:tmpl w:val="07162F4C"/>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1" w15:restartNumberingAfterBreak="0">
    <w:nsid w:val="57191792"/>
    <w:multiLevelType w:val="hybridMultilevel"/>
    <w:tmpl w:val="DE7496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2" w15:restartNumberingAfterBreak="0">
    <w:nsid w:val="57A34FA0"/>
    <w:multiLevelType w:val="hybridMultilevel"/>
    <w:tmpl w:val="CACA37BE"/>
    <w:lvl w:ilvl="0" w:tplc="8EEECAC0">
      <w:start w:val="1"/>
      <w:numFmt w:val="lowerLetter"/>
      <w:lvlText w:val="%1)"/>
      <w:lvlJc w:val="left"/>
      <w:pPr>
        <w:ind w:left="717"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3" w15:restartNumberingAfterBreak="0">
    <w:nsid w:val="580459B9"/>
    <w:multiLevelType w:val="hybridMultilevel"/>
    <w:tmpl w:val="4A96C76E"/>
    <w:lvl w:ilvl="0" w:tplc="080A000F">
      <w:start w:val="1"/>
      <w:numFmt w:val="decimal"/>
      <w:lvlText w:val="%1."/>
      <w:lvlJc w:val="left"/>
      <w:pPr>
        <w:ind w:left="360" w:hanging="360"/>
      </w:pPr>
      <w:rPr>
        <w:rFonts w:cs="Times New Roman"/>
      </w:rPr>
    </w:lvl>
    <w:lvl w:ilvl="1" w:tplc="080A0019">
      <w:start w:val="1"/>
      <w:numFmt w:val="decimal"/>
      <w:lvlText w:val="%2."/>
      <w:lvlJc w:val="left"/>
      <w:pPr>
        <w:tabs>
          <w:tab w:val="num" w:pos="1080"/>
        </w:tabs>
        <w:ind w:left="1080" w:hanging="360"/>
      </w:pPr>
    </w:lvl>
    <w:lvl w:ilvl="2" w:tplc="080A001B">
      <w:start w:val="1"/>
      <w:numFmt w:val="decimal"/>
      <w:lvlText w:val="%3."/>
      <w:lvlJc w:val="left"/>
      <w:pPr>
        <w:tabs>
          <w:tab w:val="num" w:pos="1800"/>
        </w:tabs>
        <w:ind w:left="1800" w:hanging="360"/>
      </w:pPr>
    </w:lvl>
    <w:lvl w:ilvl="3" w:tplc="080A000F">
      <w:start w:val="1"/>
      <w:numFmt w:val="decimal"/>
      <w:lvlText w:val="%4."/>
      <w:lvlJc w:val="left"/>
      <w:pPr>
        <w:tabs>
          <w:tab w:val="num" w:pos="2520"/>
        </w:tabs>
        <w:ind w:left="2520" w:hanging="360"/>
      </w:pPr>
    </w:lvl>
    <w:lvl w:ilvl="4" w:tplc="080A0019">
      <w:start w:val="1"/>
      <w:numFmt w:val="decimal"/>
      <w:lvlText w:val="%5."/>
      <w:lvlJc w:val="left"/>
      <w:pPr>
        <w:tabs>
          <w:tab w:val="num" w:pos="3240"/>
        </w:tabs>
        <w:ind w:left="3240" w:hanging="360"/>
      </w:pPr>
    </w:lvl>
    <w:lvl w:ilvl="5" w:tplc="080A001B">
      <w:start w:val="1"/>
      <w:numFmt w:val="decimal"/>
      <w:lvlText w:val="%6."/>
      <w:lvlJc w:val="left"/>
      <w:pPr>
        <w:tabs>
          <w:tab w:val="num" w:pos="3960"/>
        </w:tabs>
        <w:ind w:left="3960" w:hanging="360"/>
      </w:pPr>
    </w:lvl>
    <w:lvl w:ilvl="6" w:tplc="080A000F">
      <w:start w:val="1"/>
      <w:numFmt w:val="decimal"/>
      <w:lvlText w:val="%7."/>
      <w:lvlJc w:val="left"/>
      <w:pPr>
        <w:tabs>
          <w:tab w:val="num" w:pos="4680"/>
        </w:tabs>
        <w:ind w:left="4680" w:hanging="360"/>
      </w:pPr>
    </w:lvl>
    <w:lvl w:ilvl="7" w:tplc="080A0019">
      <w:start w:val="1"/>
      <w:numFmt w:val="decimal"/>
      <w:lvlText w:val="%8."/>
      <w:lvlJc w:val="left"/>
      <w:pPr>
        <w:tabs>
          <w:tab w:val="num" w:pos="5400"/>
        </w:tabs>
        <w:ind w:left="5400" w:hanging="360"/>
      </w:pPr>
    </w:lvl>
    <w:lvl w:ilvl="8" w:tplc="080A001B">
      <w:start w:val="1"/>
      <w:numFmt w:val="decimal"/>
      <w:lvlText w:val="%9."/>
      <w:lvlJc w:val="left"/>
      <w:pPr>
        <w:tabs>
          <w:tab w:val="num" w:pos="6120"/>
        </w:tabs>
        <w:ind w:left="6120" w:hanging="360"/>
      </w:pPr>
    </w:lvl>
  </w:abstractNum>
  <w:abstractNum w:abstractNumId="74" w15:restartNumberingAfterBreak="0">
    <w:nsid w:val="592D57B3"/>
    <w:multiLevelType w:val="hybridMultilevel"/>
    <w:tmpl w:val="9E187BF8"/>
    <w:lvl w:ilvl="0" w:tplc="E4D8D23A">
      <w:numFmt w:val="bullet"/>
      <w:lvlText w:val=""/>
      <w:lvlJc w:val="left"/>
      <w:pPr>
        <w:ind w:left="1068" w:hanging="360"/>
      </w:pPr>
      <w:rPr>
        <w:rFonts w:ascii="Symbol" w:eastAsia="Times New Roman"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75" w15:restartNumberingAfterBreak="0">
    <w:nsid w:val="59722626"/>
    <w:multiLevelType w:val="hybridMultilevel"/>
    <w:tmpl w:val="D88887C0"/>
    <w:lvl w:ilvl="0" w:tplc="0C0A0019">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6" w15:restartNumberingAfterBreak="0">
    <w:nsid w:val="5A9D0B2A"/>
    <w:multiLevelType w:val="hybridMultilevel"/>
    <w:tmpl w:val="DB7CB7CE"/>
    <w:lvl w:ilvl="0" w:tplc="CCA42A66">
      <w:start w:val="1"/>
      <w:numFmt w:val="decimal"/>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7" w15:restartNumberingAfterBreak="0">
    <w:nsid w:val="5B483544"/>
    <w:multiLevelType w:val="hybridMultilevel"/>
    <w:tmpl w:val="2168D37E"/>
    <w:lvl w:ilvl="0" w:tplc="3FD4FF82">
      <w:start w:val="1"/>
      <w:numFmt w:val="decimal"/>
      <w:lvlText w:val="%1."/>
      <w:lvlJc w:val="left"/>
      <w:pPr>
        <w:ind w:left="927"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8" w15:restartNumberingAfterBreak="0">
    <w:nsid w:val="5E7B61E5"/>
    <w:multiLevelType w:val="hybridMultilevel"/>
    <w:tmpl w:val="D654F208"/>
    <w:lvl w:ilvl="0" w:tplc="B1DA9FCC">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9" w15:restartNumberingAfterBreak="0">
    <w:nsid w:val="5FAC0BDA"/>
    <w:multiLevelType w:val="hybridMultilevel"/>
    <w:tmpl w:val="55564C2A"/>
    <w:lvl w:ilvl="0" w:tplc="080A0011">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0" w15:restartNumberingAfterBreak="0">
    <w:nsid w:val="618D2102"/>
    <w:multiLevelType w:val="hybridMultilevel"/>
    <w:tmpl w:val="B762B914"/>
    <w:lvl w:ilvl="0" w:tplc="080A000F">
      <w:start w:val="1"/>
      <w:numFmt w:val="decimal"/>
      <w:lvlText w:val="%1."/>
      <w:lvlJc w:val="left"/>
      <w:pPr>
        <w:ind w:left="144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1" w15:restartNumberingAfterBreak="0">
    <w:nsid w:val="62441E13"/>
    <w:multiLevelType w:val="hybridMultilevel"/>
    <w:tmpl w:val="206E7040"/>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82" w15:restartNumberingAfterBreak="0">
    <w:nsid w:val="631206EB"/>
    <w:multiLevelType w:val="hybridMultilevel"/>
    <w:tmpl w:val="1640DD0C"/>
    <w:lvl w:ilvl="0" w:tplc="0C0A000F">
      <w:start w:val="1"/>
      <w:numFmt w:val="decimal"/>
      <w:lvlText w:val="%1."/>
      <w:lvlJc w:val="left"/>
      <w:pPr>
        <w:tabs>
          <w:tab w:val="num" w:pos="720"/>
        </w:tabs>
        <w:ind w:left="720" w:hanging="360"/>
      </w:pPr>
      <w:rPr>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3" w15:restartNumberingAfterBreak="0">
    <w:nsid w:val="64002A57"/>
    <w:multiLevelType w:val="hybridMultilevel"/>
    <w:tmpl w:val="6BCCF678"/>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4" w15:restartNumberingAfterBreak="0">
    <w:nsid w:val="645A147A"/>
    <w:multiLevelType w:val="hybridMultilevel"/>
    <w:tmpl w:val="77047096"/>
    <w:lvl w:ilvl="0" w:tplc="080A000F">
      <w:start w:val="1"/>
      <w:numFmt w:val="decimal"/>
      <w:lvlText w:val="%1."/>
      <w:lvlJc w:val="left"/>
      <w:pPr>
        <w:ind w:left="1428" w:hanging="360"/>
      </w:pPr>
      <w:rPr>
        <w:rFonts w:cs="Times New Roman"/>
      </w:rPr>
    </w:lvl>
    <w:lvl w:ilvl="1" w:tplc="080A0019">
      <w:start w:val="1"/>
      <w:numFmt w:val="decimal"/>
      <w:lvlText w:val="%2."/>
      <w:lvlJc w:val="left"/>
      <w:pPr>
        <w:tabs>
          <w:tab w:val="num" w:pos="2148"/>
        </w:tabs>
        <w:ind w:left="2148" w:hanging="360"/>
      </w:pPr>
    </w:lvl>
    <w:lvl w:ilvl="2" w:tplc="080A001B">
      <w:start w:val="1"/>
      <w:numFmt w:val="decimal"/>
      <w:lvlText w:val="%3."/>
      <w:lvlJc w:val="left"/>
      <w:pPr>
        <w:tabs>
          <w:tab w:val="num" w:pos="2868"/>
        </w:tabs>
        <w:ind w:left="2868" w:hanging="360"/>
      </w:pPr>
    </w:lvl>
    <w:lvl w:ilvl="3" w:tplc="080A000F">
      <w:start w:val="1"/>
      <w:numFmt w:val="decimal"/>
      <w:lvlText w:val="%4."/>
      <w:lvlJc w:val="left"/>
      <w:pPr>
        <w:tabs>
          <w:tab w:val="num" w:pos="3588"/>
        </w:tabs>
        <w:ind w:left="3588" w:hanging="360"/>
      </w:pPr>
    </w:lvl>
    <w:lvl w:ilvl="4" w:tplc="080A0019">
      <w:start w:val="1"/>
      <w:numFmt w:val="decimal"/>
      <w:lvlText w:val="%5."/>
      <w:lvlJc w:val="left"/>
      <w:pPr>
        <w:tabs>
          <w:tab w:val="num" w:pos="4308"/>
        </w:tabs>
        <w:ind w:left="4308" w:hanging="360"/>
      </w:pPr>
    </w:lvl>
    <w:lvl w:ilvl="5" w:tplc="080A001B">
      <w:start w:val="1"/>
      <w:numFmt w:val="decimal"/>
      <w:lvlText w:val="%6."/>
      <w:lvlJc w:val="left"/>
      <w:pPr>
        <w:tabs>
          <w:tab w:val="num" w:pos="5028"/>
        </w:tabs>
        <w:ind w:left="5028" w:hanging="360"/>
      </w:pPr>
    </w:lvl>
    <w:lvl w:ilvl="6" w:tplc="080A000F">
      <w:start w:val="1"/>
      <w:numFmt w:val="decimal"/>
      <w:lvlText w:val="%7."/>
      <w:lvlJc w:val="left"/>
      <w:pPr>
        <w:tabs>
          <w:tab w:val="num" w:pos="5748"/>
        </w:tabs>
        <w:ind w:left="5748" w:hanging="360"/>
      </w:pPr>
    </w:lvl>
    <w:lvl w:ilvl="7" w:tplc="080A0019">
      <w:start w:val="1"/>
      <w:numFmt w:val="decimal"/>
      <w:lvlText w:val="%8."/>
      <w:lvlJc w:val="left"/>
      <w:pPr>
        <w:tabs>
          <w:tab w:val="num" w:pos="6468"/>
        </w:tabs>
        <w:ind w:left="6468" w:hanging="360"/>
      </w:pPr>
    </w:lvl>
    <w:lvl w:ilvl="8" w:tplc="080A001B">
      <w:start w:val="1"/>
      <w:numFmt w:val="decimal"/>
      <w:lvlText w:val="%9."/>
      <w:lvlJc w:val="left"/>
      <w:pPr>
        <w:tabs>
          <w:tab w:val="num" w:pos="7188"/>
        </w:tabs>
        <w:ind w:left="7188" w:hanging="360"/>
      </w:pPr>
    </w:lvl>
  </w:abstractNum>
  <w:abstractNum w:abstractNumId="85" w15:restartNumberingAfterBreak="0">
    <w:nsid w:val="649A2C4D"/>
    <w:multiLevelType w:val="hybridMultilevel"/>
    <w:tmpl w:val="E0747DBC"/>
    <w:lvl w:ilvl="0" w:tplc="41607542">
      <w:start w:val="1"/>
      <w:numFmt w:val="decimal"/>
      <w:lvlText w:val="%1)"/>
      <w:lvlJc w:val="left"/>
      <w:pPr>
        <w:ind w:left="1068" w:hanging="360"/>
      </w:pPr>
      <w:rPr>
        <w:rFonts w:ascii="Tahoma" w:hAnsi="Tahoma" w:cs="Tahoma" w:hint="default"/>
        <w:color w:val="00000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6" w15:restartNumberingAfterBreak="0">
    <w:nsid w:val="6587318B"/>
    <w:multiLevelType w:val="hybridMultilevel"/>
    <w:tmpl w:val="D20EDFAE"/>
    <w:lvl w:ilvl="0" w:tplc="F29E3FD2">
      <w:start w:val="1"/>
      <w:numFmt w:val="decimal"/>
      <w:lvlText w:val="%1."/>
      <w:lvlJc w:val="left"/>
      <w:pPr>
        <w:ind w:left="360" w:hanging="360"/>
      </w:pPr>
      <w:rPr>
        <w:color w:val="00000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7" w15:restartNumberingAfterBreak="0">
    <w:nsid w:val="664E7CC9"/>
    <w:multiLevelType w:val="hybridMultilevel"/>
    <w:tmpl w:val="51D6081C"/>
    <w:lvl w:ilvl="0" w:tplc="080A0019">
      <w:start w:val="1"/>
      <w:numFmt w:val="lowerLetter"/>
      <w:lvlText w:val="%1."/>
      <w:lvlJc w:val="left"/>
      <w:pPr>
        <w:ind w:left="720"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8" w15:restartNumberingAfterBreak="0">
    <w:nsid w:val="67C83448"/>
    <w:multiLevelType w:val="hybridMultilevel"/>
    <w:tmpl w:val="FE76B3A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9" w15:restartNumberingAfterBreak="0">
    <w:nsid w:val="69AA6F76"/>
    <w:multiLevelType w:val="hybridMultilevel"/>
    <w:tmpl w:val="A5BC8808"/>
    <w:lvl w:ilvl="0" w:tplc="08ECA17C">
      <w:start w:val="1"/>
      <w:numFmt w:val="decimal"/>
      <w:lvlText w:val="%1."/>
      <w:lvlJc w:val="left"/>
      <w:pPr>
        <w:ind w:left="360" w:hanging="360"/>
      </w:pPr>
    </w:lvl>
    <w:lvl w:ilvl="1" w:tplc="080A0019">
      <w:start w:val="1"/>
      <w:numFmt w:val="decimal"/>
      <w:lvlText w:val="%2."/>
      <w:lvlJc w:val="left"/>
      <w:pPr>
        <w:tabs>
          <w:tab w:val="num" w:pos="873"/>
        </w:tabs>
        <w:ind w:left="873" w:hanging="360"/>
      </w:pPr>
    </w:lvl>
    <w:lvl w:ilvl="2" w:tplc="080A001B">
      <w:start w:val="1"/>
      <w:numFmt w:val="decimal"/>
      <w:lvlText w:val="%3."/>
      <w:lvlJc w:val="left"/>
      <w:pPr>
        <w:tabs>
          <w:tab w:val="num" w:pos="1593"/>
        </w:tabs>
        <w:ind w:left="1593" w:hanging="360"/>
      </w:pPr>
    </w:lvl>
    <w:lvl w:ilvl="3" w:tplc="080A000F">
      <w:start w:val="1"/>
      <w:numFmt w:val="decimal"/>
      <w:lvlText w:val="%4."/>
      <w:lvlJc w:val="left"/>
      <w:pPr>
        <w:tabs>
          <w:tab w:val="num" w:pos="2313"/>
        </w:tabs>
        <w:ind w:left="2313" w:hanging="360"/>
      </w:pPr>
    </w:lvl>
    <w:lvl w:ilvl="4" w:tplc="080A0019">
      <w:start w:val="1"/>
      <w:numFmt w:val="decimal"/>
      <w:lvlText w:val="%5."/>
      <w:lvlJc w:val="left"/>
      <w:pPr>
        <w:tabs>
          <w:tab w:val="num" w:pos="3033"/>
        </w:tabs>
        <w:ind w:left="3033" w:hanging="360"/>
      </w:pPr>
    </w:lvl>
    <w:lvl w:ilvl="5" w:tplc="080A001B">
      <w:start w:val="1"/>
      <w:numFmt w:val="decimal"/>
      <w:lvlText w:val="%6."/>
      <w:lvlJc w:val="left"/>
      <w:pPr>
        <w:tabs>
          <w:tab w:val="num" w:pos="3753"/>
        </w:tabs>
        <w:ind w:left="3753" w:hanging="360"/>
      </w:pPr>
    </w:lvl>
    <w:lvl w:ilvl="6" w:tplc="080A000F">
      <w:start w:val="1"/>
      <w:numFmt w:val="decimal"/>
      <w:lvlText w:val="%7."/>
      <w:lvlJc w:val="left"/>
      <w:pPr>
        <w:tabs>
          <w:tab w:val="num" w:pos="4473"/>
        </w:tabs>
        <w:ind w:left="4473" w:hanging="360"/>
      </w:pPr>
    </w:lvl>
    <w:lvl w:ilvl="7" w:tplc="080A0019">
      <w:start w:val="1"/>
      <w:numFmt w:val="decimal"/>
      <w:lvlText w:val="%8."/>
      <w:lvlJc w:val="left"/>
      <w:pPr>
        <w:tabs>
          <w:tab w:val="num" w:pos="5193"/>
        </w:tabs>
        <w:ind w:left="5193" w:hanging="360"/>
      </w:pPr>
    </w:lvl>
    <w:lvl w:ilvl="8" w:tplc="080A001B">
      <w:start w:val="1"/>
      <w:numFmt w:val="decimal"/>
      <w:lvlText w:val="%9."/>
      <w:lvlJc w:val="left"/>
      <w:pPr>
        <w:tabs>
          <w:tab w:val="num" w:pos="5913"/>
        </w:tabs>
        <w:ind w:left="5913" w:hanging="360"/>
      </w:pPr>
    </w:lvl>
  </w:abstractNum>
  <w:abstractNum w:abstractNumId="90" w15:restartNumberingAfterBreak="0">
    <w:nsid w:val="6A77291C"/>
    <w:multiLevelType w:val="hybridMultilevel"/>
    <w:tmpl w:val="9502178A"/>
    <w:lvl w:ilvl="0" w:tplc="080A0019">
      <w:start w:val="1"/>
      <w:numFmt w:val="lowerLetter"/>
      <w:lvlText w:val="%1."/>
      <w:lvlJc w:val="left"/>
      <w:pPr>
        <w:ind w:left="360" w:hanging="360"/>
      </w:pPr>
      <w:rPr>
        <w:rFonts w:cs="Times New Roman"/>
      </w:rPr>
    </w:lvl>
    <w:lvl w:ilvl="1" w:tplc="080A0019">
      <w:start w:val="1"/>
      <w:numFmt w:val="decimal"/>
      <w:lvlText w:val="%2."/>
      <w:lvlJc w:val="left"/>
      <w:pPr>
        <w:tabs>
          <w:tab w:val="num" w:pos="1080"/>
        </w:tabs>
        <w:ind w:left="1080" w:hanging="360"/>
      </w:pPr>
    </w:lvl>
    <w:lvl w:ilvl="2" w:tplc="080A001B">
      <w:start w:val="1"/>
      <w:numFmt w:val="decimal"/>
      <w:lvlText w:val="%3."/>
      <w:lvlJc w:val="left"/>
      <w:pPr>
        <w:tabs>
          <w:tab w:val="num" w:pos="1800"/>
        </w:tabs>
        <w:ind w:left="1800" w:hanging="360"/>
      </w:pPr>
    </w:lvl>
    <w:lvl w:ilvl="3" w:tplc="080A000F">
      <w:start w:val="1"/>
      <w:numFmt w:val="decimal"/>
      <w:lvlText w:val="%4."/>
      <w:lvlJc w:val="left"/>
      <w:pPr>
        <w:tabs>
          <w:tab w:val="num" w:pos="2520"/>
        </w:tabs>
        <w:ind w:left="2520" w:hanging="360"/>
      </w:pPr>
    </w:lvl>
    <w:lvl w:ilvl="4" w:tplc="080A0019">
      <w:start w:val="1"/>
      <w:numFmt w:val="decimal"/>
      <w:lvlText w:val="%5."/>
      <w:lvlJc w:val="left"/>
      <w:pPr>
        <w:tabs>
          <w:tab w:val="num" w:pos="3240"/>
        </w:tabs>
        <w:ind w:left="3240" w:hanging="360"/>
      </w:pPr>
    </w:lvl>
    <w:lvl w:ilvl="5" w:tplc="080A001B">
      <w:start w:val="1"/>
      <w:numFmt w:val="decimal"/>
      <w:lvlText w:val="%6."/>
      <w:lvlJc w:val="left"/>
      <w:pPr>
        <w:tabs>
          <w:tab w:val="num" w:pos="3960"/>
        </w:tabs>
        <w:ind w:left="3960" w:hanging="360"/>
      </w:pPr>
    </w:lvl>
    <w:lvl w:ilvl="6" w:tplc="080A000F">
      <w:start w:val="1"/>
      <w:numFmt w:val="decimal"/>
      <w:lvlText w:val="%7."/>
      <w:lvlJc w:val="left"/>
      <w:pPr>
        <w:tabs>
          <w:tab w:val="num" w:pos="4680"/>
        </w:tabs>
        <w:ind w:left="4680" w:hanging="360"/>
      </w:pPr>
    </w:lvl>
    <w:lvl w:ilvl="7" w:tplc="080A0019">
      <w:start w:val="1"/>
      <w:numFmt w:val="decimal"/>
      <w:lvlText w:val="%8."/>
      <w:lvlJc w:val="left"/>
      <w:pPr>
        <w:tabs>
          <w:tab w:val="num" w:pos="5400"/>
        </w:tabs>
        <w:ind w:left="5400" w:hanging="360"/>
      </w:pPr>
    </w:lvl>
    <w:lvl w:ilvl="8" w:tplc="080A001B">
      <w:start w:val="1"/>
      <w:numFmt w:val="decimal"/>
      <w:lvlText w:val="%9."/>
      <w:lvlJc w:val="left"/>
      <w:pPr>
        <w:tabs>
          <w:tab w:val="num" w:pos="6120"/>
        </w:tabs>
        <w:ind w:left="6120" w:hanging="360"/>
      </w:pPr>
    </w:lvl>
  </w:abstractNum>
  <w:abstractNum w:abstractNumId="91" w15:restartNumberingAfterBreak="0">
    <w:nsid w:val="6CDB4E70"/>
    <w:multiLevelType w:val="hybridMultilevel"/>
    <w:tmpl w:val="BDF4E050"/>
    <w:lvl w:ilvl="0" w:tplc="D8643596">
      <w:start w:val="1"/>
      <w:numFmt w:val="lowerRoman"/>
      <w:lvlText w:val="%1."/>
      <w:lvlJc w:val="left"/>
      <w:pPr>
        <w:ind w:left="930" w:hanging="72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2" w15:restartNumberingAfterBreak="0">
    <w:nsid w:val="6F567D9A"/>
    <w:multiLevelType w:val="hybridMultilevel"/>
    <w:tmpl w:val="F4284062"/>
    <w:lvl w:ilvl="0" w:tplc="080A0017">
      <w:start w:val="1"/>
      <w:numFmt w:val="lowerLetter"/>
      <w:lvlText w:val="%1)"/>
      <w:lvlJc w:val="left"/>
      <w:pPr>
        <w:ind w:left="11" w:hanging="360"/>
      </w:pPr>
    </w:lvl>
    <w:lvl w:ilvl="1" w:tplc="080A0019">
      <w:start w:val="1"/>
      <w:numFmt w:val="decimal"/>
      <w:lvlText w:val="%2."/>
      <w:lvlJc w:val="left"/>
      <w:pPr>
        <w:tabs>
          <w:tab w:val="num" w:pos="731"/>
        </w:tabs>
        <w:ind w:left="731" w:hanging="360"/>
      </w:pPr>
    </w:lvl>
    <w:lvl w:ilvl="2" w:tplc="080A001B">
      <w:start w:val="1"/>
      <w:numFmt w:val="decimal"/>
      <w:lvlText w:val="%3."/>
      <w:lvlJc w:val="left"/>
      <w:pPr>
        <w:tabs>
          <w:tab w:val="num" w:pos="1451"/>
        </w:tabs>
        <w:ind w:left="1451" w:hanging="360"/>
      </w:pPr>
    </w:lvl>
    <w:lvl w:ilvl="3" w:tplc="080A000F">
      <w:start w:val="1"/>
      <w:numFmt w:val="decimal"/>
      <w:lvlText w:val="%4."/>
      <w:lvlJc w:val="left"/>
      <w:pPr>
        <w:tabs>
          <w:tab w:val="num" w:pos="2171"/>
        </w:tabs>
        <w:ind w:left="2171" w:hanging="360"/>
      </w:pPr>
    </w:lvl>
    <w:lvl w:ilvl="4" w:tplc="080A0019">
      <w:start w:val="1"/>
      <w:numFmt w:val="decimal"/>
      <w:lvlText w:val="%5."/>
      <w:lvlJc w:val="left"/>
      <w:pPr>
        <w:tabs>
          <w:tab w:val="num" w:pos="2891"/>
        </w:tabs>
        <w:ind w:left="2891" w:hanging="360"/>
      </w:pPr>
    </w:lvl>
    <w:lvl w:ilvl="5" w:tplc="080A001B">
      <w:start w:val="1"/>
      <w:numFmt w:val="decimal"/>
      <w:lvlText w:val="%6."/>
      <w:lvlJc w:val="left"/>
      <w:pPr>
        <w:tabs>
          <w:tab w:val="num" w:pos="3611"/>
        </w:tabs>
        <w:ind w:left="3611" w:hanging="360"/>
      </w:pPr>
    </w:lvl>
    <w:lvl w:ilvl="6" w:tplc="080A000F">
      <w:start w:val="1"/>
      <w:numFmt w:val="decimal"/>
      <w:lvlText w:val="%7."/>
      <w:lvlJc w:val="left"/>
      <w:pPr>
        <w:tabs>
          <w:tab w:val="num" w:pos="4331"/>
        </w:tabs>
        <w:ind w:left="4331" w:hanging="360"/>
      </w:pPr>
    </w:lvl>
    <w:lvl w:ilvl="7" w:tplc="080A0019">
      <w:start w:val="1"/>
      <w:numFmt w:val="decimal"/>
      <w:lvlText w:val="%8."/>
      <w:lvlJc w:val="left"/>
      <w:pPr>
        <w:tabs>
          <w:tab w:val="num" w:pos="5051"/>
        </w:tabs>
        <w:ind w:left="5051" w:hanging="360"/>
      </w:pPr>
    </w:lvl>
    <w:lvl w:ilvl="8" w:tplc="080A001B">
      <w:start w:val="1"/>
      <w:numFmt w:val="decimal"/>
      <w:lvlText w:val="%9."/>
      <w:lvlJc w:val="left"/>
      <w:pPr>
        <w:tabs>
          <w:tab w:val="num" w:pos="5771"/>
        </w:tabs>
        <w:ind w:left="5771" w:hanging="360"/>
      </w:pPr>
    </w:lvl>
  </w:abstractNum>
  <w:abstractNum w:abstractNumId="93" w15:restartNumberingAfterBreak="0">
    <w:nsid w:val="70CA55EB"/>
    <w:multiLevelType w:val="hybridMultilevel"/>
    <w:tmpl w:val="B37ABFAA"/>
    <w:lvl w:ilvl="0" w:tplc="140A000F">
      <w:start w:val="1"/>
      <w:numFmt w:val="decimal"/>
      <w:lvlText w:val="%1."/>
      <w:lvlJc w:val="left"/>
      <w:pPr>
        <w:ind w:left="360" w:hanging="360"/>
      </w:pPr>
      <w:rPr>
        <w:rFonts w:cs="Times New Roman"/>
      </w:rPr>
    </w:lvl>
    <w:lvl w:ilvl="1" w:tplc="140A0019">
      <w:start w:val="1"/>
      <w:numFmt w:val="lowerLetter"/>
      <w:lvlText w:val="%2."/>
      <w:lvlJc w:val="left"/>
      <w:pPr>
        <w:ind w:left="1080" w:hanging="360"/>
      </w:pPr>
      <w:rPr>
        <w:rFonts w:cs="Times New Roman"/>
      </w:rPr>
    </w:lvl>
    <w:lvl w:ilvl="2" w:tplc="140A001B">
      <w:start w:val="1"/>
      <w:numFmt w:val="decimal"/>
      <w:lvlText w:val="%3."/>
      <w:lvlJc w:val="left"/>
      <w:pPr>
        <w:tabs>
          <w:tab w:val="num" w:pos="1800"/>
        </w:tabs>
        <w:ind w:left="1800" w:hanging="360"/>
      </w:pPr>
    </w:lvl>
    <w:lvl w:ilvl="3" w:tplc="140A000F">
      <w:start w:val="1"/>
      <w:numFmt w:val="decimal"/>
      <w:lvlText w:val="%4."/>
      <w:lvlJc w:val="left"/>
      <w:pPr>
        <w:tabs>
          <w:tab w:val="num" w:pos="2520"/>
        </w:tabs>
        <w:ind w:left="2520" w:hanging="360"/>
      </w:pPr>
    </w:lvl>
    <w:lvl w:ilvl="4" w:tplc="140A0019">
      <w:start w:val="1"/>
      <w:numFmt w:val="decimal"/>
      <w:lvlText w:val="%5."/>
      <w:lvlJc w:val="left"/>
      <w:pPr>
        <w:tabs>
          <w:tab w:val="num" w:pos="3240"/>
        </w:tabs>
        <w:ind w:left="3240" w:hanging="360"/>
      </w:pPr>
    </w:lvl>
    <w:lvl w:ilvl="5" w:tplc="140A001B">
      <w:start w:val="1"/>
      <w:numFmt w:val="decimal"/>
      <w:lvlText w:val="%6."/>
      <w:lvlJc w:val="left"/>
      <w:pPr>
        <w:tabs>
          <w:tab w:val="num" w:pos="3960"/>
        </w:tabs>
        <w:ind w:left="3960" w:hanging="360"/>
      </w:pPr>
    </w:lvl>
    <w:lvl w:ilvl="6" w:tplc="140A000F">
      <w:start w:val="1"/>
      <w:numFmt w:val="decimal"/>
      <w:lvlText w:val="%7."/>
      <w:lvlJc w:val="left"/>
      <w:pPr>
        <w:tabs>
          <w:tab w:val="num" w:pos="4680"/>
        </w:tabs>
        <w:ind w:left="4680" w:hanging="360"/>
      </w:pPr>
    </w:lvl>
    <w:lvl w:ilvl="7" w:tplc="140A0019">
      <w:start w:val="1"/>
      <w:numFmt w:val="decimal"/>
      <w:lvlText w:val="%8."/>
      <w:lvlJc w:val="left"/>
      <w:pPr>
        <w:tabs>
          <w:tab w:val="num" w:pos="5400"/>
        </w:tabs>
        <w:ind w:left="5400" w:hanging="360"/>
      </w:pPr>
    </w:lvl>
    <w:lvl w:ilvl="8" w:tplc="140A001B">
      <w:start w:val="1"/>
      <w:numFmt w:val="decimal"/>
      <w:lvlText w:val="%9."/>
      <w:lvlJc w:val="left"/>
      <w:pPr>
        <w:tabs>
          <w:tab w:val="num" w:pos="6120"/>
        </w:tabs>
        <w:ind w:left="6120" w:hanging="360"/>
      </w:pPr>
    </w:lvl>
  </w:abstractNum>
  <w:abstractNum w:abstractNumId="94" w15:restartNumberingAfterBreak="0">
    <w:nsid w:val="71256D1F"/>
    <w:multiLevelType w:val="hybridMultilevel"/>
    <w:tmpl w:val="EBB2C012"/>
    <w:lvl w:ilvl="0" w:tplc="080A000F">
      <w:start w:val="2"/>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5" w15:restartNumberingAfterBreak="0">
    <w:nsid w:val="756F6ED2"/>
    <w:multiLevelType w:val="hybridMultilevel"/>
    <w:tmpl w:val="F5C04C7C"/>
    <w:lvl w:ilvl="0" w:tplc="080A0019">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6" w15:restartNumberingAfterBreak="0">
    <w:nsid w:val="76F67CF9"/>
    <w:multiLevelType w:val="hybridMultilevel"/>
    <w:tmpl w:val="7F2C17DA"/>
    <w:lvl w:ilvl="0" w:tplc="080A000F">
      <w:start w:val="1"/>
      <w:numFmt w:val="decimal"/>
      <w:lvlText w:val="%1."/>
      <w:lvlJc w:val="left"/>
      <w:pPr>
        <w:ind w:left="720" w:hanging="360"/>
      </w:pPr>
      <w:rPr>
        <w:rFonts w:cs="Times New Roman"/>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7" w15:restartNumberingAfterBreak="0">
    <w:nsid w:val="771C414F"/>
    <w:multiLevelType w:val="hybridMultilevel"/>
    <w:tmpl w:val="D8ACC0D8"/>
    <w:lvl w:ilvl="0" w:tplc="48A0B6CA">
      <w:start w:val="1"/>
      <w:numFmt w:val="decimal"/>
      <w:lvlText w:val="%1)"/>
      <w:lvlJc w:val="left"/>
      <w:pPr>
        <w:ind w:left="360" w:hanging="360"/>
      </w:pPr>
    </w:lvl>
    <w:lvl w:ilvl="1" w:tplc="080A0019">
      <w:start w:val="1"/>
      <w:numFmt w:val="decimal"/>
      <w:lvlText w:val="%2."/>
      <w:lvlJc w:val="left"/>
      <w:pPr>
        <w:tabs>
          <w:tab w:val="num" w:pos="735"/>
        </w:tabs>
        <w:ind w:left="735" w:hanging="360"/>
      </w:pPr>
    </w:lvl>
    <w:lvl w:ilvl="2" w:tplc="080A001B">
      <w:start w:val="1"/>
      <w:numFmt w:val="decimal"/>
      <w:lvlText w:val="%3."/>
      <w:lvlJc w:val="left"/>
      <w:pPr>
        <w:tabs>
          <w:tab w:val="num" w:pos="1455"/>
        </w:tabs>
        <w:ind w:left="1455" w:hanging="360"/>
      </w:pPr>
    </w:lvl>
    <w:lvl w:ilvl="3" w:tplc="080A000F">
      <w:start w:val="1"/>
      <w:numFmt w:val="decimal"/>
      <w:lvlText w:val="%4."/>
      <w:lvlJc w:val="left"/>
      <w:pPr>
        <w:tabs>
          <w:tab w:val="num" w:pos="2175"/>
        </w:tabs>
        <w:ind w:left="2175" w:hanging="360"/>
      </w:pPr>
    </w:lvl>
    <w:lvl w:ilvl="4" w:tplc="080A0019">
      <w:start w:val="1"/>
      <w:numFmt w:val="decimal"/>
      <w:lvlText w:val="%5."/>
      <w:lvlJc w:val="left"/>
      <w:pPr>
        <w:tabs>
          <w:tab w:val="num" w:pos="2895"/>
        </w:tabs>
        <w:ind w:left="2895" w:hanging="360"/>
      </w:pPr>
    </w:lvl>
    <w:lvl w:ilvl="5" w:tplc="080A001B">
      <w:start w:val="1"/>
      <w:numFmt w:val="decimal"/>
      <w:lvlText w:val="%6."/>
      <w:lvlJc w:val="left"/>
      <w:pPr>
        <w:tabs>
          <w:tab w:val="num" w:pos="3615"/>
        </w:tabs>
        <w:ind w:left="3615" w:hanging="360"/>
      </w:pPr>
    </w:lvl>
    <w:lvl w:ilvl="6" w:tplc="080A000F">
      <w:start w:val="1"/>
      <w:numFmt w:val="decimal"/>
      <w:lvlText w:val="%7."/>
      <w:lvlJc w:val="left"/>
      <w:pPr>
        <w:tabs>
          <w:tab w:val="num" w:pos="4335"/>
        </w:tabs>
        <w:ind w:left="4335" w:hanging="360"/>
      </w:pPr>
    </w:lvl>
    <w:lvl w:ilvl="7" w:tplc="080A0019">
      <w:start w:val="1"/>
      <w:numFmt w:val="decimal"/>
      <w:lvlText w:val="%8."/>
      <w:lvlJc w:val="left"/>
      <w:pPr>
        <w:tabs>
          <w:tab w:val="num" w:pos="5055"/>
        </w:tabs>
        <w:ind w:left="5055" w:hanging="360"/>
      </w:pPr>
    </w:lvl>
    <w:lvl w:ilvl="8" w:tplc="080A001B">
      <w:start w:val="1"/>
      <w:numFmt w:val="decimal"/>
      <w:lvlText w:val="%9."/>
      <w:lvlJc w:val="left"/>
      <w:pPr>
        <w:tabs>
          <w:tab w:val="num" w:pos="5775"/>
        </w:tabs>
        <w:ind w:left="5775" w:hanging="360"/>
      </w:pPr>
    </w:lvl>
  </w:abstractNum>
  <w:abstractNum w:abstractNumId="98" w15:restartNumberingAfterBreak="0">
    <w:nsid w:val="79E52650"/>
    <w:multiLevelType w:val="hybridMultilevel"/>
    <w:tmpl w:val="0B3EBAD2"/>
    <w:lvl w:ilvl="0" w:tplc="140A000F">
      <w:start w:val="1"/>
      <w:numFmt w:val="decimal"/>
      <w:lvlText w:val="%1."/>
      <w:lvlJc w:val="left"/>
      <w:pPr>
        <w:tabs>
          <w:tab w:val="num" w:pos="720"/>
        </w:tabs>
        <w:ind w:left="720"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9" w15:restartNumberingAfterBreak="0">
    <w:nsid w:val="7DBE4886"/>
    <w:multiLevelType w:val="hybridMultilevel"/>
    <w:tmpl w:val="D758D9EC"/>
    <w:lvl w:ilvl="0" w:tplc="DC821924">
      <w:start w:val="1"/>
      <w:numFmt w:val="lowerLetter"/>
      <w:lvlText w:val="%1."/>
      <w:lvlJc w:val="left"/>
      <w:pPr>
        <w:ind w:left="57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0" w15:restartNumberingAfterBreak="0">
    <w:nsid w:val="7E0C62CB"/>
    <w:multiLevelType w:val="hybridMultilevel"/>
    <w:tmpl w:val="7C5A0D68"/>
    <w:lvl w:ilvl="0" w:tplc="080A000F">
      <w:start w:val="1"/>
      <w:numFmt w:val="decimal"/>
      <w:lvlText w:val="%1."/>
      <w:lvlJc w:val="left"/>
      <w:pPr>
        <w:ind w:left="1440" w:hanging="360"/>
      </w:pPr>
      <w:rPr>
        <w:rFonts w:cs="Times New Roman"/>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101" w15:restartNumberingAfterBreak="0">
    <w:nsid w:val="7E363FDE"/>
    <w:multiLevelType w:val="hybridMultilevel"/>
    <w:tmpl w:val="A84883FE"/>
    <w:lvl w:ilvl="0" w:tplc="C42452E6">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2" w15:restartNumberingAfterBreak="0">
    <w:nsid w:val="7FD1595B"/>
    <w:multiLevelType w:val="hybridMultilevel"/>
    <w:tmpl w:val="158AD086"/>
    <w:lvl w:ilvl="0" w:tplc="140A0011">
      <w:start w:val="1"/>
      <w:numFmt w:val="decimal"/>
      <w:lvlText w:val="%1)"/>
      <w:lvlJc w:val="left"/>
      <w:pPr>
        <w:ind w:left="720" w:hanging="360"/>
      </w:pPr>
      <w:rPr>
        <w:rFonts w:cs="Times New Roman"/>
      </w:rPr>
    </w:lvl>
    <w:lvl w:ilvl="1" w:tplc="140A0019">
      <w:start w:val="1"/>
      <w:numFmt w:val="lowerLetter"/>
      <w:lvlText w:val="%2."/>
      <w:lvlJc w:val="left"/>
      <w:pPr>
        <w:ind w:left="1440" w:hanging="360"/>
      </w:pPr>
      <w:rPr>
        <w:rFonts w:cs="Times New Roman"/>
      </w:r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num w:numId="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16"/>
    <w:rsid w:val="000006E6"/>
    <w:rsid w:val="0000075D"/>
    <w:rsid w:val="000013AA"/>
    <w:rsid w:val="00001ABF"/>
    <w:rsid w:val="0000227E"/>
    <w:rsid w:val="000037D4"/>
    <w:rsid w:val="00003A49"/>
    <w:rsid w:val="00004D2F"/>
    <w:rsid w:val="0000522C"/>
    <w:rsid w:val="00005BB6"/>
    <w:rsid w:val="00005CFF"/>
    <w:rsid w:val="000065EC"/>
    <w:rsid w:val="00006651"/>
    <w:rsid w:val="0000706C"/>
    <w:rsid w:val="00007AE0"/>
    <w:rsid w:val="00007BFF"/>
    <w:rsid w:val="000102E5"/>
    <w:rsid w:val="00011455"/>
    <w:rsid w:val="00011CEF"/>
    <w:rsid w:val="000120BB"/>
    <w:rsid w:val="000146A4"/>
    <w:rsid w:val="00014C3B"/>
    <w:rsid w:val="00015BBA"/>
    <w:rsid w:val="00020367"/>
    <w:rsid w:val="0002137C"/>
    <w:rsid w:val="0002154D"/>
    <w:rsid w:val="0002200E"/>
    <w:rsid w:val="00023C98"/>
    <w:rsid w:val="00026128"/>
    <w:rsid w:val="000304F7"/>
    <w:rsid w:val="000308CF"/>
    <w:rsid w:val="00032C25"/>
    <w:rsid w:val="00035683"/>
    <w:rsid w:val="00036C1B"/>
    <w:rsid w:val="00037A9C"/>
    <w:rsid w:val="00037D6E"/>
    <w:rsid w:val="00041738"/>
    <w:rsid w:val="00041B8D"/>
    <w:rsid w:val="00041E5B"/>
    <w:rsid w:val="000434CB"/>
    <w:rsid w:val="00043A5B"/>
    <w:rsid w:val="0004425E"/>
    <w:rsid w:val="000461B5"/>
    <w:rsid w:val="000468C7"/>
    <w:rsid w:val="00047E22"/>
    <w:rsid w:val="000515CB"/>
    <w:rsid w:val="00052279"/>
    <w:rsid w:val="00052BC0"/>
    <w:rsid w:val="000531EC"/>
    <w:rsid w:val="00053AF6"/>
    <w:rsid w:val="0005467F"/>
    <w:rsid w:val="00054A83"/>
    <w:rsid w:val="00054A93"/>
    <w:rsid w:val="000550BF"/>
    <w:rsid w:val="000602F0"/>
    <w:rsid w:val="000603DF"/>
    <w:rsid w:val="00060D71"/>
    <w:rsid w:val="000627CB"/>
    <w:rsid w:val="000630A1"/>
    <w:rsid w:val="0006386F"/>
    <w:rsid w:val="00064272"/>
    <w:rsid w:val="00064DDC"/>
    <w:rsid w:val="000662F6"/>
    <w:rsid w:val="0007052C"/>
    <w:rsid w:val="00070671"/>
    <w:rsid w:val="00071ACF"/>
    <w:rsid w:val="00072129"/>
    <w:rsid w:val="00072135"/>
    <w:rsid w:val="00072701"/>
    <w:rsid w:val="00073527"/>
    <w:rsid w:val="000751B3"/>
    <w:rsid w:val="00075699"/>
    <w:rsid w:val="00075C9D"/>
    <w:rsid w:val="0007626B"/>
    <w:rsid w:val="000767A7"/>
    <w:rsid w:val="00077324"/>
    <w:rsid w:val="00077740"/>
    <w:rsid w:val="000809AC"/>
    <w:rsid w:val="00081299"/>
    <w:rsid w:val="00081789"/>
    <w:rsid w:val="000835F8"/>
    <w:rsid w:val="00083E24"/>
    <w:rsid w:val="000840C6"/>
    <w:rsid w:val="00084E5F"/>
    <w:rsid w:val="000852A7"/>
    <w:rsid w:val="0008558B"/>
    <w:rsid w:val="00085CE7"/>
    <w:rsid w:val="00086D77"/>
    <w:rsid w:val="00086DC3"/>
    <w:rsid w:val="00087437"/>
    <w:rsid w:val="000900A1"/>
    <w:rsid w:val="000903B3"/>
    <w:rsid w:val="0009096A"/>
    <w:rsid w:val="00092BC0"/>
    <w:rsid w:val="00092C47"/>
    <w:rsid w:val="000933F6"/>
    <w:rsid w:val="00094AC8"/>
    <w:rsid w:val="00096148"/>
    <w:rsid w:val="000962B8"/>
    <w:rsid w:val="000971EC"/>
    <w:rsid w:val="000977C2"/>
    <w:rsid w:val="000977EE"/>
    <w:rsid w:val="000A08C5"/>
    <w:rsid w:val="000A1FCB"/>
    <w:rsid w:val="000A4725"/>
    <w:rsid w:val="000A5167"/>
    <w:rsid w:val="000A552B"/>
    <w:rsid w:val="000A76D9"/>
    <w:rsid w:val="000A7851"/>
    <w:rsid w:val="000A7D8B"/>
    <w:rsid w:val="000B0CDF"/>
    <w:rsid w:val="000B18CA"/>
    <w:rsid w:val="000B34A1"/>
    <w:rsid w:val="000B4731"/>
    <w:rsid w:val="000B4AB3"/>
    <w:rsid w:val="000B6A23"/>
    <w:rsid w:val="000B6BB5"/>
    <w:rsid w:val="000B7695"/>
    <w:rsid w:val="000C00DC"/>
    <w:rsid w:val="000C017A"/>
    <w:rsid w:val="000C0882"/>
    <w:rsid w:val="000C3ACD"/>
    <w:rsid w:val="000C3B59"/>
    <w:rsid w:val="000C45F0"/>
    <w:rsid w:val="000C6621"/>
    <w:rsid w:val="000C6850"/>
    <w:rsid w:val="000C723D"/>
    <w:rsid w:val="000C7862"/>
    <w:rsid w:val="000D030E"/>
    <w:rsid w:val="000D08DA"/>
    <w:rsid w:val="000D1035"/>
    <w:rsid w:val="000D15E6"/>
    <w:rsid w:val="000D3177"/>
    <w:rsid w:val="000D3E1D"/>
    <w:rsid w:val="000D3F1E"/>
    <w:rsid w:val="000D40B0"/>
    <w:rsid w:val="000D48AA"/>
    <w:rsid w:val="000D5590"/>
    <w:rsid w:val="000D6E82"/>
    <w:rsid w:val="000D7729"/>
    <w:rsid w:val="000E09F9"/>
    <w:rsid w:val="000E1D57"/>
    <w:rsid w:val="000E205B"/>
    <w:rsid w:val="000E2CF1"/>
    <w:rsid w:val="000E3213"/>
    <w:rsid w:val="000E3426"/>
    <w:rsid w:val="000E4657"/>
    <w:rsid w:val="000E5059"/>
    <w:rsid w:val="000E6C69"/>
    <w:rsid w:val="000E6CB5"/>
    <w:rsid w:val="000E764C"/>
    <w:rsid w:val="000E7888"/>
    <w:rsid w:val="000F0153"/>
    <w:rsid w:val="000F15EB"/>
    <w:rsid w:val="000F257F"/>
    <w:rsid w:val="000F356A"/>
    <w:rsid w:val="000F3972"/>
    <w:rsid w:val="000F41CF"/>
    <w:rsid w:val="000F58C7"/>
    <w:rsid w:val="000F612D"/>
    <w:rsid w:val="001007D4"/>
    <w:rsid w:val="00100A60"/>
    <w:rsid w:val="00103D68"/>
    <w:rsid w:val="0010484C"/>
    <w:rsid w:val="001049AE"/>
    <w:rsid w:val="00104AD1"/>
    <w:rsid w:val="00106CF9"/>
    <w:rsid w:val="001070B5"/>
    <w:rsid w:val="00110725"/>
    <w:rsid w:val="00110B70"/>
    <w:rsid w:val="00112B0D"/>
    <w:rsid w:val="00114CFE"/>
    <w:rsid w:val="00115A1E"/>
    <w:rsid w:val="0011618A"/>
    <w:rsid w:val="00116D3B"/>
    <w:rsid w:val="00116D49"/>
    <w:rsid w:val="001173AE"/>
    <w:rsid w:val="00120400"/>
    <w:rsid w:val="00120C00"/>
    <w:rsid w:val="00120E2E"/>
    <w:rsid w:val="0012280D"/>
    <w:rsid w:val="00122944"/>
    <w:rsid w:val="00125089"/>
    <w:rsid w:val="00125A0E"/>
    <w:rsid w:val="00125C7C"/>
    <w:rsid w:val="00126271"/>
    <w:rsid w:val="0012707C"/>
    <w:rsid w:val="00127CDD"/>
    <w:rsid w:val="00132218"/>
    <w:rsid w:val="001330A1"/>
    <w:rsid w:val="00133F02"/>
    <w:rsid w:val="0013454D"/>
    <w:rsid w:val="00135901"/>
    <w:rsid w:val="00135A71"/>
    <w:rsid w:val="00137694"/>
    <w:rsid w:val="001419CA"/>
    <w:rsid w:val="0014474E"/>
    <w:rsid w:val="00145616"/>
    <w:rsid w:val="001456B5"/>
    <w:rsid w:val="001457A7"/>
    <w:rsid w:val="0014625D"/>
    <w:rsid w:val="001466DD"/>
    <w:rsid w:val="0014693F"/>
    <w:rsid w:val="00150BC5"/>
    <w:rsid w:val="00150D30"/>
    <w:rsid w:val="00150F97"/>
    <w:rsid w:val="001515E7"/>
    <w:rsid w:val="00152826"/>
    <w:rsid w:val="00153C96"/>
    <w:rsid w:val="00155E54"/>
    <w:rsid w:val="00156D14"/>
    <w:rsid w:val="00161269"/>
    <w:rsid w:val="001615F8"/>
    <w:rsid w:val="001629BD"/>
    <w:rsid w:val="00163453"/>
    <w:rsid w:val="0016414E"/>
    <w:rsid w:val="00164BB9"/>
    <w:rsid w:val="001650AB"/>
    <w:rsid w:val="00165ACA"/>
    <w:rsid w:val="001669A9"/>
    <w:rsid w:val="00170294"/>
    <w:rsid w:val="00170E2F"/>
    <w:rsid w:val="00172158"/>
    <w:rsid w:val="00172CE3"/>
    <w:rsid w:val="00173B96"/>
    <w:rsid w:val="00173CCF"/>
    <w:rsid w:val="00173DE6"/>
    <w:rsid w:val="0017736A"/>
    <w:rsid w:val="001776EF"/>
    <w:rsid w:val="00181421"/>
    <w:rsid w:val="00183335"/>
    <w:rsid w:val="00183520"/>
    <w:rsid w:val="00184633"/>
    <w:rsid w:val="00184FFA"/>
    <w:rsid w:val="0018653B"/>
    <w:rsid w:val="001871AC"/>
    <w:rsid w:val="001879D8"/>
    <w:rsid w:val="00187B28"/>
    <w:rsid w:val="00187CC9"/>
    <w:rsid w:val="00191B0D"/>
    <w:rsid w:val="00192E49"/>
    <w:rsid w:val="001947AD"/>
    <w:rsid w:val="00194BFA"/>
    <w:rsid w:val="00196D60"/>
    <w:rsid w:val="00197D3C"/>
    <w:rsid w:val="001A07D7"/>
    <w:rsid w:val="001A3494"/>
    <w:rsid w:val="001A43F9"/>
    <w:rsid w:val="001A6483"/>
    <w:rsid w:val="001A75C9"/>
    <w:rsid w:val="001B024B"/>
    <w:rsid w:val="001B1752"/>
    <w:rsid w:val="001B2253"/>
    <w:rsid w:val="001B2F57"/>
    <w:rsid w:val="001B43C1"/>
    <w:rsid w:val="001B68B4"/>
    <w:rsid w:val="001C0EB5"/>
    <w:rsid w:val="001C4975"/>
    <w:rsid w:val="001C4D25"/>
    <w:rsid w:val="001C5856"/>
    <w:rsid w:val="001C695B"/>
    <w:rsid w:val="001C6E6B"/>
    <w:rsid w:val="001C71DF"/>
    <w:rsid w:val="001D17B4"/>
    <w:rsid w:val="001D1CFD"/>
    <w:rsid w:val="001D1F61"/>
    <w:rsid w:val="001D2893"/>
    <w:rsid w:val="001D2EA7"/>
    <w:rsid w:val="001D3ACE"/>
    <w:rsid w:val="001D41C5"/>
    <w:rsid w:val="001D68B2"/>
    <w:rsid w:val="001D69DB"/>
    <w:rsid w:val="001E0838"/>
    <w:rsid w:val="001E2628"/>
    <w:rsid w:val="001E2A9D"/>
    <w:rsid w:val="001E5458"/>
    <w:rsid w:val="001E676D"/>
    <w:rsid w:val="001E6ABC"/>
    <w:rsid w:val="001E70E7"/>
    <w:rsid w:val="001E7927"/>
    <w:rsid w:val="001F0185"/>
    <w:rsid w:val="001F1048"/>
    <w:rsid w:val="001F1AC2"/>
    <w:rsid w:val="001F1B5A"/>
    <w:rsid w:val="001F1BF1"/>
    <w:rsid w:val="001F2116"/>
    <w:rsid w:val="001F215F"/>
    <w:rsid w:val="001F2E47"/>
    <w:rsid w:val="001F47E1"/>
    <w:rsid w:val="001F4F8E"/>
    <w:rsid w:val="001F5183"/>
    <w:rsid w:val="001F51C1"/>
    <w:rsid w:val="001F5569"/>
    <w:rsid w:val="001F5DAE"/>
    <w:rsid w:val="001F5EDA"/>
    <w:rsid w:val="001F6503"/>
    <w:rsid w:val="002008D9"/>
    <w:rsid w:val="00201494"/>
    <w:rsid w:val="002037FD"/>
    <w:rsid w:val="00203904"/>
    <w:rsid w:val="0020593B"/>
    <w:rsid w:val="00205A21"/>
    <w:rsid w:val="002065C2"/>
    <w:rsid w:val="00206811"/>
    <w:rsid w:val="00210329"/>
    <w:rsid w:val="00212EA0"/>
    <w:rsid w:val="002130FF"/>
    <w:rsid w:val="00215113"/>
    <w:rsid w:val="00215D72"/>
    <w:rsid w:val="00216A31"/>
    <w:rsid w:val="00216C39"/>
    <w:rsid w:val="0021751D"/>
    <w:rsid w:val="0022081E"/>
    <w:rsid w:val="00220C66"/>
    <w:rsid w:val="00222946"/>
    <w:rsid w:val="00223B63"/>
    <w:rsid w:val="00224FF0"/>
    <w:rsid w:val="002262C7"/>
    <w:rsid w:val="00226D35"/>
    <w:rsid w:val="0022726E"/>
    <w:rsid w:val="00227D76"/>
    <w:rsid w:val="00230899"/>
    <w:rsid w:val="00231189"/>
    <w:rsid w:val="002311C0"/>
    <w:rsid w:val="002319D4"/>
    <w:rsid w:val="0023276F"/>
    <w:rsid w:val="00233E69"/>
    <w:rsid w:val="002360D4"/>
    <w:rsid w:val="002403B3"/>
    <w:rsid w:val="00242005"/>
    <w:rsid w:val="00243658"/>
    <w:rsid w:val="00243C71"/>
    <w:rsid w:val="002451AE"/>
    <w:rsid w:val="00245BB2"/>
    <w:rsid w:val="002466A1"/>
    <w:rsid w:val="00246C01"/>
    <w:rsid w:val="00247F5D"/>
    <w:rsid w:val="00252C8E"/>
    <w:rsid w:val="00253B2B"/>
    <w:rsid w:val="0025411A"/>
    <w:rsid w:val="002572DB"/>
    <w:rsid w:val="0025796D"/>
    <w:rsid w:val="00260AA4"/>
    <w:rsid w:val="00261E33"/>
    <w:rsid w:val="0026255A"/>
    <w:rsid w:val="002640BF"/>
    <w:rsid w:val="0026417C"/>
    <w:rsid w:val="00265A44"/>
    <w:rsid w:val="002666E0"/>
    <w:rsid w:val="00267F1B"/>
    <w:rsid w:val="00270F2E"/>
    <w:rsid w:val="00271C67"/>
    <w:rsid w:val="00271D78"/>
    <w:rsid w:val="002729FD"/>
    <w:rsid w:val="00272C12"/>
    <w:rsid w:val="00272F1E"/>
    <w:rsid w:val="00273DC0"/>
    <w:rsid w:val="00274D54"/>
    <w:rsid w:val="002751F6"/>
    <w:rsid w:val="00275549"/>
    <w:rsid w:val="00275AE6"/>
    <w:rsid w:val="0027723A"/>
    <w:rsid w:val="00280170"/>
    <w:rsid w:val="0028186A"/>
    <w:rsid w:val="00281C4A"/>
    <w:rsid w:val="0028285F"/>
    <w:rsid w:val="002835A0"/>
    <w:rsid w:val="00283EFC"/>
    <w:rsid w:val="00284092"/>
    <w:rsid w:val="00284346"/>
    <w:rsid w:val="00285614"/>
    <w:rsid w:val="002859C6"/>
    <w:rsid w:val="002861AD"/>
    <w:rsid w:val="00286D6E"/>
    <w:rsid w:val="00287954"/>
    <w:rsid w:val="00287D62"/>
    <w:rsid w:val="002912DA"/>
    <w:rsid w:val="00291EEF"/>
    <w:rsid w:val="0029265B"/>
    <w:rsid w:val="0029372B"/>
    <w:rsid w:val="0029473D"/>
    <w:rsid w:val="0029542E"/>
    <w:rsid w:val="002958B0"/>
    <w:rsid w:val="00296B2B"/>
    <w:rsid w:val="00296D3F"/>
    <w:rsid w:val="002A0880"/>
    <w:rsid w:val="002A162A"/>
    <w:rsid w:val="002A1A8C"/>
    <w:rsid w:val="002A2A5E"/>
    <w:rsid w:val="002A2D14"/>
    <w:rsid w:val="002A47EB"/>
    <w:rsid w:val="002A561D"/>
    <w:rsid w:val="002B0D09"/>
    <w:rsid w:val="002B0F43"/>
    <w:rsid w:val="002B1C14"/>
    <w:rsid w:val="002B2518"/>
    <w:rsid w:val="002B3043"/>
    <w:rsid w:val="002B3272"/>
    <w:rsid w:val="002B36C0"/>
    <w:rsid w:val="002B3B39"/>
    <w:rsid w:val="002B478E"/>
    <w:rsid w:val="002B70AE"/>
    <w:rsid w:val="002B77FC"/>
    <w:rsid w:val="002B7CDE"/>
    <w:rsid w:val="002C04C0"/>
    <w:rsid w:val="002C054D"/>
    <w:rsid w:val="002C0A3F"/>
    <w:rsid w:val="002C24B6"/>
    <w:rsid w:val="002C2C90"/>
    <w:rsid w:val="002C2D3E"/>
    <w:rsid w:val="002C5556"/>
    <w:rsid w:val="002C65A3"/>
    <w:rsid w:val="002C681E"/>
    <w:rsid w:val="002C7FB0"/>
    <w:rsid w:val="002D0DEC"/>
    <w:rsid w:val="002D0E44"/>
    <w:rsid w:val="002D0F0D"/>
    <w:rsid w:val="002D1A8E"/>
    <w:rsid w:val="002D2171"/>
    <w:rsid w:val="002D3595"/>
    <w:rsid w:val="002D4527"/>
    <w:rsid w:val="002E0DE4"/>
    <w:rsid w:val="002E2AA1"/>
    <w:rsid w:val="002E41B2"/>
    <w:rsid w:val="002E5101"/>
    <w:rsid w:val="002E52AD"/>
    <w:rsid w:val="002E53C3"/>
    <w:rsid w:val="002E6211"/>
    <w:rsid w:val="002E6562"/>
    <w:rsid w:val="002F01F9"/>
    <w:rsid w:val="002F28B1"/>
    <w:rsid w:val="002F3E32"/>
    <w:rsid w:val="002F3F18"/>
    <w:rsid w:val="002F415C"/>
    <w:rsid w:val="002F53E2"/>
    <w:rsid w:val="002F5F37"/>
    <w:rsid w:val="002F69E1"/>
    <w:rsid w:val="002F6D9D"/>
    <w:rsid w:val="002F7864"/>
    <w:rsid w:val="002F79D0"/>
    <w:rsid w:val="00300B19"/>
    <w:rsid w:val="0030220B"/>
    <w:rsid w:val="00303DF7"/>
    <w:rsid w:val="00304900"/>
    <w:rsid w:val="00304FB5"/>
    <w:rsid w:val="003068A5"/>
    <w:rsid w:val="003068BF"/>
    <w:rsid w:val="00306F34"/>
    <w:rsid w:val="00307321"/>
    <w:rsid w:val="00307CD1"/>
    <w:rsid w:val="00310121"/>
    <w:rsid w:val="0031202B"/>
    <w:rsid w:val="003132BC"/>
    <w:rsid w:val="003136A2"/>
    <w:rsid w:val="0031463A"/>
    <w:rsid w:val="00314B10"/>
    <w:rsid w:val="0031521B"/>
    <w:rsid w:val="00316A16"/>
    <w:rsid w:val="00316C6A"/>
    <w:rsid w:val="00320770"/>
    <w:rsid w:val="00320D72"/>
    <w:rsid w:val="00321722"/>
    <w:rsid w:val="003223F5"/>
    <w:rsid w:val="00322A29"/>
    <w:rsid w:val="00326304"/>
    <w:rsid w:val="0032661F"/>
    <w:rsid w:val="0032736A"/>
    <w:rsid w:val="00327A54"/>
    <w:rsid w:val="00331F52"/>
    <w:rsid w:val="003331AF"/>
    <w:rsid w:val="003342BD"/>
    <w:rsid w:val="0033440B"/>
    <w:rsid w:val="003353FB"/>
    <w:rsid w:val="00335F2F"/>
    <w:rsid w:val="00335F8E"/>
    <w:rsid w:val="00336000"/>
    <w:rsid w:val="00336CFC"/>
    <w:rsid w:val="003374C0"/>
    <w:rsid w:val="00337D34"/>
    <w:rsid w:val="00340DD5"/>
    <w:rsid w:val="00340F89"/>
    <w:rsid w:val="0034128F"/>
    <w:rsid w:val="0034299D"/>
    <w:rsid w:val="00342EEC"/>
    <w:rsid w:val="00342F14"/>
    <w:rsid w:val="00345058"/>
    <w:rsid w:val="003451D2"/>
    <w:rsid w:val="003451F9"/>
    <w:rsid w:val="003454C1"/>
    <w:rsid w:val="00345BEE"/>
    <w:rsid w:val="003513E3"/>
    <w:rsid w:val="00351F58"/>
    <w:rsid w:val="00352139"/>
    <w:rsid w:val="00352473"/>
    <w:rsid w:val="00352EEC"/>
    <w:rsid w:val="00353FA6"/>
    <w:rsid w:val="00354340"/>
    <w:rsid w:val="00354C9F"/>
    <w:rsid w:val="00355842"/>
    <w:rsid w:val="00360522"/>
    <w:rsid w:val="00361D6C"/>
    <w:rsid w:val="00363AC3"/>
    <w:rsid w:val="00365159"/>
    <w:rsid w:val="00365CFF"/>
    <w:rsid w:val="00367710"/>
    <w:rsid w:val="00370286"/>
    <w:rsid w:val="00370D9B"/>
    <w:rsid w:val="00371723"/>
    <w:rsid w:val="00372E22"/>
    <w:rsid w:val="00373130"/>
    <w:rsid w:val="00373E7F"/>
    <w:rsid w:val="003765D7"/>
    <w:rsid w:val="003766B5"/>
    <w:rsid w:val="00380654"/>
    <w:rsid w:val="00380BF2"/>
    <w:rsid w:val="0038251C"/>
    <w:rsid w:val="00382B0C"/>
    <w:rsid w:val="0038416C"/>
    <w:rsid w:val="00385EE8"/>
    <w:rsid w:val="00387489"/>
    <w:rsid w:val="00387CDC"/>
    <w:rsid w:val="003911C7"/>
    <w:rsid w:val="0039412E"/>
    <w:rsid w:val="003949E6"/>
    <w:rsid w:val="00394C9F"/>
    <w:rsid w:val="003957B4"/>
    <w:rsid w:val="00395EE4"/>
    <w:rsid w:val="00397C68"/>
    <w:rsid w:val="003A10FA"/>
    <w:rsid w:val="003A1784"/>
    <w:rsid w:val="003A1A63"/>
    <w:rsid w:val="003A1ECC"/>
    <w:rsid w:val="003A2BFF"/>
    <w:rsid w:val="003A34B2"/>
    <w:rsid w:val="003A36D9"/>
    <w:rsid w:val="003A49FD"/>
    <w:rsid w:val="003A4F67"/>
    <w:rsid w:val="003A5AFE"/>
    <w:rsid w:val="003A6DA5"/>
    <w:rsid w:val="003B0EB8"/>
    <w:rsid w:val="003B174B"/>
    <w:rsid w:val="003B2302"/>
    <w:rsid w:val="003B24B6"/>
    <w:rsid w:val="003B2BB1"/>
    <w:rsid w:val="003B5257"/>
    <w:rsid w:val="003B58F9"/>
    <w:rsid w:val="003B6838"/>
    <w:rsid w:val="003B6AFA"/>
    <w:rsid w:val="003B738F"/>
    <w:rsid w:val="003B7498"/>
    <w:rsid w:val="003B77D1"/>
    <w:rsid w:val="003C078D"/>
    <w:rsid w:val="003C0982"/>
    <w:rsid w:val="003C12E1"/>
    <w:rsid w:val="003C150D"/>
    <w:rsid w:val="003C200F"/>
    <w:rsid w:val="003C203F"/>
    <w:rsid w:val="003C2180"/>
    <w:rsid w:val="003C35EF"/>
    <w:rsid w:val="003C3DFB"/>
    <w:rsid w:val="003C5117"/>
    <w:rsid w:val="003C5210"/>
    <w:rsid w:val="003C5C80"/>
    <w:rsid w:val="003C6AE0"/>
    <w:rsid w:val="003C74D3"/>
    <w:rsid w:val="003C7B47"/>
    <w:rsid w:val="003D0260"/>
    <w:rsid w:val="003D041B"/>
    <w:rsid w:val="003D06DE"/>
    <w:rsid w:val="003D191C"/>
    <w:rsid w:val="003D226D"/>
    <w:rsid w:val="003D249B"/>
    <w:rsid w:val="003D2E1D"/>
    <w:rsid w:val="003D3045"/>
    <w:rsid w:val="003E1094"/>
    <w:rsid w:val="003E141D"/>
    <w:rsid w:val="003E153A"/>
    <w:rsid w:val="003E1C57"/>
    <w:rsid w:val="003E303E"/>
    <w:rsid w:val="003E384C"/>
    <w:rsid w:val="003E3938"/>
    <w:rsid w:val="003E4521"/>
    <w:rsid w:val="003E4BF0"/>
    <w:rsid w:val="003E4CF2"/>
    <w:rsid w:val="003E6436"/>
    <w:rsid w:val="003E7497"/>
    <w:rsid w:val="003E75D1"/>
    <w:rsid w:val="003E7A1C"/>
    <w:rsid w:val="003E7AC4"/>
    <w:rsid w:val="003E7C9E"/>
    <w:rsid w:val="003F1BFD"/>
    <w:rsid w:val="003F2D67"/>
    <w:rsid w:val="003F3F8D"/>
    <w:rsid w:val="003F4BE6"/>
    <w:rsid w:val="003F4D81"/>
    <w:rsid w:val="003F64D5"/>
    <w:rsid w:val="003F70D1"/>
    <w:rsid w:val="004002C9"/>
    <w:rsid w:val="00400C1E"/>
    <w:rsid w:val="00400D84"/>
    <w:rsid w:val="00401B09"/>
    <w:rsid w:val="00401B42"/>
    <w:rsid w:val="00401C8C"/>
    <w:rsid w:val="00401D95"/>
    <w:rsid w:val="00402C3A"/>
    <w:rsid w:val="00403469"/>
    <w:rsid w:val="00406167"/>
    <w:rsid w:val="0041168A"/>
    <w:rsid w:val="00413118"/>
    <w:rsid w:val="00413823"/>
    <w:rsid w:val="00414082"/>
    <w:rsid w:val="0041598D"/>
    <w:rsid w:val="004173F0"/>
    <w:rsid w:val="0041777E"/>
    <w:rsid w:val="00417F5B"/>
    <w:rsid w:val="004201D3"/>
    <w:rsid w:val="00420720"/>
    <w:rsid w:val="004210D0"/>
    <w:rsid w:val="00421E43"/>
    <w:rsid w:val="0042270B"/>
    <w:rsid w:val="00423881"/>
    <w:rsid w:val="00424A2D"/>
    <w:rsid w:val="004255F3"/>
    <w:rsid w:val="004256B9"/>
    <w:rsid w:val="00425D1E"/>
    <w:rsid w:val="00425DD9"/>
    <w:rsid w:val="004263F4"/>
    <w:rsid w:val="00427C0C"/>
    <w:rsid w:val="00427C39"/>
    <w:rsid w:val="00430B77"/>
    <w:rsid w:val="00431040"/>
    <w:rsid w:val="00431F19"/>
    <w:rsid w:val="00431F33"/>
    <w:rsid w:val="00432CD1"/>
    <w:rsid w:val="0043428B"/>
    <w:rsid w:val="0043712A"/>
    <w:rsid w:val="004378C1"/>
    <w:rsid w:val="00441336"/>
    <w:rsid w:val="004414A0"/>
    <w:rsid w:val="004428A5"/>
    <w:rsid w:val="00442F4B"/>
    <w:rsid w:val="00446D3F"/>
    <w:rsid w:val="00447E56"/>
    <w:rsid w:val="0045049F"/>
    <w:rsid w:val="004513C2"/>
    <w:rsid w:val="0045252C"/>
    <w:rsid w:val="0045293D"/>
    <w:rsid w:val="00452B62"/>
    <w:rsid w:val="00455911"/>
    <w:rsid w:val="00455917"/>
    <w:rsid w:val="00456AC9"/>
    <w:rsid w:val="00456C4C"/>
    <w:rsid w:val="004570CB"/>
    <w:rsid w:val="00457D48"/>
    <w:rsid w:val="00460253"/>
    <w:rsid w:val="004609CF"/>
    <w:rsid w:val="00460EAE"/>
    <w:rsid w:val="004619BF"/>
    <w:rsid w:val="00462A14"/>
    <w:rsid w:val="00463A63"/>
    <w:rsid w:val="00464654"/>
    <w:rsid w:val="00464918"/>
    <w:rsid w:val="00464D97"/>
    <w:rsid w:val="00466A55"/>
    <w:rsid w:val="0046729B"/>
    <w:rsid w:val="00470573"/>
    <w:rsid w:val="00470F94"/>
    <w:rsid w:val="00472489"/>
    <w:rsid w:val="004748FE"/>
    <w:rsid w:val="00474DBC"/>
    <w:rsid w:val="00475655"/>
    <w:rsid w:val="004761F1"/>
    <w:rsid w:val="00476248"/>
    <w:rsid w:val="004773F9"/>
    <w:rsid w:val="00477BAB"/>
    <w:rsid w:val="00480CB6"/>
    <w:rsid w:val="004816CB"/>
    <w:rsid w:val="00482768"/>
    <w:rsid w:val="00482A1D"/>
    <w:rsid w:val="0048360C"/>
    <w:rsid w:val="00483F1B"/>
    <w:rsid w:val="00485080"/>
    <w:rsid w:val="0048552C"/>
    <w:rsid w:val="004876AE"/>
    <w:rsid w:val="00487989"/>
    <w:rsid w:val="00490008"/>
    <w:rsid w:val="0049048C"/>
    <w:rsid w:val="00490DC0"/>
    <w:rsid w:val="0049147B"/>
    <w:rsid w:val="00493D94"/>
    <w:rsid w:val="0049447D"/>
    <w:rsid w:val="00494AFA"/>
    <w:rsid w:val="004963B2"/>
    <w:rsid w:val="00496CB7"/>
    <w:rsid w:val="004A04D1"/>
    <w:rsid w:val="004A0EBD"/>
    <w:rsid w:val="004A226B"/>
    <w:rsid w:val="004A28B9"/>
    <w:rsid w:val="004A42F9"/>
    <w:rsid w:val="004A45A9"/>
    <w:rsid w:val="004A63E8"/>
    <w:rsid w:val="004A7CD8"/>
    <w:rsid w:val="004B0CFA"/>
    <w:rsid w:val="004B11A3"/>
    <w:rsid w:val="004B1E07"/>
    <w:rsid w:val="004B301F"/>
    <w:rsid w:val="004B3306"/>
    <w:rsid w:val="004B5527"/>
    <w:rsid w:val="004B6261"/>
    <w:rsid w:val="004C136E"/>
    <w:rsid w:val="004C20DC"/>
    <w:rsid w:val="004C2AED"/>
    <w:rsid w:val="004C2E1E"/>
    <w:rsid w:val="004C31EB"/>
    <w:rsid w:val="004C49A3"/>
    <w:rsid w:val="004C55B0"/>
    <w:rsid w:val="004C6C12"/>
    <w:rsid w:val="004C7E29"/>
    <w:rsid w:val="004D0367"/>
    <w:rsid w:val="004D1D07"/>
    <w:rsid w:val="004D20C9"/>
    <w:rsid w:val="004D23B1"/>
    <w:rsid w:val="004D275C"/>
    <w:rsid w:val="004D2EBA"/>
    <w:rsid w:val="004D31E4"/>
    <w:rsid w:val="004D3FB4"/>
    <w:rsid w:val="004D4AF5"/>
    <w:rsid w:val="004D58DA"/>
    <w:rsid w:val="004D6355"/>
    <w:rsid w:val="004D764B"/>
    <w:rsid w:val="004D7D9C"/>
    <w:rsid w:val="004E05C1"/>
    <w:rsid w:val="004E140C"/>
    <w:rsid w:val="004E1F51"/>
    <w:rsid w:val="004E2813"/>
    <w:rsid w:val="004E2864"/>
    <w:rsid w:val="004E2897"/>
    <w:rsid w:val="004E3C1A"/>
    <w:rsid w:val="004E4016"/>
    <w:rsid w:val="004E477A"/>
    <w:rsid w:val="004E4F3A"/>
    <w:rsid w:val="004E5E82"/>
    <w:rsid w:val="004F3EF9"/>
    <w:rsid w:val="004F56F5"/>
    <w:rsid w:val="00501CD0"/>
    <w:rsid w:val="0050282E"/>
    <w:rsid w:val="0050284E"/>
    <w:rsid w:val="00502D9E"/>
    <w:rsid w:val="00503179"/>
    <w:rsid w:val="00503235"/>
    <w:rsid w:val="00503D89"/>
    <w:rsid w:val="00504B66"/>
    <w:rsid w:val="00505C26"/>
    <w:rsid w:val="0050630E"/>
    <w:rsid w:val="00506CA1"/>
    <w:rsid w:val="00507246"/>
    <w:rsid w:val="005072F6"/>
    <w:rsid w:val="00507A17"/>
    <w:rsid w:val="00510737"/>
    <w:rsid w:val="005109FC"/>
    <w:rsid w:val="00510C04"/>
    <w:rsid w:val="00511555"/>
    <w:rsid w:val="0051165A"/>
    <w:rsid w:val="00511AD2"/>
    <w:rsid w:val="00512DAD"/>
    <w:rsid w:val="00514C1B"/>
    <w:rsid w:val="00515447"/>
    <w:rsid w:val="005168A4"/>
    <w:rsid w:val="00516EA6"/>
    <w:rsid w:val="005170B8"/>
    <w:rsid w:val="00517D67"/>
    <w:rsid w:val="00520055"/>
    <w:rsid w:val="00521C7C"/>
    <w:rsid w:val="00523A91"/>
    <w:rsid w:val="00523F83"/>
    <w:rsid w:val="0052436F"/>
    <w:rsid w:val="005251C0"/>
    <w:rsid w:val="00525490"/>
    <w:rsid w:val="005255E8"/>
    <w:rsid w:val="005260AA"/>
    <w:rsid w:val="0052685B"/>
    <w:rsid w:val="0052744E"/>
    <w:rsid w:val="0052769A"/>
    <w:rsid w:val="005307E6"/>
    <w:rsid w:val="0053162D"/>
    <w:rsid w:val="00537DAC"/>
    <w:rsid w:val="00540B86"/>
    <w:rsid w:val="00541191"/>
    <w:rsid w:val="00542880"/>
    <w:rsid w:val="00543CFA"/>
    <w:rsid w:val="00544486"/>
    <w:rsid w:val="0054486E"/>
    <w:rsid w:val="00545A8F"/>
    <w:rsid w:val="00545B90"/>
    <w:rsid w:val="00547294"/>
    <w:rsid w:val="0055044C"/>
    <w:rsid w:val="00550A62"/>
    <w:rsid w:val="0055199D"/>
    <w:rsid w:val="00552695"/>
    <w:rsid w:val="00553F2A"/>
    <w:rsid w:val="00556D2F"/>
    <w:rsid w:val="00561FCE"/>
    <w:rsid w:val="00562DE6"/>
    <w:rsid w:val="00564624"/>
    <w:rsid w:val="00565585"/>
    <w:rsid w:val="00567B86"/>
    <w:rsid w:val="00567C36"/>
    <w:rsid w:val="005700F1"/>
    <w:rsid w:val="0057018E"/>
    <w:rsid w:val="00570AD4"/>
    <w:rsid w:val="0057160C"/>
    <w:rsid w:val="00574213"/>
    <w:rsid w:val="00574705"/>
    <w:rsid w:val="00575514"/>
    <w:rsid w:val="005761CB"/>
    <w:rsid w:val="005765E1"/>
    <w:rsid w:val="00577128"/>
    <w:rsid w:val="0058042B"/>
    <w:rsid w:val="005809F7"/>
    <w:rsid w:val="00580E61"/>
    <w:rsid w:val="00581D10"/>
    <w:rsid w:val="00582339"/>
    <w:rsid w:val="00584B60"/>
    <w:rsid w:val="00585321"/>
    <w:rsid w:val="00585AA6"/>
    <w:rsid w:val="00586A10"/>
    <w:rsid w:val="005871A8"/>
    <w:rsid w:val="00587C71"/>
    <w:rsid w:val="00590308"/>
    <w:rsid w:val="00590333"/>
    <w:rsid w:val="00590895"/>
    <w:rsid w:val="00593D25"/>
    <w:rsid w:val="005941CA"/>
    <w:rsid w:val="0059421B"/>
    <w:rsid w:val="00594CB0"/>
    <w:rsid w:val="00596FFC"/>
    <w:rsid w:val="00597318"/>
    <w:rsid w:val="0059754C"/>
    <w:rsid w:val="005A0906"/>
    <w:rsid w:val="005A1EE1"/>
    <w:rsid w:val="005A2166"/>
    <w:rsid w:val="005A246E"/>
    <w:rsid w:val="005A2988"/>
    <w:rsid w:val="005A56DA"/>
    <w:rsid w:val="005A627D"/>
    <w:rsid w:val="005A6948"/>
    <w:rsid w:val="005A6CEF"/>
    <w:rsid w:val="005A770B"/>
    <w:rsid w:val="005A790C"/>
    <w:rsid w:val="005B223B"/>
    <w:rsid w:val="005B38DF"/>
    <w:rsid w:val="005B404C"/>
    <w:rsid w:val="005B50E8"/>
    <w:rsid w:val="005B51A2"/>
    <w:rsid w:val="005C0BC3"/>
    <w:rsid w:val="005C0BC9"/>
    <w:rsid w:val="005C1E8B"/>
    <w:rsid w:val="005C2D7F"/>
    <w:rsid w:val="005C49C3"/>
    <w:rsid w:val="005C4B43"/>
    <w:rsid w:val="005C4F43"/>
    <w:rsid w:val="005C64D9"/>
    <w:rsid w:val="005C7923"/>
    <w:rsid w:val="005C7C95"/>
    <w:rsid w:val="005D08AF"/>
    <w:rsid w:val="005D1A5E"/>
    <w:rsid w:val="005D23D8"/>
    <w:rsid w:val="005D2A11"/>
    <w:rsid w:val="005D2C0E"/>
    <w:rsid w:val="005D386D"/>
    <w:rsid w:val="005D3DAE"/>
    <w:rsid w:val="005D426D"/>
    <w:rsid w:val="005D42C2"/>
    <w:rsid w:val="005D4B88"/>
    <w:rsid w:val="005D560E"/>
    <w:rsid w:val="005D5E24"/>
    <w:rsid w:val="005E0816"/>
    <w:rsid w:val="005E0FF9"/>
    <w:rsid w:val="005E1023"/>
    <w:rsid w:val="005E216F"/>
    <w:rsid w:val="005E2470"/>
    <w:rsid w:val="005E3958"/>
    <w:rsid w:val="005E4AD9"/>
    <w:rsid w:val="005E6EB7"/>
    <w:rsid w:val="005E7E48"/>
    <w:rsid w:val="005F190D"/>
    <w:rsid w:val="005F2877"/>
    <w:rsid w:val="00600138"/>
    <w:rsid w:val="00601255"/>
    <w:rsid w:val="006012D8"/>
    <w:rsid w:val="0060237F"/>
    <w:rsid w:val="00602BB3"/>
    <w:rsid w:val="00603DB3"/>
    <w:rsid w:val="00605224"/>
    <w:rsid w:val="00605589"/>
    <w:rsid w:val="00605D96"/>
    <w:rsid w:val="00606116"/>
    <w:rsid w:val="006064D0"/>
    <w:rsid w:val="00606E55"/>
    <w:rsid w:val="00610DB9"/>
    <w:rsid w:val="00611211"/>
    <w:rsid w:val="006122BE"/>
    <w:rsid w:val="00614F30"/>
    <w:rsid w:val="006151A5"/>
    <w:rsid w:val="0061617D"/>
    <w:rsid w:val="006164F6"/>
    <w:rsid w:val="00616853"/>
    <w:rsid w:val="00617CD7"/>
    <w:rsid w:val="00617D34"/>
    <w:rsid w:val="00620475"/>
    <w:rsid w:val="00620635"/>
    <w:rsid w:val="00624532"/>
    <w:rsid w:val="00624A27"/>
    <w:rsid w:val="0062550A"/>
    <w:rsid w:val="006255A4"/>
    <w:rsid w:val="00632003"/>
    <w:rsid w:val="00632027"/>
    <w:rsid w:val="0063226B"/>
    <w:rsid w:val="0063322B"/>
    <w:rsid w:val="006340A2"/>
    <w:rsid w:val="00634395"/>
    <w:rsid w:val="006345C9"/>
    <w:rsid w:val="00635032"/>
    <w:rsid w:val="00635E90"/>
    <w:rsid w:val="00636316"/>
    <w:rsid w:val="0063783A"/>
    <w:rsid w:val="00641A8B"/>
    <w:rsid w:val="0064201A"/>
    <w:rsid w:val="006428CC"/>
    <w:rsid w:val="00644243"/>
    <w:rsid w:val="00644FB9"/>
    <w:rsid w:val="006466BB"/>
    <w:rsid w:val="00646955"/>
    <w:rsid w:val="00646D92"/>
    <w:rsid w:val="00647264"/>
    <w:rsid w:val="006472A7"/>
    <w:rsid w:val="006478D0"/>
    <w:rsid w:val="00647B05"/>
    <w:rsid w:val="00650474"/>
    <w:rsid w:val="00650968"/>
    <w:rsid w:val="00650BD8"/>
    <w:rsid w:val="00650F11"/>
    <w:rsid w:val="0065212E"/>
    <w:rsid w:val="00652365"/>
    <w:rsid w:val="00654A37"/>
    <w:rsid w:val="0065508F"/>
    <w:rsid w:val="00655ABD"/>
    <w:rsid w:val="00656106"/>
    <w:rsid w:val="00656265"/>
    <w:rsid w:val="006567BA"/>
    <w:rsid w:val="00656C96"/>
    <w:rsid w:val="00656FD0"/>
    <w:rsid w:val="00661F60"/>
    <w:rsid w:val="00664473"/>
    <w:rsid w:val="00664F33"/>
    <w:rsid w:val="0066727E"/>
    <w:rsid w:val="0066745A"/>
    <w:rsid w:val="006707FE"/>
    <w:rsid w:val="00670DEA"/>
    <w:rsid w:val="00670FCF"/>
    <w:rsid w:val="00671A11"/>
    <w:rsid w:val="00671D4D"/>
    <w:rsid w:val="00673FCF"/>
    <w:rsid w:val="00674352"/>
    <w:rsid w:val="006744C9"/>
    <w:rsid w:val="006769CC"/>
    <w:rsid w:val="00680836"/>
    <w:rsid w:val="006818A4"/>
    <w:rsid w:val="006826F4"/>
    <w:rsid w:val="006829A2"/>
    <w:rsid w:val="0068314B"/>
    <w:rsid w:val="006834C4"/>
    <w:rsid w:val="00683B96"/>
    <w:rsid w:val="00684406"/>
    <w:rsid w:val="00685D63"/>
    <w:rsid w:val="006863B5"/>
    <w:rsid w:val="0068709B"/>
    <w:rsid w:val="0068735C"/>
    <w:rsid w:val="00690882"/>
    <w:rsid w:val="006950B5"/>
    <w:rsid w:val="00695391"/>
    <w:rsid w:val="00696B45"/>
    <w:rsid w:val="006979C9"/>
    <w:rsid w:val="006A11E3"/>
    <w:rsid w:val="006A2F6F"/>
    <w:rsid w:val="006A34A5"/>
    <w:rsid w:val="006A3F21"/>
    <w:rsid w:val="006A4060"/>
    <w:rsid w:val="006A4CD1"/>
    <w:rsid w:val="006A6BF3"/>
    <w:rsid w:val="006A7875"/>
    <w:rsid w:val="006A7B14"/>
    <w:rsid w:val="006B03D0"/>
    <w:rsid w:val="006B18D5"/>
    <w:rsid w:val="006B3A74"/>
    <w:rsid w:val="006B40B9"/>
    <w:rsid w:val="006B601E"/>
    <w:rsid w:val="006B7AA4"/>
    <w:rsid w:val="006B7E5B"/>
    <w:rsid w:val="006C0A0A"/>
    <w:rsid w:val="006C4454"/>
    <w:rsid w:val="006C5787"/>
    <w:rsid w:val="006C63D3"/>
    <w:rsid w:val="006C7ECA"/>
    <w:rsid w:val="006D1667"/>
    <w:rsid w:val="006D1F9D"/>
    <w:rsid w:val="006D46C0"/>
    <w:rsid w:val="006D48D4"/>
    <w:rsid w:val="006D56D3"/>
    <w:rsid w:val="006D58FA"/>
    <w:rsid w:val="006D6934"/>
    <w:rsid w:val="006D6990"/>
    <w:rsid w:val="006E032F"/>
    <w:rsid w:val="006E056D"/>
    <w:rsid w:val="006E05E0"/>
    <w:rsid w:val="006E083B"/>
    <w:rsid w:val="006E08B4"/>
    <w:rsid w:val="006E0EBD"/>
    <w:rsid w:val="006E2DFA"/>
    <w:rsid w:val="006E385C"/>
    <w:rsid w:val="006E3B02"/>
    <w:rsid w:val="006E3C6E"/>
    <w:rsid w:val="006E4500"/>
    <w:rsid w:val="006E58A7"/>
    <w:rsid w:val="006E62A7"/>
    <w:rsid w:val="006E7095"/>
    <w:rsid w:val="006E7417"/>
    <w:rsid w:val="006E7B59"/>
    <w:rsid w:val="006F124B"/>
    <w:rsid w:val="006F2806"/>
    <w:rsid w:val="006F341E"/>
    <w:rsid w:val="006F4884"/>
    <w:rsid w:val="006F5294"/>
    <w:rsid w:val="006F6425"/>
    <w:rsid w:val="006F65C2"/>
    <w:rsid w:val="007002BE"/>
    <w:rsid w:val="007003BC"/>
    <w:rsid w:val="00700B87"/>
    <w:rsid w:val="00701300"/>
    <w:rsid w:val="00703B7D"/>
    <w:rsid w:val="00703C62"/>
    <w:rsid w:val="00703EB9"/>
    <w:rsid w:val="00704518"/>
    <w:rsid w:val="00707023"/>
    <w:rsid w:val="007103F1"/>
    <w:rsid w:val="0071084B"/>
    <w:rsid w:val="00711D7C"/>
    <w:rsid w:val="00714951"/>
    <w:rsid w:val="0071555E"/>
    <w:rsid w:val="00715BF2"/>
    <w:rsid w:val="0071602E"/>
    <w:rsid w:val="0072062B"/>
    <w:rsid w:val="0072490D"/>
    <w:rsid w:val="00724DB6"/>
    <w:rsid w:val="00724F9F"/>
    <w:rsid w:val="00726055"/>
    <w:rsid w:val="0072653F"/>
    <w:rsid w:val="0072710F"/>
    <w:rsid w:val="00727845"/>
    <w:rsid w:val="0073025A"/>
    <w:rsid w:val="00730E18"/>
    <w:rsid w:val="0073207A"/>
    <w:rsid w:val="0073323D"/>
    <w:rsid w:val="00733BA5"/>
    <w:rsid w:val="00733D79"/>
    <w:rsid w:val="00734F2F"/>
    <w:rsid w:val="00737664"/>
    <w:rsid w:val="00740936"/>
    <w:rsid w:val="00740B86"/>
    <w:rsid w:val="00740DB6"/>
    <w:rsid w:val="007419BA"/>
    <w:rsid w:val="007447D4"/>
    <w:rsid w:val="00745333"/>
    <w:rsid w:val="00745DBA"/>
    <w:rsid w:val="00745E1B"/>
    <w:rsid w:val="00746EC4"/>
    <w:rsid w:val="00746F32"/>
    <w:rsid w:val="00746F91"/>
    <w:rsid w:val="00747286"/>
    <w:rsid w:val="00747566"/>
    <w:rsid w:val="00747B39"/>
    <w:rsid w:val="00750A00"/>
    <w:rsid w:val="007512A1"/>
    <w:rsid w:val="00751347"/>
    <w:rsid w:val="00752D3B"/>
    <w:rsid w:val="00752E6C"/>
    <w:rsid w:val="00753421"/>
    <w:rsid w:val="00754E01"/>
    <w:rsid w:val="00755C00"/>
    <w:rsid w:val="00757C91"/>
    <w:rsid w:val="00760DFA"/>
    <w:rsid w:val="00761FBB"/>
    <w:rsid w:val="00762F28"/>
    <w:rsid w:val="0076396B"/>
    <w:rsid w:val="007640B2"/>
    <w:rsid w:val="007645A2"/>
    <w:rsid w:val="00764BC7"/>
    <w:rsid w:val="00764DDB"/>
    <w:rsid w:val="00765913"/>
    <w:rsid w:val="0076669A"/>
    <w:rsid w:val="0076695E"/>
    <w:rsid w:val="0077331B"/>
    <w:rsid w:val="007735C6"/>
    <w:rsid w:val="0077635C"/>
    <w:rsid w:val="00776882"/>
    <w:rsid w:val="007779F3"/>
    <w:rsid w:val="0078062A"/>
    <w:rsid w:val="00781139"/>
    <w:rsid w:val="00781635"/>
    <w:rsid w:val="00782210"/>
    <w:rsid w:val="00782804"/>
    <w:rsid w:val="007839C3"/>
    <w:rsid w:val="00787E00"/>
    <w:rsid w:val="0079046F"/>
    <w:rsid w:val="00791C87"/>
    <w:rsid w:val="00792F5C"/>
    <w:rsid w:val="007935AD"/>
    <w:rsid w:val="00794102"/>
    <w:rsid w:val="00795600"/>
    <w:rsid w:val="007A00D5"/>
    <w:rsid w:val="007A1DB2"/>
    <w:rsid w:val="007A2ECF"/>
    <w:rsid w:val="007A52A2"/>
    <w:rsid w:val="007A5C16"/>
    <w:rsid w:val="007A6548"/>
    <w:rsid w:val="007B013B"/>
    <w:rsid w:val="007B11F8"/>
    <w:rsid w:val="007B181B"/>
    <w:rsid w:val="007B1A08"/>
    <w:rsid w:val="007B2FE3"/>
    <w:rsid w:val="007B308E"/>
    <w:rsid w:val="007B37ED"/>
    <w:rsid w:val="007B5CE0"/>
    <w:rsid w:val="007B5E59"/>
    <w:rsid w:val="007B740B"/>
    <w:rsid w:val="007C01B8"/>
    <w:rsid w:val="007C0641"/>
    <w:rsid w:val="007C0B83"/>
    <w:rsid w:val="007C2345"/>
    <w:rsid w:val="007C2A9C"/>
    <w:rsid w:val="007C306F"/>
    <w:rsid w:val="007C31DC"/>
    <w:rsid w:val="007C4070"/>
    <w:rsid w:val="007C487E"/>
    <w:rsid w:val="007C4BE2"/>
    <w:rsid w:val="007C527D"/>
    <w:rsid w:val="007C5719"/>
    <w:rsid w:val="007C5E2D"/>
    <w:rsid w:val="007C6C6F"/>
    <w:rsid w:val="007C7FC5"/>
    <w:rsid w:val="007D1012"/>
    <w:rsid w:val="007D1650"/>
    <w:rsid w:val="007D2EE2"/>
    <w:rsid w:val="007D3BEE"/>
    <w:rsid w:val="007D3D3C"/>
    <w:rsid w:val="007D4B16"/>
    <w:rsid w:val="007D56A8"/>
    <w:rsid w:val="007D5A92"/>
    <w:rsid w:val="007D5BE5"/>
    <w:rsid w:val="007E14E8"/>
    <w:rsid w:val="007E21DF"/>
    <w:rsid w:val="007E3CF5"/>
    <w:rsid w:val="007E43EB"/>
    <w:rsid w:val="007E5EEF"/>
    <w:rsid w:val="007E5F41"/>
    <w:rsid w:val="007E76BD"/>
    <w:rsid w:val="007F147E"/>
    <w:rsid w:val="007F2C3E"/>
    <w:rsid w:val="007F39FB"/>
    <w:rsid w:val="007F43B4"/>
    <w:rsid w:val="007F5640"/>
    <w:rsid w:val="007F5707"/>
    <w:rsid w:val="007F6858"/>
    <w:rsid w:val="007F79C9"/>
    <w:rsid w:val="00801840"/>
    <w:rsid w:val="008019BD"/>
    <w:rsid w:val="008044E0"/>
    <w:rsid w:val="00805137"/>
    <w:rsid w:val="008057AF"/>
    <w:rsid w:val="00805811"/>
    <w:rsid w:val="00805BBC"/>
    <w:rsid w:val="008063FB"/>
    <w:rsid w:val="008066A4"/>
    <w:rsid w:val="00810070"/>
    <w:rsid w:val="00810C1A"/>
    <w:rsid w:val="00812605"/>
    <w:rsid w:val="00812992"/>
    <w:rsid w:val="00812D20"/>
    <w:rsid w:val="008142BF"/>
    <w:rsid w:val="00814CE7"/>
    <w:rsid w:val="008151FF"/>
    <w:rsid w:val="00816108"/>
    <w:rsid w:val="00816300"/>
    <w:rsid w:val="00817ABE"/>
    <w:rsid w:val="00820BC2"/>
    <w:rsid w:val="0082140D"/>
    <w:rsid w:val="00821DEB"/>
    <w:rsid w:val="0082514C"/>
    <w:rsid w:val="00831731"/>
    <w:rsid w:val="00832032"/>
    <w:rsid w:val="00833D22"/>
    <w:rsid w:val="008341A5"/>
    <w:rsid w:val="00835703"/>
    <w:rsid w:val="00835BAF"/>
    <w:rsid w:val="00835C28"/>
    <w:rsid w:val="0083640D"/>
    <w:rsid w:val="00836D6A"/>
    <w:rsid w:val="008412F9"/>
    <w:rsid w:val="00841797"/>
    <w:rsid w:val="00841A8D"/>
    <w:rsid w:val="00841B62"/>
    <w:rsid w:val="00842EBD"/>
    <w:rsid w:val="00843900"/>
    <w:rsid w:val="00844223"/>
    <w:rsid w:val="0084467D"/>
    <w:rsid w:val="00844897"/>
    <w:rsid w:val="008448FD"/>
    <w:rsid w:val="00844BB4"/>
    <w:rsid w:val="00845A7B"/>
    <w:rsid w:val="00847C2D"/>
    <w:rsid w:val="00850D4A"/>
    <w:rsid w:val="00851299"/>
    <w:rsid w:val="00852551"/>
    <w:rsid w:val="00853CAA"/>
    <w:rsid w:val="00854B8C"/>
    <w:rsid w:val="00856758"/>
    <w:rsid w:val="00856CD6"/>
    <w:rsid w:val="00857AAD"/>
    <w:rsid w:val="00860073"/>
    <w:rsid w:val="008610CA"/>
    <w:rsid w:val="00861230"/>
    <w:rsid w:val="00862A08"/>
    <w:rsid w:val="008647B4"/>
    <w:rsid w:val="00864E41"/>
    <w:rsid w:val="008653A1"/>
    <w:rsid w:val="008655DB"/>
    <w:rsid w:val="0086633B"/>
    <w:rsid w:val="00867AAA"/>
    <w:rsid w:val="008734B0"/>
    <w:rsid w:val="0087396D"/>
    <w:rsid w:val="00874412"/>
    <w:rsid w:val="008748AE"/>
    <w:rsid w:val="008756DD"/>
    <w:rsid w:val="00876CBE"/>
    <w:rsid w:val="0087717F"/>
    <w:rsid w:val="008800B3"/>
    <w:rsid w:val="0088062F"/>
    <w:rsid w:val="008811C3"/>
    <w:rsid w:val="00882436"/>
    <w:rsid w:val="0088283E"/>
    <w:rsid w:val="008828F5"/>
    <w:rsid w:val="0088299F"/>
    <w:rsid w:val="00882D22"/>
    <w:rsid w:val="00883517"/>
    <w:rsid w:val="0088412E"/>
    <w:rsid w:val="0088440F"/>
    <w:rsid w:val="0088460F"/>
    <w:rsid w:val="00885BE2"/>
    <w:rsid w:val="00885CBE"/>
    <w:rsid w:val="0088652D"/>
    <w:rsid w:val="00887D11"/>
    <w:rsid w:val="00887DD4"/>
    <w:rsid w:val="00891881"/>
    <w:rsid w:val="00891B97"/>
    <w:rsid w:val="00891BAF"/>
    <w:rsid w:val="0089258E"/>
    <w:rsid w:val="00893184"/>
    <w:rsid w:val="00893BDC"/>
    <w:rsid w:val="00895EF5"/>
    <w:rsid w:val="00896D5B"/>
    <w:rsid w:val="008976BE"/>
    <w:rsid w:val="008A2DB0"/>
    <w:rsid w:val="008A46BB"/>
    <w:rsid w:val="008A5752"/>
    <w:rsid w:val="008A5785"/>
    <w:rsid w:val="008A5E12"/>
    <w:rsid w:val="008B0256"/>
    <w:rsid w:val="008B2F9E"/>
    <w:rsid w:val="008B3761"/>
    <w:rsid w:val="008B3950"/>
    <w:rsid w:val="008B39FB"/>
    <w:rsid w:val="008B3A77"/>
    <w:rsid w:val="008B4730"/>
    <w:rsid w:val="008B52AB"/>
    <w:rsid w:val="008B5388"/>
    <w:rsid w:val="008B7CFF"/>
    <w:rsid w:val="008C025D"/>
    <w:rsid w:val="008C05AB"/>
    <w:rsid w:val="008C0DD9"/>
    <w:rsid w:val="008C222B"/>
    <w:rsid w:val="008C24A2"/>
    <w:rsid w:val="008C2B0B"/>
    <w:rsid w:val="008C2DEA"/>
    <w:rsid w:val="008C3A63"/>
    <w:rsid w:val="008C3AA2"/>
    <w:rsid w:val="008C57BF"/>
    <w:rsid w:val="008C72B6"/>
    <w:rsid w:val="008C7DAD"/>
    <w:rsid w:val="008D1FC5"/>
    <w:rsid w:val="008D38E5"/>
    <w:rsid w:val="008D5D0A"/>
    <w:rsid w:val="008D5E49"/>
    <w:rsid w:val="008D6540"/>
    <w:rsid w:val="008D72C6"/>
    <w:rsid w:val="008D7A4D"/>
    <w:rsid w:val="008E05CA"/>
    <w:rsid w:val="008E17D0"/>
    <w:rsid w:val="008E1989"/>
    <w:rsid w:val="008E26DE"/>
    <w:rsid w:val="008E3100"/>
    <w:rsid w:val="008E3337"/>
    <w:rsid w:val="008E54A3"/>
    <w:rsid w:val="008E6405"/>
    <w:rsid w:val="008E6AD4"/>
    <w:rsid w:val="008E71E1"/>
    <w:rsid w:val="008E77A1"/>
    <w:rsid w:val="008F0DAD"/>
    <w:rsid w:val="008F2310"/>
    <w:rsid w:val="008F3288"/>
    <w:rsid w:val="008F340E"/>
    <w:rsid w:val="008F5233"/>
    <w:rsid w:val="008F73FA"/>
    <w:rsid w:val="008F7C4F"/>
    <w:rsid w:val="0090069E"/>
    <w:rsid w:val="00902353"/>
    <w:rsid w:val="00904232"/>
    <w:rsid w:val="00904E85"/>
    <w:rsid w:val="009053A1"/>
    <w:rsid w:val="0090693F"/>
    <w:rsid w:val="00906AAC"/>
    <w:rsid w:val="009114B9"/>
    <w:rsid w:val="00911F37"/>
    <w:rsid w:val="009125D3"/>
    <w:rsid w:val="00913BB0"/>
    <w:rsid w:val="0091467E"/>
    <w:rsid w:val="009165AB"/>
    <w:rsid w:val="00916955"/>
    <w:rsid w:val="00916C70"/>
    <w:rsid w:val="00920148"/>
    <w:rsid w:val="0092060E"/>
    <w:rsid w:val="00921155"/>
    <w:rsid w:val="009212B8"/>
    <w:rsid w:val="00921EFA"/>
    <w:rsid w:val="009228B3"/>
    <w:rsid w:val="00922D0C"/>
    <w:rsid w:val="0092310E"/>
    <w:rsid w:val="00924B53"/>
    <w:rsid w:val="00924E73"/>
    <w:rsid w:val="009256B3"/>
    <w:rsid w:val="009258FA"/>
    <w:rsid w:val="0092783C"/>
    <w:rsid w:val="0093029F"/>
    <w:rsid w:val="00930D26"/>
    <w:rsid w:val="00930D3B"/>
    <w:rsid w:val="009315BA"/>
    <w:rsid w:val="00932E2D"/>
    <w:rsid w:val="00933078"/>
    <w:rsid w:val="009347CB"/>
    <w:rsid w:val="0093522C"/>
    <w:rsid w:val="00935D97"/>
    <w:rsid w:val="00936753"/>
    <w:rsid w:val="00937927"/>
    <w:rsid w:val="00937B72"/>
    <w:rsid w:val="00940DD8"/>
    <w:rsid w:val="00941805"/>
    <w:rsid w:val="009426D2"/>
    <w:rsid w:val="00945151"/>
    <w:rsid w:val="00945B92"/>
    <w:rsid w:val="00946ED3"/>
    <w:rsid w:val="009472F4"/>
    <w:rsid w:val="00950D9D"/>
    <w:rsid w:val="00951508"/>
    <w:rsid w:val="00951BF8"/>
    <w:rsid w:val="009523FE"/>
    <w:rsid w:val="00952DF2"/>
    <w:rsid w:val="00952E0E"/>
    <w:rsid w:val="009536FF"/>
    <w:rsid w:val="00953C45"/>
    <w:rsid w:val="00955997"/>
    <w:rsid w:val="0095600D"/>
    <w:rsid w:val="00960459"/>
    <w:rsid w:val="0096170D"/>
    <w:rsid w:val="00962C97"/>
    <w:rsid w:val="00964E90"/>
    <w:rsid w:val="00967608"/>
    <w:rsid w:val="00970AD1"/>
    <w:rsid w:val="009717FE"/>
    <w:rsid w:val="00972234"/>
    <w:rsid w:val="0097322F"/>
    <w:rsid w:val="009742CE"/>
    <w:rsid w:val="0097515D"/>
    <w:rsid w:val="0097551A"/>
    <w:rsid w:val="00981AB6"/>
    <w:rsid w:val="00981B5A"/>
    <w:rsid w:val="0098487E"/>
    <w:rsid w:val="0098533A"/>
    <w:rsid w:val="0098652F"/>
    <w:rsid w:val="0098707F"/>
    <w:rsid w:val="00987FA2"/>
    <w:rsid w:val="00990E70"/>
    <w:rsid w:val="00991352"/>
    <w:rsid w:val="00991CCC"/>
    <w:rsid w:val="00991EF1"/>
    <w:rsid w:val="00992227"/>
    <w:rsid w:val="0099265D"/>
    <w:rsid w:val="00994894"/>
    <w:rsid w:val="0099532D"/>
    <w:rsid w:val="00996184"/>
    <w:rsid w:val="009A0816"/>
    <w:rsid w:val="009A1C6E"/>
    <w:rsid w:val="009A20EC"/>
    <w:rsid w:val="009A3EE3"/>
    <w:rsid w:val="009A3FFA"/>
    <w:rsid w:val="009A569A"/>
    <w:rsid w:val="009A5B31"/>
    <w:rsid w:val="009A7E24"/>
    <w:rsid w:val="009B16A4"/>
    <w:rsid w:val="009B50F9"/>
    <w:rsid w:val="009B758D"/>
    <w:rsid w:val="009B786A"/>
    <w:rsid w:val="009C02EF"/>
    <w:rsid w:val="009C137B"/>
    <w:rsid w:val="009C16D7"/>
    <w:rsid w:val="009C1878"/>
    <w:rsid w:val="009C1BA0"/>
    <w:rsid w:val="009C29FA"/>
    <w:rsid w:val="009C2B5E"/>
    <w:rsid w:val="009C53D4"/>
    <w:rsid w:val="009C5969"/>
    <w:rsid w:val="009C5BB5"/>
    <w:rsid w:val="009C5DC0"/>
    <w:rsid w:val="009C772E"/>
    <w:rsid w:val="009C7F08"/>
    <w:rsid w:val="009D0377"/>
    <w:rsid w:val="009D096D"/>
    <w:rsid w:val="009D17E1"/>
    <w:rsid w:val="009D18F8"/>
    <w:rsid w:val="009D4B5E"/>
    <w:rsid w:val="009D581D"/>
    <w:rsid w:val="009D6AFF"/>
    <w:rsid w:val="009D7BD7"/>
    <w:rsid w:val="009E13AC"/>
    <w:rsid w:val="009E180C"/>
    <w:rsid w:val="009E1D23"/>
    <w:rsid w:val="009E4424"/>
    <w:rsid w:val="009F0E06"/>
    <w:rsid w:val="009F19F6"/>
    <w:rsid w:val="009F1CD6"/>
    <w:rsid w:val="009F2886"/>
    <w:rsid w:val="009F3931"/>
    <w:rsid w:val="009F6504"/>
    <w:rsid w:val="009F7B80"/>
    <w:rsid w:val="00A0188C"/>
    <w:rsid w:val="00A02234"/>
    <w:rsid w:val="00A05618"/>
    <w:rsid w:val="00A05904"/>
    <w:rsid w:val="00A05F54"/>
    <w:rsid w:val="00A077D4"/>
    <w:rsid w:val="00A10C57"/>
    <w:rsid w:val="00A12D2D"/>
    <w:rsid w:val="00A148CE"/>
    <w:rsid w:val="00A169DF"/>
    <w:rsid w:val="00A16EAC"/>
    <w:rsid w:val="00A1740A"/>
    <w:rsid w:val="00A2077A"/>
    <w:rsid w:val="00A20886"/>
    <w:rsid w:val="00A21B40"/>
    <w:rsid w:val="00A22AAB"/>
    <w:rsid w:val="00A24881"/>
    <w:rsid w:val="00A25B83"/>
    <w:rsid w:val="00A25C6A"/>
    <w:rsid w:val="00A26368"/>
    <w:rsid w:val="00A263B7"/>
    <w:rsid w:val="00A26DEF"/>
    <w:rsid w:val="00A27825"/>
    <w:rsid w:val="00A3001D"/>
    <w:rsid w:val="00A305C6"/>
    <w:rsid w:val="00A31E8F"/>
    <w:rsid w:val="00A32466"/>
    <w:rsid w:val="00A325E6"/>
    <w:rsid w:val="00A342B7"/>
    <w:rsid w:val="00A3705C"/>
    <w:rsid w:val="00A42336"/>
    <w:rsid w:val="00A42724"/>
    <w:rsid w:val="00A433AE"/>
    <w:rsid w:val="00A43655"/>
    <w:rsid w:val="00A45288"/>
    <w:rsid w:val="00A46237"/>
    <w:rsid w:val="00A466C0"/>
    <w:rsid w:val="00A47344"/>
    <w:rsid w:val="00A475DD"/>
    <w:rsid w:val="00A4784D"/>
    <w:rsid w:val="00A506CD"/>
    <w:rsid w:val="00A51F3C"/>
    <w:rsid w:val="00A5630A"/>
    <w:rsid w:val="00A6080B"/>
    <w:rsid w:val="00A611CA"/>
    <w:rsid w:val="00A61BAD"/>
    <w:rsid w:val="00A638C0"/>
    <w:rsid w:val="00A65ED9"/>
    <w:rsid w:val="00A66A01"/>
    <w:rsid w:val="00A67299"/>
    <w:rsid w:val="00A72CC2"/>
    <w:rsid w:val="00A73422"/>
    <w:rsid w:val="00A755BA"/>
    <w:rsid w:val="00A765A5"/>
    <w:rsid w:val="00A76655"/>
    <w:rsid w:val="00A7788D"/>
    <w:rsid w:val="00A77DF8"/>
    <w:rsid w:val="00A80D7F"/>
    <w:rsid w:val="00A80FA3"/>
    <w:rsid w:val="00A8106A"/>
    <w:rsid w:val="00A812C3"/>
    <w:rsid w:val="00A8226E"/>
    <w:rsid w:val="00A83D95"/>
    <w:rsid w:val="00A849A9"/>
    <w:rsid w:val="00A86002"/>
    <w:rsid w:val="00A91430"/>
    <w:rsid w:val="00A9205A"/>
    <w:rsid w:val="00A92345"/>
    <w:rsid w:val="00A9293A"/>
    <w:rsid w:val="00A92DE5"/>
    <w:rsid w:val="00A92F4F"/>
    <w:rsid w:val="00A9596C"/>
    <w:rsid w:val="00A959AF"/>
    <w:rsid w:val="00A96107"/>
    <w:rsid w:val="00A971FB"/>
    <w:rsid w:val="00AA0401"/>
    <w:rsid w:val="00AA0A55"/>
    <w:rsid w:val="00AA1A2D"/>
    <w:rsid w:val="00AA2261"/>
    <w:rsid w:val="00AA2D15"/>
    <w:rsid w:val="00AA4324"/>
    <w:rsid w:val="00AA51FB"/>
    <w:rsid w:val="00AA5830"/>
    <w:rsid w:val="00AA5BF9"/>
    <w:rsid w:val="00AA6411"/>
    <w:rsid w:val="00AA6D52"/>
    <w:rsid w:val="00AB1E24"/>
    <w:rsid w:val="00AB3707"/>
    <w:rsid w:val="00AB3A02"/>
    <w:rsid w:val="00AB3BFB"/>
    <w:rsid w:val="00AB3CEB"/>
    <w:rsid w:val="00AB45CC"/>
    <w:rsid w:val="00AB4991"/>
    <w:rsid w:val="00AB50DB"/>
    <w:rsid w:val="00AB735D"/>
    <w:rsid w:val="00AB7D3B"/>
    <w:rsid w:val="00AC0406"/>
    <w:rsid w:val="00AC047C"/>
    <w:rsid w:val="00AC05FA"/>
    <w:rsid w:val="00AC0925"/>
    <w:rsid w:val="00AC0998"/>
    <w:rsid w:val="00AC0E65"/>
    <w:rsid w:val="00AC1F59"/>
    <w:rsid w:val="00AC300B"/>
    <w:rsid w:val="00AC37A7"/>
    <w:rsid w:val="00AC4024"/>
    <w:rsid w:val="00AC4FDE"/>
    <w:rsid w:val="00AC623E"/>
    <w:rsid w:val="00AC6ABE"/>
    <w:rsid w:val="00AC727B"/>
    <w:rsid w:val="00AD1E40"/>
    <w:rsid w:val="00AD3C6C"/>
    <w:rsid w:val="00AD4688"/>
    <w:rsid w:val="00AD55AD"/>
    <w:rsid w:val="00AD5BB3"/>
    <w:rsid w:val="00AD6E31"/>
    <w:rsid w:val="00AD767B"/>
    <w:rsid w:val="00AE0A99"/>
    <w:rsid w:val="00AE1193"/>
    <w:rsid w:val="00AE2F8E"/>
    <w:rsid w:val="00AE41BA"/>
    <w:rsid w:val="00AE456E"/>
    <w:rsid w:val="00AE7547"/>
    <w:rsid w:val="00AE7B54"/>
    <w:rsid w:val="00AF05E5"/>
    <w:rsid w:val="00AF1A7F"/>
    <w:rsid w:val="00AF3110"/>
    <w:rsid w:val="00AF3E0D"/>
    <w:rsid w:val="00AF54D5"/>
    <w:rsid w:val="00AF583E"/>
    <w:rsid w:val="00AF585A"/>
    <w:rsid w:val="00B001E1"/>
    <w:rsid w:val="00B005FD"/>
    <w:rsid w:val="00B0151A"/>
    <w:rsid w:val="00B02791"/>
    <w:rsid w:val="00B03DB3"/>
    <w:rsid w:val="00B03E93"/>
    <w:rsid w:val="00B044A1"/>
    <w:rsid w:val="00B05845"/>
    <w:rsid w:val="00B05980"/>
    <w:rsid w:val="00B060D3"/>
    <w:rsid w:val="00B10CDD"/>
    <w:rsid w:val="00B11EB8"/>
    <w:rsid w:val="00B151CD"/>
    <w:rsid w:val="00B16B56"/>
    <w:rsid w:val="00B1777A"/>
    <w:rsid w:val="00B20151"/>
    <w:rsid w:val="00B21893"/>
    <w:rsid w:val="00B2204C"/>
    <w:rsid w:val="00B228BF"/>
    <w:rsid w:val="00B23B23"/>
    <w:rsid w:val="00B24CE1"/>
    <w:rsid w:val="00B303F8"/>
    <w:rsid w:val="00B30B67"/>
    <w:rsid w:val="00B31016"/>
    <w:rsid w:val="00B31319"/>
    <w:rsid w:val="00B3133D"/>
    <w:rsid w:val="00B31FD7"/>
    <w:rsid w:val="00B326F7"/>
    <w:rsid w:val="00B3317C"/>
    <w:rsid w:val="00B33355"/>
    <w:rsid w:val="00B3523A"/>
    <w:rsid w:val="00B35B63"/>
    <w:rsid w:val="00B36CC5"/>
    <w:rsid w:val="00B37814"/>
    <w:rsid w:val="00B41D44"/>
    <w:rsid w:val="00B4257D"/>
    <w:rsid w:val="00B439D8"/>
    <w:rsid w:val="00B43F2E"/>
    <w:rsid w:val="00B45AD7"/>
    <w:rsid w:val="00B47813"/>
    <w:rsid w:val="00B506A2"/>
    <w:rsid w:val="00B5127B"/>
    <w:rsid w:val="00B5228D"/>
    <w:rsid w:val="00B522FB"/>
    <w:rsid w:val="00B55BEC"/>
    <w:rsid w:val="00B55FF6"/>
    <w:rsid w:val="00B560F5"/>
    <w:rsid w:val="00B567AB"/>
    <w:rsid w:val="00B571F8"/>
    <w:rsid w:val="00B57913"/>
    <w:rsid w:val="00B60965"/>
    <w:rsid w:val="00B6497A"/>
    <w:rsid w:val="00B64DCB"/>
    <w:rsid w:val="00B64F0B"/>
    <w:rsid w:val="00B677EC"/>
    <w:rsid w:val="00B67DCF"/>
    <w:rsid w:val="00B7294B"/>
    <w:rsid w:val="00B730E9"/>
    <w:rsid w:val="00B767FA"/>
    <w:rsid w:val="00B76BA4"/>
    <w:rsid w:val="00B773D3"/>
    <w:rsid w:val="00B80048"/>
    <w:rsid w:val="00B80FD6"/>
    <w:rsid w:val="00B8143D"/>
    <w:rsid w:val="00B8224F"/>
    <w:rsid w:val="00B82E20"/>
    <w:rsid w:val="00B84850"/>
    <w:rsid w:val="00B84872"/>
    <w:rsid w:val="00B8508B"/>
    <w:rsid w:val="00B85C97"/>
    <w:rsid w:val="00B865DE"/>
    <w:rsid w:val="00B87475"/>
    <w:rsid w:val="00B87F17"/>
    <w:rsid w:val="00B900CA"/>
    <w:rsid w:val="00B901C1"/>
    <w:rsid w:val="00B91BFC"/>
    <w:rsid w:val="00B923C2"/>
    <w:rsid w:val="00B963E7"/>
    <w:rsid w:val="00B97422"/>
    <w:rsid w:val="00B97447"/>
    <w:rsid w:val="00B97AEE"/>
    <w:rsid w:val="00BA0488"/>
    <w:rsid w:val="00BA0D93"/>
    <w:rsid w:val="00BA5089"/>
    <w:rsid w:val="00BA604F"/>
    <w:rsid w:val="00BB03C6"/>
    <w:rsid w:val="00BB0687"/>
    <w:rsid w:val="00BB0DBE"/>
    <w:rsid w:val="00BB1144"/>
    <w:rsid w:val="00BB174D"/>
    <w:rsid w:val="00BB181D"/>
    <w:rsid w:val="00BB1B19"/>
    <w:rsid w:val="00BB26E3"/>
    <w:rsid w:val="00BB28C0"/>
    <w:rsid w:val="00BB4FD1"/>
    <w:rsid w:val="00BB5A72"/>
    <w:rsid w:val="00BB6307"/>
    <w:rsid w:val="00BC2B6A"/>
    <w:rsid w:val="00BC4570"/>
    <w:rsid w:val="00BC7108"/>
    <w:rsid w:val="00BC7204"/>
    <w:rsid w:val="00BC795B"/>
    <w:rsid w:val="00BC7A4E"/>
    <w:rsid w:val="00BC7CC2"/>
    <w:rsid w:val="00BD0E07"/>
    <w:rsid w:val="00BD115C"/>
    <w:rsid w:val="00BD227E"/>
    <w:rsid w:val="00BD23AB"/>
    <w:rsid w:val="00BD2893"/>
    <w:rsid w:val="00BD5682"/>
    <w:rsid w:val="00BD575D"/>
    <w:rsid w:val="00BD74CF"/>
    <w:rsid w:val="00BE14A5"/>
    <w:rsid w:val="00BE15A5"/>
    <w:rsid w:val="00BE1FE8"/>
    <w:rsid w:val="00BE22A7"/>
    <w:rsid w:val="00BE3386"/>
    <w:rsid w:val="00BE4128"/>
    <w:rsid w:val="00BE4697"/>
    <w:rsid w:val="00BE53BF"/>
    <w:rsid w:val="00BE7074"/>
    <w:rsid w:val="00BE7AC9"/>
    <w:rsid w:val="00BE7EE9"/>
    <w:rsid w:val="00BF0ADD"/>
    <w:rsid w:val="00BF18B0"/>
    <w:rsid w:val="00BF1D30"/>
    <w:rsid w:val="00BF1FD4"/>
    <w:rsid w:val="00BF38FE"/>
    <w:rsid w:val="00BF5BAF"/>
    <w:rsid w:val="00BF6011"/>
    <w:rsid w:val="00BF62D6"/>
    <w:rsid w:val="00BF6AE6"/>
    <w:rsid w:val="00BF7EEE"/>
    <w:rsid w:val="00C00712"/>
    <w:rsid w:val="00C01A53"/>
    <w:rsid w:val="00C01E3F"/>
    <w:rsid w:val="00C0232A"/>
    <w:rsid w:val="00C0232B"/>
    <w:rsid w:val="00C02BBF"/>
    <w:rsid w:val="00C0355F"/>
    <w:rsid w:val="00C056A6"/>
    <w:rsid w:val="00C05EF0"/>
    <w:rsid w:val="00C0666E"/>
    <w:rsid w:val="00C06D5A"/>
    <w:rsid w:val="00C0701C"/>
    <w:rsid w:val="00C07FCC"/>
    <w:rsid w:val="00C106A0"/>
    <w:rsid w:val="00C116FE"/>
    <w:rsid w:val="00C15C82"/>
    <w:rsid w:val="00C179CD"/>
    <w:rsid w:val="00C17BFA"/>
    <w:rsid w:val="00C2101B"/>
    <w:rsid w:val="00C259FC"/>
    <w:rsid w:val="00C2618F"/>
    <w:rsid w:val="00C2777A"/>
    <w:rsid w:val="00C27F5D"/>
    <w:rsid w:val="00C324D4"/>
    <w:rsid w:val="00C33E73"/>
    <w:rsid w:val="00C34151"/>
    <w:rsid w:val="00C34772"/>
    <w:rsid w:val="00C34F16"/>
    <w:rsid w:val="00C35303"/>
    <w:rsid w:val="00C3679A"/>
    <w:rsid w:val="00C37F8D"/>
    <w:rsid w:val="00C42AD1"/>
    <w:rsid w:val="00C4640A"/>
    <w:rsid w:val="00C46FA3"/>
    <w:rsid w:val="00C4771E"/>
    <w:rsid w:val="00C522C2"/>
    <w:rsid w:val="00C52464"/>
    <w:rsid w:val="00C529B7"/>
    <w:rsid w:val="00C53CA1"/>
    <w:rsid w:val="00C5523D"/>
    <w:rsid w:val="00C557D6"/>
    <w:rsid w:val="00C5797F"/>
    <w:rsid w:val="00C61403"/>
    <w:rsid w:val="00C6229A"/>
    <w:rsid w:val="00C66B6F"/>
    <w:rsid w:val="00C67788"/>
    <w:rsid w:val="00C7028B"/>
    <w:rsid w:val="00C71172"/>
    <w:rsid w:val="00C727C9"/>
    <w:rsid w:val="00C739B2"/>
    <w:rsid w:val="00C75352"/>
    <w:rsid w:val="00C75AC8"/>
    <w:rsid w:val="00C80412"/>
    <w:rsid w:val="00C85841"/>
    <w:rsid w:val="00C86555"/>
    <w:rsid w:val="00C86C6B"/>
    <w:rsid w:val="00C90E60"/>
    <w:rsid w:val="00C911A0"/>
    <w:rsid w:val="00C91282"/>
    <w:rsid w:val="00C9142B"/>
    <w:rsid w:val="00C91E79"/>
    <w:rsid w:val="00C92068"/>
    <w:rsid w:val="00C920B9"/>
    <w:rsid w:val="00C9282C"/>
    <w:rsid w:val="00C93E74"/>
    <w:rsid w:val="00C965F6"/>
    <w:rsid w:val="00C9664F"/>
    <w:rsid w:val="00C9723B"/>
    <w:rsid w:val="00CA1B47"/>
    <w:rsid w:val="00CA4387"/>
    <w:rsid w:val="00CA4462"/>
    <w:rsid w:val="00CA4A86"/>
    <w:rsid w:val="00CA51BC"/>
    <w:rsid w:val="00CA582D"/>
    <w:rsid w:val="00CA5E62"/>
    <w:rsid w:val="00CA5EBA"/>
    <w:rsid w:val="00CA791A"/>
    <w:rsid w:val="00CA79B0"/>
    <w:rsid w:val="00CB134A"/>
    <w:rsid w:val="00CB20B8"/>
    <w:rsid w:val="00CB3EB4"/>
    <w:rsid w:val="00CB725B"/>
    <w:rsid w:val="00CB7EDE"/>
    <w:rsid w:val="00CC142D"/>
    <w:rsid w:val="00CC1996"/>
    <w:rsid w:val="00CC262D"/>
    <w:rsid w:val="00CC2A19"/>
    <w:rsid w:val="00CC2F4C"/>
    <w:rsid w:val="00CC3D70"/>
    <w:rsid w:val="00CC50D7"/>
    <w:rsid w:val="00CC569F"/>
    <w:rsid w:val="00CC742E"/>
    <w:rsid w:val="00CC7A2B"/>
    <w:rsid w:val="00CD1268"/>
    <w:rsid w:val="00CD2922"/>
    <w:rsid w:val="00CD2F85"/>
    <w:rsid w:val="00CD338F"/>
    <w:rsid w:val="00CD466B"/>
    <w:rsid w:val="00CD48CE"/>
    <w:rsid w:val="00CD5587"/>
    <w:rsid w:val="00CD6B55"/>
    <w:rsid w:val="00CD6DC1"/>
    <w:rsid w:val="00CE2307"/>
    <w:rsid w:val="00CE2426"/>
    <w:rsid w:val="00CE43AD"/>
    <w:rsid w:val="00CE7831"/>
    <w:rsid w:val="00CE7A3C"/>
    <w:rsid w:val="00CF08E4"/>
    <w:rsid w:val="00CF090C"/>
    <w:rsid w:val="00CF0CC8"/>
    <w:rsid w:val="00CF0E68"/>
    <w:rsid w:val="00CF1658"/>
    <w:rsid w:val="00CF23E6"/>
    <w:rsid w:val="00CF24D8"/>
    <w:rsid w:val="00CF3378"/>
    <w:rsid w:val="00CF3608"/>
    <w:rsid w:val="00CF3919"/>
    <w:rsid w:val="00CF41AD"/>
    <w:rsid w:val="00CF6C60"/>
    <w:rsid w:val="00CF6ED3"/>
    <w:rsid w:val="00CF72CE"/>
    <w:rsid w:val="00CF7991"/>
    <w:rsid w:val="00D01704"/>
    <w:rsid w:val="00D01939"/>
    <w:rsid w:val="00D01BE4"/>
    <w:rsid w:val="00D02045"/>
    <w:rsid w:val="00D0301C"/>
    <w:rsid w:val="00D03E6D"/>
    <w:rsid w:val="00D03F06"/>
    <w:rsid w:val="00D04A5A"/>
    <w:rsid w:val="00D04EA5"/>
    <w:rsid w:val="00D07308"/>
    <w:rsid w:val="00D079B7"/>
    <w:rsid w:val="00D10703"/>
    <w:rsid w:val="00D1079D"/>
    <w:rsid w:val="00D10D77"/>
    <w:rsid w:val="00D1367C"/>
    <w:rsid w:val="00D13BEC"/>
    <w:rsid w:val="00D13CE7"/>
    <w:rsid w:val="00D1476D"/>
    <w:rsid w:val="00D15347"/>
    <w:rsid w:val="00D1535A"/>
    <w:rsid w:val="00D15722"/>
    <w:rsid w:val="00D157DE"/>
    <w:rsid w:val="00D174CE"/>
    <w:rsid w:val="00D21618"/>
    <w:rsid w:val="00D22163"/>
    <w:rsid w:val="00D22779"/>
    <w:rsid w:val="00D26F5B"/>
    <w:rsid w:val="00D277A0"/>
    <w:rsid w:val="00D30332"/>
    <w:rsid w:val="00D3234B"/>
    <w:rsid w:val="00D339E7"/>
    <w:rsid w:val="00D348DE"/>
    <w:rsid w:val="00D3518F"/>
    <w:rsid w:val="00D358C9"/>
    <w:rsid w:val="00D36381"/>
    <w:rsid w:val="00D4143D"/>
    <w:rsid w:val="00D42932"/>
    <w:rsid w:val="00D43FA5"/>
    <w:rsid w:val="00D447A2"/>
    <w:rsid w:val="00D44DFA"/>
    <w:rsid w:val="00D45454"/>
    <w:rsid w:val="00D46B44"/>
    <w:rsid w:val="00D51478"/>
    <w:rsid w:val="00D51D61"/>
    <w:rsid w:val="00D52A21"/>
    <w:rsid w:val="00D532CF"/>
    <w:rsid w:val="00D533E0"/>
    <w:rsid w:val="00D538DA"/>
    <w:rsid w:val="00D53A91"/>
    <w:rsid w:val="00D53F71"/>
    <w:rsid w:val="00D540F0"/>
    <w:rsid w:val="00D6054B"/>
    <w:rsid w:val="00D608E2"/>
    <w:rsid w:val="00D61436"/>
    <w:rsid w:val="00D61654"/>
    <w:rsid w:val="00D63FA0"/>
    <w:rsid w:val="00D65DA9"/>
    <w:rsid w:val="00D7113D"/>
    <w:rsid w:val="00D76ACC"/>
    <w:rsid w:val="00D77722"/>
    <w:rsid w:val="00D77845"/>
    <w:rsid w:val="00D80616"/>
    <w:rsid w:val="00D8244C"/>
    <w:rsid w:val="00D840ED"/>
    <w:rsid w:val="00D84E3F"/>
    <w:rsid w:val="00D85228"/>
    <w:rsid w:val="00D86BDE"/>
    <w:rsid w:val="00D921BE"/>
    <w:rsid w:val="00D92745"/>
    <w:rsid w:val="00D9563A"/>
    <w:rsid w:val="00D97CDB"/>
    <w:rsid w:val="00DA15C3"/>
    <w:rsid w:val="00DA1996"/>
    <w:rsid w:val="00DA1F0C"/>
    <w:rsid w:val="00DA2F71"/>
    <w:rsid w:val="00DA3377"/>
    <w:rsid w:val="00DA511B"/>
    <w:rsid w:val="00DA553C"/>
    <w:rsid w:val="00DA5970"/>
    <w:rsid w:val="00DA63F4"/>
    <w:rsid w:val="00DA6C1D"/>
    <w:rsid w:val="00DA7F2C"/>
    <w:rsid w:val="00DB2771"/>
    <w:rsid w:val="00DB2B2B"/>
    <w:rsid w:val="00DB2F1C"/>
    <w:rsid w:val="00DB3873"/>
    <w:rsid w:val="00DB3B99"/>
    <w:rsid w:val="00DB449E"/>
    <w:rsid w:val="00DB45CE"/>
    <w:rsid w:val="00DB5C22"/>
    <w:rsid w:val="00DB6D1E"/>
    <w:rsid w:val="00DC0142"/>
    <w:rsid w:val="00DC0711"/>
    <w:rsid w:val="00DC179C"/>
    <w:rsid w:val="00DC20E1"/>
    <w:rsid w:val="00DC3678"/>
    <w:rsid w:val="00DC4809"/>
    <w:rsid w:val="00DC4AE4"/>
    <w:rsid w:val="00DC5B77"/>
    <w:rsid w:val="00DC5D8B"/>
    <w:rsid w:val="00DC6933"/>
    <w:rsid w:val="00DC729A"/>
    <w:rsid w:val="00DC7BAC"/>
    <w:rsid w:val="00DD041B"/>
    <w:rsid w:val="00DD09C7"/>
    <w:rsid w:val="00DD1B6D"/>
    <w:rsid w:val="00DD2481"/>
    <w:rsid w:val="00DD2912"/>
    <w:rsid w:val="00DD3892"/>
    <w:rsid w:val="00DD397E"/>
    <w:rsid w:val="00DD436F"/>
    <w:rsid w:val="00DD53AF"/>
    <w:rsid w:val="00DD6E36"/>
    <w:rsid w:val="00DD712C"/>
    <w:rsid w:val="00DE07D7"/>
    <w:rsid w:val="00DE09FB"/>
    <w:rsid w:val="00DE144B"/>
    <w:rsid w:val="00DE6E0B"/>
    <w:rsid w:val="00DE7618"/>
    <w:rsid w:val="00DF0DB7"/>
    <w:rsid w:val="00DF20E2"/>
    <w:rsid w:val="00DF25A5"/>
    <w:rsid w:val="00DF273D"/>
    <w:rsid w:val="00DF488F"/>
    <w:rsid w:val="00DF4F21"/>
    <w:rsid w:val="00DF5304"/>
    <w:rsid w:val="00DF60EA"/>
    <w:rsid w:val="00DF6334"/>
    <w:rsid w:val="00DF6B6F"/>
    <w:rsid w:val="00DF6D19"/>
    <w:rsid w:val="00E007A3"/>
    <w:rsid w:val="00E00E8B"/>
    <w:rsid w:val="00E03607"/>
    <w:rsid w:val="00E04C2E"/>
    <w:rsid w:val="00E10609"/>
    <w:rsid w:val="00E127E5"/>
    <w:rsid w:val="00E13002"/>
    <w:rsid w:val="00E1558C"/>
    <w:rsid w:val="00E15AC3"/>
    <w:rsid w:val="00E17574"/>
    <w:rsid w:val="00E20781"/>
    <w:rsid w:val="00E21022"/>
    <w:rsid w:val="00E25545"/>
    <w:rsid w:val="00E261BE"/>
    <w:rsid w:val="00E26887"/>
    <w:rsid w:val="00E2705A"/>
    <w:rsid w:val="00E27D32"/>
    <w:rsid w:val="00E30F73"/>
    <w:rsid w:val="00E32ED0"/>
    <w:rsid w:val="00E33AC3"/>
    <w:rsid w:val="00E34EB3"/>
    <w:rsid w:val="00E37AC1"/>
    <w:rsid w:val="00E40143"/>
    <w:rsid w:val="00E4035A"/>
    <w:rsid w:val="00E4223E"/>
    <w:rsid w:val="00E43645"/>
    <w:rsid w:val="00E46D08"/>
    <w:rsid w:val="00E5108A"/>
    <w:rsid w:val="00E5271B"/>
    <w:rsid w:val="00E54275"/>
    <w:rsid w:val="00E55228"/>
    <w:rsid w:val="00E5613A"/>
    <w:rsid w:val="00E568C4"/>
    <w:rsid w:val="00E56F67"/>
    <w:rsid w:val="00E57CF2"/>
    <w:rsid w:val="00E57DB2"/>
    <w:rsid w:val="00E61940"/>
    <w:rsid w:val="00E622C2"/>
    <w:rsid w:val="00E63496"/>
    <w:rsid w:val="00E63CD6"/>
    <w:rsid w:val="00E64559"/>
    <w:rsid w:val="00E650CB"/>
    <w:rsid w:val="00E65487"/>
    <w:rsid w:val="00E66EC5"/>
    <w:rsid w:val="00E66F70"/>
    <w:rsid w:val="00E66FC4"/>
    <w:rsid w:val="00E6708F"/>
    <w:rsid w:val="00E67E65"/>
    <w:rsid w:val="00E700DE"/>
    <w:rsid w:val="00E700E5"/>
    <w:rsid w:val="00E71884"/>
    <w:rsid w:val="00E71DD7"/>
    <w:rsid w:val="00E72126"/>
    <w:rsid w:val="00E73414"/>
    <w:rsid w:val="00E737B3"/>
    <w:rsid w:val="00E741EE"/>
    <w:rsid w:val="00E74DAF"/>
    <w:rsid w:val="00E75934"/>
    <w:rsid w:val="00E76D36"/>
    <w:rsid w:val="00E77179"/>
    <w:rsid w:val="00E8396B"/>
    <w:rsid w:val="00E84E07"/>
    <w:rsid w:val="00E85EF2"/>
    <w:rsid w:val="00E86C7D"/>
    <w:rsid w:val="00E87616"/>
    <w:rsid w:val="00E876F1"/>
    <w:rsid w:val="00E87B46"/>
    <w:rsid w:val="00E903F0"/>
    <w:rsid w:val="00E910B1"/>
    <w:rsid w:val="00E92234"/>
    <w:rsid w:val="00E931DB"/>
    <w:rsid w:val="00E932EF"/>
    <w:rsid w:val="00E93309"/>
    <w:rsid w:val="00E9591C"/>
    <w:rsid w:val="00E95D94"/>
    <w:rsid w:val="00E968EF"/>
    <w:rsid w:val="00E979C9"/>
    <w:rsid w:val="00EA0222"/>
    <w:rsid w:val="00EA1DC9"/>
    <w:rsid w:val="00EA20A6"/>
    <w:rsid w:val="00EA2B64"/>
    <w:rsid w:val="00EA2F8D"/>
    <w:rsid w:val="00EA3B42"/>
    <w:rsid w:val="00EA3E8A"/>
    <w:rsid w:val="00EA42BC"/>
    <w:rsid w:val="00EA46B4"/>
    <w:rsid w:val="00EA4B4F"/>
    <w:rsid w:val="00EA51F7"/>
    <w:rsid w:val="00EA636B"/>
    <w:rsid w:val="00EB04F8"/>
    <w:rsid w:val="00EB1632"/>
    <w:rsid w:val="00EB1B23"/>
    <w:rsid w:val="00EB1CF2"/>
    <w:rsid w:val="00EB2130"/>
    <w:rsid w:val="00EB252C"/>
    <w:rsid w:val="00EB2547"/>
    <w:rsid w:val="00EB286B"/>
    <w:rsid w:val="00EB28D4"/>
    <w:rsid w:val="00EB3072"/>
    <w:rsid w:val="00EB383F"/>
    <w:rsid w:val="00EB3F7B"/>
    <w:rsid w:val="00EB4686"/>
    <w:rsid w:val="00EB4933"/>
    <w:rsid w:val="00EB5389"/>
    <w:rsid w:val="00EB583D"/>
    <w:rsid w:val="00EB6BDD"/>
    <w:rsid w:val="00EB6BE6"/>
    <w:rsid w:val="00EB747D"/>
    <w:rsid w:val="00EC04DD"/>
    <w:rsid w:val="00EC0FFD"/>
    <w:rsid w:val="00EC22CF"/>
    <w:rsid w:val="00EC3EA2"/>
    <w:rsid w:val="00EC539B"/>
    <w:rsid w:val="00EC65AC"/>
    <w:rsid w:val="00EC69CF"/>
    <w:rsid w:val="00EC6F98"/>
    <w:rsid w:val="00EC7B13"/>
    <w:rsid w:val="00EC7B9F"/>
    <w:rsid w:val="00ED1DA4"/>
    <w:rsid w:val="00ED2181"/>
    <w:rsid w:val="00ED2945"/>
    <w:rsid w:val="00ED2B26"/>
    <w:rsid w:val="00ED45FA"/>
    <w:rsid w:val="00ED7ED3"/>
    <w:rsid w:val="00ED7F77"/>
    <w:rsid w:val="00EE2DB7"/>
    <w:rsid w:val="00EE3D98"/>
    <w:rsid w:val="00EE470B"/>
    <w:rsid w:val="00EE494A"/>
    <w:rsid w:val="00EE4BA9"/>
    <w:rsid w:val="00EE4FC4"/>
    <w:rsid w:val="00EE5156"/>
    <w:rsid w:val="00EE5A9C"/>
    <w:rsid w:val="00EE6895"/>
    <w:rsid w:val="00EF25B3"/>
    <w:rsid w:val="00EF3078"/>
    <w:rsid w:val="00EF34D2"/>
    <w:rsid w:val="00EF3A1E"/>
    <w:rsid w:val="00EF4257"/>
    <w:rsid w:val="00EF4509"/>
    <w:rsid w:val="00EF4956"/>
    <w:rsid w:val="00EF62F2"/>
    <w:rsid w:val="00EF666E"/>
    <w:rsid w:val="00EF6BAB"/>
    <w:rsid w:val="00F04901"/>
    <w:rsid w:val="00F13DD3"/>
    <w:rsid w:val="00F14914"/>
    <w:rsid w:val="00F14984"/>
    <w:rsid w:val="00F1572E"/>
    <w:rsid w:val="00F17123"/>
    <w:rsid w:val="00F17BF0"/>
    <w:rsid w:val="00F20950"/>
    <w:rsid w:val="00F20E8A"/>
    <w:rsid w:val="00F21161"/>
    <w:rsid w:val="00F22258"/>
    <w:rsid w:val="00F248EC"/>
    <w:rsid w:val="00F25854"/>
    <w:rsid w:val="00F27B81"/>
    <w:rsid w:val="00F3039C"/>
    <w:rsid w:val="00F30A0E"/>
    <w:rsid w:val="00F30A53"/>
    <w:rsid w:val="00F31D9E"/>
    <w:rsid w:val="00F33859"/>
    <w:rsid w:val="00F34B31"/>
    <w:rsid w:val="00F35743"/>
    <w:rsid w:val="00F4085D"/>
    <w:rsid w:val="00F4101A"/>
    <w:rsid w:val="00F43577"/>
    <w:rsid w:val="00F43595"/>
    <w:rsid w:val="00F43B4C"/>
    <w:rsid w:val="00F46EA7"/>
    <w:rsid w:val="00F5193D"/>
    <w:rsid w:val="00F51A61"/>
    <w:rsid w:val="00F51B53"/>
    <w:rsid w:val="00F52C99"/>
    <w:rsid w:val="00F53542"/>
    <w:rsid w:val="00F54926"/>
    <w:rsid w:val="00F555F9"/>
    <w:rsid w:val="00F56AED"/>
    <w:rsid w:val="00F6137D"/>
    <w:rsid w:val="00F61CFD"/>
    <w:rsid w:val="00F626D6"/>
    <w:rsid w:val="00F62DB6"/>
    <w:rsid w:val="00F6428E"/>
    <w:rsid w:val="00F653C3"/>
    <w:rsid w:val="00F674CB"/>
    <w:rsid w:val="00F703A0"/>
    <w:rsid w:val="00F71715"/>
    <w:rsid w:val="00F71758"/>
    <w:rsid w:val="00F740B3"/>
    <w:rsid w:val="00F74EEC"/>
    <w:rsid w:val="00F75703"/>
    <w:rsid w:val="00F77155"/>
    <w:rsid w:val="00F83FCD"/>
    <w:rsid w:val="00F8423D"/>
    <w:rsid w:val="00F847D5"/>
    <w:rsid w:val="00F851F7"/>
    <w:rsid w:val="00F86C49"/>
    <w:rsid w:val="00F87027"/>
    <w:rsid w:val="00F8719A"/>
    <w:rsid w:val="00F90FC3"/>
    <w:rsid w:val="00F91041"/>
    <w:rsid w:val="00F9140F"/>
    <w:rsid w:val="00F923B2"/>
    <w:rsid w:val="00F93718"/>
    <w:rsid w:val="00F93B4E"/>
    <w:rsid w:val="00F95763"/>
    <w:rsid w:val="00F95FBD"/>
    <w:rsid w:val="00F961EB"/>
    <w:rsid w:val="00FA1166"/>
    <w:rsid w:val="00FA1BAF"/>
    <w:rsid w:val="00FA2E2E"/>
    <w:rsid w:val="00FA3B36"/>
    <w:rsid w:val="00FA4983"/>
    <w:rsid w:val="00FA5AB9"/>
    <w:rsid w:val="00FA6C7E"/>
    <w:rsid w:val="00FB021E"/>
    <w:rsid w:val="00FB03E6"/>
    <w:rsid w:val="00FB0E21"/>
    <w:rsid w:val="00FB1BCD"/>
    <w:rsid w:val="00FB1C2E"/>
    <w:rsid w:val="00FB1F4D"/>
    <w:rsid w:val="00FB2396"/>
    <w:rsid w:val="00FB30FF"/>
    <w:rsid w:val="00FB5D35"/>
    <w:rsid w:val="00FB62A7"/>
    <w:rsid w:val="00FC14B0"/>
    <w:rsid w:val="00FC18E6"/>
    <w:rsid w:val="00FC2049"/>
    <w:rsid w:val="00FC2811"/>
    <w:rsid w:val="00FC2B10"/>
    <w:rsid w:val="00FC438F"/>
    <w:rsid w:val="00FC5186"/>
    <w:rsid w:val="00FC778D"/>
    <w:rsid w:val="00FD078A"/>
    <w:rsid w:val="00FD0820"/>
    <w:rsid w:val="00FD0F05"/>
    <w:rsid w:val="00FD100D"/>
    <w:rsid w:val="00FD21A9"/>
    <w:rsid w:val="00FD2DA6"/>
    <w:rsid w:val="00FD32E1"/>
    <w:rsid w:val="00FD382B"/>
    <w:rsid w:val="00FD3CF0"/>
    <w:rsid w:val="00FD3E48"/>
    <w:rsid w:val="00FD49D1"/>
    <w:rsid w:val="00FD4DFA"/>
    <w:rsid w:val="00FD5349"/>
    <w:rsid w:val="00FD6CCD"/>
    <w:rsid w:val="00FD6D37"/>
    <w:rsid w:val="00FD7B46"/>
    <w:rsid w:val="00FE05E4"/>
    <w:rsid w:val="00FE0707"/>
    <w:rsid w:val="00FE3A06"/>
    <w:rsid w:val="00FE3EB0"/>
    <w:rsid w:val="00FE469C"/>
    <w:rsid w:val="00FE5C72"/>
    <w:rsid w:val="00FE5DE8"/>
    <w:rsid w:val="00FE7271"/>
    <w:rsid w:val="00FE75D8"/>
    <w:rsid w:val="00FF0184"/>
    <w:rsid w:val="00FF0AFF"/>
    <w:rsid w:val="00FF335A"/>
    <w:rsid w:val="00FF61F7"/>
    <w:rsid w:val="00FF62DB"/>
    <w:rsid w:val="00FF6867"/>
    <w:rsid w:val="00FF797E"/>
    <w:rsid w:val="00FF7BBA"/>
    <w:rsid w:val="00FF7B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759B26D"/>
  <w15:chartTrackingRefBased/>
  <w15:docId w15:val="{2D21057A-E13C-4686-A854-F6CA58D8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uiPriority="99" w:qFormat="1"/>
    <w:lsdException w:name="Salutation" w:uiPriority="99"/>
    <w:lsdException w:name="Body Text First Indent" w:uiPriority="99"/>
    <w:lsdException w:name="Body Text 2" w:uiPriority="99"/>
    <w:lsdException w:name="Body Text 3" w:uiPriority="99"/>
    <w:lsdException w:name="Body Text Indent 2" w:uiPriority="99"/>
    <w:lsdException w:name="Block Text"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link w:val="Ttulo1Car"/>
    <w:qFormat/>
    <w:pPr>
      <w:keepNext/>
      <w:jc w:val="both"/>
      <w:outlineLvl w:val="0"/>
    </w:pPr>
    <w:rPr>
      <w:rFonts w:ascii="Tahoma" w:hAnsi="Tahoma"/>
      <w:b/>
      <w:sz w:val="24"/>
      <w:lang w:val="es-MX"/>
    </w:rPr>
  </w:style>
  <w:style w:type="paragraph" w:styleId="Ttulo2">
    <w:name w:val="heading 2"/>
    <w:basedOn w:val="Normal"/>
    <w:next w:val="Normal"/>
    <w:link w:val="Ttulo2Car"/>
    <w:qFormat/>
    <w:pPr>
      <w:keepNext/>
      <w:jc w:val="both"/>
      <w:outlineLvl w:val="1"/>
    </w:pPr>
    <w:rPr>
      <w:rFonts w:ascii="Tahoma" w:hAnsi="Tahoma"/>
      <w:sz w:val="32"/>
      <w:lang w:val="es-MX"/>
    </w:rPr>
  </w:style>
  <w:style w:type="paragraph" w:styleId="Ttulo3">
    <w:name w:val="heading 3"/>
    <w:basedOn w:val="Normal"/>
    <w:next w:val="Normal"/>
    <w:link w:val="Ttulo3Car1"/>
    <w:uiPriority w:val="99"/>
    <w:qFormat/>
    <w:rsid w:val="007A5C16"/>
    <w:pPr>
      <w:keepNext/>
      <w:spacing w:line="360" w:lineRule="auto"/>
      <w:ind w:left="4956"/>
      <w:outlineLvl w:val="2"/>
    </w:pPr>
    <w:rPr>
      <w:rFonts w:ascii="Tahoma" w:eastAsiaTheme="minorEastAsia" w:hAnsi="Tahoma"/>
      <w:sz w:val="24"/>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basedOn w:val="Fuentedeprrafopredeter"/>
    <w:rPr>
      <w:color w:val="0000FF"/>
      <w:u w:val="single"/>
    </w:rPr>
  </w:style>
  <w:style w:type="character" w:styleId="Nmerodepgina">
    <w:name w:val="page number"/>
    <w:basedOn w:val="Fuentedeprrafopredeter"/>
  </w:style>
  <w:style w:type="paragraph" w:styleId="Sangra2detindependiente">
    <w:name w:val="Body Text Indent 2"/>
    <w:basedOn w:val="Normal"/>
    <w:link w:val="Sangra2detindependienteCar"/>
    <w:uiPriority w:val="99"/>
    <w:pPr>
      <w:ind w:right="22" w:firstLine="720"/>
      <w:jc w:val="both"/>
    </w:pPr>
    <w:rPr>
      <w:rFonts w:ascii="Tahoma" w:hAnsi="Tahoma"/>
      <w:sz w:val="32"/>
      <w:lang w:val="es-MX"/>
    </w:rPr>
  </w:style>
  <w:style w:type="paragraph" w:styleId="Textodebloque">
    <w:name w:val="Block Text"/>
    <w:basedOn w:val="Normal"/>
    <w:uiPriority w:val="99"/>
    <w:pPr>
      <w:ind w:left="720" w:right="1642"/>
      <w:jc w:val="both"/>
    </w:pPr>
    <w:rPr>
      <w:rFonts w:ascii="Tahoma" w:hAnsi="Tahoma"/>
      <w:i/>
      <w:sz w:val="32"/>
      <w:lang w:val="es-MX"/>
    </w:rPr>
  </w:style>
  <w:style w:type="paragraph" w:styleId="Textoindependiente">
    <w:name w:val="Body Text"/>
    <w:basedOn w:val="Normal"/>
    <w:link w:val="TextoindependienteCar1"/>
    <w:uiPriority w:val="99"/>
    <w:pPr>
      <w:jc w:val="both"/>
    </w:pPr>
    <w:rPr>
      <w:rFonts w:ascii="Tahoma" w:hAnsi="Tahoma"/>
      <w:b/>
      <w:sz w:val="24"/>
      <w:lang w:val="es-MX"/>
    </w:rPr>
  </w:style>
  <w:style w:type="character" w:styleId="Refdenotaalpie">
    <w:name w:val="footnote reference"/>
    <w:basedOn w:val="Fuentedeprrafopredeter"/>
    <w:semiHidden/>
    <w:rPr>
      <w:vertAlign w:val="superscript"/>
    </w:rPr>
  </w:style>
  <w:style w:type="paragraph" w:styleId="Textoindependiente2">
    <w:name w:val="Body Text 2"/>
    <w:basedOn w:val="Normal"/>
    <w:link w:val="Textoindependiente2Car"/>
    <w:uiPriority w:val="99"/>
    <w:pPr>
      <w:jc w:val="both"/>
    </w:pPr>
    <w:rPr>
      <w:rFonts w:ascii="Tahoma" w:hAnsi="Tahoma"/>
      <w:sz w:val="24"/>
      <w:lang w:val="es-MX"/>
    </w:rPr>
  </w:style>
  <w:style w:type="paragraph" w:styleId="Sangradetextonormal">
    <w:name w:val="Body Text Indent"/>
    <w:basedOn w:val="Normal"/>
    <w:link w:val="SangradetextonormalCar1"/>
    <w:uiPriority w:val="99"/>
    <w:pPr>
      <w:spacing w:line="360" w:lineRule="auto"/>
      <w:jc w:val="both"/>
    </w:pPr>
    <w:rPr>
      <w:rFonts w:ascii="Tahoma" w:hAnsi="Tahoma"/>
      <w:b/>
      <w:sz w:val="24"/>
      <w:lang w:eastAsia="es-ES"/>
    </w:rPr>
  </w:style>
  <w:style w:type="paragraph" w:styleId="Textoindependiente3">
    <w:name w:val="Body Text 3"/>
    <w:basedOn w:val="Normal"/>
    <w:link w:val="Textoindependiente3Car"/>
    <w:uiPriority w:val="99"/>
    <w:pPr>
      <w:jc w:val="both"/>
    </w:pPr>
    <w:rPr>
      <w:rFonts w:ascii="Tahoma" w:hAnsi="Tahoma"/>
      <w:sz w:val="32"/>
      <w:lang w:val="es-MX"/>
    </w:rPr>
  </w:style>
  <w:style w:type="paragraph" w:styleId="Textonotapie">
    <w:name w:val="footnote text"/>
    <w:basedOn w:val="Normal"/>
    <w:link w:val="TextonotapieCar"/>
    <w:uiPriority w:val="99"/>
    <w:semiHidden/>
    <w:rPr>
      <w:lang w:val="es-CR"/>
    </w:rPr>
  </w:style>
  <w:style w:type="paragraph" w:styleId="NormalWeb">
    <w:name w:val="Normal (Web)"/>
    <w:basedOn w:val="Normal"/>
    <w:uiPriority w:val="99"/>
    <w:rsid w:val="00A077D4"/>
    <w:pPr>
      <w:spacing w:before="100" w:beforeAutospacing="1" w:after="100" w:afterAutospacing="1"/>
    </w:pPr>
    <w:rPr>
      <w:sz w:val="24"/>
      <w:szCs w:val="24"/>
    </w:rPr>
  </w:style>
  <w:style w:type="paragraph" w:customStyle="1" w:styleId="Prrafodelista1">
    <w:name w:val="Párrafo de lista1"/>
    <w:basedOn w:val="Normal"/>
    <w:rsid w:val="007A5C16"/>
    <w:pPr>
      <w:ind w:left="720"/>
      <w:contextualSpacing/>
    </w:pPr>
  </w:style>
  <w:style w:type="character" w:styleId="Textoennegrita">
    <w:name w:val="Strong"/>
    <w:basedOn w:val="Fuentedeprrafopredeter"/>
    <w:uiPriority w:val="22"/>
    <w:qFormat/>
    <w:rsid w:val="007A5C16"/>
    <w:rPr>
      <w:b/>
      <w:bCs/>
    </w:rPr>
  </w:style>
  <w:style w:type="character" w:customStyle="1" w:styleId="SangradetextonormalCar1">
    <w:name w:val="Sangría de texto normal Car1"/>
    <w:basedOn w:val="Fuentedeprrafopredeter"/>
    <w:link w:val="Sangradetextonormal"/>
    <w:uiPriority w:val="99"/>
    <w:locked/>
    <w:rsid w:val="007A5C16"/>
    <w:rPr>
      <w:rFonts w:ascii="Tahoma" w:hAnsi="Tahoma"/>
      <w:b/>
      <w:sz w:val="24"/>
      <w:lang w:val="en-US" w:eastAsia="es-ES"/>
    </w:rPr>
  </w:style>
  <w:style w:type="character" w:customStyle="1" w:styleId="TextoindependienteCar1">
    <w:name w:val="Texto independiente Car1"/>
    <w:basedOn w:val="Fuentedeprrafopredeter"/>
    <w:link w:val="Textoindependiente"/>
    <w:locked/>
    <w:rsid w:val="007A5C16"/>
    <w:rPr>
      <w:rFonts w:ascii="Tahoma" w:hAnsi="Tahoma"/>
      <w:b/>
      <w:sz w:val="24"/>
      <w:lang w:val="es-MX" w:eastAsia="en-US"/>
    </w:rPr>
  </w:style>
  <w:style w:type="paragraph" w:styleId="Subttulo">
    <w:name w:val="Subtitle"/>
    <w:basedOn w:val="Normal"/>
    <w:link w:val="SubttuloCar1"/>
    <w:uiPriority w:val="99"/>
    <w:qFormat/>
    <w:rsid w:val="007A5C16"/>
    <w:pPr>
      <w:spacing w:after="60"/>
      <w:jc w:val="center"/>
      <w:outlineLvl w:val="1"/>
    </w:pPr>
    <w:rPr>
      <w:rFonts w:ascii="Arial" w:hAnsi="Arial" w:cs="Arial"/>
      <w:sz w:val="24"/>
      <w:szCs w:val="24"/>
      <w:lang w:val="es-ES" w:eastAsia="es-ES"/>
    </w:rPr>
  </w:style>
  <w:style w:type="character" w:customStyle="1" w:styleId="SubttuloCar">
    <w:name w:val="Subtítulo Car"/>
    <w:basedOn w:val="Fuentedeprrafopredeter"/>
    <w:uiPriority w:val="99"/>
    <w:rsid w:val="007A5C16"/>
    <w:rPr>
      <w:rFonts w:asciiTheme="minorHAnsi" w:eastAsiaTheme="minorEastAsia" w:hAnsiTheme="minorHAnsi" w:cstheme="minorBidi"/>
      <w:color w:val="5A5A5A" w:themeColor="text1" w:themeTint="A5"/>
      <w:spacing w:val="15"/>
      <w:sz w:val="22"/>
      <w:szCs w:val="22"/>
      <w:lang w:val="en-US" w:eastAsia="en-US"/>
    </w:rPr>
  </w:style>
  <w:style w:type="paragraph" w:styleId="Prrafodelista">
    <w:name w:val="List Paragraph"/>
    <w:basedOn w:val="Normal"/>
    <w:uiPriority w:val="34"/>
    <w:qFormat/>
    <w:rsid w:val="007A5C16"/>
    <w:pPr>
      <w:ind w:left="720"/>
      <w:contextualSpacing/>
    </w:pPr>
  </w:style>
  <w:style w:type="character" w:customStyle="1" w:styleId="SubttuloCar1">
    <w:name w:val="Subtítulo Car1"/>
    <w:basedOn w:val="Fuentedeprrafopredeter"/>
    <w:link w:val="Subttulo"/>
    <w:uiPriority w:val="99"/>
    <w:locked/>
    <w:rsid w:val="007A5C16"/>
    <w:rPr>
      <w:rFonts w:ascii="Arial" w:hAnsi="Arial" w:cs="Arial"/>
      <w:sz w:val="24"/>
      <w:szCs w:val="24"/>
      <w:lang w:val="es-ES" w:eastAsia="es-ES"/>
    </w:rPr>
  </w:style>
  <w:style w:type="paragraph" w:customStyle="1" w:styleId="Blockquote">
    <w:name w:val="Blockquote"/>
    <w:basedOn w:val="Normal"/>
    <w:rsid w:val="007A5C16"/>
    <w:pPr>
      <w:snapToGrid w:val="0"/>
      <w:spacing w:before="100" w:after="100"/>
      <w:ind w:left="360" w:right="360"/>
    </w:pPr>
    <w:rPr>
      <w:sz w:val="24"/>
      <w:szCs w:val="24"/>
      <w:lang w:val="es-MX" w:eastAsia="es-CR"/>
    </w:rPr>
  </w:style>
  <w:style w:type="paragraph" w:customStyle="1" w:styleId="msonormalcxspmiddlecxspmiddle">
    <w:name w:val="msonormalcxspmiddlecxspmiddle"/>
    <w:basedOn w:val="Normal"/>
    <w:uiPriority w:val="99"/>
    <w:rsid w:val="007A5C16"/>
    <w:pPr>
      <w:spacing w:before="100" w:beforeAutospacing="1" w:after="100" w:afterAutospacing="1"/>
    </w:pPr>
    <w:rPr>
      <w:sz w:val="24"/>
      <w:szCs w:val="24"/>
      <w:lang w:val="es-CR" w:eastAsia="es-CR"/>
    </w:rPr>
  </w:style>
  <w:style w:type="paragraph" w:customStyle="1" w:styleId="msonormalcxspmiddle">
    <w:name w:val="msonormalcxspmiddle"/>
    <w:basedOn w:val="Normal"/>
    <w:uiPriority w:val="99"/>
    <w:rsid w:val="007A5C16"/>
    <w:pPr>
      <w:spacing w:before="100" w:beforeAutospacing="1" w:after="100" w:afterAutospacing="1"/>
    </w:pPr>
    <w:rPr>
      <w:sz w:val="24"/>
      <w:szCs w:val="24"/>
    </w:rPr>
  </w:style>
  <w:style w:type="paragraph" w:customStyle="1" w:styleId="msonormalcxspmiddlecxspmiddlecxspmiddle">
    <w:name w:val="msonormalcxspmiddlecxspmiddlecxspmiddle"/>
    <w:basedOn w:val="Normal"/>
    <w:rsid w:val="007A5C16"/>
    <w:pPr>
      <w:spacing w:before="100" w:beforeAutospacing="1" w:after="100" w:afterAutospacing="1"/>
    </w:pPr>
    <w:rPr>
      <w:sz w:val="24"/>
      <w:szCs w:val="24"/>
      <w:lang w:val="es-CR" w:eastAsia="es-CR"/>
    </w:rPr>
  </w:style>
  <w:style w:type="paragraph" w:customStyle="1" w:styleId="msonormalcxspmiddlecxspmiddlecxspmiddlecxspmiddle">
    <w:name w:val="msonormalcxspmiddlecxspmiddlecxspmiddlecxspmiddle"/>
    <w:basedOn w:val="Normal"/>
    <w:rsid w:val="007A5C16"/>
    <w:pPr>
      <w:spacing w:before="100" w:beforeAutospacing="1" w:after="100" w:afterAutospacing="1"/>
    </w:pPr>
    <w:rPr>
      <w:sz w:val="24"/>
      <w:szCs w:val="24"/>
      <w:lang w:val="es-CR" w:eastAsia="es-CR"/>
    </w:rPr>
  </w:style>
  <w:style w:type="paragraph" w:customStyle="1" w:styleId="msonormalcxspmiddlecxspmiddlecxspmiddlecxspmiddlecxspmiddle">
    <w:name w:val="msonormalcxspmiddlecxspmiddlecxspmiddlecxspmiddlecxspmiddle"/>
    <w:basedOn w:val="Normal"/>
    <w:rsid w:val="007A5C16"/>
    <w:pPr>
      <w:spacing w:before="100" w:beforeAutospacing="1" w:after="100" w:afterAutospacing="1"/>
    </w:pPr>
    <w:rPr>
      <w:sz w:val="24"/>
      <w:szCs w:val="24"/>
      <w:lang w:val="es-CR" w:eastAsia="es-CR"/>
    </w:rPr>
  </w:style>
  <w:style w:type="paragraph" w:styleId="Textocomentario">
    <w:name w:val="annotation text"/>
    <w:basedOn w:val="Normal"/>
    <w:link w:val="TextocomentarioCar1"/>
    <w:unhideWhenUsed/>
    <w:rsid w:val="007A5C16"/>
    <w:rPr>
      <w:lang w:val="es-MX"/>
    </w:rPr>
  </w:style>
  <w:style w:type="character" w:customStyle="1" w:styleId="TextocomentarioCar">
    <w:name w:val="Texto comentario Car"/>
    <w:basedOn w:val="Fuentedeprrafopredeter"/>
    <w:rsid w:val="007A5C16"/>
    <w:rPr>
      <w:lang w:val="en-US" w:eastAsia="en-US"/>
    </w:rPr>
  </w:style>
  <w:style w:type="character" w:styleId="Refdecomentario">
    <w:name w:val="annotation reference"/>
    <w:basedOn w:val="Fuentedeprrafopredeter"/>
    <w:unhideWhenUsed/>
    <w:rsid w:val="007A5C16"/>
    <w:rPr>
      <w:sz w:val="16"/>
      <w:szCs w:val="16"/>
    </w:rPr>
  </w:style>
  <w:style w:type="character" w:customStyle="1" w:styleId="TextocomentarioCar1">
    <w:name w:val="Texto comentario Car1"/>
    <w:basedOn w:val="Fuentedeprrafopredeter"/>
    <w:link w:val="Textocomentario"/>
    <w:locked/>
    <w:rsid w:val="007A5C16"/>
    <w:rPr>
      <w:lang w:val="es-MX" w:eastAsia="en-US"/>
    </w:rPr>
  </w:style>
  <w:style w:type="paragraph" w:customStyle="1" w:styleId="noparagraphstyle">
    <w:name w:val="noparagraphstyle"/>
    <w:basedOn w:val="Normal"/>
    <w:uiPriority w:val="99"/>
    <w:rsid w:val="007A5C16"/>
    <w:pPr>
      <w:spacing w:before="100" w:beforeAutospacing="1" w:after="100" w:afterAutospacing="1"/>
    </w:pPr>
    <w:rPr>
      <w:sz w:val="24"/>
      <w:szCs w:val="24"/>
      <w:lang w:val="es-MX" w:eastAsia="es-MX"/>
    </w:rPr>
  </w:style>
  <w:style w:type="paragraph" w:styleId="Sinespaciado">
    <w:name w:val="No Spacing"/>
    <w:uiPriority w:val="1"/>
    <w:qFormat/>
    <w:rsid w:val="007A5C16"/>
    <w:rPr>
      <w:rFonts w:ascii="Calibri" w:eastAsia="Calibri" w:hAnsi="Calibri"/>
      <w:sz w:val="22"/>
      <w:szCs w:val="22"/>
      <w:lang w:eastAsia="en-US"/>
    </w:rPr>
  </w:style>
  <w:style w:type="paragraph" w:customStyle="1" w:styleId="Sinespaciado1">
    <w:name w:val="Sin espaciado1"/>
    <w:rsid w:val="007A5C16"/>
    <w:pPr>
      <w:suppressAutoHyphens/>
    </w:pPr>
    <w:rPr>
      <w:rFonts w:ascii="Calibri" w:hAnsi="Calibri" w:cs="Calibri"/>
      <w:sz w:val="22"/>
      <w:szCs w:val="22"/>
      <w:lang w:eastAsia="zh-CN"/>
    </w:rPr>
  </w:style>
  <w:style w:type="character" w:customStyle="1" w:styleId="Textoindependiente2Car">
    <w:name w:val="Texto independiente 2 Car"/>
    <w:link w:val="Textoindependiente2"/>
    <w:uiPriority w:val="99"/>
    <w:locked/>
    <w:rsid w:val="007A5C16"/>
    <w:rPr>
      <w:rFonts w:ascii="Tahoma" w:hAnsi="Tahoma"/>
      <w:sz w:val="24"/>
      <w:lang w:val="es-MX" w:eastAsia="en-US"/>
    </w:rPr>
  </w:style>
  <w:style w:type="character" w:styleId="nfasis">
    <w:name w:val="Emphasis"/>
    <w:basedOn w:val="Fuentedeprrafopredeter"/>
    <w:qFormat/>
    <w:rsid w:val="007A5C16"/>
    <w:rPr>
      <w:i/>
      <w:iCs/>
    </w:rPr>
  </w:style>
  <w:style w:type="character" w:customStyle="1" w:styleId="Ttulo3Car">
    <w:name w:val="Título 3 Car"/>
    <w:basedOn w:val="Fuentedeprrafopredeter"/>
    <w:uiPriority w:val="99"/>
    <w:semiHidden/>
    <w:rsid w:val="007A5C16"/>
    <w:rPr>
      <w:rFonts w:asciiTheme="majorHAnsi" w:eastAsiaTheme="majorEastAsia" w:hAnsiTheme="majorHAnsi" w:cstheme="majorBidi"/>
      <w:color w:val="1F4D78" w:themeColor="accent1" w:themeShade="7F"/>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7A5C16"/>
    <w:pPr>
      <w:spacing w:after="120"/>
      <w:ind w:firstLine="210"/>
      <w:jc w:val="left"/>
    </w:pPr>
    <w:rPr>
      <w:rFonts w:ascii="Times New Roman" w:hAnsi="Times New Roman"/>
      <w:b w:val="0"/>
      <w:sz w:val="20"/>
      <w:lang w:val="es-CR" w:eastAsia="es-CR"/>
    </w:rPr>
  </w:style>
  <w:style w:type="character" w:customStyle="1" w:styleId="TextoindependienteprimerasangraCar">
    <w:name w:val="Texto independiente primera sangría Car"/>
    <w:basedOn w:val="TextoindependienteCar1"/>
    <w:link w:val="Textoindependienteprimerasangra"/>
    <w:uiPriority w:val="99"/>
    <w:rsid w:val="007A5C16"/>
    <w:rPr>
      <w:rFonts w:ascii="Tahoma" w:hAnsi="Tahoma"/>
      <w:b w:val="0"/>
      <w:sz w:val="24"/>
      <w:lang w:val="es-MX" w:eastAsia="en-US"/>
    </w:rPr>
  </w:style>
  <w:style w:type="character" w:customStyle="1" w:styleId="Ttulo3Car1">
    <w:name w:val="Título 3 Car1"/>
    <w:basedOn w:val="Fuentedeprrafopredeter"/>
    <w:link w:val="Ttulo3"/>
    <w:locked/>
    <w:rsid w:val="007A5C16"/>
    <w:rPr>
      <w:rFonts w:ascii="Tahoma" w:eastAsiaTheme="minorEastAsia" w:hAnsi="Tahoma"/>
      <w:sz w:val="24"/>
    </w:rPr>
  </w:style>
  <w:style w:type="paragraph" w:styleId="Saludo">
    <w:name w:val="Salutation"/>
    <w:basedOn w:val="Normal"/>
    <w:next w:val="Normal"/>
    <w:link w:val="SaludoCar1"/>
    <w:uiPriority w:val="99"/>
    <w:unhideWhenUsed/>
    <w:rsid w:val="007A5C16"/>
    <w:rPr>
      <w:lang w:val="es-CR" w:eastAsia="es-CR"/>
    </w:rPr>
  </w:style>
  <w:style w:type="character" w:customStyle="1" w:styleId="SaludoCar">
    <w:name w:val="Saludo Car"/>
    <w:basedOn w:val="Fuentedeprrafopredeter"/>
    <w:rsid w:val="007A5C16"/>
    <w:rPr>
      <w:lang w:val="en-US" w:eastAsia="en-US"/>
    </w:rPr>
  </w:style>
  <w:style w:type="character" w:customStyle="1" w:styleId="SaludoCar1">
    <w:name w:val="Saludo Car1"/>
    <w:basedOn w:val="Fuentedeprrafopredeter"/>
    <w:link w:val="Saludo"/>
    <w:uiPriority w:val="99"/>
    <w:locked/>
    <w:rsid w:val="007A5C16"/>
  </w:style>
  <w:style w:type="character" w:customStyle="1" w:styleId="TextoindependienteCar">
    <w:name w:val="Texto independiente Car"/>
    <w:basedOn w:val="Fuentedeprrafopredeter"/>
    <w:uiPriority w:val="99"/>
    <w:semiHidden/>
    <w:rsid w:val="007A5C16"/>
    <w:rPr>
      <w:sz w:val="24"/>
      <w:szCs w:val="24"/>
    </w:rPr>
  </w:style>
  <w:style w:type="paragraph" w:customStyle="1" w:styleId="WW-Predeterminado">
    <w:name w:val="WW-Predeterminado"/>
    <w:rsid w:val="007A5C16"/>
    <w:pPr>
      <w:widowControl w:val="0"/>
      <w:suppressAutoHyphens/>
      <w:autoSpaceDE w:val="0"/>
    </w:pPr>
    <w:rPr>
      <w:kern w:val="2"/>
      <w:sz w:val="24"/>
      <w:szCs w:val="24"/>
      <w:lang w:val="es-ES_tradnl" w:eastAsia="zh-CN" w:bidi="hi-IN"/>
    </w:rPr>
  </w:style>
  <w:style w:type="paragraph" w:customStyle="1" w:styleId="Prrafodelista11">
    <w:name w:val="Párrafo de lista11"/>
    <w:basedOn w:val="Normal"/>
    <w:rsid w:val="007A5C16"/>
    <w:pPr>
      <w:ind w:left="720"/>
      <w:contextualSpacing/>
    </w:pPr>
  </w:style>
  <w:style w:type="paragraph" w:customStyle="1" w:styleId="Estilo">
    <w:name w:val="Estilo"/>
    <w:rsid w:val="007A5C16"/>
    <w:pPr>
      <w:widowControl w:val="0"/>
      <w:autoSpaceDE w:val="0"/>
      <w:autoSpaceDN w:val="0"/>
      <w:adjustRightInd w:val="0"/>
    </w:pPr>
    <w:rPr>
      <w:rFonts w:ascii="Arial" w:hAnsi="Arial" w:cs="Arial"/>
      <w:sz w:val="24"/>
      <w:szCs w:val="24"/>
      <w:lang w:val="es-ES" w:eastAsia="es-ES"/>
    </w:rPr>
  </w:style>
  <w:style w:type="character" w:customStyle="1" w:styleId="SangradetextonormalCar">
    <w:name w:val="Sangría de texto normal Car"/>
    <w:basedOn w:val="Fuentedeprrafopredeter"/>
    <w:uiPriority w:val="99"/>
    <w:semiHidden/>
    <w:rsid w:val="007A5C16"/>
    <w:rPr>
      <w:sz w:val="24"/>
      <w:szCs w:val="24"/>
    </w:rPr>
  </w:style>
  <w:style w:type="numbering" w:styleId="111111">
    <w:name w:val="Outline List 2"/>
    <w:basedOn w:val="Sinlista"/>
    <w:rsid w:val="007A5C16"/>
    <w:pPr>
      <w:numPr>
        <w:numId w:val="74"/>
      </w:numPr>
    </w:pPr>
  </w:style>
  <w:style w:type="character" w:customStyle="1" w:styleId="Ttulo1Car">
    <w:name w:val="Título 1 Car"/>
    <w:basedOn w:val="Fuentedeprrafopredeter"/>
    <w:link w:val="Ttulo1"/>
    <w:rsid w:val="00D84E3F"/>
    <w:rPr>
      <w:rFonts w:ascii="Tahoma" w:hAnsi="Tahoma"/>
      <w:b/>
      <w:sz w:val="24"/>
      <w:lang w:val="es-MX" w:eastAsia="en-US"/>
    </w:rPr>
  </w:style>
  <w:style w:type="character" w:customStyle="1" w:styleId="Ttulo2Car">
    <w:name w:val="Título 2 Car"/>
    <w:basedOn w:val="Fuentedeprrafopredeter"/>
    <w:link w:val="Ttulo2"/>
    <w:rsid w:val="00D84E3F"/>
    <w:rPr>
      <w:rFonts w:ascii="Tahoma" w:hAnsi="Tahoma"/>
      <w:sz w:val="32"/>
      <w:lang w:val="es-MX" w:eastAsia="en-US"/>
    </w:rPr>
  </w:style>
  <w:style w:type="character" w:styleId="Hipervnculovisitado">
    <w:name w:val="FollowedHyperlink"/>
    <w:basedOn w:val="Fuentedeprrafopredeter"/>
    <w:uiPriority w:val="99"/>
    <w:unhideWhenUsed/>
    <w:rsid w:val="00D84E3F"/>
    <w:rPr>
      <w:color w:val="954F72" w:themeColor="followedHyperlink"/>
      <w:u w:val="single"/>
    </w:rPr>
  </w:style>
  <w:style w:type="paragraph" w:customStyle="1" w:styleId="msonormal0">
    <w:name w:val="msonormal"/>
    <w:basedOn w:val="Normal"/>
    <w:uiPriority w:val="99"/>
    <w:rsid w:val="00D84E3F"/>
    <w:pPr>
      <w:spacing w:before="100" w:beforeAutospacing="1" w:after="100" w:afterAutospacing="1"/>
    </w:pPr>
    <w:rPr>
      <w:sz w:val="24"/>
      <w:szCs w:val="24"/>
    </w:rPr>
  </w:style>
  <w:style w:type="character" w:customStyle="1" w:styleId="TextonotapieCar">
    <w:name w:val="Texto nota pie Car"/>
    <w:basedOn w:val="Fuentedeprrafopredeter"/>
    <w:link w:val="Textonotapie"/>
    <w:uiPriority w:val="99"/>
    <w:semiHidden/>
    <w:rsid w:val="00D84E3F"/>
    <w:rPr>
      <w:lang w:eastAsia="en-US"/>
    </w:rPr>
  </w:style>
  <w:style w:type="character" w:customStyle="1" w:styleId="EncabezadoCar">
    <w:name w:val="Encabezado Car"/>
    <w:basedOn w:val="Fuentedeprrafopredeter"/>
    <w:link w:val="Encabezado"/>
    <w:uiPriority w:val="99"/>
    <w:rsid w:val="00D84E3F"/>
    <w:rPr>
      <w:lang w:val="en-US" w:eastAsia="en-US"/>
    </w:rPr>
  </w:style>
  <w:style w:type="character" w:customStyle="1" w:styleId="PiedepginaCar">
    <w:name w:val="Pie de página Car"/>
    <w:basedOn w:val="Fuentedeprrafopredeter"/>
    <w:link w:val="Piedepgina"/>
    <w:uiPriority w:val="99"/>
    <w:rsid w:val="00D84E3F"/>
    <w:rPr>
      <w:lang w:val="en-US" w:eastAsia="en-US"/>
    </w:rPr>
  </w:style>
  <w:style w:type="character" w:customStyle="1" w:styleId="Textoindependiente3Car">
    <w:name w:val="Texto independiente 3 Car"/>
    <w:basedOn w:val="Fuentedeprrafopredeter"/>
    <w:link w:val="Textoindependiente3"/>
    <w:uiPriority w:val="99"/>
    <w:rsid w:val="00D84E3F"/>
    <w:rPr>
      <w:rFonts w:ascii="Tahoma" w:hAnsi="Tahoma"/>
      <w:sz w:val="32"/>
      <w:lang w:val="es-MX" w:eastAsia="en-US"/>
    </w:rPr>
  </w:style>
  <w:style w:type="character" w:customStyle="1" w:styleId="Sangra2detindependienteCar">
    <w:name w:val="Sangría 2 de t. independiente Car"/>
    <w:basedOn w:val="Fuentedeprrafopredeter"/>
    <w:link w:val="Sangra2detindependiente"/>
    <w:uiPriority w:val="99"/>
    <w:rsid w:val="00D84E3F"/>
    <w:rPr>
      <w:rFonts w:ascii="Tahoma" w:hAnsi="Tahoma"/>
      <w:sz w:val="32"/>
      <w:lang w:val="es-MX" w:eastAsia="en-US"/>
    </w:rPr>
  </w:style>
  <w:style w:type="paragraph" w:customStyle="1" w:styleId="Prrafodelista2">
    <w:name w:val="Párrafo de lista2"/>
    <w:basedOn w:val="Normal"/>
    <w:uiPriority w:val="99"/>
    <w:rsid w:val="00D84E3F"/>
    <w:pPr>
      <w:ind w:left="720"/>
      <w:contextualSpacing/>
    </w:pPr>
  </w:style>
  <w:style w:type="paragraph" w:customStyle="1" w:styleId="xmsonormal">
    <w:name w:val="x_msonormal"/>
    <w:basedOn w:val="Normal"/>
    <w:uiPriority w:val="99"/>
    <w:semiHidden/>
    <w:rsid w:val="00D84E3F"/>
    <w:pPr>
      <w:spacing w:before="100" w:beforeAutospacing="1" w:after="100" w:afterAutospacing="1"/>
    </w:pPr>
    <w:rPr>
      <w:sz w:val="24"/>
      <w:szCs w:val="24"/>
    </w:rPr>
  </w:style>
  <w:style w:type="paragraph" w:customStyle="1" w:styleId="normaltext">
    <w:name w:val="normaltext"/>
    <w:basedOn w:val="Normal"/>
    <w:uiPriority w:val="99"/>
    <w:rsid w:val="00D84E3F"/>
    <w:pPr>
      <w:spacing w:before="100" w:beforeAutospacing="1" w:after="100" w:afterAutospacing="1"/>
    </w:pPr>
    <w:rPr>
      <w:rFonts w:ascii="Arial" w:hAnsi="Arial" w:cs="Arial"/>
      <w:color w:val="000000"/>
      <w:sz w:val="18"/>
      <w:szCs w:val="18"/>
      <w:lang w:val="es-CR" w:eastAsia="es-CR"/>
    </w:rPr>
  </w:style>
  <w:style w:type="character" w:customStyle="1" w:styleId="Textoindependiente2Car1">
    <w:name w:val="Texto independiente 2 Car1"/>
    <w:basedOn w:val="Fuentedeprrafopredeter"/>
    <w:locked/>
    <w:rsid w:val="00D84E3F"/>
    <w:rPr>
      <w:rFonts w:ascii="Tahoma" w:hAnsi="Tahoma" w:cs="Tahoma" w:hint="default"/>
      <w:sz w:val="24"/>
      <w:lang w:val="x-none" w:eastAsia="en-US" w:bidi="ar-SA"/>
    </w:rPr>
  </w:style>
  <w:style w:type="character" w:customStyle="1" w:styleId="normaltextrun">
    <w:name w:val="normaltextrun"/>
    <w:basedOn w:val="Fuentedeprrafopredeter"/>
    <w:rsid w:val="00D84E3F"/>
  </w:style>
  <w:style w:type="paragraph" w:styleId="Textodeglobo">
    <w:name w:val="Balloon Text"/>
    <w:basedOn w:val="Normal"/>
    <w:link w:val="TextodegloboCar"/>
    <w:rsid w:val="007A00D5"/>
    <w:rPr>
      <w:rFonts w:ascii="Segoe UI" w:hAnsi="Segoe UI" w:cs="Segoe UI"/>
      <w:sz w:val="18"/>
      <w:szCs w:val="18"/>
    </w:rPr>
  </w:style>
  <w:style w:type="character" w:customStyle="1" w:styleId="TextodegloboCar">
    <w:name w:val="Texto de globo Car"/>
    <w:basedOn w:val="Fuentedeprrafopredeter"/>
    <w:link w:val="Textodeglobo"/>
    <w:rsid w:val="007A00D5"/>
    <w:rPr>
      <w:rFonts w:ascii="Segoe UI" w:hAnsi="Segoe UI" w:cs="Segoe UI"/>
      <w:sz w:val="18"/>
      <w:szCs w:val="18"/>
      <w:lang w:val="en-US" w:eastAsia="en-US"/>
    </w:rPr>
  </w:style>
  <w:style w:type="paragraph" w:styleId="Asuntodelcomentario">
    <w:name w:val="annotation subject"/>
    <w:basedOn w:val="Textocomentario"/>
    <w:next w:val="Textocomentario"/>
    <w:link w:val="AsuntodelcomentarioCar"/>
    <w:rsid w:val="00935D97"/>
    <w:rPr>
      <w:b/>
      <w:bCs/>
      <w:lang w:val="en-US"/>
    </w:rPr>
  </w:style>
  <w:style w:type="character" w:customStyle="1" w:styleId="AsuntodelcomentarioCar">
    <w:name w:val="Asunto del comentario Car"/>
    <w:basedOn w:val="TextocomentarioCar1"/>
    <w:link w:val="Asuntodelcomentario"/>
    <w:rsid w:val="00935D97"/>
    <w:rPr>
      <w:b/>
      <w:bCs/>
      <w:lang w:val="en-US" w:eastAsia="en-US"/>
    </w:rPr>
  </w:style>
  <w:style w:type="paragraph" w:customStyle="1" w:styleId="listparagraph">
    <w:name w:val="listparagraph"/>
    <w:basedOn w:val="Normal"/>
    <w:rsid w:val="004E2864"/>
    <w:pPr>
      <w:spacing w:before="100" w:beforeAutospacing="1" w:after="100" w:afterAutospacing="1"/>
    </w:pPr>
    <w:rPr>
      <w:sz w:val="24"/>
      <w:szCs w:val="24"/>
      <w:lang w:val="es-CR" w:eastAsia="es-CR"/>
    </w:rPr>
  </w:style>
  <w:style w:type="paragraph" w:customStyle="1" w:styleId="prrafodelista0">
    <w:name w:val="prrafodelista"/>
    <w:basedOn w:val="Normal"/>
    <w:rsid w:val="00D079B7"/>
    <w:pPr>
      <w:spacing w:before="100" w:beforeAutospacing="1" w:after="100" w:afterAutospacing="1"/>
    </w:pPr>
    <w:rPr>
      <w:sz w:val="24"/>
      <w:szCs w:val="24"/>
      <w:lang w:val="es-CR" w:eastAsia="es-CR"/>
    </w:rPr>
  </w:style>
  <w:style w:type="character" w:customStyle="1" w:styleId="grame">
    <w:name w:val="grame"/>
    <w:basedOn w:val="Fuentedeprrafopredeter"/>
    <w:rsid w:val="009F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610">
      <w:bodyDiv w:val="1"/>
      <w:marLeft w:val="0"/>
      <w:marRight w:val="0"/>
      <w:marTop w:val="0"/>
      <w:marBottom w:val="0"/>
      <w:divBdr>
        <w:top w:val="none" w:sz="0" w:space="0" w:color="auto"/>
        <w:left w:val="none" w:sz="0" w:space="0" w:color="auto"/>
        <w:bottom w:val="none" w:sz="0" w:space="0" w:color="auto"/>
        <w:right w:val="none" w:sz="0" w:space="0" w:color="auto"/>
      </w:divBdr>
    </w:div>
    <w:div w:id="13501064">
      <w:bodyDiv w:val="1"/>
      <w:marLeft w:val="0"/>
      <w:marRight w:val="0"/>
      <w:marTop w:val="0"/>
      <w:marBottom w:val="0"/>
      <w:divBdr>
        <w:top w:val="none" w:sz="0" w:space="0" w:color="auto"/>
        <w:left w:val="none" w:sz="0" w:space="0" w:color="auto"/>
        <w:bottom w:val="none" w:sz="0" w:space="0" w:color="auto"/>
        <w:right w:val="none" w:sz="0" w:space="0" w:color="auto"/>
      </w:divBdr>
    </w:div>
    <w:div w:id="15423378">
      <w:bodyDiv w:val="1"/>
      <w:marLeft w:val="0"/>
      <w:marRight w:val="0"/>
      <w:marTop w:val="0"/>
      <w:marBottom w:val="0"/>
      <w:divBdr>
        <w:top w:val="none" w:sz="0" w:space="0" w:color="auto"/>
        <w:left w:val="none" w:sz="0" w:space="0" w:color="auto"/>
        <w:bottom w:val="none" w:sz="0" w:space="0" w:color="auto"/>
        <w:right w:val="none" w:sz="0" w:space="0" w:color="auto"/>
      </w:divBdr>
    </w:div>
    <w:div w:id="17776055">
      <w:bodyDiv w:val="1"/>
      <w:marLeft w:val="0"/>
      <w:marRight w:val="0"/>
      <w:marTop w:val="0"/>
      <w:marBottom w:val="0"/>
      <w:divBdr>
        <w:top w:val="none" w:sz="0" w:space="0" w:color="auto"/>
        <w:left w:val="none" w:sz="0" w:space="0" w:color="auto"/>
        <w:bottom w:val="none" w:sz="0" w:space="0" w:color="auto"/>
        <w:right w:val="none" w:sz="0" w:space="0" w:color="auto"/>
      </w:divBdr>
    </w:div>
    <w:div w:id="20867190">
      <w:bodyDiv w:val="1"/>
      <w:marLeft w:val="0"/>
      <w:marRight w:val="0"/>
      <w:marTop w:val="0"/>
      <w:marBottom w:val="0"/>
      <w:divBdr>
        <w:top w:val="none" w:sz="0" w:space="0" w:color="auto"/>
        <w:left w:val="none" w:sz="0" w:space="0" w:color="auto"/>
        <w:bottom w:val="none" w:sz="0" w:space="0" w:color="auto"/>
        <w:right w:val="none" w:sz="0" w:space="0" w:color="auto"/>
      </w:divBdr>
    </w:div>
    <w:div w:id="28068461">
      <w:bodyDiv w:val="1"/>
      <w:marLeft w:val="0"/>
      <w:marRight w:val="0"/>
      <w:marTop w:val="0"/>
      <w:marBottom w:val="0"/>
      <w:divBdr>
        <w:top w:val="none" w:sz="0" w:space="0" w:color="auto"/>
        <w:left w:val="none" w:sz="0" w:space="0" w:color="auto"/>
        <w:bottom w:val="none" w:sz="0" w:space="0" w:color="auto"/>
        <w:right w:val="none" w:sz="0" w:space="0" w:color="auto"/>
      </w:divBdr>
    </w:div>
    <w:div w:id="32073649">
      <w:bodyDiv w:val="1"/>
      <w:marLeft w:val="0"/>
      <w:marRight w:val="0"/>
      <w:marTop w:val="0"/>
      <w:marBottom w:val="0"/>
      <w:divBdr>
        <w:top w:val="none" w:sz="0" w:space="0" w:color="auto"/>
        <w:left w:val="none" w:sz="0" w:space="0" w:color="auto"/>
        <w:bottom w:val="none" w:sz="0" w:space="0" w:color="auto"/>
        <w:right w:val="none" w:sz="0" w:space="0" w:color="auto"/>
      </w:divBdr>
    </w:div>
    <w:div w:id="42490940">
      <w:bodyDiv w:val="1"/>
      <w:marLeft w:val="0"/>
      <w:marRight w:val="0"/>
      <w:marTop w:val="0"/>
      <w:marBottom w:val="0"/>
      <w:divBdr>
        <w:top w:val="none" w:sz="0" w:space="0" w:color="auto"/>
        <w:left w:val="none" w:sz="0" w:space="0" w:color="auto"/>
        <w:bottom w:val="none" w:sz="0" w:space="0" w:color="auto"/>
        <w:right w:val="none" w:sz="0" w:space="0" w:color="auto"/>
      </w:divBdr>
    </w:div>
    <w:div w:id="53816129">
      <w:bodyDiv w:val="1"/>
      <w:marLeft w:val="0"/>
      <w:marRight w:val="0"/>
      <w:marTop w:val="0"/>
      <w:marBottom w:val="0"/>
      <w:divBdr>
        <w:top w:val="none" w:sz="0" w:space="0" w:color="auto"/>
        <w:left w:val="none" w:sz="0" w:space="0" w:color="auto"/>
        <w:bottom w:val="none" w:sz="0" w:space="0" w:color="auto"/>
        <w:right w:val="none" w:sz="0" w:space="0" w:color="auto"/>
      </w:divBdr>
    </w:div>
    <w:div w:id="80683862">
      <w:bodyDiv w:val="1"/>
      <w:marLeft w:val="0"/>
      <w:marRight w:val="0"/>
      <w:marTop w:val="0"/>
      <w:marBottom w:val="0"/>
      <w:divBdr>
        <w:top w:val="none" w:sz="0" w:space="0" w:color="auto"/>
        <w:left w:val="none" w:sz="0" w:space="0" w:color="auto"/>
        <w:bottom w:val="none" w:sz="0" w:space="0" w:color="auto"/>
        <w:right w:val="none" w:sz="0" w:space="0" w:color="auto"/>
      </w:divBdr>
    </w:div>
    <w:div w:id="97411414">
      <w:bodyDiv w:val="1"/>
      <w:marLeft w:val="0"/>
      <w:marRight w:val="0"/>
      <w:marTop w:val="0"/>
      <w:marBottom w:val="0"/>
      <w:divBdr>
        <w:top w:val="none" w:sz="0" w:space="0" w:color="auto"/>
        <w:left w:val="none" w:sz="0" w:space="0" w:color="auto"/>
        <w:bottom w:val="none" w:sz="0" w:space="0" w:color="auto"/>
        <w:right w:val="none" w:sz="0" w:space="0" w:color="auto"/>
      </w:divBdr>
    </w:div>
    <w:div w:id="99687052">
      <w:bodyDiv w:val="1"/>
      <w:marLeft w:val="0"/>
      <w:marRight w:val="0"/>
      <w:marTop w:val="0"/>
      <w:marBottom w:val="0"/>
      <w:divBdr>
        <w:top w:val="none" w:sz="0" w:space="0" w:color="auto"/>
        <w:left w:val="none" w:sz="0" w:space="0" w:color="auto"/>
        <w:bottom w:val="none" w:sz="0" w:space="0" w:color="auto"/>
        <w:right w:val="none" w:sz="0" w:space="0" w:color="auto"/>
      </w:divBdr>
    </w:div>
    <w:div w:id="106200818">
      <w:bodyDiv w:val="1"/>
      <w:marLeft w:val="0"/>
      <w:marRight w:val="0"/>
      <w:marTop w:val="0"/>
      <w:marBottom w:val="0"/>
      <w:divBdr>
        <w:top w:val="none" w:sz="0" w:space="0" w:color="auto"/>
        <w:left w:val="none" w:sz="0" w:space="0" w:color="auto"/>
        <w:bottom w:val="none" w:sz="0" w:space="0" w:color="auto"/>
        <w:right w:val="none" w:sz="0" w:space="0" w:color="auto"/>
      </w:divBdr>
    </w:div>
    <w:div w:id="116262483">
      <w:bodyDiv w:val="1"/>
      <w:marLeft w:val="0"/>
      <w:marRight w:val="0"/>
      <w:marTop w:val="0"/>
      <w:marBottom w:val="0"/>
      <w:divBdr>
        <w:top w:val="none" w:sz="0" w:space="0" w:color="auto"/>
        <w:left w:val="none" w:sz="0" w:space="0" w:color="auto"/>
        <w:bottom w:val="none" w:sz="0" w:space="0" w:color="auto"/>
        <w:right w:val="none" w:sz="0" w:space="0" w:color="auto"/>
      </w:divBdr>
    </w:div>
    <w:div w:id="118770982">
      <w:bodyDiv w:val="1"/>
      <w:marLeft w:val="0"/>
      <w:marRight w:val="0"/>
      <w:marTop w:val="0"/>
      <w:marBottom w:val="0"/>
      <w:divBdr>
        <w:top w:val="none" w:sz="0" w:space="0" w:color="auto"/>
        <w:left w:val="none" w:sz="0" w:space="0" w:color="auto"/>
        <w:bottom w:val="none" w:sz="0" w:space="0" w:color="auto"/>
        <w:right w:val="none" w:sz="0" w:space="0" w:color="auto"/>
      </w:divBdr>
    </w:div>
    <w:div w:id="119224228">
      <w:bodyDiv w:val="1"/>
      <w:marLeft w:val="0"/>
      <w:marRight w:val="0"/>
      <w:marTop w:val="0"/>
      <w:marBottom w:val="0"/>
      <w:divBdr>
        <w:top w:val="none" w:sz="0" w:space="0" w:color="auto"/>
        <w:left w:val="none" w:sz="0" w:space="0" w:color="auto"/>
        <w:bottom w:val="none" w:sz="0" w:space="0" w:color="auto"/>
        <w:right w:val="none" w:sz="0" w:space="0" w:color="auto"/>
      </w:divBdr>
    </w:div>
    <w:div w:id="120652332">
      <w:bodyDiv w:val="1"/>
      <w:marLeft w:val="0"/>
      <w:marRight w:val="0"/>
      <w:marTop w:val="0"/>
      <w:marBottom w:val="0"/>
      <w:divBdr>
        <w:top w:val="none" w:sz="0" w:space="0" w:color="auto"/>
        <w:left w:val="none" w:sz="0" w:space="0" w:color="auto"/>
        <w:bottom w:val="none" w:sz="0" w:space="0" w:color="auto"/>
        <w:right w:val="none" w:sz="0" w:space="0" w:color="auto"/>
      </w:divBdr>
    </w:div>
    <w:div w:id="128281065">
      <w:bodyDiv w:val="1"/>
      <w:marLeft w:val="0"/>
      <w:marRight w:val="0"/>
      <w:marTop w:val="0"/>
      <w:marBottom w:val="0"/>
      <w:divBdr>
        <w:top w:val="none" w:sz="0" w:space="0" w:color="auto"/>
        <w:left w:val="none" w:sz="0" w:space="0" w:color="auto"/>
        <w:bottom w:val="none" w:sz="0" w:space="0" w:color="auto"/>
        <w:right w:val="none" w:sz="0" w:space="0" w:color="auto"/>
      </w:divBdr>
    </w:div>
    <w:div w:id="128597620">
      <w:bodyDiv w:val="1"/>
      <w:marLeft w:val="0"/>
      <w:marRight w:val="0"/>
      <w:marTop w:val="0"/>
      <w:marBottom w:val="0"/>
      <w:divBdr>
        <w:top w:val="none" w:sz="0" w:space="0" w:color="auto"/>
        <w:left w:val="none" w:sz="0" w:space="0" w:color="auto"/>
        <w:bottom w:val="none" w:sz="0" w:space="0" w:color="auto"/>
        <w:right w:val="none" w:sz="0" w:space="0" w:color="auto"/>
      </w:divBdr>
    </w:div>
    <w:div w:id="133110724">
      <w:bodyDiv w:val="1"/>
      <w:marLeft w:val="0"/>
      <w:marRight w:val="0"/>
      <w:marTop w:val="0"/>
      <w:marBottom w:val="0"/>
      <w:divBdr>
        <w:top w:val="none" w:sz="0" w:space="0" w:color="auto"/>
        <w:left w:val="none" w:sz="0" w:space="0" w:color="auto"/>
        <w:bottom w:val="none" w:sz="0" w:space="0" w:color="auto"/>
        <w:right w:val="none" w:sz="0" w:space="0" w:color="auto"/>
      </w:divBdr>
    </w:div>
    <w:div w:id="151258748">
      <w:bodyDiv w:val="1"/>
      <w:marLeft w:val="0"/>
      <w:marRight w:val="0"/>
      <w:marTop w:val="0"/>
      <w:marBottom w:val="0"/>
      <w:divBdr>
        <w:top w:val="none" w:sz="0" w:space="0" w:color="auto"/>
        <w:left w:val="none" w:sz="0" w:space="0" w:color="auto"/>
        <w:bottom w:val="none" w:sz="0" w:space="0" w:color="auto"/>
        <w:right w:val="none" w:sz="0" w:space="0" w:color="auto"/>
      </w:divBdr>
      <w:divsChild>
        <w:div w:id="156121133">
          <w:marLeft w:val="0"/>
          <w:marRight w:val="0"/>
          <w:marTop w:val="0"/>
          <w:marBottom w:val="0"/>
          <w:divBdr>
            <w:top w:val="none" w:sz="0" w:space="0" w:color="auto"/>
            <w:left w:val="none" w:sz="0" w:space="0" w:color="auto"/>
            <w:bottom w:val="none" w:sz="0" w:space="0" w:color="auto"/>
            <w:right w:val="none" w:sz="0" w:space="0" w:color="auto"/>
          </w:divBdr>
          <w:divsChild>
            <w:div w:id="1638415698">
              <w:marLeft w:val="0"/>
              <w:marRight w:val="0"/>
              <w:marTop w:val="0"/>
              <w:marBottom w:val="0"/>
              <w:divBdr>
                <w:top w:val="none" w:sz="0" w:space="0" w:color="auto"/>
                <w:left w:val="none" w:sz="0" w:space="0" w:color="auto"/>
                <w:bottom w:val="none" w:sz="0" w:space="0" w:color="auto"/>
                <w:right w:val="none" w:sz="0" w:space="0" w:color="auto"/>
              </w:divBdr>
              <w:divsChild>
                <w:div w:id="765808885">
                  <w:marLeft w:val="0"/>
                  <w:marRight w:val="0"/>
                  <w:marTop w:val="0"/>
                  <w:marBottom w:val="0"/>
                  <w:divBdr>
                    <w:top w:val="none" w:sz="0" w:space="0" w:color="auto"/>
                    <w:left w:val="none" w:sz="0" w:space="0" w:color="auto"/>
                    <w:bottom w:val="none" w:sz="0" w:space="0" w:color="auto"/>
                    <w:right w:val="none" w:sz="0" w:space="0" w:color="auto"/>
                  </w:divBdr>
                  <w:divsChild>
                    <w:div w:id="19560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6160">
      <w:bodyDiv w:val="1"/>
      <w:marLeft w:val="0"/>
      <w:marRight w:val="0"/>
      <w:marTop w:val="0"/>
      <w:marBottom w:val="0"/>
      <w:divBdr>
        <w:top w:val="none" w:sz="0" w:space="0" w:color="auto"/>
        <w:left w:val="none" w:sz="0" w:space="0" w:color="auto"/>
        <w:bottom w:val="none" w:sz="0" w:space="0" w:color="auto"/>
        <w:right w:val="none" w:sz="0" w:space="0" w:color="auto"/>
      </w:divBdr>
    </w:div>
    <w:div w:id="168957838">
      <w:bodyDiv w:val="1"/>
      <w:marLeft w:val="0"/>
      <w:marRight w:val="0"/>
      <w:marTop w:val="0"/>
      <w:marBottom w:val="0"/>
      <w:divBdr>
        <w:top w:val="none" w:sz="0" w:space="0" w:color="auto"/>
        <w:left w:val="none" w:sz="0" w:space="0" w:color="auto"/>
        <w:bottom w:val="none" w:sz="0" w:space="0" w:color="auto"/>
        <w:right w:val="none" w:sz="0" w:space="0" w:color="auto"/>
      </w:divBdr>
    </w:div>
    <w:div w:id="171915590">
      <w:bodyDiv w:val="1"/>
      <w:marLeft w:val="0"/>
      <w:marRight w:val="0"/>
      <w:marTop w:val="0"/>
      <w:marBottom w:val="0"/>
      <w:divBdr>
        <w:top w:val="none" w:sz="0" w:space="0" w:color="auto"/>
        <w:left w:val="none" w:sz="0" w:space="0" w:color="auto"/>
        <w:bottom w:val="none" w:sz="0" w:space="0" w:color="auto"/>
        <w:right w:val="none" w:sz="0" w:space="0" w:color="auto"/>
      </w:divBdr>
    </w:div>
    <w:div w:id="179273638">
      <w:bodyDiv w:val="1"/>
      <w:marLeft w:val="0"/>
      <w:marRight w:val="0"/>
      <w:marTop w:val="0"/>
      <w:marBottom w:val="0"/>
      <w:divBdr>
        <w:top w:val="none" w:sz="0" w:space="0" w:color="auto"/>
        <w:left w:val="none" w:sz="0" w:space="0" w:color="auto"/>
        <w:bottom w:val="none" w:sz="0" w:space="0" w:color="auto"/>
        <w:right w:val="none" w:sz="0" w:space="0" w:color="auto"/>
      </w:divBdr>
    </w:div>
    <w:div w:id="181405882">
      <w:bodyDiv w:val="1"/>
      <w:marLeft w:val="0"/>
      <w:marRight w:val="0"/>
      <w:marTop w:val="0"/>
      <w:marBottom w:val="0"/>
      <w:divBdr>
        <w:top w:val="none" w:sz="0" w:space="0" w:color="auto"/>
        <w:left w:val="none" w:sz="0" w:space="0" w:color="auto"/>
        <w:bottom w:val="none" w:sz="0" w:space="0" w:color="auto"/>
        <w:right w:val="none" w:sz="0" w:space="0" w:color="auto"/>
      </w:divBdr>
    </w:div>
    <w:div w:id="181818437">
      <w:bodyDiv w:val="1"/>
      <w:marLeft w:val="0"/>
      <w:marRight w:val="0"/>
      <w:marTop w:val="0"/>
      <w:marBottom w:val="0"/>
      <w:divBdr>
        <w:top w:val="none" w:sz="0" w:space="0" w:color="auto"/>
        <w:left w:val="none" w:sz="0" w:space="0" w:color="auto"/>
        <w:bottom w:val="none" w:sz="0" w:space="0" w:color="auto"/>
        <w:right w:val="none" w:sz="0" w:space="0" w:color="auto"/>
      </w:divBdr>
    </w:div>
    <w:div w:id="195896241">
      <w:bodyDiv w:val="1"/>
      <w:marLeft w:val="0"/>
      <w:marRight w:val="0"/>
      <w:marTop w:val="0"/>
      <w:marBottom w:val="0"/>
      <w:divBdr>
        <w:top w:val="none" w:sz="0" w:space="0" w:color="auto"/>
        <w:left w:val="none" w:sz="0" w:space="0" w:color="auto"/>
        <w:bottom w:val="none" w:sz="0" w:space="0" w:color="auto"/>
        <w:right w:val="none" w:sz="0" w:space="0" w:color="auto"/>
      </w:divBdr>
    </w:div>
    <w:div w:id="208303727">
      <w:bodyDiv w:val="1"/>
      <w:marLeft w:val="0"/>
      <w:marRight w:val="0"/>
      <w:marTop w:val="0"/>
      <w:marBottom w:val="0"/>
      <w:divBdr>
        <w:top w:val="none" w:sz="0" w:space="0" w:color="auto"/>
        <w:left w:val="none" w:sz="0" w:space="0" w:color="auto"/>
        <w:bottom w:val="none" w:sz="0" w:space="0" w:color="auto"/>
        <w:right w:val="none" w:sz="0" w:space="0" w:color="auto"/>
      </w:divBdr>
    </w:div>
    <w:div w:id="226385208">
      <w:bodyDiv w:val="1"/>
      <w:marLeft w:val="0"/>
      <w:marRight w:val="0"/>
      <w:marTop w:val="0"/>
      <w:marBottom w:val="0"/>
      <w:divBdr>
        <w:top w:val="none" w:sz="0" w:space="0" w:color="auto"/>
        <w:left w:val="none" w:sz="0" w:space="0" w:color="auto"/>
        <w:bottom w:val="none" w:sz="0" w:space="0" w:color="auto"/>
        <w:right w:val="none" w:sz="0" w:space="0" w:color="auto"/>
      </w:divBdr>
    </w:div>
    <w:div w:id="226958042">
      <w:bodyDiv w:val="1"/>
      <w:marLeft w:val="0"/>
      <w:marRight w:val="0"/>
      <w:marTop w:val="0"/>
      <w:marBottom w:val="0"/>
      <w:divBdr>
        <w:top w:val="none" w:sz="0" w:space="0" w:color="auto"/>
        <w:left w:val="none" w:sz="0" w:space="0" w:color="auto"/>
        <w:bottom w:val="none" w:sz="0" w:space="0" w:color="auto"/>
        <w:right w:val="none" w:sz="0" w:space="0" w:color="auto"/>
      </w:divBdr>
    </w:div>
    <w:div w:id="236210569">
      <w:bodyDiv w:val="1"/>
      <w:marLeft w:val="0"/>
      <w:marRight w:val="0"/>
      <w:marTop w:val="0"/>
      <w:marBottom w:val="0"/>
      <w:divBdr>
        <w:top w:val="none" w:sz="0" w:space="0" w:color="auto"/>
        <w:left w:val="none" w:sz="0" w:space="0" w:color="auto"/>
        <w:bottom w:val="none" w:sz="0" w:space="0" w:color="auto"/>
        <w:right w:val="none" w:sz="0" w:space="0" w:color="auto"/>
      </w:divBdr>
    </w:div>
    <w:div w:id="239559622">
      <w:bodyDiv w:val="1"/>
      <w:marLeft w:val="0"/>
      <w:marRight w:val="0"/>
      <w:marTop w:val="0"/>
      <w:marBottom w:val="0"/>
      <w:divBdr>
        <w:top w:val="none" w:sz="0" w:space="0" w:color="auto"/>
        <w:left w:val="none" w:sz="0" w:space="0" w:color="auto"/>
        <w:bottom w:val="none" w:sz="0" w:space="0" w:color="auto"/>
        <w:right w:val="none" w:sz="0" w:space="0" w:color="auto"/>
      </w:divBdr>
    </w:div>
    <w:div w:id="251817093">
      <w:bodyDiv w:val="1"/>
      <w:marLeft w:val="0"/>
      <w:marRight w:val="0"/>
      <w:marTop w:val="0"/>
      <w:marBottom w:val="0"/>
      <w:divBdr>
        <w:top w:val="none" w:sz="0" w:space="0" w:color="auto"/>
        <w:left w:val="none" w:sz="0" w:space="0" w:color="auto"/>
        <w:bottom w:val="none" w:sz="0" w:space="0" w:color="auto"/>
        <w:right w:val="none" w:sz="0" w:space="0" w:color="auto"/>
      </w:divBdr>
    </w:div>
    <w:div w:id="252863169">
      <w:bodyDiv w:val="1"/>
      <w:marLeft w:val="0"/>
      <w:marRight w:val="0"/>
      <w:marTop w:val="0"/>
      <w:marBottom w:val="0"/>
      <w:divBdr>
        <w:top w:val="none" w:sz="0" w:space="0" w:color="auto"/>
        <w:left w:val="none" w:sz="0" w:space="0" w:color="auto"/>
        <w:bottom w:val="none" w:sz="0" w:space="0" w:color="auto"/>
        <w:right w:val="none" w:sz="0" w:space="0" w:color="auto"/>
      </w:divBdr>
    </w:div>
    <w:div w:id="256135422">
      <w:bodyDiv w:val="1"/>
      <w:marLeft w:val="0"/>
      <w:marRight w:val="0"/>
      <w:marTop w:val="0"/>
      <w:marBottom w:val="0"/>
      <w:divBdr>
        <w:top w:val="none" w:sz="0" w:space="0" w:color="auto"/>
        <w:left w:val="none" w:sz="0" w:space="0" w:color="auto"/>
        <w:bottom w:val="none" w:sz="0" w:space="0" w:color="auto"/>
        <w:right w:val="none" w:sz="0" w:space="0" w:color="auto"/>
      </w:divBdr>
    </w:div>
    <w:div w:id="265430865">
      <w:bodyDiv w:val="1"/>
      <w:marLeft w:val="0"/>
      <w:marRight w:val="0"/>
      <w:marTop w:val="0"/>
      <w:marBottom w:val="0"/>
      <w:divBdr>
        <w:top w:val="none" w:sz="0" w:space="0" w:color="auto"/>
        <w:left w:val="none" w:sz="0" w:space="0" w:color="auto"/>
        <w:bottom w:val="none" w:sz="0" w:space="0" w:color="auto"/>
        <w:right w:val="none" w:sz="0" w:space="0" w:color="auto"/>
      </w:divBdr>
    </w:div>
    <w:div w:id="266426542">
      <w:bodyDiv w:val="1"/>
      <w:marLeft w:val="0"/>
      <w:marRight w:val="0"/>
      <w:marTop w:val="0"/>
      <w:marBottom w:val="0"/>
      <w:divBdr>
        <w:top w:val="none" w:sz="0" w:space="0" w:color="auto"/>
        <w:left w:val="none" w:sz="0" w:space="0" w:color="auto"/>
        <w:bottom w:val="none" w:sz="0" w:space="0" w:color="auto"/>
        <w:right w:val="none" w:sz="0" w:space="0" w:color="auto"/>
      </w:divBdr>
    </w:div>
    <w:div w:id="276645413">
      <w:bodyDiv w:val="1"/>
      <w:marLeft w:val="0"/>
      <w:marRight w:val="0"/>
      <w:marTop w:val="0"/>
      <w:marBottom w:val="0"/>
      <w:divBdr>
        <w:top w:val="none" w:sz="0" w:space="0" w:color="auto"/>
        <w:left w:val="none" w:sz="0" w:space="0" w:color="auto"/>
        <w:bottom w:val="none" w:sz="0" w:space="0" w:color="auto"/>
        <w:right w:val="none" w:sz="0" w:space="0" w:color="auto"/>
      </w:divBdr>
    </w:div>
    <w:div w:id="278269807">
      <w:bodyDiv w:val="1"/>
      <w:marLeft w:val="0"/>
      <w:marRight w:val="0"/>
      <w:marTop w:val="0"/>
      <w:marBottom w:val="0"/>
      <w:divBdr>
        <w:top w:val="none" w:sz="0" w:space="0" w:color="auto"/>
        <w:left w:val="none" w:sz="0" w:space="0" w:color="auto"/>
        <w:bottom w:val="none" w:sz="0" w:space="0" w:color="auto"/>
        <w:right w:val="none" w:sz="0" w:space="0" w:color="auto"/>
      </w:divBdr>
    </w:div>
    <w:div w:id="279848729">
      <w:bodyDiv w:val="1"/>
      <w:marLeft w:val="0"/>
      <w:marRight w:val="0"/>
      <w:marTop w:val="0"/>
      <w:marBottom w:val="0"/>
      <w:divBdr>
        <w:top w:val="none" w:sz="0" w:space="0" w:color="auto"/>
        <w:left w:val="none" w:sz="0" w:space="0" w:color="auto"/>
        <w:bottom w:val="none" w:sz="0" w:space="0" w:color="auto"/>
        <w:right w:val="none" w:sz="0" w:space="0" w:color="auto"/>
      </w:divBdr>
    </w:div>
    <w:div w:id="281111294">
      <w:bodyDiv w:val="1"/>
      <w:marLeft w:val="0"/>
      <w:marRight w:val="0"/>
      <w:marTop w:val="0"/>
      <w:marBottom w:val="0"/>
      <w:divBdr>
        <w:top w:val="none" w:sz="0" w:space="0" w:color="auto"/>
        <w:left w:val="none" w:sz="0" w:space="0" w:color="auto"/>
        <w:bottom w:val="none" w:sz="0" w:space="0" w:color="auto"/>
        <w:right w:val="none" w:sz="0" w:space="0" w:color="auto"/>
      </w:divBdr>
    </w:div>
    <w:div w:id="286666129">
      <w:bodyDiv w:val="1"/>
      <w:marLeft w:val="0"/>
      <w:marRight w:val="0"/>
      <w:marTop w:val="0"/>
      <w:marBottom w:val="0"/>
      <w:divBdr>
        <w:top w:val="none" w:sz="0" w:space="0" w:color="auto"/>
        <w:left w:val="none" w:sz="0" w:space="0" w:color="auto"/>
        <w:bottom w:val="none" w:sz="0" w:space="0" w:color="auto"/>
        <w:right w:val="none" w:sz="0" w:space="0" w:color="auto"/>
      </w:divBdr>
    </w:div>
    <w:div w:id="286931113">
      <w:bodyDiv w:val="1"/>
      <w:marLeft w:val="0"/>
      <w:marRight w:val="0"/>
      <w:marTop w:val="0"/>
      <w:marBottom w:val="0"/>
      <w:divBdr>
        <w:top w:val="none" w:sz="0" w:space="0" w:color="auto"/>
        <w:left w:val="none" w:sz="0" w:space="0" w:color="auto"/>
        <w:bottom w:val="none" w:sz="0" w:space="0" w:color="auto"/>
        <w:right w:val="none" w:sz="0" w:space="0" w:color="auto"/>
      </w:divBdr>
    </w:div>
    <w:div w:id="290211881">
      <w:bodyDiv w:val="1"/>
      <w:marLeft w:val="0"/>
      <w:marRight w:val="0"/>
      <w:marTop w:val="0"/>
      <w:marBottom w:val="0"/>
      <w:divBdr>
        <w:top w:val="none" w:sz="0" w:space="0" w:color="auto"/>
        <w:left w:val="none" w:sz="0" w:space="0" w:color="auto"/>
        <w:bottom w:val="none" w:sz="0" w:space="0" w:color="auto"/>
        <w:right w:val="none" w:sz="0" w:space="0" w:color="auto"/>
      </w:divBdr>
    </w:div>
    <w:div w:id="290795313">
      <w:bodyDiv w:val="1"/>
      <w:marLeft w:val="0"/>
      <w:marRight w:val="0"/>
      <w:marTop w:val="0"/>
      <w:marBottom w:val="0"/>
      <w:divBdr>
        <w:top w:val="none" w:sz="0" w:space="0" w:color="auto"/>
        <w:left w:val="none" w:sz="0" w:space="0" w:color="auto"/>
        <w:bottom w:val="none" w:sz="0" w:space="0" w:color="auto"/>
        <w:right w:val="none" w:sz="0" w:space="0" w:color="auto"/>
      </w:divBdr>
    </w:div>
    <w:div w:id="310987352">
      <w:bodyDiv w:val="1"/>
      <w:marLeft w:val="0"/>
      <w:marRight w:val="0"/>
      <w:marTop w:val="0"/>
      <w:marBottom w:val="0"/>
      <w:divBdr>
        <w:top w:val="none" w:sz="0" w:space="0" w:color="auto"/>
        <w:left w:val="none" w:sz="0" w:space="0" w:color="auto"/>
        <w:bottom w:val="none" w:sz="0" w:space="0" w:color="auto"/>
        <w:right w:val="none" w:sz="0" w:space="0" w:color="auto"/>
      </w:divBdr>
    </w:div>
    <w:div w:id="313609972">
      <w:bodyDiv w:val="1"/>
      <w:marLeft w:val="0"/>
      <w:marRight w:val="0"/>
      <w:marTop w:val="0"/>
      <w:marBottom w:val="0"/>
      <w:divBdr>
        <w:top w:val="none" w:sz="0" w:space="0" w:color="auto"/>
        <w:left w:val="none" w:sz="0" w:space="0" w:color="auto"/>
        <w:bottom w:val="none" w:sz="0" w:space="0" w:color="auto"/>
        <w:right w:val="none" w:sz="0" w:space="0" w:color="auto"/>
      </w:divBdr>
    </w:div>
    <w:div w:id="325596449">
      <w:bodyDiv w:val="1"/>
      <w:marLeft w:val="0"/>
      <w:marRight w:val="0"/>
      <w:marTop w:val="0"/>
      <w:marBottom w:val="0"/>
      <w:divBdr>
        <w:top w:val="none" w:sz="0" w:space="0" w:color="auto"/>
        <w:left w:val="none" w:sz="0" w:space="0" w:color="auto"/>
        <w:bottom w:val="none" w:sz="0" w:space="0" w:color="auto"/>
        <w:right w:val="none" w:sz="0" w:space="0" w:color="auto"/>
      </w:divBdr>
    </w:div>
    <w:div w:id="332613273">
      <w:bodyDiv w:val="1"/>
      <w:marLeft w:val="0"/>
      <w:marRight w:val="0"/>
      <w:marTop w:val="0"/>
      <w:marBottom w:val="0"/>
      <w:divBdr>
        <w:top w:val="none" w:sz="0" w:space="0" w:color="auto"/>
        <w:left w:val="none" w:sz="0" w:space="0" w:color="auto"/>
        <w:bottom w:val="none" w:sz="0" w:space="0" w:color="auto"/>
        <w:right w:val="none" w:sz="0" w:space="0" w:color="auto"/>
      </w:divBdr>
    </w:div>
    <w:div w:id="332685980">
      <w:bodyDiv w:val="1"/>
      <w:marLeft w:val="0"/>
      <w:marRight w:val="0"/>
      <w:marTop w:val="0"/>
      <w:marBottom w:val="0"/>
      <w:divBdr>
        <w:top w:val="none" w:sz="0" w:space="0" w:color="auto"/>
        <w:left w:val="none" w:sz="0" w:space="0" w:color="auto"/>
        <w:bottom w:val="none" w:sz="0" w:space="0" w:color="auto"/>
        <w:right w:val="none" w:sz="0" w:space="0" w:color="auto"/>
      </w:divBdr>
    </w:div>
    <w:div w:id="352390213">
      <w:bodyDiv w:val="1"/>
      <w:marLeft w:val="0"/>
      <w:marRight w:val="0"/>
      <w:marTop w:val="0"/>
      <w:marBottom w:val="0"/>
      <w:divBdr>
        <w:top w:val="none" w:sz="0" w:space="0" w:color="auto"/>
        <w:left w:val="none" w:sz="0" w:space="0" w:color="auto"/>
        <w:bottom w:val="none" w:sz="0" w:space="0" w:color="auto"/>
        <w:right w:val="none" w:sz="0" w:space="0" w:color="auto"/>
      </w:divBdr>
    </w:div>
    <w:div w:id="372735160">
      <w:bodyDiv w:val="1"/>
      <w:marLeft w:val="0"/>
      <w:marRight w:val="0"/>
      <w:marTop w:val="0"/>
      <w:marBottom w:val="0"/>
      <w:divBdr>
        <w:top w:val="none" w:sz="0" w:space="0" w:color="auto"/>
        <w:left w:val="none" w:sz="0" w:space="0" w:color="auto"/>
        <w:bottom w:val="none" w:sz="0" w:space="0" w:color="auto"/>
        <w:right w:val="none" w:sz="0" w:space="0" w:color="auto"/>
      </w:divBdr>
    </w:div>
    <w:div w:id="381635648">
      <w:bodyDiv w:val="1"/>
      <w:marLeft w:val="0"/>
      <w:marRight w:val="0"/>
      <w:marTop w:val="0"/>
      <w:marBottom w:val="0"/>
      <w:divBdr>
        <w:top w:val="none" w:sz="0" w:space="0" w:color="auto"/>
        <w:left w:val="none" w:sz="0" w:space="0" w:color="auto"/>
        <w:bottom w:val="none" w:sz="0" w:space="0" w:color="auto"/>
        <w:right w:val="none" w:sz="0" w:space="0" w:color="auto"/>
      </w:divBdr>
    </w:div>
    <w:div w:id="389037555">
      <w:bodyDiv w:val="1"/>
      <w:marLeft w:val="0"/>
      <w:marRight w:val="0"/>
      <w:marTop w:val="0"/>
      <w:marBottom w:val="0"/>
      <w:divBdr>
        <w:top w:val="none" w:sz="0" w:space="0" w:color="auto"/>
        <w:left w:val="none" w:sz="0" w:space="0" w:color="auto"/>
        <w:bottom w:val="none" w:sz="0" w:space="0" w:color="auto"/>
        <w:right w:val="none" w:sz="0" w:space="0" w:color="auto"/>
      </w:divBdr>
    </w:div>
    <w:div w:id="407773435">
      <w:bodyDiv w:val="1"/>
      <w:marLeft w:val="0"/>
      <w:marRight w:val="0"/>
      <w:marTop w:val="0"/>
      <w:marBottom w:val="0"/>
      <w:divBdr>
        <w:top w:val="none" w:sz="0" w:space="0" w:color="auto"/>
        <w:left w:val="none" w:sz="0" w:space="0" w:color="auto"/>
        <w:bottom w:val="none" w:sz="0" w:space="0" w:color="auto"/>
        <w:right w:val="none" w:sz="0" w:space="0" w:color="auto"/>
      </w:divBdr>
    </w:div>
    <w:div w:id="419256128">
      <w:bodyDiv w:val="1"/>
      <w:marLeft w:val="0"/>
      <w:marRight w:val="0"/>
      <w:marTop w:val="0"/>
      <w:marBottom w:val="0"/>
      <w:divBdr>
        <w:top w:val="none" w:sz="0" w:space="0" w:color="auto"/>
        <w:left w:val="none" w:sz="0" w:space="0" w:color="auto"/>
        <w:bottom w:val="none" w:sz="0" w:space="0" w:color="auto"/>
        <w:right w:val="none" w:sz="0" w:space="0" w:color="auto"/>
      </w:divBdr>
    </w:div>
    <w:div w:id="426659897">
      <w:bodyDiv w:val="1"/>
      <w:marLeft w:val="0"/>
      <w:marRight w:val="0"/>
      <w:marTop w:val="0"/>
      <w:marBottom w:val="0"/>
      <w:divBdr>
        <w:top w:val="none" w:sz="0" w:space="0" w:color="auto"/>
        <w:left w:val="none" w:sz="0" w:space="0" w:color="auto"/>
        <w:bottom w:val="none" w:sz="0" w:space="0" w:color="auto"/>
        <w:right w:val="none" w:sz="0" w:space="0" w:color="auto"/>
      </w:divBdr>
    </w:div>
    <w:div w:id="432021619">
      <w:bodyDiv w:val="1"/>
      <w:marLeft w:val="0"/>
      <w:marRight w:val="0"/>
      <w:marTop w:val="0"/>
      <w:marBottom w:val="0"/>
      <w:divBdr>
        <w:top w:val="none" w:sz="0" w:space="0" w:color="auto"/>
        <w:left w:val="none" w:sz="0" w:space="0" w:color="auto"/>
        <w:bottom w:val="none" w:sz="0" w:space="0" w:color="auto"/>
        <w:right w:val="none" w:sz="0" w:space="0" w:color="auto"/>
      </w:divBdr>
    </w:div>
    <w:div w:id="432476664">
      <w:bodyDiv w:val="1"/>
      <w:marLeft w:val="0"/>
      <w:marRight w:val="0"/>
      <w:marTop w:val="0"/>
      <w:marBottom w:val="0"/>
      <w:divBdr>
        <w:top w:val="none" w:sz="0" w:space="0" w:color="auto"/>
        <w:left w:val="none" w:sz="0" w:space="0" w:color="auto"/>
        <w:bottom w:val="none" w:sz="0" w:space="0" w:color="auto"/>
        <w:right w:val="none" w:sz="0" w:space="0" w:color="auto"/>
      </w:divBdr>
    </w:div>
    <w:div w:id="432631120">
      <w:bodyDiv w:val="1"/>
      <w:marLeft w:val="0"/>
      <w:marRight w:val="0"/>
      <w:marTop w:val="0"/>
      <w:marBottom w:val="0"/>
      <w:divBdr>
        <w:top w:val="none" w:sz="0" w:space="0" w:color="auto"/>
        <w:left w:val="none" w:sz="0" w:space="0" w:color="auto"/>
        <w:bottom w:val="none" w:sz="0" w:space="0" w:color="auto"/>
        <w:right w:val="none" w:sz="0" w:space="0" w:color="auto"/>
      </w:divBdr>
    </w:div>
    <w:div w:id="438991657">
      <w:bodyDiv w:val="1"/>
      <w:marLeft w:val="0"/>
      <w:marRight w:val="0"/>
      <w:marTop w:val="0"/>
      <w:marBottom w:val="0"/>
      <w:divBdr>
        <w:top w:val="none" w:sz="0" w:space="0" w:color="auto"/>
        <w:left w:val="none" w:sz="0" w:space="0" w:color="auto"/>
        <w:bottom w:val="none" w:sz="0" w:space="0" w:color="auto"/>
        <w:right w:val="none" w:sz="0" w:space="0" w:color="auto"/>
      </w:divBdr>
    </w:div>
    <w:div w:id="441264491">
      <w:bodyDiv w:val="1"/>
      <w:marLeft w:val="0"/>
      <w:marRight w:val="0"/>
      <w:marTop w:val="0"/>
      <w:marBottom w:val="0"/>
      <w:divBdr>
        <w:top w:val="none" w:sz="0" w:space="0" w:color="auto"/>
        <w:left w:val="none" w:sz="0" w:space="0" w:color="auto"/>
        <w:bottom w:val="none" w:sz="0" w:space="0" w:color="auto"/>
        <w:right w:val="none" w:sz="0" w:space="0" w:color="auto"/>
      </w:divBdr>
    </w:div>
    <w:div w:id="451437767">
      <w:bodyDiv w:val="1"/>
      <w:marLeft w:val="0"/>
      <w:marRight w:val="0"/>
      <w:marTop w:val="0"/>
      <w:marBottom w:val="0"/>
      <w:divBdr>
        <w:top w:val="none" w:sz="0" w:space="0" w:color="auto"/>
        <w:left w:val="none" w:sz="0" w:space="0" w:color="auto"/>
        <w:bottom w:val="none" w:sz="0" w:space="0" w:color="auto"/>
        <w:right w:val="none" w:sz="0" w:space="0" w:color="auto"/>
      </w:divBdr>
    </w:div>
    <w:div w:id="456611051">
      <w:bodyDiv w:val="1"/>
      <w:marLeft w:val="0"/>
      <w:marRight w:val="0"/>
      <w:marTop w:val="0"/>
      <w:marBottom w:val="0"/>
      <w:divBdr>
        <w:top w:val="none" w:sz="0" w:space="0" w:color="auto"/>
        <w:left w:val="none" w:sz="0" w:space="0" w:color="auto"/>
        <w:bottom w:val="none" w:sz="0" w:space="0" w:color="auto"/>
        <w:right w:val="none" w:sz="0" w:space="0" w:color="auto"/>
      </w:divBdr>
    </w:div>
    <w:div w:id="462576942">
      <w:bodyDiv w:val="1"/>
      <w:marLeft w:val="0"/>
      <w:marRight w:val="0"/>
      <w:marTop w:val="0"/>
      <w:marBottom w:val="0"/>
      <w:divBdr>
        <w:top w:val="none" w:sz="0" w:space="0" w:color="auto"/>
        <w:left w:val="none" w:sz="0" w:space="0" w:color="auto"/>
        <w:bottom w:val="none" w:sz="0" w:space="0" w:color="auto"/>
        <w:right w:val="none" w:sz="0" w:space="0" w:color="auto"/>
      </w:divBdr>
    </w:div>
    <w:div w:id="465196964">
      <w:bodyDiv w:val="1"/>
      <w:marLeft w:val="0"/>
      <w:marRight w:val="0"/>
      <w:marTop w:val="0"/>
      <w:marBottom w:val="0"/>
      <w:divBdr>
        <w:top w:val="none" w:sz="0" w:space="0" w:color="auto"/>
        <w:left w:val="none" w:sz="0" w:space="0" w:color="auto"/>
        <w:bottom w:val="none" w:sz="0" w:space="0" w:color="auto"/>
        <w:right w:val="none" w:sz="0" w:space="0" w:color="auto"/>
      </w:divBdr>
    </w:div>
    <w:div w:id="472796783">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480854892">
      <w:bodyDiv w:val="1"/>
      <w:marLeft w:val="0"/>
      <w:marRight w:val="0"/>
      <w:marTop w:val="0"/>
      <w:marBottom w:val="0"/>
      <w:divBdr>
        <w:top w:val="none" w:sz="0" w:space="0" w:color="auto"/>
        <w:left w:val="none" w:sz="0" w:space="0" w:color="auto"/>
        <w:bottom w:val="none" w:sz="0" w:space="0" w:color="auto"/>
        <w:right w:val="none" w:sz="0" w:space="0" w:color="auto"/>
      </w:divBdr>
    </w:div>
    <w:div w:id="483744780">
      <w:bodyDiv w:val="1"/>
      <w:marLeft w:val="0"/>
      <w:marRight w:val="0"/>
      <w:marTop w:val="0"/>
      <w:marBottom w:val="0"/>
      <w:divBdr>
        <w:top w:val="none" w:sz="0" w:space="0" w:color="auto"/>
        <w:left w:val="none" w:sz="0" w:space="0" w:color="auto"/>
        <w:bottom w:val="none" w:sz="0" w:space="0" w:color="auto"/>
        <w:right w:val="none" w:sz="0" w:space="0" w:color="auto"/>
      </w:divBdr>
    </w:div>
    <w:div w:id="483936449">
      <w:bodyDiv w:val="1"/>
      <w:marLeft w:val="0"/>
      <w:marRight w:val="0"/>
      <w:marTop w:val="0"/>
      <w:marBottom w:val="0"/>
      <w:divBdr>
        <w:top w:val="none" w:sz="0" w:space="0" w:color="auto"/>
        <w:left w:val="none" w:sz="0" w:space="0" w:color="auto"/>
        <w:bottom w:val="none" w:sz="0" w:space="0" w:color="auto"/>
        <w:right w:val="none" w:sz="0" w:space="0" w:color="auto"/>
      </w:divBdr>
    </w:div>
    <w:div w:id="486240698">
      <w:bodyDiv w:val="1"/>
      <w:marLeft w:val="0"/>
      <w:marRight w:val="0"/>
      <w:marTop w:val="0"/>
      <w:marBottom w:val="0"/>
      <w:divBdr>
        <w:top w:val="none" w:sz="0" w:space="0" w:color="auto"/>
        <w:left w:val="none" w:sz="0" w:space="0" w:color="auto"/>
        <w:bottom w:val="none" w:sz="0" w:space="0" w:color="auto"/>
        <w:right w:val="none" w:sz="0" w:space="0" w:color="auto"/>
      </w:divBdr>
    </w:div>
    <w:div w:id="496119760">
      <w:bodyDiv w:val="1"/>
      <w:marLeft w:val="0"/>
      <w:marRight w:val="0"/>
      <w:marTop w:val="0"/>
      <w:marBottom w:val="0"/>
      <w:divBdr>
        <w:top w:val="none" w:sz="0" w:space="0" w:color="auto"/>
        <w:left w:val="none" w:sz="0" w:space="0" w:color="auto"/>
        <w:bottom w:val="none" w:sz="0" w:space="0" w:color="auto"/>
        <w:right w:val="none" w:sz="0" w:space="0" w:color="auto"/>
      </w:divBdr>
    </w:div>
    <w:div w:id="503980721">
      <w:bodyDiv w:val="1"/>
      <w:marLeft w:val="0"/>
      <w:marRight w:val="0"/>
      <w:marTop w:val="0"/>
      <w:marBottom w:val="0"/>
      <w:divBdr>
        <w:top w:val="none" w:sz="0" w:space="0" w:color="auto"/>
        <w:left w:val="none" w:sz="0" w:space="0" w:color="auto"/>
        <w:bottom w:val="none" w:sz="0" w:space="0" w:color="auto"/>
        <w:right w:val="none" w:sz="0" w:space="0" w:color="auto"/>
      </w:divBdr>
      <w:divsChild>
        <w:div w:id="360326354">
          <w:marLeft w:val="0"/>
          <w:marRight w:val="0"/>
          <w:marTop w:val="0"/>
          <w:marBottom w:val="0"/>
          <w:divBdr>
            <w:top w:val="none" w:sz="0" w:space="0" w:color="auto"/>
            <w:left w:val="none" w:sz="0" w:space="0" w:color="auto"/>
            <w:bottom w:val="none" w:sz="0" w:space="0" w:color="auto"/>
            <w:right w:val="none" w:sz="0" w:space="0" w:color="auto"/>
          </w:divBdr>
          <w:divsChild>
            <w:div w:id="2045133159">
              <w:marLeft w:val="0"/>
              <w:marRight w:val="0"/>
              <w:marTop w:val="0"/>
              <w:marBottom w:val="0"/>
              <w:divBdr>
                <w:top w:val="none" w:sz="0" w:space="0" w:color="auto"/>
                <w:left w:val="none" w:sz="0" w:space="0" w:color="auto"/>
                <w:bottom w:val="none" w:sz="0" w:space="0" w:color="auto"/>
                <w:right w:val="none" w:sz="0" w:space="0" w:color="auto"/>
              </w:divBdr>
              <w:divsChild>
                <w:div w:id="132404334">
                  <w:marLeft w:val="0"/>
                  <w:marRight w:val="0"/>
                  <w:marTop w:val="0"/>
                  <w:marBottom w:val="0"/>
                  <w:divBdr>
                    <w:top w:val="none" w:sz="0" w:space="0" w:color="auto"/>
                    <w:left w:val="none" w:sz="0" w:space="0" w:color="auto"/>
                    <w:bottom w:val="none" w:sz="0" w:space="0" w:color="auto"/>
                    <w:right w:val="none" w:sz="0" w:space="0" w:color="auto"/>
                  </w:divBdr>
                  <w:divsChild>
                    <w:div w:id="1736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337018">
      <w:bodyDiv w:val="1"/>
      <w:marLeft w:val="0"/>
      <w:marRight w:val="0"/>
      <w:marTop w:val="0"/>
      <w:marBottom w:val="0"/>
      <w:divBdr>
        <w:top w:val="none" w:sz="0" w:space="0" w:color="auto"/>
        <w:left w:val="none" w:sz="0" w:space="0" w:color="auto"/>
        <w:bottom w:val="none" w:sz="0" w:space="0" w:color="auto"/>
        <w:right w:val="none" w:sz="0" w:space="0" w:color="auto"/>
      </w:divBdr>
    </w:div>
    <w:div w:id="516502057">
      <w:bodyDiv w:val="1"/>
      <w:marLeft w:val="0"/>
      <w:marRight w:val="0"/>
      <w:marTop w:val="0"/>
      <w:marBottom w:val="0"/>
      <w:divBdr>
        <w:top w:val="none" w:sz="0" w:space="0" w:color="auto"/>
        <w:left w:val="none" w:sz="0" w:space="0" w:color="auto"/>
        <w:bottom w:val="none" w:sz="0" w:space="0" w:color="auto"/>
        <w:right w:val="none" w:sz="0" w:space="0" w:color="auto"/>
      </w:divBdr>
    </w:div>
    <w:div w:id="518011625">
      <w:bodyDiv w:val="1"/>
      <w:marLeft w:val="0"/>
      <w:marRight w:val="0"/>
      <w:marTop w:val="0"/>
      <w:marBottom w:val="0"/>
      <w:divBdr>
        <w:top w:val="none" w:sz="0" w:space="0" w:color="auto"/>
        <w:left w:val="none" w:sz="0" w:space="0" w:color="auto"/>
        <w:bottom w:val="none" w:sz="0" w:space="0" w:color="auto"/>
        <w:right w:val="none" w:sz="0" w:space="0" w:color="auto"/>
      </w:divBdr>
    </w:div>
    <w:div w:id="521280486">
      <w:bodyDiv w:val="1"/>
      <w:marLeft w:val="0"/>
      <w:marRight w:val="0"/>
      <w:marTop w:val="0"/>
      <w:marBottom w:val="0"/>
      <w:divBdr>
        <w:top w:val="none" w:sz="0" w:space="0" w:color="auto"/>
        <w:left w:val="none" w:sz="0" w:space="0" w:color="auto"/>
        <w:bottom w:val="none" w:sz="0" w:space="0" w:color="auto"/>
        <w:right w:val="none" w:sz="0" w:space="0" w:color="auto"/>
      </w:divBdr>
    </w:div>
    <w:div w:id="527067131">
      <w:bodyDiv w:val="1"/>
      <w:marLeft w:val="0"/>
      <w:marRight w:val="0"/>
      <w:marTop w:val="0"/>
      <w:marBottom w:val="0"/>
      <w:divBdr>
        <w:top w:val="none" w:sz="0" w:space="0" w:color="auto"/>
        <w:left w:val="none" w:sz="0" w:space="0" w:color="auto"/>
        <w:bottom w:val="none" w:sz="0" w:space="0" w:color="auto"/>
        <w:right w:val="none" w:sz="0" w:space="0" w:color="auto"/>
      </w:divBdr>
    </w:div>
    <w:div w:id="529729628">
      <w:bodyDiv w:val="1"/>
      <w:marLeft w:val="0"/>
      <w:marRight w:val="0"/>
      <w:marTop w:val="0"/>
      <w:marBottom w:val="0"/>
      <w:divBdr>
        <w:top w:val="none" w:sz="0" w:space="0" w:color="auto"/>
        <w:left w:val="none" w:sz="0" w:space="0" w:color="auto"/>
        <w:bottom w:val="none" w:sz="0" w:space="0" w:color="auto"/>
        <w:right w:val="none" w:sz="0" w:space="0" w:color="auto"/>
      </w:divBdr>
    </w:div>
    <w:div w:id="531453307">
      <w:bodyDiv w:val="1"/>
      <w:marLeft w:val="0"/>
      <w:marRight w:val="0"/>
      <w:marTop w:val="0"/>
      <w:marBottom w:val="0"/>
      <w:divBdr>
        <w:top w:val="none" w:sz="0" w:space="0" w:color="auto"/>
        <w:left w:val="none" w:sz="0" w:space="0" w:color="auto"/>
        <w:bottom w:val="none" w:sz="0" w:space="0" w:color="auto"/>
        <w:right w:val="none" w:sz="0" w:space="0" w:color="auto"/>
      </w:divBdr>
    </w:div>
    <w:div w:id="535974111">
      <w:bodyDiv w:val="1"/>
      <w:marLeft w:val="0"/>
      <w:marRight w:val="0"/>
      <w:marTop w:val="0"/>
      <w:marBottom w:val="0"/>
      <w:divBdr>
        <w:top w:val="none" w:sz="0" w:space="0" w:color="auto"/>
        <w:left w:val="none" w:sz="0" w:space="0" w:color="auto"/>
        <w:bottom w:val="none" w:sz="0" w:space="0" w:color="auto"/>
        <w:right w:val="none" w:sz="0" w:space="0" w:color="auto"/>
      </w:divBdr>
    </w:div>
    <w:div w:id="537089156">
      <w:bodyDiv w:val="1"/>
      <w:marLeft w:val="0"/>
      <w:marRight w:val="0"/>
      <w:marTop w:val="0"/>
      <w:marBottom w:val="0"/>
      <w:divBdr>
        <w:top w:val="none" w:sz="0" w:space="0" w:color="auto"/>
        <w:left w:val="none" w:sz="0" w:space="0" w:color="auto"/>
        <w:bottom w:val="none" w:sz="0" w:space="0" w:color="auto"/>
        <w:right w:val="none" w:sz="0" w:space="0" w:color="auto"/>
      </w:divBdr>
    </w:div>
    <w:div w:id="537202840">
      <w:bodyDiv w:val="1"/>
      <w:marLeft w:val="0"/>
      <w:marRight w:val="0"/>
      <w:marTop w:val="0"/>
      <w:marBottom w:val="0"/>
      <w:divBdr>
        <w:top w:val="none" w:sz="0" w:space="0" w:color="auto"/>
        <w:left w:val="none" w:sz="0" w:space="0" w:color="auto"/>
        <w:bottom w:val="none" w:sz="0" w:space="0" w:color="auto"/>
        <w:right w:val="none" w:sz="0" w:space="0" w:color="auto"/>
      </w:divBdr>
    </w:div>
    <w:div w:id="537744764">
      <w:bodyDiv w:val="1"/>
      <w:marLeft w:val="0"/>
      <w:marRight w:val="0"/>
      <w:marTop w:val="0"/>
      <w:marBottom w:val="0"/>
      <w:divBdr>
        <w:top w:val="none" w:sz="0" w:space="0" w:color="auto"/>
        <w:left w:val="none" w:sz="0" w:space="0" w:color="auto"/>
        <w:bottom w:val="none" w:sz="0" w:space="0" w:color="auto"/>
        <w:right w:val="none" w:sz="0" w:space="0" w:color="auto"/>
      </w:divBdr>
    </w:div>
    <w:div w:id="539056660">
      <w:bodyDiv w:val="1"/>
      <w:marLeft w:val="0"/>
      <w:marRight w:val="0"/>
      <w:marTop w:val="0"/>
      <w:marBottom w:val="0"/>
      <w:divBdr>
        <w:top w:val="none" w:sz="0" w:space="0" w:color="auto"/>
        <w:left w:val="none" w:sz="0" w:space="0" w:color="auto"/>
        <w:bottom w:val="none" w:sz="0" w:space="0" w:color="auto"/>
        <w:right w:val="none" w:sz="0" w:space="0" w:color="auto"/>
      </w:divBdr>
    </w:div>
    <w:div w:id="543365908">
      <w:bodyDiv w:val="1"/>
      <w:marLeft w:val="0"/>
      <w:marRight w:val="0"/>
      <w:marTop w:val="0"/>
      <w:marBottom w:val="0"/>
      <w:divBdr>
        <w:top w:val="none" w:sz="0" w:space="0" w:color="auto"/>
        <w:left w:val="none" w:sz="0" w:space="0" w:color="auto"/>
        <w:bottom w:val="none" w:sz="0" w:space="0" w:color="auto"/>
        <w:right w:val="none" w:sz="0" w:space="0" w:color="auto"/>
      </w:divBdr>
    </w:div>
    <w:div w:id="549540276">
      <w:bodyDiv w:val="1"/>
      <w:marLeft w:val="0"/>
      <w:marRight w:val="0"/>
      <w:marTop w:val="0"/>
      <w:marBottom w:val="0"/>
      <w:divBdr>
        <w:top w:val="none" w:sz="0" w:space="0" w:color="auto"/>
        <w:left w:val="none" w:sz="0" w:space="0" w:color="auto"/>
        <w:bottom w:val="none" w:sz="0" w:space="0" w:color="auto"/>
        <w:right w:val="none" w:sz="0" w:space="0" w:color="auto"/>
      </w:divBdr>
    </w:div>
    <w:div w:id="550731128">
      <w:bodyDiv w:val="1"/>
      <w:marLeft w:val="0"/>
      <w:marRight w:val="0"/>
      <w:marTop w:val="0"/>
      <w:marBottom w:val="0"/>
      <w:divBdr>
        <w:top w:val="none" w:sz="0" w:space="0" w:color="auto"/>
        <w:left w:val="none" w:sz="0" w:space="0" w:color="auto"/>
        <w:bottom w:val="none" w:sz="0" w:space="0" w:color="auto"/>
        <w:right w:val="none" w:sz="0" w:space="0" w:color="auto"/>
      </w:divBdr>
    </w:div>
    <w:div w:id="552886855">
      <w:bodyDiv w:val="1"/>
      <w:marLeft w:val="0"/>
      <w:marRight w:val="0"/>
      <w:marTop w:val="0"/>
      <w:marBottom w:val="0"/>
      <w:divBdr>
        <w:top w:val="none" w:sz="0" w:space="0" w:color="auto"/>
        <w:left w:val="none" w:sz="0" w:space="0" w:color="auto"/>
        <w:bottom w:val="none" w:sz="0" w:space="0" w:color="auto"/>
        <w:right w:val="none" w:sz="0" w:space="0" w:color="auto"/>
      </w:divBdr>
    </w:div>
    <w:div w:id="555775885">
      <w:bodyDiv w:val="1"/>
      <w:marLeft w:val="0"/>
      <w:marRight w:val="0"/>
      <w:marTop w:val="0"/>
      <w:marBottom w:val="0"/>
      <w:divBdr>
        <w:top w:val="none" w:sz="0" w:space="0" w:color="auto"/>
        <w:left w:val="none" w:sz="0" w:space="0" w:color="auto"/>
        <w:bottom w:val="none" w:sz="0" w:space="0" w:color="auto"/>
        <w:right w:val="none" w:sz="0" w:space="0" w:color="auto"/>
      </w:divBdr>
    </w:div>
    <w:div w:id="558053080">
      <w:bodyDiv w:val="1"/>
      <w:marLeft w:val="0"/>
      <w:marRight w:val="0"/>
      <w:marTop w:val="0"/>
      <w:marBottom w:val="0"/>
      <w:divBdr>
        <w:top w:val="none" w:sz="0" w:space="0" w:color="auto"/>
        <w:left w:val="none" w:sz="0" w:space="0" w:color="auto"/>
        <w:bottom w:val="none" w:sz="0" w:space="0" w:color="auto"/>
        <w:right w:val="none" w:sz="0" w:space="0" w:color="auto"/>
      </w:divBdr>
    </w:div>
    <w:div w:id="561259880">
      <w:bodyDiv w:val="1"/>
      <w:marLeft w:val="0"/>
      <w:marRight w:val="0"/>
      <w:marTop w:val="0"/>
      <w:marBottom w:val="0"/>
      <w:divBdr>
        <w:top w:val="none" w:sz="0" w:space="0" w:color="auto"/>
        <w:left w:val="none" w:sz="0" w:space="0" w:color="auto"/>
        <w:bottom w:val="none" w:sz="0" w:space="0" w:color="auto"/>
        <w:right w:val="none" w:sz="0" w:space="0" w:color="auto"/>
      </w:divBdr>
    </w:div>
    <w:div w:id="563882211">
      <w:bodyDiv w:val="1"/>
      <w:marLeft w:val="0"/>
      <w:marRight w:val="0"/>
      <w:marTop w:val="0"/>
      <w:marBottom w:val="0"/>
      <w:divBdr>
        <w:top w:val="none" w:sz="0" w:space="0" w:color="auto"/>
        <w:left w:val="none" w:sz="0" w:space="0" w:color="auto"/>
        <w:bottom w:val="none" w:sz="0" w:space="0" w:color="auto"/>
        <w:right w:val="none" w:sz="0" w:space="0" w:color="auto"/>
      </w:divBdr>
    </w:div>
    <w:div w:id="574509239">
      <w:bodyDiv w:val="1"/>
      <w:marLeft w:val="0"/>
      <w:marRight w:val="0"/>
      <w:marTop w:val="0"/>
      <w:marBottom w:val="0"/>
      <w:divBdr>
        <w:top w:val="none" w:sz="0" w:space="0" w:color="auto"/>
        <w:left w:val="none" w:sz="0" w:space="0" w:color="auto"/>
        <w:bottom w:val="none" w:sz="0" w:space="0" w:color="auto"/>
        <w:right w:val="none" w:sz="0" w:space="0" w:color="auto"/>
      </w:divBdr>
    </w:div>
    <w:div w:id="580481507">
      <w:bodyDiv w:val="1"/>
      <w:marLeft w:val="0"/>
      <w:marRight w:val="0"/>
      <w:marTop w:val="0"/>
      <w:marBottom w:val="0"/>
      <w:divBdr>
        <w:top w:val="none" w:sz="0" w:space="0" w:color="auto"/>
        <w:left w:val="none" w:sz="0" w:space="0" w:color="auto"/>
        <w:bottom w:val="none" w:sz="0" w:space="0" w:color="auto"/>
        <w:right w:val="none" w:sz="0" w:space="0" w:color="auto"/>
      </w:divBdr>
    </w:div>
    <w:div w:id="580680725">
      <w:bodyDiv w:val="1"/>
      <w:marLeft w:val="0"/>
      <w:marRight w:val="0"/>
      <w:marTop w:val="0"/>
      <w:marBottom w:val="0"/>
      <w:divBdr>
        <w:top w:val="none" w:sz="0" w:space="0" w:color="auto"/>
        <w:left w:val="none" w:sz="0" w:space="0" w:color="auto"/>
        <w:bottom w:val="none" w:sz="0" w:space="0" w:color="auto"/>
        <w:right w:val="none" w:sz="0" w:space="0" w:color="auto"/>
      </w:divBdr>
    </w:div>
    <w:div w:id="582690287">
      <w:bodyDiv w:val="1"/>
      <w:marLeft w:val="0"/>
      <w:marRight w:val="0"/>
      <w:marTop w:val="0"/>
      <w:marBottom w:val="0"/>
      <w:divBdr>
        <w:top w:val="none" w:sz="0" w:space="0" w:color="auto"/>
        <w:left w:val="none" w:sz="0" w:space="0" w:color="auto"/>
        <w:bottom w:val="none" w:sz="0" w:space="0" w:color="auto"/>
        <w:right w:val="none" w:sz="0" w:space="0" w:color="auto"/>
      </w:divBdr>
    </w:div>
    <w:div w:id="592670340">
      <w:bodyDiv w:val="1"/>
      <w:marLeft w:val="0"/>
      <w:marRight w:val="0"/>
      <w:marTop w:val="0"/>
      <w:marBottom w:val="0"/>
      <w:divBdr>
        <w:top w:val="none" w:sz="0" w:space="0" w:color="auto"/>
        <w:left w:val="none" w:sz="0" w:space="0" w:color="auto"/>
        <w:bottom w:val="none" w:sz="0" w:space="0" w:color="auto"/>
        <w:right w:val="none" w:sz="0" w:space="0" w:color="auto"/>
      </w:divBdr>
    </w:div>
    <w:div w:id="599023772">
      <w:bodyDiv w:val="1"/>
      <w:marLeft w:val="0"/>
      <w:marRight w:val="0"/>
      <w:marTop w:val="0"/>
      <w:marBottom w:val="0"/>
      <w:divBdr>
        <w:top w:val="none" w:sz="0" w:space="0" w:color="auto"/>
        <w:left w:val="none" w:sz="0" w:space="0" w:color="auto"/>
        <w:bottom w:val="none" w:sz="0" w:space="0" w:color="auto"/>
        <w:right w:val="none" w:sz="0" w:space="0" w:color="auto"/>
      </w:divBdr>
    </w:div>
    <w:div w:id="600071152">
      <w:bodyDiv w:val="1"/>
      <w:marLeft w:val="0"/>
      <w:marRight w:val="0"/>
      <w:marTop w:val="0"/>
      <w:marBottom w:val="0"/>
      <w:divBdr>
        <w:top w:val="none" w:sz="0" w:space="0" w:color="auto"/>
        <w:left w:val="none" w:sz="0" w:space="0" w:color="auto"/>
        <w:bottom w:val="none" w:sz="0" w:space="0" w:color="auto"/>
        <w:right w:val="none" w:sz="0" w:space="0" w:color="auto"/>
      </w:divBdr>
    </w:div>
    <w:div w:id="605845936">
      <w:bodyDiv w:val="1"/>
      <w:marLeft w:val="0"/>
      <w:marRight w:val="0"/>
      <w:marTop w:val="0"/>
      <w:marBottom w:val="0"/>
      <w:divBdr>
        <w:top w:val="none" w:sz="0" w:space="0" w:color="auto"/>
        <w:left w:val="none" w:sz="0" w:space="0" w:color="auto"/>
        <w:bottom w:val="none" w:sz="0" w:space="0" w:color="auto"/>
        <w:right w:val="none" w:sz="0" w:space="0" w:color="auto"/>
      </w:divBdr>
    </w:div>
    <w:div w:id="609555440">
      <w:bodyDiv w:val="1"/>
      <w:marLeft w:val="0"/>
      <w:marRight w:val="0"/>
      <w:marTop w:val="0"/>
      <w:marBottom w:val="0"/>
      <w:divBdr>
        <w:top w:val="none" w:sz="0" w:space="0" w:color="auto"/>
        <w:left w:val="none" w:sz="0" w:space="0" w:color="auto"/>
        <w:bottom w:val="none" w:sz="0" w:space="0" w:color="auto"/>
        <w:right w:val="none" w:sz="0" w:space="0" w:color="auto"/>
      </w:divBdr>
    </w:div>
    <w:div w:id="623728015">
      <w:bodyDiv w:val="1"/>
      <w:marLeft w:val="0"/>
      <w:marRight w:val="0"/>
      <w:marTop w:val="0"/>
      <w:marBottom w:val="0"/>
      <w:divBdr>
        <w:top w:val="none" w:sz="0" w:space="0" w:color="auto"/>
        <w:left w:val="none" w:sz="0" w:space="0" w:color="auto"/>
        <w:bottom w:val="none" w:sz="0" w:space="0" w:color="auto"/>
        <w:right w:val="none" w:sz="0" w:space="0" w:color="auto"/>
      </w:divBdr>
    </w:div>
    <w:div w:id="635765784">
      <w:bodyDiv w:val="1"/>
      <w:marLeft w:val="0"/>
      <w:marRight w:val="0"/>
      <w:marTop w:val="0"/>
      <w:marBottom w:val="0"/>
      <w:divBdr>
        <w:top w:val="none" w:sz="0" w:space="0" w:color="auto"/>
        <w:left w:val="none" w:sz="0" w:space="0" w:color="auto"/>
        <w:bottom w:val="none" w:sz="0" w:space="0" w:color="auto"/>
        <w:right w:val="none" w:sz="0" w:space="0" w:color="auto"/>
      </w:divBdr>
    </w:div>
    <w:div w:id="636766644">
      <w:bodyDiv w:val="1"/>
      <w:marLeft w:val="0"/>
      <w:marRight w:val="0"/>
      <w:marTop w:val="0"/>
      <w:marBottom w:val="0"/>
      <w:divBdr>
        <w:top w:val="none" w:sz="0" w:space="0" w:color="auto"/>
        <w:left w:val="none" w:sz="0" w:space="0" w:color="auto"/>
        <w:bottom w:val="none" w:sz="0" w:space="0" w:color="auto"/>
        <w:right w:val="none" w:sz="0" w:space="0" w:color="auto"/>
      </w:divBdr>
    </w:div>
    <w:div w:id="639382163">
      <w:bodyDiv w:val="1"/>
      <w:marLeft w:val="0"/>
      <w:marRight w:val="0"/>
      <w:marTop w:val="0"/>
      <w:marBottom w:val="0"/>
      <w:divBdr>
        <w:top w:val="none" w:sz="0" w:space="0" w:color="auto"/>
        <w:left w:val="none" w:sz="0" w:space="0" w:color="auto"/>
        <w:bottom w:val="none" w:sz="0" w:space="0" w:color="auto"/>
        <w:right w:val="none" w:sz="0" w:space="0" w:color="auto"/>
      </w:divBdr>
    </w:div>
    <w:div w:id="644625187">
      <w:bodyDiv w:val="1"/>
      <w:marLeft w:val="0"/>
      <w:marRight w:val="0"/>
      <w:marTop w:val="0"/>
      <w:marBottom w:val="0"/>
      <w:divBdr>
        <w:top w:val="none" w:sz="0" w:space="0" w:color="auto"/>
        <w:left w:val="none" w:sz="0" w:space="0" w:color="auto"/>
        <w:bottom w:val="none" w:sz="0" w:space="0" w:color="auto"/>
        <w:right w:val="none" w:sz="0" w:space="0" w:color="auto"/>
      </w:divBdr>
    </w:div>
    <w:div w:id="682630161">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684477963">
      <w:bodyDiv w:val="1"/>
      <w:marLeft w:val="0"/>
      <w:marRight w:val="0"/>
      <w:marTop w:val="0"/>
      <w:marBottom w:val="0"/>
      <w:divBdr>
        <w:top w:val="none" w:sz="0" w:space="0" w:color="auto"/>
        <w:left w:val="none" w:sz="0" w:space="0" w:color="auto"/>
        <w:bottom w:val="none" w:sz="0" w:space="0" w:color="auto"/>
        <w:right w:val="none" w:sz="0" w:space="0" w:color="auto"/>
      </w:divBdr>
    </w:div>
    <w:div w:id="685594285">
      <w:bodyDiv w:val="1"/>
      <w:marLeft w:val="0"/>
      <w:marRight w:val="0"/>
      <w:marTop w:val="0"/>
      <w:marBottom w:val="0"/>
      <w:divBdr>
        <w:top w:val="none" w:sz="0" w:space="0" w:color="auto"/>
        <w:left w:val="none" w:sz="0" w:space="0" w:color="auto"/>
        <w:bottom w:val="none" w:sz="0" w:space="0" w:color="auto"/>
        <w:right w:val="none" w:sz="0" w:space="0" w:color="auto"/>
      </w:divBdr>
    </w:div>
    <w:div w:id="687096193">
      <w:bodyDiv w:val="1"/>
      <w:marLeft w:val="0"/>
      <w:marRight w:val="0"/>
      <w:marTop w:val="0"/>
      <w:marBottom w:val="0"/>
      <w:divBdr>
        <w:top w:val="none" w:sz="0" w:space="0" w:color="auto"/>
        <w:left w:val="none" w:sz="0" w:space="0" w:color="auto"/>
        <w:bottom w:val="none" w:sz="0" w:space="0" w:color="auto"/>
        <w:right w:val="none" w:sz="0" w:space="0" w:color="auto"/>
      </w:divBdr>
    </w:div>
    <w:div w:id="698164390">
      <w:bodyDiv w:val="1"/>
      <w:marLeft w:val="0"/>
      <w:marRight w:val="0"/>
      <w:marTop w:val="0"/>
      <w:marBottom w:val="0"/>
      <w:divBdr>
        <w:top w:val="none" w:sz="0" w:space="0" w:color="auto"/>
        <w:left w:val="none" w:sz="0" w:space="0" w:color="auto"/>
        <w:bottom w:val="none" w:sz="0" w:space="0" w:color="auto"/>
        <w:right w:val="none" w:sz="0" w:space="0" w:color="auto"/>
      </w:divBdr>
    </w:div>
    <w:div w:id="701708245">
      <w:bodyDiv w:val="1"/>
      <w:marLeft w:val="0"/>
      <w:marRight w:val="0"/>
      <w:marTop w:val="0"/>
      <w:marBottom w:val="0"/>
      <w:divBdr>
        <w:top w:val="none" w:sz="0" w:space="0" w:color="auto"/>
        <w:left w:val="none" w:sz="0" w:space="0" w:color="auto"/>
        <w:bottom w:val="none" w:sz="0" w:space="0" w:color="auto"/>
        <w:right w:val="none" w:sz="0" w:space="0" w:color="auto"/>
      </w:divBdr>
    </w:div>
    <w:div w:id="702168819">
      <w:bodyDiv w:val="1"/>
      <w:marLeft w:val="0"/>
      <w:marRight w:val="0"/>
      <w:marTop w:val="0"/>
      <w:marBottom w:val="0"/>
      <w:divBdr>
        <w:top w:val="none" w:sz="0" w:space="0" w:color="auto"/>
        <w:left w:val="none" w:sz="0" w:space="0" w:color="auto"/>
        <w:bottom w:val="none" w:sz="0" w:space="0" w:color="auto"/>
        <w:right w:val="none" w:sz="0" w:space="0" w:color="auto"/>
      </w:divBdr>
    </w:div>
    <w:div w:id="714350718">
      <w:bodyDiv w:val="1"/>
      <w:marLeft w:val="0"/>
      <w:marRight w:val="0"/>
      <w:marTop w:val="0"/>
      <w:marBottom w:val="0"/>
      <w:divBdr>
        <w:top w:val="none" w:sz="0" w:space="0" w:color="auto"/>
        <w:left w:val="none" w:sz="0" w:space="0" w:color="auto"/>
        <w:bottom w:val="none" w:sz="0" w:space="0" w:color="auto"/>
        <w:right w:val="none" w:sz="0" w:space="0" w:color="auto"/>
      </w:divBdr>
    </w:div>
    <w:div w:id="716661853">
      <w:bodyDiv w:val="1"/>
      <w:marLeft w:val="0"/>
      <w:marRight w:val="0"/>
      <w:marTop w:val="0"/>
      <w:marBottom w:val="0"/>
      <w:divBdr>
        <w:top w:val="none" w:sz="0" w:space="0" w:color="auto"/>
        <w:left w:val="none" w:sz="0" w:space="0" w:color="auto"/>
        <w:bottom w:val="none" w:sz="0" w:space="0" w:color="auto"/>
        <w:right w:val="none" w:sz="0" w:space="0" w:color="auto"/>
      </w:divBdr>
    </w:div>
    <w:div w:id="723987151">
      <w:bodyDiv w:val="1"/>
      <w:marLeft w:val="0"/>
      <w:marRight w:val="0"/>
      <w:marTop w:val="0"/>
      <w:marBottom w:val="0"/>
      <w:divBdr>
        <w:top w:val="none" w:sz="0" w:space="0" w:color="auto"/>
        <w:left w:val="none" w:sz="0" w:space="0" w:color="auto"/>
        <w:bottom w:val="none" w:sz="0" w:space="0" w:color="auto"/>
        <w:right w:val="none" w:sz="0" w:space="0" w:color="auto"/>
      </w:divBdr>
    </w:div>
    <w:div w:id="732386870">
      <w:bodyDiv w:val="1"/>
      <w:marLeft w:val="0"/>
      <w:marRight w:val="0"/>
      <w:marTop w:val="0"/>
      <w:marBottom w:val="0"/>
      <w:divBdr>
        <w:top w:val="none" w:sz="0" w:space="0" w:color="auto"/>
        <w:left w:val="none" w:sz="0" w:space="0" w:color="auto"/>
        <w:bottom w:val="none" w:sz="0" w:space="0" w:color="auto"/>
        <w:right w:val="none" w:sz="0" w:space="0" w:color="auto"/>
      </w:divBdr>
    </w:div>
    <w:div w:id="737674303">
      <w:bodyDiv w:val="1"/>
      <w:marLeft w:val="0"/>
      <w:marRight w:val="0"/>
      <w:marTop w:val="0"/>
      <w:marBottom w:val="0"/>
      <w:divBdr>
        <w:top w:val="none" w:sz="0" w:space="0" w:color="auto"/>
        <w:left w:val="none" w:sz="0" w:space="0" w:color="auto"/>
        <w:bottom w:val="none" w:sz="0" w:space="0" w:color="auto"/>
        <w:right w:val="none" w:sz="0" w:space="0" w:color="auto"/>
      </w:divBdr>
    </w:div>
    <w:div w:id="739985107">
      <w:bodyDiv w:val="1"/>
      <w:marLeft w:val="0"/>
      <w:marRight w:val="0"/>
      <w:marTop w:val="0"/>
      <w:marBottom w:val="0"/>
      <w:divBdr>
        <w:top w:val="none" w:sz="0" w:space="0" w:color="auto"/>
        <w:left w:val="none" w:sz="0" w:space="0" w:color="auto"/>
        <w:bottom w:val="none" w:sz="0" w:space="0" w:color="auto"/>
        <w:right w:val="none" w:sz="0" w:space="0" w:color="auto"/>
      </w:divBdr>
      <w:divsChild>
        <w:div w:id="739794859">
          <w:marLeft w:val="0"/>
          <w:marRight w:val="0"/>
          <w:marTop w:val="0"/>
          <w:marBottom w:val="0"/>
          <w:divBdr>
            <w:top w:val="none" w:sz="0" w:space="0" w:color="auto"/>
            <w:left w:val="none" w:sz="0" w:space="0" w:color="auto"/>
            <w:bottom w:val="none" w:sz="0" w:space="0" w:color="auto"/>
            <w:right w:val="none" w:sz="0" w:space="0" w:color="auto"/>
          </w:divBdr>
          <w:divsChild>
            <w:div w:id="1452283467">
              <w:marLeft w:val="0"/>
              <w:marRight w:val="0"/>
              <w:marTop w:val="0"/>
              <w:marBottom w:val="0"/>
              <w:divBdr>
                <w:top w:val="none" w:sz="0" w:space="0" w:color="auto"/>
                <w:left w:val="none" w:sz="0" w:space="0" w:color="auto"/>
                <w:bottom w:val="none" w:sz="0" w:space="0" w:color="auto"/>
                <w:right w:val="none" w:sz="0" w:space="0" w:color="auto"/>
              </w:divBdr>
              <w:divsChild>
                <w:div w:id="1540124518">
                  <w:marLeft w:val="0"/>
                  <w:marRight w:val="0"/>
                  <w:marTop w:val="0"/>
                  <w:marBottom w:val="0"/>
                  <w:divBdr>
                    <w:top w:val="none" w:sz="0" w:space="0" w:color="auto"/>
                    <w:left w:val="none" w:sz="0" w:space="0" w:color="auto"/>
                    <w:bottom w:val="none" w:sz="0" w:space="0" w:color="auto"/>
                    <w:right w:val="none" w:sz="0" w:space="0" w:color="auto"/>
                  </w:divBdr>
                  <w:divsChild>
                    <w:div w:id="1879269762">
                      <w:marLeft w:val="0"/>
                      <w:marRight w:val="0"/>
                      <w:marTop w:val="0"/>
                      <w:marBottom w:val="0"/>
                      <w:divBdr>
                        <w:top w:val="none" w:sz="0" w:space="0" w:color="auto"/>
                        <w:left w:val="none" w:sz="0" w:space="0" w:color="auto"/>
                        <w:bottom w:val="none" w:sz="0" w:space="0" w:color="auto"/>
                        <w:right w:val="none" w:sz="0" w:space="0" w:color="auto"/>
                      </w:divBdr>
                      <w:divsChild>
                        <w:div w:id="13102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58132">
      <w:bodyDiv w:val="1"/>
      <w:marLeft w:val="0"/>
      <w:marRight w:val="0"/>
      <w:marTop w:val="0"/>
      <w:marBottom w:val="0"/>
      <w:divBdr>
        <w:top w:val="none" w:sz="0" w:space="0" w:color="auto"/>
        <w:left w:val="none" w:sz="0" w:space="0" w:color="auto"/>
        <w:bottom w:val="none" w:sz="0" w:space="0" w:color="auto"/>
        <w:right w:val="none" w:sz="0" w:space="0" w:color="auto"/>
      </w:divBdr>
    </w:div>
    <w:div w:id="744183579">
      <w:bodyDiv w:val="1"/>
      <w:marLeft w:val="0"/>
      <w:marRight w:val="0"/>
      <w:marTop w:val="0"/>
      <w:marBottom w:val="0"/>
      <w:divBdr>
        <w:top w:val="none" w:sz="0" w:space="0" w:color="auto"/>
        <w:left w:val="none" w:sz="0" w:space="0" w:color="auto"/>
        <w:bottom w:val="none" w:sz="0" w:space="0" w:color="auto"/>
        <w:right w:val="none" w:sz="0" w:space="0" w:color="auto"/>
      </w:divBdr>
    </w:div>
    <w:div w:id="753284844">
      <w:bodyDiv w:val="1"/>
      <w:marLeft w:val="0"/>
      <w:marRight w:val="0"/>
      <w:marTop w:val="0"/>
      <w:marBottom w:val="0"/>
      <w:divBdr>
        <w:top w:val="none" w:sz="0" w:space="0" w:color="auto"/>
        <w:left w:val="none" w:sz="0" w:space="0" w:color="auto"/>
        <w:bottom w:val="none" w:sz="0" w:space="0" w:color="auto"/>
        <w:right w:val="none" w:sz="0" w:space="0" w:color="auto"/>
      </w:divBdr>
    </w:div>
    <w:div w:id="759064801">
      <w:bodyDiv w:val="1"/>
      <w:marLeft w:val="0"/>
      <w:marRight w:val="0"/>
      <w:marTop w:val="0"/>
      <w:marBottom w:val="0"/>
      <w:divBdr>
        <w:top w:val="none" w:sz="0" w:space="0" w:color="auto"/>
        <w:left w:val="none" w:sz="0" w:space="0" w:color="auto"/>
        <w:bottom w:val="none" w:sz="0" w:space="0" w:color="auto"/>
        <w:right w:val="none" w:sz="0" w:space="0" w:color="auto"/>
      </w:divBdr>
    </w:div>
    <w:div w:id="766970541">
      <w:bodyDiv w:val="1"/>
      <w:marLeft w:val="0"/>
      <w:marRight w:val="0"/>
      <w:marTop w:val="0"/>
      <w:marBottom w:val="0"/>
      <w:divBdr>
        <w:top w:val="none" w:sz="0" w:space="0" w:color="auto"/>
        <w:left w:val="none" w:sz="0" w:space="0" w:color="auto"/>
        <w:bottom w:val="none" w:sz="0" w:space="0" w:color="auto"/>
        <w:right w:val="none" w:sz="0" w:space="0" w:color="auto"/>
      </w:divBdr>
    </w:div>
    <w:div w:id="769543042">
      <w:bodyDiv w:val="1"/>
      <w:marLeft w:val="0"/>
      <w:marRight w:val="0"/>
      <w:marTop w:val="0"/>
      <w:marBottom w:val="0"/>
      <w:divBdr>
        <w:top w:val="none" w:sz="0" w:space="0" w:color="auto"/>
        <w:left w:val="none" w:sz="0" w:space="0" w:color="auto"/>
        <w:bottom w:val="none" w:sz="0" w:space="0" w:color="auto"/>
        <w:right w:val="none" w:sz="0" w:space="0" w:color="auto"/>
      </w:divBdr>
    </w:div>
    <w:div w:id="774449472">
      <w:bodyDiv w:val="1"/>
      <w:marLeft w:val="0"/>
      <w:marRight w:val="0"/>
      <w:marTop w:val="0"/>
      <w:marBottom w:val="0"/>
      <w:divBdr>
        <w:top w:val="none" w:sz="0" w:space="0" w:color="auto"/>
        <w:left w:val="none" w:sz="0" w:space="0" w:color="auto"/>
        <w:bottom w:val="none" w:sz="0" w:space="0" w:color="auto"/>
        <w:right w:val="none" w:sz="0" w:space="0" w:color="auto"/>
      </w:divBdr>
    </w:div>
    <w:div w:id="800683422">
      <w:bodyDiv w:val="1"/>
      <w:marLeft w:val="0"/>
      <w:marRight w:val="0"/>
      <w:marTop w:val="0"/>
      <w:marBottom w:val="0"/>
      <w:divBdr>
        <w:top w:val="none" w:sz="0" w:space="0" w:color="auto"/>
        <w:left w:val="none" w:sz="0" w:space="0" w:color="auto"/>
        <w:bottom w:val="none" w:sz="0" w:space="0" w:color="auto"/>
        <w:right w:val="none" w:sz="0" w:space="0" w:color="auto"/>
      </w:divBdr>
    </w:div>
    <w:div w:id="813989231">
      <w:bodyDiv w:val="1"/>
      <w:marLeft w:val="0"/>
      <w:marRight w:val="0"/>
      <w:marTop w:val="0"/>
      <w:marBottom w:val="0"/>
      <w:divBdr>
        <w:top w:val="none" w:sz="0" w:space="0" w:color="auto"/>
        <w:left w:val="none" w:sz="0" w:space="0" w:color="auto"/>
        <w:bottom w:val="none" w:sz="0" w:space="0" w:color="auto"/>
        <w:right w:val="none" w:sz="0" w:space="0" w:color="auto"/>
      </w:divBdr>
    </w:div>
    <w:div w:id="836655170">
      <w:bodyDiv w:val="1"/>
      <w:marLeft w:val="0"/>
      <w:marRight w:val="0"/>
      <w:marTop w:val="0"/>
      <w:marBottom w:val="0"/>
      <w:divBdr>
        <w:top w:val="none" w:sz="0" w:space="0" w:color="auto"/>
        <w:left w:val="none" w:sz="0" w:space="0" w:color="auto"/>
        <w:bottom w:val="none" w:sz="0" w:space="0" w:color="auto"/>
        <w:right w:val="none" w:sz="0" w:space="0" w:color="auto"/>
      </w:divBdr>
    </w:div>
    <w:div w:id="846674078">
      <w:bodyDiv w:val="1"/>
      <w:marLeft w:val="0"/>
      <w:marRight w:val="0"/>
      <w:marTop w:val="0"/>
      <w:marBottom w:val="0"/>
      <w:divBdr>
        <w:top w:val="none" w:sz="0" w:space="0" w:color="auto"/>
        <w:left w:val="none" w:sz="0" w:space="0" w:color="auto"/>
        <w:bottom w:val="none" w:sz="0" w:space="0" w:color="auto"/>
        <w:right w:val="none" w:sz="0" w:space="0" w:color="auto"/>
      </w:divBdr>
    </w:div>
    <w:div w:id="856039062">
      <w:bodyDiv w:val="1"/>
      <w:marLeft w:val="0"/>
      <w:marRight w:val="0"/>
      <w:marTop w:val="0"/>
      <w:marBottom w:val="0"/>
      <w:divBdr>
        <w:top w:val="none" w:sz="0" w:space="0" w:color="auto"/>
        <w:left w:val="none" w:sz="0" w:space="0" w:color="auto"/>
        <w:bottom w:val="none" w:sz="0" w:space="0" w:color="auto"/>
        <w:right w:val="none" w:sz="0" w:space="0" w:color="auto"/>
      </w:divBdr>
    </w:div>
    <w:div w:id="858542319">
      <w:bodyDiv w:val="1"/>
      <w:marLeft w:val="0"/>
      <w:marRight w:val="0"/>
      <w:marTop w:val="0"/>
      <w:marBottom w:val="0"/>
      <w:divBdr>
        <w:top w:val="none" w:sz="0" w:space="0" w:color="auto"/>
        <w:left w:val="none" w:sz="0" w:space="0" w:color="auto"/>
        <w:bottom w:val="none" w:sz="0" w:space="0" w:color="auto"/>
        <w:right w:val="none" w:sz="0" w:space="0" w:color="auto"/>
      </w:divBdr>
    </w:div>
    <w:div w:id="870845772">
      <w:bodyDiv w:val="1"/>
      <w:marLeft w:val="0"/>
      <w:marRight w:val="0"/>
      <w:marTop w:val="0"/>
      <w:marBottom w:val="0"/>
      <w:divBdr>
        <w:top w:val="none" w:sz="0" w:space="0" w:color="auto"/>
        <w:left w:val="none" w:sz="0" w:space="0" w:color="auto"/>
        <w:bottom w:val="none" w:sz="0" w:space="0" w:color="auto"/>
        <w:right w:val="none" w:sz="0" w:space="0" w:color="auto"/>
      </w:divBdr>
    </w:div>
    <w:div w:id="877355051">
      <w:bodyDiv w:val="1"/>
      <w:marLeft w:val="0"/>
      <w:marRight w:val="0"/>
      <w:marTop w:val="0"/>
      <w:marBottom w:val="0"/>
      <w:divBdr>
        <w:top w:val="none" w:sz="0" w:space="0" w:color="auto"/>
        <w:left w:val="none" w:sz="0" w:space="0" w:color="auto"/>
        <w:bottom w:val="none" w:sz="0" w:space="0" w:color="auto"/>
        <w:right w:val="none" w:sz="0" w:space="0" w:color="auto"/>
      </w:divBdr>
    </w:div>
    <w:div w:id="881482390">
      <w:bodyDiv w:val="1"/>
      <w:marLeft w:val="0"/>
      <w:marRight w:val="0"/>
      <w:marTop w:val="0"/>
      <w:marBottom w:val="0"/>
      <w:divBdr>
        <w:top w:val="none" w:sz="0" w:space="0" w:color="auto"/>
        <w:left w:val="none" w:sz="0" w:space="0" w:color="auto"/>
        <w:bottom w:val="none" w:sz="0" w:space="0" w:color="auto"/>
        <w:right w:val="none" w:sz="0" w:space="0" w:color="auto"/>
      </w:divBdr>
    </w:div>
    <w:div w:id="887649727">
      <w:bodyDiv w:val="1"/>
      <w:marLeft w:val="0"/>
      <w:marRight w:val="0"/>
      <w:marTop w:val="0"/>
      <w:marBottom w:val="0"/>
      <w:divBdr>
        <w:top w:val="none" w:sz="0" w:space="0" w:color="auto"/>
        <w:left w:val="none" w:sz="0" w:space="0" w:color="auto"/>
        <w:bottom w:val="none" w:sz="0" w:space="0" w:color="auto"/>
        <w:right w:val="none" w:sz="0" w:space="0" w:color="auto"/>
      </w:divBdr>
    </w:div>
    <w:div w:id="900289700">
      <w:bodyDiv w:val="1"/>
      <w:marLeft w:val="0"/>
      <w:marRight w:val="0"/>
      <w:marTop w:val="0"/>
      <w:marBottom w:val="0"/>
      <w:divBdr>
        <w:top w:val="none" w:sz="0" w:space="0" w:color="auto"/>
        <w:left w:val="none" w:sz="0" w:space="0" w:color="auto"/>
        <w:bottom w:val="none" w:sz="0" w:space="0" w:color="auto"/>
        <w:right w:val="none" w:sz="0" w:space="0" w:color="auto"/>
      </w:divBdr>
    </w:div>
    <w:div w:id="915284459">
      <w:bodyDiv w:val="1"/>
      <w:marLeft w:val="0"/>
      <w:marRight w:val="0"/>
      <w:marTop w:val="0"/>
      <w:marBottom w:val="0"/>
      <w:divBdr>
        <w:top w:val="none" w:sz="0" w:space="0" w:color="auto"/>
        <w:left w:val="none" w:sz="0" w:space="0" w:color="auto"/>
        <w:bottom w:val="none" w:sz="0" w:space="0" w:color="auto"/>
        <w:right w:val="none" w:sz="0" w:space="0" w:color="auto"/>
      </w:divBdr>
    </w:div>
    <w:div w:id="926764662">
      <w:bodyDiv w:val="1"/>
      <w:marLeft w:val="0"/>
      <w:marRight w:val="0"/>
      <w:marTop w:val="0"/>
      <w:marBottom w:val="0"/>
      <w:divBdr>
        <w:top w:val="none" w:sz="0" w:space="0" w:color="auto"/>
        <w:left w:val="none" w:sz="0" w:space="0" w:color="auto"/>
        <w:bottom w:val="none" w:sz="0" w:space="0" w:color="auto"/>
        <w:right w:val="none" w:sz="0" w:space="0" w:color="auto"/>
      </w:divBdr>
    </w:div>
    <w:div w:id="949626028">
      <w:bodyDiv w:val="1"/>
      <w:marLeft w:val="0"/>
      <w:marRight w:val="0"/>
      <w:marTop w:val="0"/>
      <w:marBottom w:val="0"/>
      <w:divBdr>
        <w:top w:val="none" w:sz="0" w:space="0" w:color="auto"/>
        <w:left w:val="none" w:sz="0" w:space="0" w:color="auto"/>
        <w:bottom w:val="none" w:sz="0" w:space="0" w:color="auto"/>
        <w:right w:val="none" w:sz="0" w:space="0" w:color="auto"/>
      </w:divBdr>
    </w:div>
    <w:div w:id="949974189">
      <w:bodyDiv w:val="1"/>
      <w:marLeft w:val="0"/>
      <w:marRight w:val="0"/>
      <w:marTop w:val="0"/>
      <w:marBottom w:val="0"/>
      <w:divBdr>
        <w:top w:val="none" w:sz="0" w:space="0" w:color="auto"/>
        <w:left w:val="none" w:sz="0" w:space="0" w:color="auto"/>
        <w:bottom w:val="none" w:sz="0" w:space="0" w:color="auto"/>
        <w:right w:val="none" w:sz="0" w:space="0" w:color="auto"/>
      </w:divBdr>
    </w:div>
    <w:div w:id="952789620">
      <w:bodyDiv w:val="1"/>
      <w:marLeft w:val="0"/>
      <w:marRight w:val="0"/>
      <w:marTop w:val="0"/>
      <w:marBottom w:val="0"/>
      <w:divBdr>
        <w:top w:val="none" w:sz="0" w:space="0" w:color="auto"/>
        <w:left w:val="none" w:sz="0" w:space="0" w:color="auto"/>
        <w:bottom w:val="none" w:sz="0" w:space="0" w:color="auto"/>
        <w:right w:val="none" w:sz="0" w:space="0" w:color="auto"/>
      </w:divBdr>
    </w:div>
    <w:div w:id="958683228">
      <w:bodyDiv w:val="1"/>
      <w:marLeft w:val="0"/>
      <w:marRight w:val="0"/>
      <w:marTop w:val="0"/>
      <w:marBottom w:val="0"/>
      <w:divBdr>
        <w:top w:val="none" w:sz="0" w:space="0" w:color="auto"/>
        <w:left w:val="none" w:sz="0" w:space="0" w:color="auto"/>
        <w:bottom w:val="none" w:sz="0" w:space="0" w:color="auto"/>
        <w:right w:val="none" w:sz="0" w:space="0" w:color="auto"/>
      </w:divBdr>
    </w:div>
    <w:div w:id="961156897">
      <w:bodyDiv w:val="1"/>
      <w:marLeft w:val="0"/>
      <w:marRight w:val="0"/>
      <w:marTop w:val="0"/>
      <w:marBottom w:val="0"/>
      <w:divBdr>
        <w:top w:val="none" w:sz="0" w:space="0" w:color="auto"/>
        <w:left w:val="none" w:sz="0" w:space="0" w:color="auto"/>
        <w:bottom w:val="none" w:sz="0" w:space="0" w:color="auto"/>
        <w:right w:val="none" w:sz="0" w:space="0" w:color="auto"/>
      </w:divBdr>
    </w:div>
    <w:div w:id="973563081">
      <w:bodyDiv w:val="1"/>
      <w:marLeft w:val="0"/>
      <w:marRight w:val="0"/>
      <w:marTop w:val="0"/>
      <w:marBottom w:val="0"/>
      <w:divBdr>
        <w:top w:val="none" w:sz="0" w:space="0" w:color="auto"/>
        <w:left w:val="none" w:sz="0" w:space="0" w:color="auto"/>
        <w:bottom w:val="none" w:sz="0" w:space="0" w:color="auto"/>
        <w:right w:val="none" w:sz="0" w:space="0" w:color="auto"/>
      </w:divBdr>
    </w:div>
    <w:div w:id="987173780">
      <w:bodyDiv w:val="1"/>
      <w:marLeft w:val="0"/>
      <w:marRight w:val="0"/>
      <w:marTop w:val="0"/>
      <w:marBottom w:val="0"/>
      <w:divBdr>
        <w:top w:val="none" w:sz="0" w:space="0" w:color="auto"/>
        <w:left w:val="none" w:sz="0" w:space="0" w:color="auto"/>
        <w:bottom w:val="none" w:sz="0" w:space="0" w:color="auto"/>
        <w:right w:val="none" w:sz="0" w:space="0" w:color="auto"/>
      </w:divBdr>
    </w:div>
    <w:div w:id="992098924">
      <w:bodyDiv w:val="1"/>
      <w:marLeft w:val="0"/>
      <w:marRight w:val="0"/>
      <w:marTop w:val="0"/>
      <w:marBottom w:val="0"/>
      <w:divBdr>
        <w:top w:val="none" w:sz="0" w:space="0" w:color="auto"/>
        <w:left w:val="none" w:sz="0" w:space="0" w:color="auto"/>
        <w:bottom w:val="none" w:sz="0" w:space="0" w:color="auto"/>
        <w:right w:val="none" w:sz="0" w:space="0" w:color="auto"/>
      </w:divBdr>
    </w:div>
    <w:div w:id="995301300">
      <w:bodyDiv w:val="1"/>
      <w:marLeft w:val="0"/>
      <w:marRight w:val="0"/>
      <w:marTop w:val="0"/>
      <w:marBottom w:val="0"/>
      <w:divBdr>
        <w:top w:val="none" w:sz="0" w:space="0" w:color="auto"/>
        <w:left w:val="none" w:sz="0" w:space="0" w:color="auto"/>
        <w:bottom w:val="none" w:sz="0" w:space="0" w:color="auto"/>
        <w:right w:val="none" w:sz="0" w:space="0" w:color="auto"/>
      </w:divBdr>
    </w:div>
    <w:div w:id="998656364">
      <w:bodyDiv w:val="1"/>
      <w:marLeft w:val="0"/>
      <w:marRight w:val="0"/>
      <w:marTop w:val="0"/>
      <w:marBottom w:val="0"/>
      <w:divBdr>
        <w:top w:val="none" w:sz="0" w:space="0" w:color="auto"/>
        <w:left w:val="none" w:sz="0" w:space="0" w:color="auto"/>
        <w:bottom w:val="none" w:sz="0" w:space="0" w:color="auto"/>
        <w:right w:val="none" w:sz="0" w:space="0" w:color="auto"/>
      </w:divBdr>
    </w:div>
    <w:div w:id="1002850910">
      <w:bodyDiv w:val="1"/>
      <w:marLeft w:val="0"/>
      <w:marRight w:val="0"/>
      <w:marTop w:val="0"/>
      <w:marBottom w:val="0"/>
      <w:divBdr>
        <w:top w:val="none" w:sz="0" w:space="0" w:color="auto"/>
        <w:left w:val="none" w:sz="0" w:space="0" w:color="auto"/>
        <w:bottom w:val="none" w:sz="0" w:space="0" w:color="auto"/>
        <w:right w:val="none" w:sz="0" w:space="0" w:color="auto"/>
      </w:divBdr>
    </w:div>
    <w:div w:id="1012076210">
      <w:bodyDiv w:val="1"/>
      <w:marLeft w:val="0"/>
      <w:marRight w:val="0"/>
      <w:marTop w:val="0"/>
      <w:marBottom w:val="0"/>
      <w:divBdr>
        <w:top w:val="none" w:sz="0" w:space="0" w:color="auto"/>
        <w:left w:val="none" w:sz="0" w:space="0" w:color="auto"/>
        <w:bottom w:val="none" w:sz="0" w:space="0" w:color="auto"/>
        <w:right w:val="none" w:sz="0" w:space="0" w:color="auto"/>
      </w:divBdr>
    </w:div>
    <w:div w:id="1016081731">
      <w:bodyDiv w:val="1"/>
      <w:marLeft w:val="0"/>
      <w:marRight w:val="0"/>
      <w:marTop w:val="0"/>
      <w:marBottom w:val="0"/>
      <w:divBdr>
        <w:top w:val="none" w:sz="0" w:space="0" w:color="auto"/>
        <w:left w:val="none" w:sz="0" w:space="0" w:color="auto"/>
        <w:bottom w:val="none" w:sz="0" w:space="0" w:color="auto"/>
        <w:right w:val="none" w:sz="0" w:space="0" w:color="auto"/>
      </w:divBdr>
    </w:div>
    <w:div w:id="1021199800">
      <w:bodyDiv w:val="1"/>
      <w:marLeft w:val="0"/>
      <w:marRight w:val="0"/>
      <w:marTop w:val="0"/>
      <w:marBottom w:val="0"/>
      <w:divBdr>
        <w:top w:val="none" w:sz="0" w:space="0" w:color="auto"/>
        <w:left w:val="none" w:sz="0" w:space="0" w:color="auto"/>
        <w:bottom w:val="none" w:sz="0" w:space="0" w:color="auto"/>
        <w:right w:val="none" w:sz="0" w:space="0" w:color="auto"/>
      </w:divBdr>
    </w:div>
    <w:div w:id="1021932082">
      <w:bodyDiv w:val="1"/>
      <w:marLeft w:val="0"/>
      <w:marRight w:val="0"/>
      <w:marTop w:val="0"/>
      <w:marBottom w:val="0"/>
      <w:divBdr>
        <w:top w:val="none" w:sz="0" w:space="0" w:color="auto"/>
        <w:left w:val="none" w:sz="0" w:space="0" w:color="auto"/>
        <w:bottom w:val="none" w:sz="0" w:space="0" w:color="auto"/>
        <w:right w:val="none" w:sz="0" w:space="0" w:color="auto"/>
      </w:divBdr>
    </w:div>
    <w:div w:id="1022897139">
      <w:bodyDiv w:val="1"/>
      <w:marLeft w:val="0"/>
      <w:marRight w:val="0"/>
      <w:marTop w:val="0"/>
      <w:marBottom w:val="0"/>
      <w:divBdr>
        <w:top w:val="none" w:sz="0" w:space="0" w:color="auto"/>
        <w:left w:val="none" w:sz="0" w:space="0" w:color="auto"/>
        <w:bottom w:val="none" w:sz="0" w:space="0" w:color="auto"/>
        <w:right w:val="none" w:sz="0" w:space="0" w:color="auto"/>
      </w:divBdr>
    </w:div>
    <w:div w:id="1025864619">
      <w:bodyDiv w:val="1"/>
      <w:marLeft w:val="0"/>
      <w:marRight w:val="0"/>
      <w:marTop w:val="0"/>
      <w:marBottom w:val="0"/>
      <w:divBdr>
        <w:top w:val="none" w:sz="0" w:space="0" w:color="auto"/>
        <w:left w:val="none" w:sz="0" w:space="0" w:color="auto"/>
        <w:bottom w:val="none" w:sz="0" w:space="0" w:color="auto"/>
        <w:right w:val="none" w:sz="0" w:space="0" w:color="auto"/>
      </w:divBdr>
    </w:div>
    <w:div w:id="1040207770">
      <w:bodyDiv w:val="1"/>
      <w:marLeft w:val="0"/>
      <w:marRight w:val="0"/>
      <w:marTop w:val="0"/>
      <w:marBottom w:val="0"/>
      <w:divBdr>
        <w:top w:val="none" w:sz="0" w:space="0" w:color="auto"/>
        <w:left w:val="none" w:sz="0" w:space="0" w:color="auto"/>
        <w:bottom w:val="none" w:sz="0" w:space="0" w:color="auto"/>
        <w:right w:val="none" w:sz="0" w:space="0" w:color="auto"/>
      </w:divBdr>
    </w:div>
    <w:div w:id="1041050089">
      <w:bodyDiv w:val="1"/>
      <w:marLeft w:val="0"/>
      <w:marRight w:val="0"/>
      <w:marTop w:val="0"/>
      <w:marBottom w:val="0"/>
      <w:divBdr>
        <w:top w:val="none" w:sz="0" w:space="0" w:color="auto"/>
        <w:left w:val="none" w:sz="0" w:space="0" w:color="auto"/>
        <w:bottom w:val="none" w:sz="0" w:space="0" w:color="auto"/>
        <w:right w:val="none" w:sz="0" w:space="0" w:color="auto"/>
      </w:divBdr>
    </w:div>
    <w:div w:id="1043333306">
      <w:bodyDiv w:val="1"/>
      <w:marLeft w:val="0"/>
      <w:marRight w:val="0"/>
      <w:marTop w:val="0"/>
      <w:marBottom w:val="0"/>
      <w:divBdr>
        <w:top w:val="none" w:sz="0" w:space="0" w:color="auto"/>
        <w:left w:val="none" w:sz="0" w:space="0" w:color="auto"/>
        <w:bottom w:val="none" w:sz="0" w:space="0" w:color="auto"/>
        <w:right w:val="none" w:sz="0" w:space="0" w:color="auto"/>
      </w:divBdr>
    </w:div>
    <w:div w:id="1045837567">
      <w:bodyDiv w:val="1"/>
      <w:marLeft w:val="0"/>
      <w:marRight w:val="0"/>
      <w:marTop w:val="0"/>
      <w:marBottom w:val="0"/>
      <w:divBdr>
        <w:top w:val="none" w:sz="0" w:space="0" w:color="auto"/>
        <w:left w:val="none" w:sz="0" w:space="0" w:color="auto"/>
        <w:bottom w:val="none" w:sz="0" w:space="0" w:color="auto"/>
        <w:right w:val="none" w:sz="0" w:space="0" w:color="auto"/>
      </w:divBdr>
    </w:div>
    <w:div w:id="1047727576">
      <w:bodyDiv w:val="1"/>
      <w:marLeft w:val="0"/>
      <w:marRight w:val="0"/>
      <w:marTop w:val="0"/>
      <w:marBottom w:val="0"/>
      <w:divBdr>
        <w:top w:val="none" w:sz="0" w:space="0" w:color="auto"/>
        <w:left w:val="none" w:sz="0" w:space="0" w:color="auto"/>
        <w:bottom w:val="none" w:sz="0" w:space="0" w:color="auto"/>
        <w:right w:val="none" w:sz="0" w:space="0" w:color="auto"/>
      </w:divBdr>
    </w:div>
    <w:div w:id="1056584224">
      <w:bodyDiv w:val="1"/>
      <w:marLeft w:val="0"/>
      <w:marRight w:val="0"/>
      <w:marTop w:val="0"/>
      <w:marBottom w:val="0"/>
      <w:divBdr>
        <w:top w:val="none" w:sz="0" w:space="0" w:color="auto"/>
        <w:left w:val="none" w:sz="0" w:space="0" w:color="auto"/>
        <w:bottom w:val="none" w:sz="0" w:space="0" w:color="auto"/>
        <w:right w:val="none" w:sz="0" w:space="0" w:color="auto"/>
      </w:divBdr>
      <w:divsChild>
        <w:div w:id="1770084319">
          <w:marLeft w:val="0"/>
          <w:marRight w:val="0"/>
          <w:marTop w:val="0"/>
          <w:marBottom w:val="0"/>
          <w:divBdr>
            <w:top w:val="none" w:sz="0" w:space="0" w:color="auto"/>
            <w:left w:val="none" w:sz="0" w:space="0" w:color="auto"/>
            <w:bottom w:val="none" w:sz="0" w:space="0" w:color="auto"/>
            <w:right w:val="none" w:sz="0" w:space="0" w:color="auto"/>
          </w:divBdr>
          <w:divsChild>
            <w:div w:id="34474391">
              <w:marLeft w:val="0"/>
              <w:marRight w:val="0"/>
              <w:marTop w:val="0"/>
              <w:marBottom w:val="0"/>
              <w:divBdr>
                <w:top w:val="none" w:sz="0" w:space="0" w:color="auto"/>
                <w:left w:val="none" w:sz="0" w:space="0" w:color="auto"/>
                <w:bottom w:val="none" w:sz="0" w:space="0" w:color="auto"/>
                <w:right w:val="none" w:sz="0" w:space="0" w:color="auto"/>
              </w:divBdr>
              <w:divsChild>
                <w:div w:id="1076825192">
                  <w:marLeft w:val="0"/>
                  <w:marRight w:val="0"/>
                  <w:marTop w:val="0"/>
                  <w:marBottom w:val="0"/>
                  <w:divBdr>
                    <w:top w:val="none" w:sz="0" w:space="0" w:color="auto"/>
                    <w:left w:val="none" w:sz="0" w:space="0" w:color="auto"/>
                    <w:bottom w:val="none" w:sz="0" w:space="0" w:color="auto"/>
                    <w:right w:val="none" w:sz="0" w:space="0" w:color="auto"/>
                  </w:divBdr>
                  <w:divsChild>
                    <w:div w:id="11789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131440">
      <w:bodyDiv w:val="1"/>
      <w:marLeft w:val="0"/>
      <w:marRight w:val="0"/>
      <w:marTop w:val="0"/>
      <w:marBottom w:val="0"/>
      <w:divBdr>
        <w:top w:val="none" w:sz="0" w:space="0" w:color="auto"/>
        <w:left w:val="none" w:sz="0" w:space="0" w:color="auto"/>
        <w:bottom w:val="none" w:sz="0" w:space="0" w:color="auto"/>
        <w:right w:val="none" w:sz="0" w:space="0" w:color="auto"/>
      </w:divBdr>
    </w:div>
    <w:div w:id="1064064818">
      <w:bodyDiv w:val="1"/>
      <w:marLeft w:val="0"/>
      <w:marRight w:val="0"/>
      <w:marTop w:val="0"/>
      <w:marBottom w:val="0"/>
      <w:divBdr>
        <w:top w:val="none" w:sz="0" w:space="0" w:color="auto"/>
        <w:left w:val="none" w:sz="0" w:space="0" w:color="auto"/>
        <w:bottom w:val="none" w:sz="0" w:space="0" w:color="auto"/>
        <w:right w:val="none" w:sz="0" w:space="0" w:color="auto"/>
      </w:divBdr>
    </w:div>
    <w:div w:id="1066878952">
      <w:bodyDiv w:val="1"/>
      <w:marLeft w:val="0"/>
      <w:marRight w:val="0"/>
      <w:marTop w:val="0"/>
      <w:marBottom w:val="0"/>
      <w:divBdr>
        <w:top w:val="none" w:sz="0" w:space="0" w:color="auto"/>
        <w:left w:val="none" w:sz="0" w:space="0" w:color="auto"/>
        <w:bottom w:val="none" w:sz="0" w:space="0" w:color="auto"/>
        <w:right w:val="none" w:sz="0" w:space="0" w:color="auto"/>
      </w:divBdr>
    </w:div>
    <w:div w:id="1074206433">
      <w:bodyDiv w:val="1"/>
      <w:marLeft w:val="0"/>
      <w:marRight w:val="0"/>
      <w:marTop w:val="0"/>
      <w:marBottom w:val="0"/>
      <w:divBdr>
        <w:top w:val="none" w:sz="0" w:space="0" w:color="auto"/>
        <w:left w:val="none" w:sz="0" w:space="0" w:color="auto"/>
        <w:bottom w:val="none" w:sz="0" w:space="0" w:color="auto"/>
        <w:right w:val="none" w:sz="0" w:space="0" w:color="auto"/>
      </w:divBdr>
    </w:div>
    <w:div w:id="1080325087">
      <w:bodyDiv w:val="1"/>
      <w:marLeft w:val="0"/>
      <w:marRight w:val="0"/>
      <w:marTop w:val="0"/>
      <w:marBottom w:val="0"/>
      <w:divBdr>
        <w:top w:val="none" w:sz="0" w:space="0" w:color="auto"/>
        <w:left w:val="none" w:sz="0" w:space="0" w:color="auto"/>
        <w:bottom w:val="none" w:sz="0" w:space="0" w:color="auto"/>
        <w:right w:val="none" w:sz="0" w:space="0" w:color="auto"/>
      </w:divBdr>
    </w:div>
    <w:div w:id="1097870357">
      <w:bodyDiv w:val="1"/>
      <w:marLeft w:val="0"/>
      <w:marRight w:val="0"/>
      <w:marTop w:val="0"/>
      <w:marBottom w:val="0"/>
      <w:divBdr>
        <w:top w:val="none" w:sz="0" w:space="0" w:color="auto"/>
        <w:left w:val="none" w:sz="0" w:space="0" w:color="auto"/>
        <w:bottom w:val="none" w:sz="0" w:space="0" w:color="auto"/>
        <w:right w:val="none" w:sz="0" w:space="0" w:color="auto"/>
      </w:divBdr>
    </w:div>
    <w:div w:id="1103575930">
      <w:bodyDiv w:val="1"/>
      <w:marLeft w:val="0"/>
      <w:marRight w:val="0"/>
      <w:marTop w:val="0"/>
      <w:marBottom w:val="0"/>
      <w:divBdr>
        <w:top w:val="none" w:sz="0" w:space="0" w:color="auto"/>
        <w:left w:val="none" w:sz="0" w:space="0" w:color="auto"/>
        <w:bottom w:val="none" w:sz="0" w:space="0" w:color="auto"/>
        <w:right w:val="none" w:sz="0" w:space="0" w:color="auto"/>
      </w:divBdr>
    </w:div>
    <w:div w:id="1109203919">
      <w:bodyDiv w:val="1"/>
      <w:marLeft w:val="0"/>
      <w:marRight w:val="0"/>
      <w:marTop w:val="0"/>
      <w:marBottom w:val="0"/>
      <w:divBdr>
        <w:top w:val="none" w:sz="0" w:space="0" w:color="auto"/>
        <w:left w:val="none" w:sz="0" w:space="0" w:color="auto"/>
        <w:bottom w:val="none" w:sz="0" w:space="0" w:color="auto"/>
        <w:right w:val="none" w:sz="0" w:space="0" w:color="auto"/>
      </w:divBdr>
    </w:div>
    <w:div w:id="1112751174">
      <w:bodyDiv w:val="1"/>
      <w:marLeft w:val="0"/>
      <w:marRight w:val="0"/>
      <w:marTop w:val="0"/>
      <w:marBottom w:val="0"/>
      <w:divBdr>
        <w:top w:val="none" w:sz="0" w:space="0" w:color="auto"/>
        <w:left w:val="none" w:sz="0" w:space="0" w:color="auto"/>
        <w:bottom w:val="none" w:sz="0" w:space="0" w:color="auto"/>
        <w:right w:val="none" w:sz="0" w:space="0" w:color="auto"/>
      </w:divBdr>
    </w:div>
    <w:div w:id="1113548541">
      <w:bodyDiv w:val="1"/>
      <w:marLeft w:val="0"/>
      <w:marRight w:val="0"/>
      <w:marTop w:val="0"/>
      <w:marBottom w:val="0"/>
      <w:divBdr>
        <w:top w:val="none" w:sz="0" w:space="0" w:color="auto"/>
        <w:left w:val="none" w:sz="0" w:space="0" w:color="auto"/>
        <w:bottom w:val="none" w:sz="0" w:space="0" w:color="auto"/>
        <w:right w:val="none" w:sz="0" w:space="0" w:color="auto"/>
      </w:divBdr>
    </w:div>
    <w:div w:id="1148521145">
      <w:bodyDiv w:val="1"/>
      <w:marLeft w:val="0"/>
      <w:marRight w:val="0"/>
      <w:marTop w:val="0"/>
      <w:marBottom w:val="0"/>
      <w:divBdr>
        <w:top w:val="none" w:sz="0" w:space="0" w:color="auto"/>
        <w:left w:val="none" w:sz="0" w:space="0" w:color="auto"/>
        <w:bottom w:val="none" w:sz="0" w:space="0" w:color="auto"/>
        <w:right w:val="none" w:sz="0" w:space="0" w:color="auto"/>
      </w:divBdr>
    </w:div>
    <w:div w:id="1150320526">
      <w:bodyDiv w:val="1"/>
      <w:marLeft w:val="0"/>
      <w:marRight w:val="0"/>
      <w:marTop w:val="0"/>
      <w:marBottom w:val="0"/>
      <w:divBdr>
        <w:top w:val="none" w:sz="0" w:space="0" w:color="auto"/>
        <w:left w:val="none" w:sz="0" w:space="0" w:color="auto"/>
        <w:bottom w:val="none" w:sz="0" w:space="0" w:color="auto"/>
        <w:right w:val="none" w:sz="0" w:space="0" w:color="auto"/>
      </w:divBdr>
    </w:div>
    <w:div w:id="1152285132">
      <w:bodyDiv w:val="1"/>
      <w:marLeft w:val="0"/>
      <w:marRight w:val="0"/>
      <w:marTop w:val="0"/>
      <w:marBottom w:val="0"/>
      <w:divBdr>
        <w:top w:val="none" w:sz="0" w:space="0" w:color="auto"/>
        <w:left w:val="none" w:sz="0" w:space="0" w:color="auto"/>
        <w:bottom w:val="none" w:sz="0" w:space="0" w:color="auto"/>
        <w:right w:val="none" w:sz="0" w:space="0" w:color="auto"/>
      </w:divBdr>
    </w:div>
    <w:div w:id="1191912463">
      <w:bodyDiv w:val="1"/>
      <w:marLeft w:val="0"/>
      <w:marRight w:val="0"/>
      <w:marTop w:val="0"/>
      <w:marBottom w:val="0"/>
      <w:divBdr>
        <w:top w:val="none" w:sz="0" w:space="0" w:color="auto"/>
        <w:left w:val="none" w:sz="0" w:space="0" w:color="auto"/>
        <w:bottom w:val="none" w:sz="0" w:space="0" w:color="auto"/>
        <w:right w:val="none" w:sz="0" w:space="0" w:color="auto"/>
      </w:divBdr>
    </w:div>
    <w:div w:id="1204439811">
      <w:bodyDiv w:val="1"/>
      <w:marLeft w:val="0"/>
      <w:marRight w:val="0"/>
      <w:marTop w:val="0"/>
      <w:marBottom w:val="0"/>
      <w:divBdr>
        <w:top w:val="none" w:sz="0" w:space="0" w:color="auto"/>
        <w:left w:val="none" w:sz="0" w:space="0" w:color="auto"/>
        <w:bottom w:val="none" w:sz="0" w:space="0" w:color="auto"/>
        <w:right w:val="none" w:sz="0" w:space="0" w:color="auto"/>
      </w:divBdr>
    </w:div>
    <w:div w:id="1204711010">
      <w:bodyDiv w:val="1"/>
      <w:marLeft w:val="0"/>
      <w:marRight w:val="0"/>
      <w:marTop w:val="0"/>
      <w:marBottom w:val="0"/>
      <w:divBdr>
        <w:top w:val="none" w:sz="0" w:space="0" w:color="auto"/>
        <w:left w:val="none" w:sz="0" w:space="0" w:color="auto"/>
        <w:bottom w:val="none" w:sz="0" w:space="0" w:color="auto"/>
        <w:right w:val="none" w:sz="0" w:space="0" w:color="auto"/>
      </w:divBdr>
    </w:div>
    <w:div w:id="1209223910">
      <w:bodyDiv w:val="1"/>
      <w:marLeft w:val="0"/>
      <w:marRight w:val="0"/>
      <w:marTop w:val="0"/>
      <w:marBottom w:val="0"/>
      <w:divBdr>
        <w:top w:val="none" w:sz="0" w:space="0" w:color="auto"/>
        <w:left w:val="none" w:sz="0" w:space="0" w:color="auto"/>
        <w:bottom w:val="none" w:sz="0" w:space="0" w:color="auto"/>
        <w:right w:val="none" w:sz="0" w:space="0" w:color="auto"/>
      </w:divBdr>
    </w:div>
    <w:div w:id="1209300367">
      <w:bodyDiv w:val="1"/>
      <w:marLeft w:val="0"/>
      <w:marRight w:val="0"/>
      <w:marTop w:val="0"/>
      <w:marBottom w:val="0"/>
      <w:divBdr>
        <w:top w:val="none" w:sz="0" w:space="0" w:color="auto"/>
        <w:left w:val="none" w:sz="0" w:space="0" w:color="auto"/>
        <w:bottom w:val="none" w:sz="0" w:space="0" w:color="auto"/>
        <w:right w:val="none" w:sz="0" w:space="0" w:color="auto"/>
      </w:divBdr>
    </w:div>
    <w:div w:id="1209417858">
      <w:bodyDiv w:val="1"/>
      <w:marLeft w:val="0"/>
      <w:marRight w:val="0"/>
      <w:marTop w:val="0"/>
      <w:marBottom w:val="0"/>
      <w:divBdr>
        <w:top w:val="none" w:sz="0" w:space="0" w:color="auto"/>
        <w:left w:val="none" w:sz="0" w:space="0" w:color="auto"/>
        <w:bottom w:val="none" w:sz="0" w:space="0" w:color="auto"/>
        <w:right w:val="none" w:sz="0" w:space="0" w:color="auto"/>
      </w:divBdr>
    </w:div>
    <w:div w:id="1209802228">
      <w:bodyDiv w:val="1"/>
      <w:marLeft w:val="0"/>
      <w:marRight w:val="0"/>
      <w:marTop w:val="0"/>
      <w:marBottom w:val="0"/>
      <w:divBdr>
        <w:top w:val="none" w:sz="0" w:space="0" w:color="auto"/>
        <w:left w:val="none" w:sz="0" w:space="0" w:color="auto"/>
        <w:bottom w:val="none" w:sz="0" w:space="0" w:color="auto"/>
        <w:right w:val="none" w:sz="0" w:space="0" w:color="auto"/>
      </w:divBdr>
    </w:div>
    <w:div w:id="1211916196">
      <w:bodyDiv w:val="1"/>
      <w:marLeft w:val="0"/>
      <w:marRight w:val="0"/>
      <w:marTop w:val="0"/>
      <w:marBottom w:val="0"/>
      <w:divBdr>
        <w:top w:val="none" w:sz="0" w:space="0" w:color="auto"/>
        <w:left w:val="none" w:sz="0" w:space="0" w:color="auto"/>
        <w:bottom w:val="none" w:sz="0" w:space="0" w:color="auto"/>
        <w:right w:val="none" w:sz="0" w:space="0" w:color="auto"/>
      </w:divBdr>
    </w:div>
    <w:div w:id="1227640908">
      <w:bodyDiv w:val="1"/>
      <w:marLeft w:val="0"/>
      <w:marRight w:val="0"/>
      <w:marTop w:val="0"/>
      <w:marBottom w:val="0"/>
      <w:divBdr>
        <w:top w:val="none" w:sz="0" w:space="0" w:color="auto"/>
        <w:left w:val="none" w:sz="0" w:space="0" w:color="auto"/>
        <w:bottom w:val="none" w:sz="0" w:space="0" w:color="auto"/>
        <w:right w:val="none" w:sz="0" w:space="0" w:color="auto"/>
      </w:divBdr>
    </w:div>
    <w:div w:id="1232275009">
      <w:bodyDiv w:val="1"/>
      <w:marLeft w:val="0"/>
      <w:marRight w:val="0"/>
      <w:marTop w:val="0"/>
      <w:marBottom w:val="0"/>
      <w:divBdr>
        <w:top w:val="none" w:sz="0" w:space="0" w:color="auto"/>
        <w:left w:val="none" w:sz="0" w:space="0" w:color="auto"/>
        <w:bottom w:val="none" w:sz="0" w:space="0" w:color="auto"/>
        <w:right w:val="none" w:sz="0" w:space="0" w:color="auto"/>
      </w:divBdr>
    </w:div>
    <w:div w:id="1240869006">
      <w:bodyDiv w:val="1"/>
      <w:marLeft w:val="0"/>
      <w:marRight w:val="0"/>
      <w:marTop w:val="0"/>
      <w:marBottom w:val="0"/>
      <w:divBdr>
        <w:top w:val="none" w:sz="0" w:space="0" w:color="auto"/>
        <w:left w:val="none" w:sz="0" w:space="0" w:color="auto"/>
        <w:bottom w:val="none" w:sz="0" w:space="0" w:color="auto"/>
        <w:right w:val="none" w:sz="0" w:space="0" w:color="auto"/>
      </w:divBdr>
    </w:div>
    <w:div w:id="1246497657">
      <w:bodyDiv w:val="1"/>
      <w:marLeft w:val="0"/>
      <w:marRight w:val="0"/>
      <w:marTop w:val="0"/>
      <w:marBottom w:val="0"/>
      <w:divBdr>
        <w:top w:val="none" w:sz="0" w:space="0" w:color="auto"/>
        <w:left w:val="none" w:sz="0" w:space="0" w:color="auto"/>
        <w:bottom w:val="none" w:sz="0" w:space="0" w:color="auto"/>
        <w:right w:val="none" w:sz="0" w:space="0" w:color="auto"/>
      </w:divBdr>
    </w:div>
    <w:div w:id="1250696229">
      <w:bodyDiv w:val="1"/>
      <w:marLeft w:val="0"/>
      <w:marRight w:val="0"/>
      <w:marTop w:val="0"/>
      <w:marBottom w:val="0"/>
      <w:divBdr>
        <w:top w:val="none" w:sz="0" w:space="0" w:color="auto"/>
        <w:left w:val="none" w:sz="0" w:space="0" w:color="auto"/>
        <w:bottom w:val="none" w:sz="0" w:space="0" w:color="auto"/>
        <w:right w:val="none" w:sz="0" w:space="0" w:color="auto"/>
      </w:divBdr>
    </w:div>
    <w:div w:id="1250852122">
      <w:bodyDiv w:val="1"/>
      <w:marLeft w:val="0"/>
      <w:marRight w:val="0"/>
      <w:marTop w:val="0"/>
      <w:marBottom w:val="0"/>
      <w:divBdr>
        <w:top w:val="none" w:sz="0" w:space="0" w:color="auto"/>
        <w:left w:val="none" w:sz="0" w:space="0" w:color="auto"/>
        <w:bottom w:val="none" w:sz="0" w:space="0" w:color="auto"/>
        <w:right w:val="none" w:sz="0" w:space="0" w:color="auto"/>
      </w:divBdr>
    </w:div>
    <w:div w:id="1254242351">
      <w:bodyDiv w:val="1"/>
      <w:marLeft w:val="0"/>
      <w:marRight w:val="0"/>
      <w:marTop w:val="0"/>
      <w:marBottom w:val="0"/>
      <w:divBdr>
        <w:top w:val="none" w:sz="0" w:space="0" w:color="auto"/>
        <w:left w:val="none" w:sz="0" w:space="0" w:color="auto"/>
        <w:bottom w:val="none" w:sz="0" w:space="0" w:color="auto"/>
        <w:right w:val="none" w:sz="0" w:space="0" w:color="auto"/>
      </w:divBdr>
    </w:div>
    <w:div w:id="1264530808">
      <w:bodyDiv w:val="1"/>
      <w:marLeft w:val="0"/>
      <w:marRight w:val="0"/>
      <w:marTop w:val="0"/>
      <w:marBottom w:val="0"/>
      <w:divBdr>
        <w:top w:val="none" w:sz="0" w:space="0" w:color="auto"/>
        <w:left w:val="none" w:sz="0" w:space="0" w:color="auto"/>
        <w:bottom w:val="none" w:sz="0" w:space="0" w:color="auto"/>
        <w:right w:val="none" w:sz="0" w:space="0" w:color="auto"/>
      </w:divBdr>
    </w:div>
    <w:div w:id="1283418073">
      <w:bodyDiv w:val="1"/>
      <w:marLeft w:val="0"/>
      <w:marRight w:val="0"/>
      <w:marTop w:val="0"/>
      <w:marBottom w:val="0"/>
      <w:divBdr>
        <w:top w:val="none" w:sz="0" w:space="0" w:color="auto"/>
        <w:left w:val="none" w:sz="0" w:space="0" w:color="auto"/>
        <w:bottom w:val="none" w:sz="0" w:space="0" w:color="auto"/>
        <w:right w:val="none" w:sz="0" w:space="0" w:color="auto"/>
      </w:divBdr>
    </w:div>
    <w:div w:id="1285045089">
      <w:bodyDiv w:val="1"/>
      <w:marLeft w:val="0"/>
      <w:marRight w:val="0"/>
      <w:marTop w:val="0"/>
      <w:marBottom w:val="0"/>
      <w:divBdr>
        <w:top w:val="none" w:sz="0" w:space="0" w:color="auto"/>
        <w:left w:val="none" w:sz="0" w:space="0" w:color="auto"/>
        <w:bottom w:val="none" w:sz="0" w:space="0" w:color="auto"/>
        <w:right w:val="none" w:sz="0" w:space="0" w:color="auto"/>
      </w:divBdr>
    </w:div>
    <w:div w:id="1286231955">
      <w:bodyDiv w:val="1"/>
      <w:marLeft w:val="0"/>
      <w:marRight w:val="0"/>
      <w:marTop w:val="0"/>
      <w:marBottom w:val="0"/>
      <w:divBdr>
        <w:top w:val="none" w:sz="0" w:space="0" w:color="auto"/>
        <w:left w:val="none" w:sz="0" w:space="0" w:color="auto"/>
        <w:bottom w:val="none" w:sz="0" w:space="0" w:color="auto"/>
        <w:right w:val="none" w:sz="0" w:space="0" w:color="auto"/>
      </w:divBdr>
    </w:div>
    <w:div w:id="1289430498">
      <w:bodyDiv w:val="1"/>
      <w:marLeft w:val="0"/>
      <w:marRight w:val="0"/>
      <w:marTop w:val="0"/>
      <w:marBottom w:val="0"/>
      <w:divBdr>
        <w:top w:val="none" w:sz="0" w:space="0" w:color="auto"/>
        <w:left w:val="none" w:sz="0" w:space="0" w:color="auto"/>
        <w:bottom w:val="none" w:sz="0" w:space="0" w:color="auto"/>
        <w:right w:val="none" w:sz="0" w:space="0" w:color="auto"/>
      </w:divBdr>
    </w:div>
    <w:div w:id="1295209602">
      <w:bodyDiv w:val="1"/>
      <w:marLeft w:val="0"/>
      <w:marRight w:val="0"/>
      <w:marTop w:val="0"/>
      <w:marBottom w:val="0"/>
      <w:divBdr>
        <w:top w:val="none" w:sz="0" w:space="0" w:color="auto"/>
        <w:left w:val="none" w:sz="0" w:space="0" w:color="auto"/>
        <w:bottom w:val="none" w:sz="0" w:space="0" w:color="auto"/>
        <w:right w:val="none" w:sz="0" w:space="0" w:color="auto"/>
      </w:divBdr>
    </w:div>
    <w:div w:id="1315834116">
      <w:bodyDiv w:val="1"/>
      <w:marLeft w:val="0"/>
      <w:marRight w:val="0"/>
      <w:marTop w:val="0"/>
      <w:marBottom w:val="0"/>
      <w:divBdr>
        <w:top w:val="none" w:sz="0" w:space="0" w:color="auto"/>
        <w:left w:val="none" w:sz="0" w:space="0" w:color="auto"/>
        <w:bottom w:val="none" w:sz="0" w:space="0" w:color="auto"/>
        <w:right w:val="none" w:sz="0" w:space="0" w:color="auto"/>
      </w:divBdr>
    </w:div>
    <w:div w:id="1324967229">
      <w:bodyDiv w:val="1"/>
      <w:marLeft w:val="0"/>
      <w:marRight w:val="0"/>
      <w:marTop w:val="0"/>
      <w:marBottom w:val="0"/>
      <w:divBdr>
        <w:top w:val="none" w:sz="0" w:space="0" w:color="auto"/>
        <w:left w:val="none" w:sz="0" w:space="0" w:color="auto"/>
        <w:bottom w:val="none" w:sz="0" w:space="0" w:color="auto"/>
        <w:right w:val="none" w:sz="0" w:space="0" w:color="auto"/>
      </w:divBdr>
    </w:div>
    <w:div w:id="1329283967">
      <w:bodyDiv w:val="1"/>
      <w:marLeft w:val="0"/>
      <w:marRight w:val="0"/>
      <w:marTop w:val="0"/>
      <w:marBottom w:val="0"/>
      <w:divBdr>
        <w:top w:val="none" w:sz="0" w:space="0" w:color="auto"/>
        <w:left w:val="none" w:sz="0" w:space="0" w:color="auto"/>
        <w:bottom w:val="none" w:sz="0" w:space="0" w:color="auto"/>
        <w:right w:val="none" w:sz="0" w:space="0" w:color="auto"/>
      </w:divBdr>
    </w:div>
    <w:div w:id="1330937064">
      <w:bodyDiv w:val="1"/>
      <w:marLeft w:val="0"/>
      <w:marRight w:val="0"/>
      <w:marTop w:val="0"/>
      <w:marBottom w:val="0"/>
      <w:divBdr>
        <w:top w:val="none" w:sz="0" w:space="0" w:color="auto"/>
        <w:left w:val="none" w:sz="0" w:space="0" w:color="auto"/>
        <w:bottom w:val="none" w:sz="0" w:space="0" w:color="auto"/>
        <w:right w:val="none" w:sz="0" w:space="0" w:color="auto"/>
      </w:divBdr>
    </w:div>
    <w:div w:id="1353873663">
      <w:bodyDiv w:val="1"/>
      <w:marLeft w:val="0"/>
      <w:marRight w:val="0"/>
      <w:marTop w:val="0"/>
      <w:marBottom w:val="0"/>
      <w:divBdr>
        <w:top w:val="none" w:sz="0" w:space="0" w:color="auto"/>
        <w:left w:val="none" w:sz="0" w:space="0" w:color="auto"/>
        <w:bottom w:val="none" w:sz="0" w:space="0" w:color="auto"/>
        <w:right w:val="none" w:sz="0" w:space="0" w:color="auto"/>
      </w:divBdr>
    </w:div>
    <w:div w:id="1356999965">
      <w:bodyDiv w:val="1"/>
      <w:marLeft w:val="0"/>
      <w:marRight w:val="0"/>
      <w:marTop w:val="0"/>
      <w:marBottom w:val="0"/>
      <w:divBdr>
        <w:top w:val="none" w:sz="0" w:space="0" w:color="auto"/>
        <w:left w:val="none" w:sz="0" w:space="0" w:color="auto"/>
        <w:bottom w:val="none" w:sz="0" w:space="0" w:color="auto"/>
        <w:right w:val="none" w:sz="0" w:space="0" w:color="auto"/>
      </w:divBdr>
    </w:div>
    <w:div w:id="1366368615">
      <w:bodyDiv w:val="1"/>
      <w:marLeft w:val="0"/>
      <w:marRight w:val="0"/>
      <w:marTop w:val="0"/>
      <w:marBottom w:val="0"/>
      <w:divBdr>
        <w:top w:val="none" w:sz="0" w:space="0" w:color="auto"/>
        <w:left w:val="none" w:sz="0" w:space="0" w:color="auto"/>
        <w:bottom w:val="none" w:sz="0" w:space="0" w:color="auto"/>
        <w:right w:val="none" w:sz="0" w:space="0" w:color="auto"/>
      </w:divBdr>
    </w:div>
    <w:div w:id="1386875881">
      <w:bodyDiv w:val="1"/>
      <w:marLeft w:val="0"/>
      <w:marRight w:val="0"/>
      <w:marTop w:val="0"/>
      <w:marBottom w:val="0"/>
      <w:divBdr>
        <w:top w:val="none" w:sz="0" w:space="0" w:color="auto"/>
        <w:left w:val="none" w:sz="0" w:space="0" w:color="auto"/>
        <w:bottom w:val="none" w:sz="0" w:space="0" w:color="auto"/>
        <w:right w:val="none" w:sz="0" w:space="0" w:color="auto"/>
      </w:divBdr>
    </w:div>
    <w:div w:id="1403985241">
      <w:bodyDiv w:val="1"/>
      <w:marLeft w:val="0"/>
      <w:marRight w:val="0"/>
      <w:marTop w:val="0"/>
      <w:marBottom w:val="0"/>
      <w:divBdr>
        <w:top w:val="none" w:sz="0" w:space="0" w:color="auto"/>
        <w:left w:val="none" w:sz="0" w:space="0" w:color="auto"/>
        <w:bottom w:val="none" w:sz="0" w:space="0" w:color="auto"/>
        <w:right w:val="none" w:sz="0" w:space="0" w:color="auto"/>
      </w:divBdr>
    </w:div>
    <w:div w:id="1406994405">
      <w:bodyDiv w:val="1"/>
      <w:marLeft w:val="0"/>
      <w:marRight w:val="0"/>
      <w:marTop w:val="0"/>
      <w:marBottom w:val="0"/>
      <w:divBdr>
        <w:top w:val="none" w:sz="0" w:space="0" w:color="auto"/>
        <w:left w:val="none" w:sz="0" w:space="0" w:color="auto"/>
        <w:bottom w:val="none" w:sz="0" w:space="0" w:color="auto"/>
        <w:right w:val="none" w:sz="0" w:space="0" w:color="auto"/>
      </w:divBdr>
    </w:div>
    <w:div w:id="1410037227">
      <w:bodyDiv w:val="1"/>
      <w:marLeft w:val="0"/>
      <w:marRight w:val="0"/>
      <w:marTop w:val="0"/>
      <w:marBottom w:val="0"/>
      <w:divBdr>
        <w:top w:val="none" w:sz="0" w:space="0" w:color="auto"/>
        <w:left w:val="none" w:sz="0" w:space="0" w:color="auto"/>
        <w:bottom w:val="none" w:sz="0" w:space="0" w:color="auto"/>
        <w:right w:val="none" w:sz="0" w:space="0" w:color="auto"/>
      </w:divBdr>
    </w:div>
    <w:div w:id="1427077820">
      <w:bodyDiv w:val="1"/>
      <w:marLeft w:val="0"/>
      <w:marRight w:val="0"/>
      <w:marTop w:val="0"/>
      <w:marBottom w:val="0"/>
      <w:divBdr>
        <w:top w:val="none" w:sz="0" w:space="0" w:color="auto"/>
        <w:left w:val="none" w:sz="0" w:space="0" w:color="auto"/>
        <w:bottom w:val="none" w:sz="0" w:space="0" w:color="auto"/>
        <w:right w:val="none" w:sz="0" w:space="0" w:color="auto"/>
      </w:divBdr>
    </w:div>
    <w:div w:id="1446923869">
      <w:bodyDiv w:val="1"/>
      <w:marLeft w:val="0"/>
      <w:marRight w:val="0"/>
      <w:marTop w:val="0"/>
      <w:marBottom w:val="0"/>
      <w:divBdr>
        <w:top w:val="none" w:sz="0" w:space="0" w:color="auto"/>
        <w:left w:val="none" w:sz="0" w:space="0" w:color="auto"/>
        <w:bottom w:val="none" w:sz="0" w:space="0" w:color="auto"/>
        <w:right w:val="none" w:sz="0" w:space="0" w:color="auto"/>
      </w:divBdr>
    </w:div>
    <w:div w:id="1465733717">
      <w:bodyDiv w:val="1"/>
      <w:marLeft w:val="0"/>
      <w:marRight w:val="0"/>
      <w:marTop w:val="0"/>
      <w:marBottom w:val="0"/>
      <w:divBdr>
        <w:top w:val="none" w:sz="0" w:space="0" w:color="auto"/>
        <w:left w:val="none" w:sz="0" w:space="0" w:color="auto"/>
        <w:bottom w:val="none" w:sz="0" w:space="0" w:color="auto"/>
        <w:right w:val="none" w:sz="0" w:space="0" w:color="auto"/>
      </w:divBdr>
    </w:div>
    <w:div w:id="1469545461">
      <w:bodyDiv w:val="1"/>
      <w:marLeft w:val="0"/>
      <w:marRight w:val="0"/>
      <w:marTop w:val="0"/>
      <w:marBottom w:val="0"/>
      <w:divBdr>
        <w:top w:val="none" w:sz="0" w:space="0" w:color="auto"/>
        <w:left w:val="none" w:sz="0" w:space="0" w:color="auto"/>
        <w:bottom w:val="none" w:sz="0" w:space="0" w:color="auto"/>
        <w:right w:val="none" w:sz="0" w:space="0" w:color="auto"/>
      </w:divBdr>
    </w:div>
    <w:div w:id="1476332409">
      <w:bodyDiv w:val="1"/>
      <w:marLeft w:val="0"/>
      <w:marRight w:val="0"/>
      <w:marTop w:val="0"/>
      <w:marBottom w:val="0"/>
      <w:divBdr>
        <w:top w:val="none" w:sz="0" w:space="0" w:color="auto"/>
        <w:left w:val="none" w:sz="0" w:space="0" w:color="auto"/>
        <w:bottom w:val="none" w:sz="0" w:space="0" w:color="auto"/>
        <w:right w:val="none" w:sz="0" w:space="0" w:color="auto"/>
      </w:divBdr>
    </w:div>
    <w:div w:id="1483303725">
      <w:bodyDiv w:val="1"/>
      <w:marLeft w:val="0"/>
      <w:marRight w:val="0"/>
      <w:marTop w:val="0"/>
      <w:marBottom w:val="0"/>
      <w:divBdr>
        <w:top w:val="none" w:sz="0" w:space="0" w:color="auto"/>
        <w:left w:val="none" w:sz="0" w:space="0" w:color="auto"/>
        <w:bottom w:val="none" w:sz="0" w:space="0" w:color="auto"/>
        <w:right w:val="none" w:sz="0" w:space="0" w:color="auto"/>
      </w:divBdr>
    </w:div>
    <w:div w:id="1483886113">
      <w:bodyDiv w:val="1"/>
      <w:marLeft w:val="0"/>
      <w:marRight w:val="0"/>
      <w:marTop w:val="0"/>
      <w:marBottom w:val="0"/>
      <w:divBdr>
        <w:top w:val="none" w:sz="0" w:space="0" w:color="auto"/>
        <w:left w:val="none" w:sz="0" w:space="0" w:color="auto"/>
        <w:bottom w:val="none" w:sz="0" w:space="0" w:color="auto"/>
        <w:right w:val="none" w:sz="0" w:space="0" w:color="auto"/>
      </w:divBdr>
    </w:div>
    <w:div w:id="1486433744">
      <w:bodyDiv w:val="1"/>
      <w:marLeft w:val="0"/>
      <w:marRight w:val="0"/>
      <w:marTop w:val="0"/>
      <w:marBottom w:val="0"/>
      <w:divBdr>
        <w:top w:val="none" w:sz="0" w:space="0" w:color="auto"/>
        <w:left w:val="none" w:sz="0" w:space="0" w:color="auto"/>
        <w:bottom w:val="none" w:sz="0" w:space="0" w:color="auto"/>
        <w:right w:val="none" w:sz="0" w:space="0" w:color="auto"/>
      </w:divBdr>
    </w:div>
    <w:div w:id="1487237505">
      <w:bodyDiv w:val="1"/>
      <w:marLeft w:val="0"/>
      <w:marRight w:val="0"/>
      <w:marTop w:val="0"/>
      <w:marBottom w:val="0"/>
      <w:divBdr>
        <w:top w:val="none" w:sz="0" w:space="0" w:color="auto"/>
        <w:left w:val="none" w:sz="0" w:space="0" w:color="auto"/>
        <w:bottom w:val="none" w:sz="0" w:space="0" w:color="auto"/>
        <w:right w:val="none" w:sz="0" w:space="0" w:color="auto"/>
      </w:divBdr>
    </w:div>
    <w:div w:id="1496267119">
      <w:bodyDiv w:val="1"/>
      <w:marLeft w:val="0"/>
      <w:marRight w:val="0"/>
      <w:marTop w:val="0"/>
      <w:marBottom w:val="0"/>
      <w:divBdr>
        <w:top w:val="none" w:sz="0" w:space="0" w:color="auto"/>
        <w:left w:val="none" w:sz="0" w:space="0" w:color="auto"/>
        <w:bottom w:val="none" w:sz="0" w:space="0" w:color="auto"/>
        <w:right w:val="none" w:sz="0" w:space="0" w:color="auto"/>
      </w:divBdr>
    </w:div>
    <w:div w:id="1500731104">
      <w:bodyDiv w:val="1"/>
      <w:marLeft w:val="0"/>
      <w:marRight w:val="0"/>
      <w:marTop w:val="0"/>
      <w:marBottom w:val="0"/>
      <w:divBdr>
        <w:top w:val="none" w:sz="0" w:space="0" w:color="auto"/>
        <w:left w:val="none" w:sz="0" w:space="0" w:color="auto"/>
        <w:bottom w:val="none" w:sz="0" w:space="0" w:color="auto"/>
        <w:right w:val="none" w:sz="0" w:space="0" w:color="auto"/>
      </w:divBdr>
    </w:div>
    <w:div w:id="1507667079">
      <w:bodyDiv w:val="1"/>
      <w:marLeft w:val="0"/>
      <w:marRight w:val="0"/>
      <w:marTop w:val="0"/>
      <w:marBottom w:val="0"/>
      <w:divBdr>
        <w:top w:val="none" w:sz="0" w:space="0" w:color="auto"/>
        <w:left w:val="none" w:sz="0" w:space="0" w:color="auto"/>
        <w:bottom w:val="none" w:sz="0" w:space="0" w:color="auto"/>
        <w:right w:val="none" w:sz="0" w:space="0" w:color="auto"/>
      </w:divBdr>
    </w:div>
    <w:div w:id="1515876447">
      <w:bodyDiv w:val="1"/>
      <w:marLeft w:val="0"/>
      <w:marRight w:val="0"/>
      <w:marTop w:val="0"/>
      <w:marBottom w:val="0"/>
      <w:divBdr>
        <w:top w:val="none" w:sz="0" w:space="0" w:color="auto"/>
        <w:left w:val="none" w:sz="0" w:space="0" w:color="auto"/>
        <w:bottom w:val="none" w:sz="0" w:space="0" w:color="auto"/>
        <w:right w:val="none" w:sz="0" w:space="0" w:color="auto"/>
      </w:divBdr>
    </w:div>
    <w:div w:id="1515922177">
      <w:bodyDiv w:val="1"/>
      <w:marLeft w:val="0"/>
      <w:marRight w:val="0"/>
      <w:marTop w:val="0"/>
      <w:marBottom w:val="0"/>
      <w:divBdr>
        <w:top w:val="none" w:sz="0" w:space="0" w:color="auto"/>
        <w:left w:val="none" w:sz="0" w:space="0" w:color="auto"/>
        <w:bottom w:val="none" w:sz="0" w:space="0" w:color="auto"/>
        <w:right w:val="none" w:sz="0" w:space="0" w:color="auto"/>
      </w:divBdr>
    </w:div>
    <w:div w:id="1518739248">
      <w:bodyDiv w:val="1"/>
      <w:marLeft w:val="0"/>
      <w:marRight w:val="0"/>
      <w:marTop w:val="0"/>
      <w:marBottom w:val="0"/>
      <w:divBdr>
        <w:top w:val="none" w:sz="0" w:space="0" w:color="auto"/>
        <w:left w:val="none" w:sz="0" w:space="0" w:color="auto"/>
        <w:bottom w:val="none" w:sz="0" w:space="0" w:color="auto"/>
        <w:right w:val="none" w:sz="0" w:space="0" w:color="auto"/>
      </w:divBdr>
    </w:div>
    <w:div w:id="1522818119">
      <w:bodyDiv w:val="1"/>
      <w:marLeft w:val="0"/>
      <w:marRight w:val="0"/>
      <w:marTop w:val="0"/>
      <w:marBottom w:val="0"/>
      <w:divBdr>
        <w:top w:val="none" w:sz="0" w:space="0" w:color="auto"/>
        <w:left w:val="none" w:sz="0" w:space="0" w:color="auto"/>
        <w:bottom w:val="none" w:sz="0" w:space="0" w:color="auto"/>
        <w:right w:val="none" w:sz="0" w:space="0" w:color="auto"/>
      </w:divBdr>
    </w:div>
    <w:div w:id="1522820763">
      <w:bodyDiv w:val="1"/>
      <w:marLeft w:val="0"/>
      <w:marRight w:val="0"/>
      <w:marTop w:val="0"/>
      <w:marBottom w:val="0"/>
      <w:divBdr>
        <w:top w:val="none" w:sz="0" w:space="0" w:color="auto"/>
        <w:left w:val="none" w:sz="0" w:space="0" w:color="auto"/>
        <w:bottom w:val="none" w:sz="0" w:space="0" w:color="auto"/>
        <w:right w:val="none" w:sz="0" w:space="0" w:color="auto"/>
      </w:divBdr>
    </w:div>
    <w:div w:id="1528178168">
      <w:bodyDiv w:val="1"/>
      <w:marLeft w:val="0"/>
      <w:marRight w:val="0"/>
      <w:marTop w:val="0"/>
      <w:marBottom w:val="0"/>
      <w:divBdr>
        <w:top w:val="none" w:sz="0" w:space="0" w:color="auto"/>
        <w:left w:val="none" w:sz="0" w:space="0" w:color="auto"/>
        <w:bottom w:val="none" w:sz="0" w:space="0" w:color="auto"/>
        <w:right w:val="none" w:sz="0" w:space="0" w:color="auto"/>
      </w:divBdr>
    </w:div>
    <w:div w:id="1533033013">
      <w:bodyDiv w:val="1"/>
      <w:marLeft w:val="0"/>
      <w:marRight w:val="0"/>
      <w:marTop w:val="0"/>
      <w:marBottom w:val="0"/>
      <w:divBdr>
        <w:top w:val="none" w:sz="0" w:space="0" w:color="auto"/>
        <w:left w:val="none" w:sz="0" w:space="0" w:color="auto"/>
        <w:bottom w:val="none" w:sz="0" w:space="0" w:color="auto"/>
        <w:right w:val="none" w:sz="0" w:space="0" w:color="auto"/>
      </w:divBdr>
    </w:div>
    <w:div w:id="1536696260">
      <w:bodyDiv w:val="1"/>
      <w:marLeft w:val="0"/>
      <w:marRight w:val="0"/>
      <w:marTop w:val="0"/>
      <w:marBottom w:val="0"/>
      <w:divBdr>
        <w:top w:val="none" w:sz="0" w:space="0" w:color="auto"/>
        <w:left w:val="none" w:sz="0" w:space="0" w:color="auto"/>
        <w:bottom w:val="none" w:sz="0" w:space="0" w:color="auto"/>
        <w:right w:val="none" w:sz="0" w:space="0" w:color="auto"/>
      </w:divBdr>
    </w:div>
    <w:div w:id="1540242215">
      <w:bodyDiv w:val="1"/>
      <w:marLeft w:val="0"/>
      <w:marRight w:val="0"/>
      <w:marTop w:val="0"/>
      <w:marBottom w:val="0"/>
      <w:divBdr>
        <w:top w:val="none" w:sz="0" w:space="0" w:color="auto"/>
        <w:left w:val="none" w:sz="0" w:space="0" w:color="auto"/>
        <w:bottom w:val="none" w:sz="0" w:space="0" w:color="auto"/>
        <w:right w:val="none" w:sz="0" w:space="0" w:color="auto"/>
      </w:divBdr>
    </w:div>
    <w:div w:id="1540967421">
      <w:bodyDiv w:val="1"/>
      <w:marLeft w:val="0"/>
      <w:marRight w:val="0"/>
      <w:marTop w:val="0"/>
      <w:marBottom w:val="0"/>
      <w:divBdr>
        <w:top w:val="none" w:sz="0" w:space="0" w:color="auto"/>
        <w:left w:val="none" w:sz="0" w:space="0" w:color="auto"/>
        <w:bottom w:val="none" w:sz="0" w:space="0" w:color="auto"/>
        <w:right w:val="none" w:sz="0" w:space="0" w:color="auto"/>
      </w:divBdr>
    </w:div>
    <w:div w:id="1541630439">
      <w:bodyDiv w:val="1"/>
      <w:marLeft w:val="0"/>
      <w:marRight w:val="0"/>
      <w:marTop w:val="0"/>
      <w:marBottom w:val="0"/>
      <w:divBdr>
        <w:top w:val="none" w:sz="0" w:space="0" w:color="auto"/>
        <w:left w:val="none" w:sz="0" w:space="0" w:color="auto"/>
        <w:bottom w:val="none" w:sz="0" w:space="0" w:color="auto"/>
        <w:right w:val="none" w:sz="0" w:space="0" w:color="auto"/>
      </w:divBdr>
    </w:div>
    <w:div w:id="1551529417">
      <w:bodyDiv w:val="1"/>
      <w:marLeft w:val="0"/>
      <w:marRight w:val="0"/>
      <w:marTop w:val="0"/>
      <w:marBottom w:val="0"/>
      <w:divBdr>
        <w:top w:val="none" w:sz="0" w:space="0" w:color="auto"/>
        <w:left w:val="none" w:sz="0" w:space="0" w:color="auto"/>
        <w:bottom w:val="none" w:sz="0" w:space="0" w:color="auto"/>
        <w:right w:val="none" w:sz="0" w:space="0" w:color="auto"/>
      </w:divBdr>
    </w:div>
    <w:div w:id="1558082249">
      <w:bodyDiv w:val="1"/>
      <w:marLeft w:val="0"/>
      <w:marRight w:val="0"/>
      <w:marTop w:val="0"/>
      <w:marBottom w:val="0"/>
      <w:divBdr>
        <w:top w:val="none" w:sz="0" w:space="0" w:color="auto"/>
        <w:left w:val="none" w:sz="0" w:space="0" w:color="auto"/>
        <w:bottom w:val="none" w:sz="0" w:space="0" w:color="auto"/>
        <w:right w:val="none" w:sz="0" w:space="0" w:color="auto"/>
      </w:divBdr>
    </w:div>
    <w:div w:id="1568414193">
      <w:bodyDiv w:val="1"/>
      <w:marLeft w:val="0"/>
      <w:marRight w:val="0"/>
      <w:marTop w:val="0"/>
      <w:marBottom w:val="0"/>
      <w:divBdr>
        <w:top w:val="none" w:sz="0" w:space="0" w:color="auto"/>
        <w:left w:val="none" w:sz="0" w:space="0" w:color="auto"/>
        <w:bottom w:val="none" w:sz="0" w:space="0" w:color="auto"/>
        <w:right w:val="none" w:sz="0" w:space="0" w:color="auto"/>
      </w:divBdr>
    </w:div>
    <w:div w:id="1598707924">
      <w:bodyDiv w:val="1"/>
      <w:marLeft w:val="0"/>
      <w:marRight w:val="0"/>
      <w:marTop w:val="0"/>
      <w:marBottom w:val="0"/>
      <w:divBdr>
        <w:top w:val="none" w:sz="0" w:space="0" w:color="auto"/>
        <w:left w:val="none" w:sz="0" w:space="0" w:color="auto"/>
        <w:bottom w:val="none" w:sz="0" w:space="0" w:color="auto"/>
        <w:right w:val="none" w:sz="0" w:space="0" w:color="auto"/>
      </w:divBdr>
    </w:div>
    <w:div w:id="1603144459">
      <w:bodyDiv w:val="1"/>
      <w:marLeft w:val="0"/>
      <w:marRight w:val="0"/>
      <w:marTop w:val="0"/>
      <w:marBottom w:val="0"/>
      <w:divBdr>
        <w:top w:val="none" w:sz="0" w:space="0" w:color="auto"/>
        <w:left w:val="none" w:sz="0" w:space="0" w:color="auto"/>
        <w:bottom w:val="none" w:sz="0" w:space="0" w:color="auto"/>
        <w:right w:val="none" w:sz="0" w:space="0" w:color="auto"/>
      </w:divBdr>
    </w:div>
    <w:div w:id="1603226306">
      <w:bodyDiv w:val="1"/>
      <w:marLeft w:val="0"/>
      <w:marRight w:val="0"/>
      <w:marTop w:val="0"/>
      <w:marBottom w:val="0"/>
      <w:divBdr>
        <w:top w:val="none" w:sz="0" w:space="0" w:color="auto"/>
        <w:left w:val="none" w:sz="0" w:space="0" w:color="auto"/>
        <w:bottom w:val="none" w:sz="0" w:space="0" w:color="auto"/>
        <w:right w:val="none" w:sz="0" w:space="0" w:color="auto"/>
      </w:divBdr>
    </w:div>
    <w:div w:id="1606304903">
      <w:bodyDiv w:val="1"/>
      <w:marLeft w:val="0"/>
      <w:marRight w:val="0"/>
      <w:marTop w:val="0"/>
      <w:marBottom w:val="0"/>
      <w:divBdr>
        <w:top w:val="none" w:sz="0" w:space="0" w:color="auto"/>
        <w:left w:val="none" w:sz="0" w:space="0" w:color="auto"/>
        <w:bottom w:val="none" w:sz="0" w:space="0" w:color="auto"/>
        <w:right w:val="none" w:sz="0" w:space="0" w:color="auto"/>
      </w:divBdr>
    </w:div>
    <w:div w:id="1613245355">
      <w:bodyDiv w:val="1"/>
      <w:marLeft w:val="0"/>
      <w:marRight w:val="0"/>
      <w:marTop w:val="0"/>
      <w:marBottom w:val="0"/>
      <w:divBdr>
        <w:top w:val="none" w:sz="0" w:space="0" w:color="auto"/>
        <w:left w:val="none" w:sz="0" w:space="0" w:color="auto"/>
        <w:bottom w:val="none" w:sz="0" w:space="0" w:color="auto"/>
        <w:right w:val="none" w:sz="0" w:space="0" w:color="auto"/>
      </w:divBdr>
    </w:div>
    <w:div w:id="1613902848">
      <w:bodyDiv w:val="1"/>
      <w:marLeft w:val="0"/>
      <w:marRight w:val="0"/>
      <w:marTop w:val="0"/>
      <w:marBottom w:val="0"/>
      <w:divBdr>
        <w:top w:val="none" w:sz="0" w:space="0" w:color="auto"/>
        <w:left w:val="none" w:sz="0" w:space="0" w:color="auto"/>
        <w:bottom w:val="none" w:sz="0" w:space="0" w:color="auto"/>
        <w:right w:val="none" w:sz="0" w:space="0" w:color="auto"/>
      </w:divBdr>
    </w:div>
    <w:div w:id="1616522250">
      <w:bodyDiv w:val="1"/>
      <w:marLeft w:val="0"/>
      <w:marRight w:val="0"/>
      <w:marTop w:val="0"/>
      <w:marBottom w:val="0"/>
      <w:divBdr>
        <w:top w:val="none" w:sz="0" w:space="0" w:color="auto"/>
        <w:left w:val="none" w:sz="0" w:space="0" w:color="auto"/>
        <w:bottom w:val="none" w:sz="0" w:space="0" w:color="auto"/>
        <w:right w:val="none" w:sz="0" w:space="0" w:color="auto"/>
      </w:divBdr>
    </w:div>
    <w:div w:id="1623997819">
      <w:bodyDiv w:val="1"/>
      <w:marLeft w:val="0"/>
      <w:marRight w:val="0"/>
      <w:marTop w:val="0"/>
      <w:marBottom w:val="0"/>
      <w:divBdr>
        <w:top w:val="none" w:sz="0" w:space="0" w:color="auto"/>
        <w:left w:val="none" w:sz="0" w:space="0" w:color="auto"/>
        <w:bottom w:val="none" w:sz="0" w:space="0" w:color="auto"/>
        <w:right w:val="none" w:sz="0" w:space="0" w:color="auto"/>
      </w:divBdr>
    </w:div>
    <w:div w:id="1627200841">
      <w:bodyDiv w:val="1"/>
      <w:marLeft w:val="0"/>
      <w:marRight w:val="0"/>
      <w:marTop w:val="0"/>
      <w:marBottom w:val="0"/>
      <w:divBdr>
        <w:top w:val="none" w:sz="0" w:space="0" w:color="auto"/>
        <w:left w:val="none" w:sz="0" w:space="0" w:color="auto"/>
        <w:bottom w:val="none" w:sz="0" w:space="0" w:color="auto"/>
        <w:right w:val="none" w:sz="0" w:space="0" w:color="auto"/>
      </w:divBdr>
    </w:div>
    <w:div w:id="1639258828">
      <w:bodyDiv w:val="1"/>
      <w:marLeft w:val="0"/>
      <w:marRight w:val="0"/>
      <w:marTop w:val="0"/>
      <w:marBottom w:val="0"/>
      <w:divBdr>
        <w:top w:val="none" w:sz="0" w:space="0" w:color="auto"/>
        <w:left w:val="none" w:sz="0" w:space="0" w:color="auto"/>
        <w:bottom w:val="none" w:sz="0" w:space="0" w:color="auto"/>
        <w:right w:val="none" w:sz="0" w:space="0" w:color="auto"/>
      </w:divBdr>
    </w:div>
    <w:div w:id="1641232607">
      <w:bodyDiv w:val="1"/>
      <w:marLeft w:val="0"/>
      <w:marRight w:val="0"/>
      <w:marTop w:val="0"/>
      <w:marBottom w:val="0"/>
      <w:divBdr>
        <w:top w:val="none" w:sz="0" w:space="0" w:color="auto"/>
        <w:left w:val="none" w:sz="0" w:space="0" w:color="auto"/>
        <w:bottom w:val="none" w:sz="0" w:space="0" w:color="auto"/>
        <w:right w:val="none" w:sz="0" w:space="0" w:color="auto"/>
      </w:divBdr>
    </w:div>
    <w:div w:id="1645500546">
      <w:bodyDiv w:val="1"/>
      <w:marLeft w:val="0"/>
      <w:marRight w:val="0"/>
      <w:marTop w:val="0"/>
      <w:marBottom w:val="0"/>
      <w:divBdr>
        <w:top w:val="none" w:sz="0" w:space="0" w:color="auto"/>
        <w:left w:val="none" w:sz="0" w:space="0" w:color="auto"/>
        <w:bottom w:val="none" w:sz="0" w:space="0" w:color="auto"/>
        <w:right w:val="none" w:sz="0" w:space="0" w:color="auto"/>
      </w:divBdr>
    </w:div>
    <w:div w:id="1650135660">
      <w:bodyDiv w:val="1"/>
      <w:marLeft w:val="0"/>
      <w:marRight w:val="0"/>
      <w:marTop w:val="0"/>
      <w:marBottom w:val="0"/>
      <w:divBdr>
        <w:top w:val="none" w:sz="0" w:space="0" w:color="auto"/>
        <w:left w:val="none" w:sz="0" w:space="0" w:color="auto"/>
        <w:bottom w:val="none" w:sz="0" w:space="0" w:color="auto"/>
        <w:right w:val="none" w:sz="0" w:space="0" w:color="auto"/>
      </w:divBdr>
    </w:div>
    <w:div w:id="1652826428">
      <w:bodyDiv w:val="1"/>
      <w:marLeft w:val="0"/>
      <w:marRight w:val="0"/>
      <w:marTop w:val="0"/>
      <w:marBottom w:val="0"/>
      <w:divBdr>
        <w:top w:val="none" w:sz="0" w:space="0" w:color="auto"/>
        <w:left w:val="none" w:sz="0" w:space="0" w:color="auto"/>
        <w:bottom w:val="none" w:sz="0" w:space="0" w:color="auto"/>
        <w:right w:val="none" w:sz="0" w:space="0" w:color="auto"/>
      </w:divBdr>
    </w:div>
    <w:div w:id="1662268021">
      <w:bodyDiv w:val="1"/>
      <w:marLeft w:val="0"/>
      <w:marRight w:val="0"/>
      <w:marTop w:val="0"/>
      <w:marBottom w:val="0"/>
      <w:divBdr>
        <w:top w:val="none" w:sz="0" w:space="0" w:color="auto"/>
        <w:left w:val="none" w:sz="0" w:space="0" w:color="auto"/>
        <w:bottom w:val="none" w:sz="0" w:space="0" w:color="auto"/>
        <w:right w:val="none" w:sz="0" w:space="0" w:color="auto"/>
      </w:divBdr>
    </w:div>
    <w:div w:id="1664238703">
      <w:bodyDiv w:val="1"/>
      <w:marLeft w:val="0"/>
      <w:marRight w:val="0"/>
      <w:marTop w:val="0"/>
      <w:marBottom w:val="0"/>
      <w:divBdr>
        <w:top w:val="none" w:sz="0" w:space="0" w:color="auto"/>
        <w:left w:val="none" w:sz="0" w:space="0" w:color="auto"/>
        <w:bottom w:val="none" w:sz="0" w:space="0" w:color="auto"/>
        <w:right w:val="none" w:sz="0" w:space="0" w:color="auto"/>
      </w:divBdr>
    </w:div>
    <w:div w:id="1667898359">
      <w:bodyDiv w:val="1"/>
      <w:marLeft w:val="0"/>
      <w:marRight w:val="0"/>
      <w:marTop w:val="0"/>
      <w:marBottom w:val="0"/>
      <w:divBdr>
        <w:top w:val="none" w:sz="0" w:space="0" w:color="auto"/>
        <w:left w:val="none" w:sz="0" w:space="0" w:color="auto"/>
        <w:bottom w:val="none" w:sz="0" w:space="0" w:color="auto"/>
        <w:right w:val="none" w:sz="0" w:space="0" w:color="auto"/>
      </w:divBdr>
    </w:div>
    <w:div w:id="1674844277">
      <w:bodyDiv w:val="1"/>
      <w:marLeft w:val="0"/>
      <w:marRight w:val="0"/>
      <w:marTop w:val="0"/>
      <w:marBottom w:val="0"/>
      <w:divBdr>
        <w:top w:val="none" w:sz="0" w:space="0" w:color="auto"/>
        <w:left w:val="none" w:sz="0" w:space="0" w:color="auto"/>
        <w:bottom w:val="none" w:sz="0" w:space="0" w:color="auto"/>
        <w:right w:val="none" w:sz="0" w:space="0" w:color="auto"/>
      </w:divBdr>
    </w:div>
    <w:div w:id="1677657834">
      <w:bodyDiv w:val="1"/>
      <w:marLeft w:val="0"/>
      <w:marRight w:val="0"/>
      <w:marTop w:val="0"/>
      <w:marBottom w:val="0"/>
      <w:divBdr>
        <w:top w:val="none" w:sz="0" w:space="0" w:color="auto"/>
        <w:left w:val="none" w:sz="0" w:space="0" w:color="auto"/>
        <w:bottom w:val="none" w:sz="0" w:space="0" w:color="auto"/>
        <w:right w:val="none" w:sz="0" w:space="0" w:color="auto"/>
      </w:divBdr>
    </w:div>
    <w:div w:id="1696421442">
      <w:bodyDiv w:val="1"/>
      <w:marLeft w:val="0"/>
      <w:marRight w:val="0"/>
      <w:marTop w:val="0"/>
      <w:marBottom w:val="0"/>
      <w:divBdr>
        <w:top w:val="none" w:sz="0" w:space="0" w:color="auto"/>
        <w:left w:val="none" w:sz="0" w:space="0" w:color="auto"/>
        <w:bottom w:val="none" w:sz="0" w:space="0" w:color="auto"/>
        <w:right w:val="none" w:sz="0" w:space="0" w:color="auto"/>
      </w:divBdr>
    </w:div>
    <w:div w:id="1699546759">
      <w:bodyDiv w:val="1"/>
      <w:marLeft w:val="0"/>
      <w:marRight w:val="0"/>
      <w:marTop w:val="0"/>
      <w:marBottom w:val="0"/>
      <w:divBdr>
        <w:top w:val="none" w:sz="0" w:space="0" w:color="auto"/>
        <w:left w:val="none" w:sz="0" w:space="0" w:color="auto"/>
        <w:bottom w:val="none" w:sz="0" w:space="0" w:color="auto"/>
        <w:right w:val="none" w:sz="0" w:space="0" w:color="auto"/>
      </w:divBdr>
    </w:div>
    <w:div w:id="1710252534">
      <w:bodyDiv w:val="1"/>
      <w:marLeft w:val="0"/>
      <w:marRight w:val="0"/>
      <w:marTop w:val="0"/>
      <w:marBottom w:val="0"/>
      <w:divBdr>
        <w:top w:val="none" w:sz="0" w:space="0" w:color="auto"/>
        <w:left w:val="none" w:sz="0" w:space="0" w:color="auto"/>
        <w:bottom w:val="none" w:sz="0" w:space="0" w:color="auto"/>
        <w:right w:val="none" w:sz="0" w:space="0" w:color="auto"/>
      </w:divBdr>
    </w:div>
    <w:div w:id="1723401292">
      <w:bodyDiv w:val="1"/>
      <w:marLeft w:val="0"/>
      <w:marRight w:val="0"/>
      <w:marTop w:val="0"/>
      <w:marBottom w:val="0"/>
      <w:divBdr>
        <w:top w:val="none" w:sz="0" w:space="0" w:color="auto"/>
        <w:left w:val="none" w:sz="0" w:space="0" w:color="auto"/>
        <w:bottom w:val="none" w:sz="0" w:space="0" w:color="auto"/>
        <w:right w:val="none" w:sz="0" w:space="0" w:color="auto"/>
      </w:divBdr>
    </w:div>
    <w:div w:id="1727214758">
      <w:bodyDiv w:val="1"/>
      <w:marLeft w:val="0"/>
      <w:marRight w:val="0"/>
      <w:marTop w:val="0"/>
      <w:marBottom w:val="0"/>
      <w:divBdr>
        <w:top w:val="none" w:sz="0" w:space="0" w:color="auto"/>
        <w:left w:val="none" w:sz="0" w:space="0" w:color="auto"/>
        <w:bottom w:val="none" w:sz="0" w:space="0" w:color="auto"/>
        <w:right w:val="none" w:sz="0" w:space="0" w:color="auto"/>
      </w:divBdr>
    </w:div>
    <w:div w:id="1728214710">
      <w:bodyDiv w:val="1"/>
      <w:marLeft w:val="0"/>
      <w:marRight w:val="0"/>
      <w:marTop w:val="0"/>
      <w:marBottom w:val="0"/>
      <w:divBdr>
        <w:top w:val="none" w:sz="0" w:space="0" w:color="auto"/>
        <w:left w:val="none" w:sz="0" w:space="0" w:color="auto"/>
        <w:bottom w:val="none" w:sz="0" w:space="0" w:color="auto"/>
        <w:right w:val="none" w:sz="0" w:space="0" w:color="auto"/>
      </w:divBdr>
    </w:div>
    <w:div w:id="1741443155">
      <w:bodyDiv w:val="1"/>
      <w:marLeft w:val="0"/>
      <w:marRight w:val="0"/>
      <w:marTop w:val="0"/>
      <w:marBottom w:val="0"/>
      <w:divBdr>
        <w:top w:val="none" w:sz="0" w:space="0" w:color="auto"/>
        <w:left w:val="none" w:sz="0" w:space="0" w:color="auto"/>
        <w:bottom w:val="none" w:sz="0" w:space="0" w:color="auto"/>
        <w:right w:val="none" w:sz="0" w:space="0" w:color="auto"/>
      </w:divBdr>
    </w:div>
    <w:div w:id="1746294791">
      <w:bodyDiv w:val="1"/>
      <w:marLeft w:val="0"/>
      <w:marRight w:val="0"/>
      <w:marTop w:val="0"/>
      <w:marBottom w:val="0"/>
      <w:divBdr>
        <w:top w:val="none" w:sz="0" w:space="0" w:color="auto"/>
        <w:left w:val="none" w:sz="0" w:space="0" w:color="auto"/>
        <w:bottom w:val="none" w:sz="0" w:space="0" w:color="auto"/>
        <w:right w:val="none" w:sz="0" w:space="0" w:color="auto"/>
      </w:divBdr>
    </w:div>
    <w:div w:id="1748570063">
      <w:bodyDiv w:val="1"/>
      <w:marLeft w:val="0"/>
      <w:marRight w:val="0"/>
      <w:marTop w:val="0"/>
      <w:marBottom w:val="0"/>
      <w:divBdr>
        <w:top w:val="none" w:sz="0" w:space="0" w:color="auto"/>
        <w:left w:val="none" w:sz="0" w:space="0" w:color="auto"/>
        <w:bottom w:val="none" w:sz="0" w:space="0" w:color="auto"/>
        <w:right w:val="none" w:sz="0" w:space="0" w:color="auto"/>
      </w:divBdr>
    </w:div>
    <w:div w:id="1748960129">
      <w:bodyDiv w:val="1"/>
      <w:marLeft w:val="0"/>
      <w:marRight w:val="0"/>
      <w:marTop w:val="0"/>
      <w:marBottom w:val="0"/>
      <w:divBdr>
        <w:top w:val="none" w:sz="0" w:space="0" w:color="auto"/>
        <w:left w:val="none" w:sz="0" w:space="0" w:color="auto"/>
        <w:bottom w:val="none" w:sz="0" w:space="0" w:color="auto"/>
        <w:right w:val="none" w:sz="0" w:space="0" w:color="auto"/>
      </w:divBdr>
    </w:div>
    <w:div w:id="1752115161">
      <w:bodyDiv w:val="1"/>
      <w:marLeft w:val="0"/>
      <w:marRight w:val="0"/>
      <w:marTop w:val="0"/>
      <w:marBottom w:val="0"/>
      <w:divBdr>
        <w:top w:val="none" w:sz="0" w:space="0" w:color="auto"/>
        <w:left w:val="none" w:sz="0" w:space="0" w:color="auto"/>
        <w:bottom w:val="none" w:sz="0" w:space="0" w:color="auto"/>
        <w:right w:val="none" w:sz="0" w:space="0" w:color="auto"/>
      </w:divBdr>
    </w:div>
    <w:div w:id="1760634500">
      <w:bodyDiv w:val="1"/>
      <w:marLeft w:val="0"/>
      <w:marRight w:val="0"/>
      <w:marTop w:val="0"/>
      <w:marBottom w:val="0"/>
      <w:divBdr>
        <w:top w:val="none" w:sz="0" w:space="0" w:color="auto"/>
        <w:left w:val="none" w:sz="0" w:space="0" w:color="auto"/>
        <w:bottom w:val="none" w:sz="0" w:space="0" w:color="auto"/>
        <w:right w:val="none" w:sz="0" w:space="0" w:color="auto"/>
      </w:divBdr>
    </w:div>
    <w:div w:id="1768892303">
      <w:bodyDiv w:val="1"/>
      <w:marLeft w:val="0"/>
      <w:marRight w:val="0"/>
      <w:marTop w:val="0"/>
      <w:marBottom w:val="0"/>
      <w:divBdr>
        <w:top w:val="none" w:sz="0" w:space="0" w:color="auto"/>
        <w:left w:val="none" w:sz="0" w:space="0" w:color="auto"/>
        <w:bottom w:val="none" w:sz="0" w:space="0" w:color="auto"/>
        <w:right w:val="none" w:sz="0" w:space="0" w:color="auto"/>
      </w:divBdr>
    </w:div>
    <w:div w:id="1769884926">
      <w:bodyDiv w:val="1"/>
      <w:marLeft w:val="0"/>
      <w:marRight w:val="0"/>
      <w:marTop w:val="0"/>
      <w:marBottom w:val="0"/>
      <w:divBdr>
        <w:top w:val="none" w:sz="0" w:space="0" w:color="auto"/>
        <w:left w:val="none" w:sz="0" w:space="0" w:color="auto"/>
        <w:bottom w:val="none" w:sz="0" w:space="0" w:color="auto"/>
        <w:right w:val="none" w:sz="0" w:space="0" w:color="auto"/>
      </w:divBdr>
    </w:div>
    <w:div w:id="1788038749">
      <w:bodyDiv w:val="1"/>
      <w:marLeft w:val="0"/>
      <w:marRight w:val="0"/>
      <w:marTop w:val="0"/>
      <w:marBottom w:val="0"/>
      <w:divBdr>
        <w:top w:val="none" w:sz="0" w:space="0" w:color="auto"/>
        <w:left w:val="none" w:sz="0" w:space="0" w:color="auto"/>
        <w:bottom w:val="none" w:sz="0" w:space="0" w:color="auto"/>
        <w:right w:val="none" w:sz="0" w:space="0" w:color="auto"/>
      </w:divBdr>
    </w:div>
    <w:div w:id="1830175439">
      <w:bodyDiv w:val="1"/>
      <w:marLeft w:val="0"/>
      <w:marRight w:val="0"/>
      <w:marTop w:val="0"/>
      <w:marBottom w:val="0"/>
      <w:divBdr>
        <w:top w:val="none" w:sz="0" w:space="0" w:color="auto"/>
        <w:left w:val="none" w:sz="0" w:space="0" w:color="auto"/>
        <w:bottom w:val="none" w:sz="0" w:space="0" w:color="auto"/>
        <w:right w:val="none" w:sz="0" w:space="0" w:color="auto"/>
      </w:divBdr>
    </w:div>
    <w:div w:id="1832519603">
      <w:bodyDiv w:val="1"/>
      <w:marLeft w:val="0"/>
      <w:marRight w:val="0"/>
      <w:marTop w:val="0"/>
      <w:marBottom w:val="0"/>
      <w:divBdr>
        <w:top w:val="none" w:sz="0" w:space="0" w:color="auto"/>
        <w:left w:val="none" w:sz="0" w:space="0" w:color="auto"/>
        <w:bottom w:val="none" w:sz="0" w:space="0" w:color="auto"/>
        <w:right w:val="none" w:sz="0" w:space="0" w:color="auto"/>
      </w:divBdr>
    </w:div>
    <w:div w:id="1833401310">
      <w:bodyDiv w:val="1"/>
      <w:marLeft w:val="0"/>
      <w:marRight w:val="0"/>
      <w:marTop w:val="0"/>
      <w:marBottom w:val="0"/>
      <w:divBdr>
        <w:top w:val="none" w:sz="0" w:space="0" w:color="auto"/>
        <w:left w:val="none" w:sz="0" w:space="0" w:color="auto"/>
        <w:bottom w:val="none" w:sz="0" w:space="0" w:color="auto"/>
        <w:right w:val="none" w:sz="0" w:space="0" w:color="auto"/>
      </w:divBdr>
    </w:div>
    <w:div w:id="1841388856">
      <w:bodyDiv w:val="1"/>
      <w:marLeft w:val="0"/>
      <w:marRight w:val="0"/>
      <w:marTop w:val="0"/>
      <w:marBottom w:val="0"/>
      <w:divBdr>
        <w:top w:val="none" w:sz="0" w:space="0" w:color="auto"/>
        <w:left w:val="none" w:sz="0" w:space="0" w:color="auto"/>
        <w:bottom w:val="none" w:sz="0" w:space="0" w:color="auto"/>
        <w:right w:val="none" w:sz="0" w:space="0" w:color="auto"/>
      </w:divBdr>
    </w:div>
    <w:div w:id="1843663436">
      <w:bodyDiv w:val="1"/>
      <w:marLeft w:val="0"/>
      <w:marRight w:val="0"/>
      <w:marTop w:val="0"/>
      <w:marBottom w:val="0"/>
      <w:divBdr>
        <w:top w:val="none" w:sz="0" w:space="0" w:color="auto"/>
        <w:left w:val="none" w:sz="0" w:space="0" w:color="auto"/>
        <w:bottom w:val="none" w:sz="0" w:space="0" w:color="auto"/>
        <w:right w:val="none" w:sz="0" w:space="0" w:color="auto"/>
      </w:divBdr>
    </w:div>
    <w:div w:id="1844078327">
      <w:bodyDiv w:val="1"/>
      <w:marLeft w:val="0"/>
      <w:marRight w:val="0"/>
      <w:marTop w:val="0"/>
      <w:marBottom w:val="0"/>
      <w:divBdr>
        <w:top w:val="none" w:sz="0" w:space="0" w:color="auto"/>
        <w:left w:val="none" w:sz="0" w:space="0" w:color="auto"/>
        <w:bottom w:val="none" w:sz="0" w:space="0" w:color="auto"/>
        <w:right w:val="none" w:sz="0" w:space="0" w:color="auto"/>
      </w:divBdr>
    </w:div>
    <w:div w:id="1848789333">
      <w:bodyDiv w:val="1"/>
      <w:marLeft w:val="0"/>
      <w:marRight w:val="0"/>
      <w:marTop w:val="0"/>
      <w:marBottom w:val="0"/>
      <w:divBdr>
        <w:top w:val="none" w:sz="0" w:space="0" w:color="auto"/>
        <w:left w:val="none" w:sz="0" w:space="0" w:color="auto"/>
        <w:bottom w:val="none" w:sz="0" w:space="0" w:color="auto"/>
        <w:right w:val="none" w:sz="0" w:space="0" w:color="auto"/>
      </w:divBdr>
    </w:div>
    <w:div w:id="1853257250">
      <w:bodyDiv w:val="1"/>
      <w:marLeft w:val="0"/>
      <w:marRight w:val="0"/>
      <w:marTop w:val="0"/>
      <w:marBottom w:val="0"/>
      <w:divBdr>
        <w:top w:val="none" w:sz="0" w:space="0" w:color="auto"/>
        <w:left w:val="none" w:sz="0" w:space="0" w:color="auto"/>
        <w:bottom w:val="none" w:sz="0" w:space="0" w:color="auto"/>
        <w:right w:val="none" w:sz="0" w:space="0" w:color="auto"/>
      </w:divBdr>
    </w:div>
    <w:div w:id="1854683899">
      <w:bodyDiv w:val="1"/>
      <w:marLeft w:val="0"/>
      <w:marRight w:val="0"/>
      <w:marTop w:val="0"/>
      <w:marBottom w:val="0"/>
      <w:divBdr>
        <w:top w:val="none" w:sz="0" w:space="0" w:color="auto"/>
        <w:left w:val="none" w:sz="0" w:space="0" w:color="auto"/>
        <w:bottom w:val="none" w:sz="0" w:space="0" w:color="auto"/>
        <w:right w:val="none" w:sz="0" w:space="0" w:color="auto"/>
      </w:divBdr>
    </w:div>
    <w:div w:id="1860852487">
      <w:bodyDiv w:val="1"/>
      <w:marLeft w:val="0"/>
      <w:marRight w:val="0"/>
      <w:marTop w:val="0"/>
      <w:marBottom w:val="0"/>
      <w:divBdr>
        <w:top w:val="none" w:sz="0" w:space="0" w:color="auto"/>
        <w:left w:val="none" w:sz="0" w:space="0" w:color="auto"/>
        <w:bottom w:val="none" w:sz="0" w:space="0" w:color="auto"/>
        <w:right w:val="none" w:sz="0" w:space="0" w:color="auto"/>
      </w:divBdr>
    </w:div>
    <w:div w:id="1864052930">
      <w:bodyDiv w:val="1"/>
      <w:marLeft w:val="0"/>
      <w:marRight w:val="0"/>
      <w:marTop w:val="0"/>
      <w:marBottom w:val="0"/>
      <w:divBdr>
        <w:top w:val="none" w:sz="0" w:space="0" w:color="auto"/>
        <w:left w:val="none" w:sz="0" w:space="0" w:color="auto"/>
        <w:bottom w:val="none" w:sz="0" w:space="0" w:color="auto"/>
        <w:right w:val="none" w:sz="0" w:space="0" w:color="auto"/>
      </w:divBdr>
    </w:div>
    <w:div w:id="1865169727">
      <w:bodyDiv w:val="1"/>
      <w:marLeft w:val="0"/>
      <w:marRight w:val="0"/>
      <w:marTop w:val="0"/>
      <w:marBottom w:val="0"/>
      <w:divBdr>
        <w:top w:val="none" w:sz="0" w:space="0" w:color="auto"/>
        <w:left w:val="none" w:sz="0" w:space="0" w:color="auto"/>
        <w:bottom w:val="none" w:sz="0" w:space="0" w:color="auto"/>
        <w:right w:val="none" w:sz="0" w:space="0" w:color="auto"/>
      </w:divBdr>
    </w:div>
    <w:div w:id="1869684540">
      <w:bodyDiv w:val="1"/>
      <w:marLeft w:val="0"/>
      <w:marRight w:val="0"/>
      <w:marTop w:val="0"/>
      <w:marBottom w:val="0"/>
      <w:divBdr>
        <w:top w:val="none" w:sz="0" w:space="0" w:color="auto"/>
        <w:left w:val="none" w:sz="0" w:space="0" w:color="auto"/>
        <w:bottom w:val="none" w:sz="0" w:space="0" w:color="auto"/>
        <w:right w:val="none" w:sz="0" w:space="0" w:color="auto"/>
      </w:divBdr>
    </w:div>
    <w:div w:id="1872764289">
      <w:bodyDiv w:val="1"/>
      <w:marLeft w:val="0"/>
      <w:marRight w:val="0"/>
      <w:marTop w:val="0"/>
      <w:marBottom w:val="0"/>
      <w:divBdr>
        <w:top w:val="none" w:sz="0" w:space="0" w:color="auto"/>
        <w:left w:val="none" w:sz="0" w:space="0" w:color="auto"/>
        <w:bottom w:val="none" w:sz="0" w:space="0" w:color="auto"/>
        <w:right w:val="none" w:sz="0" w:space="0" w:color="auto"/>
      </w:divBdr>
    </w:div>
    <w:div w:id="1885558540">
      <w:bodyDiv w:val="1"/>
      <w:marLeft w:val="0"/>
      <w:marRight w:val="0"/>
      <w:marTop w:val="0"/>
      <w:marBottom w:val="0"/>
      <w:divBdr>
        <w:top w:val="none" w:sz="0" w:space="0" w:color="auto"/>
        <w:left w:val="none" w:sz="0" w:space="0" w:color="auto"/>
        <w:bottom w:val="none" w:sz="0" w:space="0" w:color="auto"/>
        <w:right w:val="none" w:sz="0" w:space="0" w:color="auto"/>
      </w:divBdr>
    </w:div>
    <w:div w:id="1889758848">
      <w:bodyDiv w:val="1"/>
      <w:marLeft w:val="0"/>
      <w:marRight w:val="0"/>
      <w:marTop w:val="0"/>
      <w:marBottom w:val="0"/>
      <w:divBdr>
        <w:top w:val="none" w:sz="0" w:space="0" w:color="auto"/>
        <w:left w:val="none" w:sz="0" w:space="0" w:color="auto"/>
        <w:bottom w:val="none" w:sz="0" w:space="0" w:color="auto"/>
        <w:right w:val="none" w:sz="0" w:space="0" w:color="auto"/>
      </w:divBdr>
    </w:div>
    <w:div w:id="1892882652">
      <w:bodyDiv w:val="1"/>
      <w:marLeft w:val="0"/>
      <w:marRight w:val="0"/>
      <w:marTop w:val="0"/>
      <w:marBottom w:val="0"/>
      <w:divBdr>
        <w:top w:val="none" w:sz="0" w:space="0" w:color="auto"/>
        <w:left w:val="none" w:sz="0" w:space="0" w:color="auto"/>
        <w:bottom w:val="none" w:sz="0" w:space="0" w:color="auto"/>
        <w:right w:val="none" w:sz="0" w:space="0" w:color="auto"/>
      </w:divBdr>
    </w:div>
    <w:div w:id="1892956373">
      <w:bodyDiv w:val="1"/>
      <w:marLeft w:val="0"/>
      <w:marRight w:val="0"/>
      <w:marTop w:val="0"/>
      <w:marBottom w:val="0"/>
      <w:divBdr>
        <w:top w:val="none" w:sz="0" w:space="0" w:color="auto"/>
        <w:left w:val="none" w:sz="0" w:space="0" w:color="auto"/>
        <w:bottom w:val="none" w:sz="0" w:space="0" w:color="auto"/>
        <w:right w:val="none" w:sz="0" w:space="0" w:color="auto"/>
      </w:divBdr>
    </w:div>
    <w:div w:id="1895576248">
      <w:bodyDiv w:val="1"/>
      <w:marLeft w:val="0"/>
      <w:marRight w:val="0"/>
      <w:marTop w:val="0"/>
      <w:marBottom w:val="0"/>
      <w:divBdr>
        <w:top w:val="none" w:sz="0" w:space="0" w:color="auto"/>
        <w:left w:val="none" w:sz="0" w:space="0" w:color="auto"/>
        <w:bottom w:val="none" w:sz="0" w:space="0" w:color="auto"/>
        <w:right w:val="none" w:sz="0" w:space="0" w:color="auto"/>
      </w:divBdr>
    </w:div>
    <w:div w:id="1900365637">
      <w:bodyDiv w:val="1"/>
      <w:marLeft w:val="0"/>
      <w:marRight w:val="0"/>
      <w:marTop w:val="0"/>
      <w:marBottom w:val="0"/>
      <w:divBdr>
        <w:top w:val="none" w:sz="0" w:space="0" w:color="auto"/>
        <w:left w:val="none" w:sz="0" w:space="0" w:color="auto"/>
        <w:bottom w:val="none" w:sz="0" w:space="0" w:color="auto"/>
        <w:right w:val="none" w:sz="0" w:space="0" w:color="auto"/>
      </w:divBdr>
    </w:div>
    <w:div w:id="1908489167">
      <w:bodyDiv w:val="1"/>
      <w:marLeft w:val="0"/>
      <w:marRight w:val="0"/>
      <w:marTop w:val="0"/>
      <w:marBottom w:val="0"/>
      <w:divBdr>
        <w:top w:val="none" w:sz="0" w:space="0" w:color="auto"/>
        <w:left w:val="none" w:sz="0" w:space="0" w:color="auto"/>
        <w:bottom w:val="none" w:sz="0" w:space="0" w:color="auto"/>
        <w:right w:val="none" w:sz="0" w:space="0" w:color="auto"/>
      </w:divBdr>
    </w:div>
    <w:div w:id="1908607888">
      <w:bodyDiv w:val="1"/>
      <w:marLeft w:val="0"/>
      <w:marRight w:val="0"/>
      <w:marTop w:val="0"/>
      <w:marBottom w:val="0"/>
      <w:divBdr>
        <w:top w:val="none" w:sz="0" w:space="0" w:color="auto"/>
        <w:left w:val="none" w:sz="0" w:space="0" w:color="auto"/>
        <w:bottom w:val="none" w:sz="0" w:space="0" w:color="auto"/>
        <w:right w:val="none" w:sz="0" w:space="0" w:color="auto"/>
      </w:divBdr>
    </w:div>
    <w:div w:id="1908882343">
      <w:bodyDiv w:val="1"/>
      <w:marLeft w:val="0"/>
      <w:marRight w:val="0"/>
      <w:marTop w:val="0"/>
      <w:marBottom w:val="0"/>
      <w:divBdr>
        <w:top w:val="none" w:sz="0" w:space="0" w:color="auto"/>
        <w:left w:val="none" w:sz="0" w:space="0" w:color="auto"/>
        <w:bottom w:val="none" w:sz="0" w:space="0" w:color="auto"/>
        <w:right w:val="none" w:sz="0" w:space="0" w:color="auto"/>
      </w:divBdr>
    </w:div>
    <w:div w:id="1911454768">
      <w:bodyDiv w:val="1"/>
      <w:marLeft w:val="0"/>
      <w:marRight w:val="0"/>
      <w:marTop w:val="0"/>
      <w:marBottom w:val="0"/>
      <w:divBdr>
        <w:top w:val="none" w:sz="0" w:space="0" w:color="auto"/>
        <w:left w:val="none" w:sz="0" w:space="0" w:color="auto"/>
        <w:bottom w:val="none" w:sz="0" w:space="0" w:color="auto"/>
        <w:right w:val="none" w:sz="0" w:space="0" w:color="auto"/>
      </w:divBdr>
    </w:div>
    <w:div w:id="1926259846">
      <w:bodyDiv w:val="1"/>
      <w:marLeft w:val="0"/>
      <w:marRight w:val="0"/>
      <w:marTop w:val="0"/>
      <w:marBottom w:val="0"/>
      <w:divBdr>
        <w:top w:val="none" w:sz="0" w:space="0" w:color="auto"/>
        <w:left w:val="none" w:sz="0" w:space="0" w:color="auto"/>
        <w:bottom w:val="none" w:sz="0" w:space="0" w:color="auto"/>
        <w:right w:val="none" w:sz="0" w:space="0" w:color="auto"/>
      </w:divBdr>
    </w:div>
    <w:div w:id="1931355975">
      <w:bodyDiv w:val="1"/>
      <w:marLeft w:val="0"/>
      <w:marRight w:val="0"/>
      <w:marTop w:val="0"/>
      <w:marBottom w:val="0"/>
      <w:divBdr>
        <w:top w:val="none" w:sz="0" w:space="0" w:color="auto"/>
        <w:left w:val="none" w:sz="0" w:space="0" w:color="auto"/>
        <w:bottom w:val="none" w:sz="0" w:space="0" w:color="auto"/>
        <w:right w:val="none" w:sz="0" w:space="0" w:color="auto"/>
      </w:divBdr>
    </w:div>
    <w:div w:id="1963612763">
      <w:bodyDiv w:val="1"/>
      <w:marLeft w:val="0"/>
      <w:marRight w:val="0"/>
      <w:marTop w:val="0"/>
      <w:marBottom w:val="0"/>
      <w:divBdr>
        <w:top w:val="none" w:sz="0" w:space="0" w:color="auto"/>
        <w:left w:val="none" w:sz="0" w:space="0" w:color="auto"/>
        <w:bottom w:val="none" w:sz="0" w:space="0" w:color="auto"/>
        <w:right w:val="none" w:sz="0" w:space="0" w:color="auto"/>
      </w:divBdr>
    </w:div>
    <w:div w:id="1965190565">
      <w:bodyDiv w:val="1"/>
      <w:marLeft w:val="0"/>
      <w:marRight w:val="0"/>
      <w:marTop w:val="0"/>
      <w:marBottom w:val="0"/>
      <w:divBdr>
        <w:top w:val="none" w:sz="0" w:space="0" w:color="auto"/>
        <w:left w:val="none" w:sz="0" w:space="0" w:color="auto"/>
        <w:bottom w:val="none" w:sz="0" w:space="0" w:color="auto"/>
        <w:right w:val="none" w:sz="0" w:space="0" w:color="auto"/>
      </w:divBdr>
    </w:div>
    <w:div w:id="1981880130">
      <w:bodyDiv w:val="1"/>
      <w:marLeft w:val="0"/>
      <w:marRight w:val="0"/>
      <w:marTop w:val="0"/>
      <w:marBottom w:val="0"/>
      <w:divBdr>
        <w:top w:val="none" w:sz="0" w:space="0" w:color="auto"/>
        <w:left w:val="none" w:sz="0" w:space="0" w:color="auto"/>
        <w:bottom w:val="none" w:sz="0" w:space="0" w:color="auto"/>
        <w:right w:val="none" w:sz="0" w:space="0" w:color="auto"/>
      </w:divBdr>
    </w:div>
    <w:div w:id="1986398564">
      <w:bodyDiv w:val="1"/>
      <w:marLeft w:val="0"/>
      <w:marRight w:val="0"/>
      <w:marTop w:val="0"/>
      <w:marBottom w:val="0"/>
      <w:divBdr>
        <w:top w:val="none" w:sz="0" w:space="0" w:color="auto"/>
        <w:left w:val="none" w:sz="0" w:space="0" w:color="auto"/>
        <w:bottom w:val="none" w:sz="0" w:space="0" w:color="auto"/>
        <w:right w:val="none" w:sz="0" w:space="0" w:color="auto"/>
      </w:divBdr>
    </w:div>
    <w:div w:id="1986663766">
      <w:bodyDiv w:val="1"/>
      <w:marLeft w:val="0"/>
      <w:marRight w:val="0"/>
      <w:marTop w:val="0"/>
      <w:marBottom w:val="0"/>
      <w:divBdr>
        <w:top w:val="none" w:sz="0" w:space="0" w:color="auto"/>
        <w:left w:val="none" w:sz="0" w:space="0" w:color="auto"/>
        <w:bottom w:val="none" w:sz="0" w:space="0" w:color="auto"/>
        <w:right w:val="none" w:sz="0" w:space="0" w:color="auto"/>
      </w:divBdr>
      <w:divsChild>
        <w:div w:id="624236218">
          <w:marLeft w:val="0"/>
          <w:marRight w:val="0"/>
          <w:marTop w:val="0"/>
          <w:marBottom w:val="0"/>
          <w:divBdr>
            <w:top w:val="none" w:sz="0" w:space="0" w:color="auto"/>
            <w:left w:val="none" w:sz="0" w:space="0" w:color="auto"/>
            <w:bottom w:val="none" w:sz="0" w:space="0" w:color="auto"/>
            <w:right w:val="none" w:sz="0" w:space="0" w:color="auto"/>
          </w:divBdr>
          <w:divsChild>
            <w:div w:id="1592735265">
              <w:marLeft w:val="0"/>
              <w:marRight w:val="0"/>
              <w:marTop w:val="0"/>
              <w:marBottom w:val="0"/>
              <w:divBdr>
                <w:top w:val="none" w:sz="0" w:space="0" w:color="auto"/>
                <w:left w:val="none" w:sz="0" w:space="0" w:color="auto"/>
                <w:bottom w:val="none" w:sz="0" w:space="0" w:color="auto"/>
                <w:right w:val="none" w:sz="0" w:space="0" w:color="auto"/>
              </w:divBdr>
              <w:divsChild>
                <w:div w:id="504562982">
                  <w:marLeft w:val="0"/>
                  <w:marRight w:val="0"/>
                  <w:marTop w:val="0"/>
                  <w:marBottom w:val="0"/>
                  <w:divBdr>
                    <w:top w:val="none" w:sz="0" w:space="0" w:color="auto"/>
                    <w:left w:val="none" w:sz="0" w:space="0" w:color="auto"/>
                    <w:bottom w:val="none" w:sz="0" w:space="0" w:color="auto"/>
                    <w:right w:val="none" w:sz="0" w:space="0" w:color="auto"/>
                  </w:divBdr>
                  <w:divsChild>
                    <w:div w:id="8784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07930">
      <w:bodyDiv w:val="1"/>
      <w:marLeft w:val="0"/>
      <w:marRight w:val="0"/>
      <w:marTop w:val="0"/>
      <w:marBottom w:val="0"/>
      <w:divBdr>
        <w:top w:val="none" w:sz="0" w:space="0" w:color="auto"/>
        <w:left w:val="none" w:sz="0" w:space="0" w:color="auto"/>
        <w:bottom w:val="none" w:sz="0" w:space="0" w:color="auto"/>
        <w:right w:val="none" w:sz="0" w:space="0" w:color="auto"/>
      </w:divBdr>
    </w:div>
    <w:div w:id="1989624054">
      <w:bodyDiv w:val="1"/>
      <w:marLeft w:val="0"/>
      <w:marRight w:val="0"/>
      <w:marTop w:val="0"/>
      <w:marBottom w:val="0"/>
      <w:divBdr>
        <w:top w:val="none" w:sz="0" w:space="0" w:color="auto"/>
        <w:left w:val="none" w:sz="0" w:space="0" w:color="auto"/>
        <w:bottom w:val="none" w:sz="0" w:space="0" w:color="auto"/>
        <w:right w:val="none" w:sz="0" w:space="0" w:color="auto"/>
      </w:divBdr>
    </w:div>
    <w:div w:id="1989744769">
      <w:bodyDiv w:val="1"/>
      <w:marLeft w:val="0"/>
      <w:marRight w:val="0"/>
      <w:marTop w:val="0"/>
      <w:marBottom w:val="0"/>
      <w:divBdr>
        <w:top w:val="none" w:sz="0" w:space="0" w:color="auto"/>
        <w:left w:val="none" w:sz="0" w:space="0" w:color="auto"/>
        <w:bottom w:val="none" w:sz="0" w:space="0" w:color="auto"/>
        <w:right w:val="none" w:sz="0" w:space="0" w:color="auto"/>
      </w:divBdr>
    </w:div>
    <w:div w:id="1992515671">
      <w:bodyDiv w:val="1"/>
      <w:marLeft w:val="0"/>
      <w:marRight w:val="0"/>
      <w:marTop w:val="0"/>
      <w:marBottom w:val="0"/>
      <w:divBdr>
        <w:top w:val="none" w:sz="0" w:space="0" w:color="auto"/>
        <w:left w:val="none" w:sz="0" w:space="0" w:color="auto"/>
        <w:bottom w:val="none" w:sz="0" w:space="0" w:color="auto"/>
        <w:right w:val="none" w:sz="0" w:space="0" w:color="auto"/>
      </w:divBdr>
    </w:div>
    <w:div w:id="1993213880">
      <w:bodyDiv w:val="1"/>
      <w:marLeft w:val="0"/>
      <w:marRight w:val="0"/>
      <w:marTop w:val="0"/>
      <w:marBottom w:val="0"/>
      <w:divBdr>
        <w:top w:val="none" w:sz="0" w:space="0" w:color="auto"/>
        <w:left w:val="none" w:sz="0" w:space="0" w:color="auto"/>
        <w:bottom w:val="none" w:sz="0" w:space="0" w:color="auto"/>
        <w:right w:val="none" w:sz="0" w:space="0" w:color="auto"/>
      </w:divBdr>
    </w:div>
    <w:div w:id="1994723347">
      <w:bodyDiv w:val="1"/>
      <w:marLeft w:val="0"/>
      <w:marRight w:val="0"/>
      <w:marTop w:val="0"/>
      <w:marBottom w:val="0"/>
      <w:divBdr>
        <w:top w:val="none" w:sz="0" w:space="0" w:color="auto"/>
        <w:left w:val="none" w:sz="0" w:space="0" w:color="auto"/>
        <w:bottom w:val="none" w:sz="0" w:space="0" w:color="auto"/>
        <w:right w:val="none" w:sz="0" w:space="0" w:color="auto"/>
      </w:divBdr>
    </w:div>
    <w:div w:id="1995529476">
      <w:bodyDiv w:val="1"/>
      <w:marLeft w:val="0"/>
      <w:marRight w:val="0"/>
      <w:marTop w:val="0"/>
      <w:marBottom w:val="0"/>
      <w:divBdr>
        <w:top w:val="none" w:sz="0" w:space="0" w:color="auto"/>
        <w:left w:val="none" w:sz="0" w:space="0" w:color="auto"/>
        <w:bottom w:val="none" w:sz="0" w:space="0" w:color="auto"/>
        <w:right w:val="none" w:sz="0" w:space="0" w:color="auto"/>
      </w:divBdr>
    </w:div>
    <w:div w:id="2013288273">
      <w:bodyDiv w:val="1"/>
      <w:marLeft w:val="0"/>
      <w:marRight w:val="0"/>
      <w:marTop w:val="0"/>
      <w:marBottom w:val="0"/>
      <w:divBdr>
        <w:top w:val="none" w:sz="0" w:space="0" w:color="auto"/>
        <w:left w:val="none" w:sz="0" w:space="0" w:color="auto"/>
        <w:bottom w:val="none" w:sz="0" w:space="0" w:color="auto"/>
        <w:right w:val="none" w:sz="0" w:space="0" w:color="auto"/>
      </w:divBdr>
    </w:div>
    <w:div w:id="2038768354">
      <w:bodyDiv w:val="1"/>
      <w:marLeft w:val="0"/>
      <w:marRight w:val="0"/>
      <w:marTop w:val="0"/>
      <w:marBottom w:val="0"/>
      <w:divBdr>
        <w:top w:val="none" w:sz="0" w:space="0" w:color="auto"/>
        <w:left w:val="none" w:sz="0" w:space="0" w:color="auto"/>
        <w:bottom w:val="none" w:sz="0" w:space="0" w:color="auto"/>
        <w:right w:val="none" w:sz="0" w:space="0" w:color="auto"/>
      </w:divBdr>
    </w:div>
    <w:div w:id="2043363544">
      <w:bodyDiv w:val="1"/>
      <w:marLeft w:val="0"/>
      <w:marRight w:val="0"/>
      <w:marTop w:val="0"/>
      <w:marBottom w:val="0"/>
      <w:divBdr>
        <w:top w:val="none" w:sz="0" w:space="0" w:color="auto"/>
        <w:left w:val="none" w:sz="0" w:space="0" w:color="auto"/>
        <w:bottom w:val="none" w:sz="0" w:space="0" w:color="auto"/>
        <w:right w:val="none" w:sz="0" w:space="0" w:color="auto"/>
      </w:divBdr>
    </w:div>
    <w:div w:id="2049330923">
      <w:bodyDiv w:val="1"/>
      <w:marLeft w:val="0"/>
      <w:marRight w:val="0"/>
      <w:marTop w:val="0"/>
      <w:marBottom w:val="0"/>
      <w:divBdr>
        <w:top w:val="none" w:sz="0" w:space="0" w:color="auto"/>
        <w:left w:val="none" w:sz="0" w:space="0" w:color="auto"/>
        <w:bottom w:val="none" w:sz="0" w:space="0" w:color="auto"/>
        <w:right w:val="none" w:sz="0" w:space="0" w:color="auto"/>
      </w:divBdr>
    </w:div>
    <w:div w:id="2049840819">
      <w:bodyDiv w:val="1"/>
      <w:marLeft w:val="0"/>
      <w:marRight w:val="0"/>
      <w:marTop w:val="0"/>
      <w:marBottom w:val="0"/>
      <w:divBdr>
        <w:top w:val="none" w:sz="0" w:space="0" w:color="auto"/>
        <w:left w:val="none" w:sz="0" w:space="0" w:color="auto"/>
        <w:bottom w:val="none" w:sz="0" w:space="0" w:color="auto"/>
        <w:right w:val="none" w:sz="0" w:space="0" w:color="auto"/>
      </w:divBdr>
    </w:div>
    <w:div w:id="2061980160">
      <w:bodyDiv w:val="1"/>
      <w:marLeft w:val="0"/>
      <w:marRight w:val="0"/>
      <w:marTop w:val="0"/>
      <w:marBottom w:val="0"/>
      <w:divBdr>
        <w:top w:val="none" w:sz="0" w:space="0" w:color="auto"/>
        <w:left w:val="none" w:sz="0" w:space="0" w:color="auto"/>
        <w:bottom w:val="none" w:sz="0" w:space="0" w:color="auto"/>
        <w:right w:val="none" w:sz="0" w:space="0" w:color="auto"/>
      </w:divBdr>
    </w:div>
    <w:div w:id="2072776204">
      <w:bodyDiv w:val="1"/>
      <w:marLeft w:val="0"/>
      <w:marRight w:val="0"/>
      <w:marTop w:val="0"/>
      <w:marBottom w:val="0"/>
      <w:divBdr>
        <w:top w:val="none" w:sz="0" w:space="0" w:color="auto"/>
        <w:left w:val="none" w:sz="0" w:space="0" w:color="auto"/>
        <w:bottom w:val="none" w:sz="0" w:space="0" w:color="auto"/>
        <w:right w:val="none" w:sz="0" w:space="0" w:color="auto"/>
      </w:divBdr>
    </w:div>
    <w:div w:id="2076590227">
      <w:bodyDiv w:val="1"/>
      <w:marLeft w:val="0"/>
      <w:marRight w:val="0"/>
      <w:marTop w:val="0"/>
      <w:marBottom w:val="0"/>
      <w:divBdr>
        <w:top w:val="none" w:sz="0" w:space="0" w:color="auto"/>
        <w:left w:val="none" w:sz="0" w:space="0" w:color="auto"/>
        <w:bottom w:val="none" w:sz="0" w:space="0" w:color="auto"/>
        <w:right w:val="none" w:sz="0" w:space="0" w:color="auto"/>
      </w:divBdr>
    </w:div>
    <w:div w:id="2077897260">
      <w:bodyDiv w:val="1"/>
      <w:marLeft w:val="0"/>
      <w:marRight w:val="0"/>
      <w:marTop w:val="0"/>
      <w:marBottom w:val="0"/>
      <w:divBdr>
        <w:top w:val="none" w:sz="0" w:space="0" w:color="auto"/>
        <w:left w:val="none" w:sz="0" w:space="0" w:color="auto"/>
        <w:bottom w:val="none" w:sz="0" w:space="0" w:color="auto"/>
        <w:right w:val="none" w:sz="0" w:space="0" w:color="auto"/>
      </w:divBdr>
    </w:div>
    <w:div w:id="2078162530">
      <w:bodyDiv w:val="1"/>
      <w:marLeft w:val="0"/>
      <w:marRight w:val="0"/>
      <w:marTop w:val="0"/>
      <w:marBottom w:val="0"/>
      <w:divBdr>
        <w:top w:val="none" w:sz="0" w:space="0" w:color="auto"/>
        <w:left w:val="none" w:sz="0" w:space="0" w:color="auto"/>
        <w:bottom w:val="none" w:sz="0" w:space="0" w:color="auto"/>
        <w:right w:val="none" w:sz="0" w:space="0" w:color="auto"/>
      </w:divBdr>
    </w:div>
    <w:div w:id="2080863451">
      <w:bodyDiv w:val="1"/>
      <w:marLeft w:val="0"/>
      <w:marRight w:val="0"/>
      <w:marTop w:val="0"/>
      <w:marBottom w:val="0"/>
      <w:divBdr>
        <w:top w:val="none" w:sz="0" w:space="0" w:color="auto"/>
        <w:left w:val="none" w:sz="0" w:space="0" w:color="auto"/>
        <w:bottom w:val="none" w:sz="0" w:space="0" w:color="auto"/>
        <w:right w:val="none" w:sz="0" w:space="0" w:color="auto"/>
      </w:divBdr>
    </w:div>
    <w:div w:id="2081754895">
      <w:bodyDiv w:val="1"/>
      <w:marLeft w:val="0"/>
      <w:marRight w:val="0"/>
      <w:marTop w:val="0"/>
      <w:marBottom w:val="0"/>
      <w:divBdr>
        <w:top w:val="none" w:sz="0" w:space="0" w:color="auto"/>
        <w:left w:val="none" w:sz="0" w:space="0" w:color="auto"/>
        <w:bottom w:val="none" w:sz="0" w:space="0" w:color="auto"/>
        <w:right w:val="none" w:sz="0" w:space="0" w:color="auto"/>
      </w:divBdr>
    </w:div>
    <w:div w:id="2082242516">
      <w:bodyDiv w:val="1"/>
      <w:marLeft w:val="0"/>
      <w:marRight w:val="0"/>
      <w:marTop w:val="0"/>
      <w:marBottom w:val="0"/>
      <w:divBdr>
        <w:top w:val="none" w:sz="0" w:space="0" w:color="auto"/>
        <w:left w:val="none" w:sz="0" w:space="0" w:color="auto"/>
        <w:bottom w:val="none" w:sz="0" w:space="0" w:color="auto"/>
        <w:right w:val="none" w:sz="0" w:space="0" w:color="auto"/>
      </w:divBdr>
    </w:div>
    <w:div w:id="2083596787">
      <w:bodyDiv w:val="1"/>
      <w:marLeft w:val="0"/>
      <w:marRight w:val="0"/>
      <w:marTop w:val="0"/>
      <w:marBottom w:val="0"/>
      <w:divBdr>
        <w:top w:val="none" w:sz="0" w:space="0" w:color="auto"/>
        <w:left w:val="none" w:sz="0" w:space="0" w:color="auto"/>
        <w:bottom w:val="none" w:sz="0" w:space="0" w:color="auto"/>
        <w:right w:val="none" w:sz="0" w:space="0" w:color="auto"/>
      </w:divBdr>
    </w:div>
    <w:div w:id="2085489624">
      <w:bodyDiv w:val="1"/>
      <w:marLeft w:val="0"/>
      <w:marRight w:val="0"/>
      <w:marTop w:val="0"/>
      <w:marBottom w:val="0"/>
      <w:divBdr>
        <w:top w:val="none" w:sz="0" w:space="0" w:color="auto"/>
        <w:left w:val="none" w:sz="0" w:space="0" w:color="auto"/>
        <w:bottom w:val="none" w:sz="0" w:space="0" w:color="auto"/>
        <w:right w:val="none" w:sz="0" w:space="0" w:color="auto"/>
      </w:divBdr>
    </w:div>
    <w:div w:id="2099058334">
      <w:bodyDiv w:val="1"/>
      <w:marLeft w:val="0"/>
      <w:marRight w:val="0"/>
      <w:marTop w:val="0"/>
      <w:marBottom w:val="0"/>
      <w:divBdr>
        <w:top w:val="none" w:sz="0" w:space="0" w:color="auto"/>
        <w:left w:val="none" w:sz="0" w:space="0" w:color="auto"/>
        <w:bottom w:val="none" w:sz="0" w:space="0" w:color="auto"/>
        <w:right w:val="none" w:sz="0" w:space="0" w:color="auto"/>
      </w:divBdr>
    </w:div>
    <w:div w:id="2099673390">
      <w:bodyDiv w:val="1"/>
      <w:marLeft w:val="0"/>
      <w:marRight w:val="0"/>
      <w:marTop w:val="0"/>
      <w:marBottom w:val="0"/>
      <w:divBdr>
        <w:top w:val="none" w:sz="0" w:space="0" w:color="auto"/>
        <w:left w:val="none" w:sz="0" w:space="0" w:color="auto"/>
        <w:bottom w:val="none" w:sz="0" w:space="0" w:color="auto"/>
        <w:right w:val="none" w:sz="0" w:space="0" w:color="auto"/>
      </w:divBdr>
    </w:div>
    <w:div w:id="2100984758">
      <w:bodyDiv w:val="1"/>
      <w:marLeft w:val="0"/>
      <w:marRight w:val="0"/>
      <w:marTop w:val="0"/>
      <w:marBottom w:val="0"/>
      <w:divBdr>
        <w:top w:val="none" w:sz="0" w:space="0" w:color="auto"/>
        <w:left w:val="none" w:sz="0" w:space="0" w:color="auto"/>
        <w:bottom w:val="none" w:sz="0" w:space="0" w:color="auto"/>
        <w:right w:val="none" w:sz="0" w:space="0" w:color="auto"/>
      </w:divBdr>
    </w:div>
    <w:div w:id="2111705916">
      <w:bodyDiv w:val="1"/>
      <w:marLeft w:val="0"/>
      <w:marRight w:val="0"/>
      <w:marTop w:val="0"/>
      <w:marBottom w:val="0"/>
      <w:divBdr>
        <w:top w:val="none" w:sz="0" w:space="0" w:color="auto"/>
        <w:left w:val="none" w:sz="0" w:space="0" w:color="auto"/>
        <w:bottom w:val="none" w:sz="0" w:space="0" w:color="auto"/>
        <w:right w:val="none" w:sz="0" w:space="0" w:color="auto"/>
      </w:divBdr>
    </w:div>
    <w:div w:id="2117749987">
      <w:bodyDiv w:val="1"/>
      <w:marLeft w:val="0"/>
      <w:marRight w:val="0"/>
      <w:marTop w:val="0"/>
      <w:marBottom w:val="0"/>
      <w:divBdr>
        <w:top w:val="none" w:sz="0" w:space="0" w:color="auto"/>
        <w:left w:val="none" w:sz="0" w:space="0" w:color="auto"/>
        <w:bottom w:val="none" w:sz="0" w:space="0" w:color="auto"/>
        <w:right w:val="none" w:sz="0" w:space="0" w:color="auto"/>
      </w:divBdr>
    </w:div>
    <w:div w:id="2121297315">
      <w:bodyDiv w:val="1"/>
      <w:marLeft w:val="0"/>
      <w:marRight w:val="0"/>
      <w:marTop w:val="0"/>
      <w:marBottom w:val="0"/>
      <w:divBdr>
        <w:top w:val="none" w:sz="0" w:space="0" w:color="auto"/>
        <w:left w:val="none" w:sz="0" w:space="0" w:color="auto"/>
        <w:bottom w:val="none" w:sz="0" w:space="0" w:color="auto"/>
        <w:right w:val="none" w:sz="0" w:space="0" w:color="auto"/>
      </w:divBdr>
    </w:div>
    <w:div w:id="2125997442">
      <w:bodyDiv w:val="1"/>
      <w:marLeft w:val="0"/>
      <w:marRight w:val="0"/>
      <w:marTop w:val="0"/>
      <w:marBottom w:val="0"/>
      <w:divBdr>
        <w:top w:val="none" w:sz="0" w:space="0" w:color="auto"/>
        <w:left w:val="none" w:sz="0" w:space="0" w:color="auto"/>
        <w:bottom w:val="none" w:sz="0" w:space="0" w:color="auto"/>
        <w:right w:val="none" w:sz="0" w:space="0" w:color="auto"/>
      </w:divBdr>
    </w:div>
    <w:div w:id="21384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go.cr/sci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F8C23-0EA9-49B0-BD3A-3A579749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8358</TotalTime>
  <Pages>206</Pages>
  <Words>155935</Words>
  <Characters>857645</Characters>
  <Application>Microsoft Office Word</Application>
  <DocSecurity>0</DocSecurity>
  <Lines>7147</Lines>
  <Paragraphs>2023</Paragraphs>
  <ScaleCrop>false</ScaleCrop>
  <HeadingPairs>
    <vt:vector size="2" baseType="variant">
      <vt:variant>
        <vt:lpstr>Título</vt:lpstr>
      </vt:variant>
      <vt:variant>
        <vt:i4>1</vt:i4>
      </vt:variant>
    </vt:vector>
  </HeadingPairs>
  <TitlesOfParts>
    <vt:vector size="1" baseType="lpstr">
      <vt:lpstr> </vt:lpstr>
    </vt:vector>
  </TitlesOfParts>
  <Company>Procuraduría General de la República</Company>
  <LinksUpToDate>false</LinksUpToDate>
  <CharactersWithSpaces>1011557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Karina Gonzalez Villarreal</dc:creator>
  <cp:keywords/>
  <dc:description/>
  <cp:lastModifiedBy>Laura Mora Gomez</cp:lastModifiedBy>
  <cp:revision>3844</cp:revision>
  <cp:lastPrinted>2005-11-18T20:50:00Z</cp:lastPrinted>
  <dcterms:created xsi:type="dcterms:W3CDTF">2021-01-05T20:34:00Z</dcterms:created>
  <dcterms:modified xsi:type="dcterms:W3CDTF">2021-08-27T16:05:00Z</dcterms:modified>
</cp:coreProperties>
</file>