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0A8" w:rsidRDefault="00FC20A8">
      <w:pPr>
        <w:rPr>
          <w:b/>
          <w:sz w:val="28"/>
          <w:szCs w:val="20"/>
          <w:lang w:val="es-CR"/>
        </w:rPr>
      </w:pPr>
      <w:bookmarkStart w:id="0" w:name="_GoBack"/>
      <w:bookmarkEnd w:id="0"/>
      <w:r>
        <w:rPr>
          <w:b/>
          <w:sz w:val="28"/>
          <w:lang w:val="es-CR"/>
        </w:rPr>
        <w:t>Resolución publicada en La Gaceta Nro. 236 del 8 de diciembre de 2006.</w:t>
      </w:r>
    </w:p>
    <w:p w:rsidR="00FC20A8" w:rsidRDefault="00FC20A8">
      <w:pPr>
        <w:spacing w:before="60" w:after="60"/>
        <w:rPr>
          <w:b/>
          <w:lang w:val="es-CR"/>
        </w:rPr>
      </w:pPr>
    </w:p>
    <w:p w:rsidR="00FC20A8" w:rsidRDefault="00FC20A8">
      <w:pPr>
        <w:spacing w:before="60" w:after="60"/>
      </w:pPr>
      <w:r>
        <w:rPr>
          <w:b/>
        </w:rPr>
        <w:t>R-CO-93-2006.  CONTRALORÍA GENERAL DE LA REPÚBLICA.</w:t>
      </w:r>
      <w:r>
        <w:t xml:space="preserve"> Despacho de la Contralora General de la República, a las trece horas del diecisiete de noviembre de dos mil seis.</w:t>
      </w:r>
    </w:p>
    <w:p w:rsidR="00FC20A8" w:rsidRDefault="00FC20A8">
      <w:pPr>
        <w:pStyle w:val="Textoindependiente21"/>
        <w:spacing w:before="60" w:after="60"/>
        <w:rPr>
          <w:sz w:val="22"/>
          <w:szCs w:val="24"/>
          <w:lang w:val="es-ES"/>
        </w:rPr>
      </w:pPr>
    </w:p>
    <w:p w:rsidR="00FC20A8" w:rsidRDefault="00FC20A8">
      <w:pPr>
        <w:pStyle w:val="Textoindependiente21"/>
        <w:spacing w:before="120"/>
        <w:jc w:val="center"/>
        <w:rPr>
          <w:b/>
          <w:bCs/>
          <w:i/>
          <w:iCs/>
          <w:smallCaps/>
          <w:szCs w:val="24"/>
          <w:lang w:val="es-ES"/>
        </w:rPr>
      </w:pPr>
      <w:r>
        <w:rPr>
          <w:b/>
          <w:bCs/>
          <w:i/>
          <w:iCs/>
          <w:smallCaps/>
          <w:szCs w:val="24"/>
          <w:lang w:val="es-ES"/>
        </w:rPr>
        <w:t>Considerando</w:t>
      </w:r>
    </w:p>
    <w:p w:rsidR="00FC20A8" w:rsidRDefault="00FC20A8">
      <w:pPr>
        <w:pStyle w:val="Sangradetextonormal"/>
        <w:spacing w:before="240"/>
        <w:ind w:firstLine="0"/>
        <w:jc w:val="both"/>
        <w:rPr>
          <w:rFonts w:ascii="Times New Roman" w:hAnsi="Times New Roman"/>
        </w:rPr>
      </w:pPr>
      <w:r>
        <w:rPr>
          <w:rFonts w:ascii="Times New Roman" w:hAnsi="Times New Roman"/>
        </w:rPr>
        <w:t>1°—Que los artículos 183 y 184 de la Constitución Política de la República de Costa Rica establ</w:t>
      </w:r>
      <w:r>
        <w:rPr>
          <w:rFonts w:ascii="Times New Roman" w:hAnsi="Times New Roman"/>
        </w:rPr>
        <w:t>e</w:t>
      </w:r>
      <w:r>
        <w:rPr>
          <w:rFonts w:ascii="Times New Roman" w:hAnsi="Times New Roman"/>
        </w:rPr>
        <w:t>cen a la Contraloría General de la República como institución auxiliar de la Asamblea Legisl</w:t>
      </w:r>
      <w:r>
        <w:rPr>
          <w:rFonts w:ascii="Times New Roman" w:hAnsi="Times New Roman"/>
        </w:rPr>
        <w:t>a</w:t>
      </w:r>
      <w:r>
        <w:rPr>
          <w:rFonts w:ascii="Times New Roman" w:hAnsi="Times New Roman"/>
        </w:rPr>
        <w:t>tiva en la vigilancia de la Hacienda Pública, y que el artículo 12 de su Ley Orgánica, Nro. 7428, la designa como órgano rector del Sistema de Control y Fiscalización Superiores de la Hacienda P</w:t>
      </w:r>
      <w:r>
        <w:rPr>
          <w:rFonts w:ascii="Times New Roman" w:hAnsi="Times New Roman"/>
        </w:rPr>
        <w:t>ú</w:t>
      </w:r>
      <w:r>
        <w:rPr>
          <w:rFonts w:ascii="Times New Roman" w:hAnsi="Times New Roman"/>
        </w:rPr>
        <w:t>blica.</w:t>
      </w:r>
    </w:p>
    <w:p w:rsidR="00FC20A8" w:rsidRDefault="00FC20A8">
      <w:pPr>
        <w:pStyle w:val="Sangradetextonormal"/>
        <w:spacing w:before="120"/>
        <w:ind w:firstLine="0"/>
        <w:jc w:val="both"/>
        <w:rPr>
          <w:rFonts w:ascii="Times New Roman" w:hAnsi="Times New Roman"/>
        </w:rPr>
      </w:pPr>
      <w:r>
        <w:rPr>
          <w:rFonts w:ascii="Times New Roman" w:hAnsi="Times New Roman"/>
        </w:rPr>
        <w:t>2°—Que los artículos 12, 24 y 62 de esa Ley Orgánica confieren a la Contraloría General facultades para emitir disposiciones, normas, políticas y d</w:t>
      </w:r>
      <w:r>
        <w:rPr>
          <w:rFonts w:ascii="Times New Roman" w:hAnsi="Times New Roman"/>
        </w:rPr>
        <w:t>i</w:t>
      </w:r>
      <w:r>
        <w:rPr>
          <w:rFonts w:ascii="Times New Roman" w:hAnsi="Times New Roman"/>
        </w:rPr>
        <w:t>rectrices relativas al funcionamiento de las auditorías internas y orientadas al logro del objetivo del Sistema de Control y Fiscalización en cuanto a garantizar la legalidad y eficiencia de los co</w:t>
      </w:r>
      <w:r>
        <w:rPr>
          <w:rFonts w:ascii="Times New Roman" w:hAnsi="Times New Roman"/>
        </w:rPr>
        <w:t>n</w:t>
      </w:r>
      <w:r>
        <w:rPr>
          <w:rFonts w:ascii="Times New Roman" w:hAnsi="Times New Roman"/>
        </w:rPr>
        <w:t>troles internos y del manejo de los fondos públicos.</w:t>
      </w:r>
    </w:p>
    <w:p w:rsidR="00FC20A8" w:rsidRDefault="00FC20A8">
      <w:pPr>
        <w:pStyle w:val="Sangradetextonormal"/>
        <w:spacing w:before="120"/>
        <w:ind w:firstLine="0"/>
        <w:jc w:val="both"/>
        <w:rPr>
          <w:rFonts w:ascii="Times New Roman" w:hAnsi="Times New Roman"/>
        </w:rPr>
      </w:pPr>
      <w:r>
        <w:rPr>
          <w:rFonts w:ascii="Times New Roman" w:hAnsi="Times New Roman"/>
        </w:rPr>
        <w:t>3°—Que el art</w:t>
      </w:r>
      <w:r>
        <w:rPr>
          <w:rFonts w:ascii="Times New Roman" w:hAnsi="Times New Roman"/>
        </w:rPr>
        <w:t>í</w:t>
      </w:r>
      <w:r>
        <w:rPr>
          <w:rFonts w:ascii="Times New Roman" w:hAnsi="Times New Roman"/>
        </w:rPr>
        <w:t>culo 20 de la Ley General de Control Interno, Nro. 8292 del 31 de julio de 2002, establece la obligación que tiene cada ente u órgano de contar con una Auditoría Interna, con las salvedades previstas en esa norma.</w:t>
      </w:r>
    </w:p>
    <w:p w:rsidR="00FC20A8" w:rsidRDefault="00FC20A8">
      <w:pPr>
        <w:pStyle w:val="Sangradetextonormal"/>
        <w:spacing w:before="120"/>
        <w:ind w:firstLine="0"/>
        <w:jc w:val="both"/>
        <w:rPr>
          <w:rFonts w:ascii="Times New Roman" w:hAnsi="Times New Roman"/>
        </w:rPr>
      </w:pPr>
      <w:r>
        <w:rPr>
          <w:rFonts w:ascii="Times New Roman" w:hAnsi="Times New Roman"/>
        </w:rPr>
        <w:t>4°—Que el artículo 21 de la Ley Nro. 8292 dispone que la auditoría interna es la actividad independiente, objetiva y asesora, que contribuye a que se alcancen los objetivos institucionales, mediante la práctica de un enfoque sistémico y profesional para evaluar y mejorar la efectividad de la administración del riesgo, del control y de los procesos de dirección y proporciona a la ciudadanía una garantía razonable de que la actuación del jerarca y la del resto de la administración se ejecuta conforme al marco legal y técnico y a las prácticas sanas.</w:t>
      </w:r>
    </w:p>
    <w:p w:rsidR="00FC20A8" w:rsidRDefault="00FC20A8">
      <w:pPr>
        <w:pStyle w:val="Sangradetextonormal"/>
        <w:spacing w:before="120"/>
        <w:ind w:firstLine="0"/>
        <w:jc w:val="both"/>
        <w:rPr>
          <w:rFonts w:ascii="Times New Roman" w:hAnsi="Times New Roman"/>
        </w:rPr>
      </w:pPr>
      <w:r>
        <w:rPr>
          <w:rFonts w:ascii="Times New Roman" w:hAnsi="Times New Roman"/>
        </w:rPr>
        <w:t xml:space="preserve">5°—Que el artículo 23 de la Ley Nro. 8292, establece que la auditoría interna se organizará y funcionará conforme lo disponga el auditor interno de conformidad con las disposiciones, normas, </w:t>
      </w:r>
      <w:proofErr w:type="gramStart"/>
      <w:r>
        <w:rPr>
          <w:rFonts w:ascii="Times New Roman" w:hAnsi="Times New Roman"/>
        </w:rPr>
        <w:t>políticas</w:t>
      </w:r>
      <w:proofErr w:type="gramEnd"/>
      <w:r>
        <w:rPr>
          <w:rFonts w:ascii="Times New Roman" w:hAnsi="Times New Roman"/>
        </w:rPr>
        <w:t xml:space="preserve"> y directrices que emita el órgano contralor y que cada auditoría dispondrá de un reglamento de organización y funcionamiento, el cual deberá ser aprobado por la Contraloría General de la República.</w:t>
      </w:r>
    </w:p>
    <w:p w:rsidR="00FC20A8" w:rsidRDefault="00FC20A8">
      <w:pPr>
        <w:pStyle w:val="Sangradetextonormal"/>
        <w:spacing w:before="120"/>
        <w:ind w:firstLine="0"/>
        <w:jc w:val="both"/>
        <w:rPr>
          <w:rFonts w:ascii="Times New Roman" w:hAnsi="Times New Roman"/>
        </w:rPr>
      </w:pPr>
      <w:r>
        <w:rPr>
          <w:rFonts w:ascii="Times New Roman" w:hAnsi="Times New Roman"/>
        </w:rPr>
        <w:t xml:space="preserve">6°—Que el artículo 24 de la Ley Nro. 8292 establece que el auditor y subauditor dependerán orgánicamente del máximo jerarca institucional y que éste establecerá las regulaciones de tipo administrativo que les serán aplicables y que los demás funcionarios de la auditoría estarán sujetos a las disposiciones administrativas que se emitan para el resto del personal; así como que esas regulaciones no deberán afectar negativamente la actividad de auditoría interna, </w:t>
      </w:r>
      <w:r>
        <w:rPr>
          <w:rFonts w:ascii="Times New Roman" w:hAnsi="Times New Roman"/>
          <w:szCs w:val="22"/>
        </w:rPr>
        <w:t xml:space="preserve">la independencia funcional y de criterio del auditor y el subauditor interno y su personal, </w:t>
      </w:r>
      <w:r>
        <w:rPr>
          <w:rFonts w:ascii="Times New Roman" w:hAnsi="Times New Roman"/>
        </w:rPr>
        <w:t>y que en caso de duda, la Contraloría General dispondrá lo correspondiente.</w:t>
      </w:r>
    </w:p>
    <w:p w:rsidR="00FC20A8" w:rsidRDefault="00FC20A8">
      <w:pPr>
        <w:pStyle w:val="Sangradetextonormal"/>
        <w:spacing w:before="120"/>
        <w:ind w:firstLine="0"/>
        <w:jc w:val="both"/>
        <w:rPr>
          <w:rFonts w:ascii="Times New Roman" w:hAnsi="Times New Roman"/>
        </w:rPr>
      </w:pPr>
      <w:r>
        <w:rPr>
          <w:rFonts w:ascii="Times New Roman" w:hAnsi="Times New Roman"/>
        </w:rPr>
        <w:t>7°—Que en La Gaceta Nro. 14 del 21 de enero de 1988, se publicaron los l</w:t>
      </w:r>
      <w:r>
        <w:rPr>
          <w:rFonts w:ascii="Times New Roman" w:hAnsi="Times New Roman"/>
          <w:iCs/>
          <w:snapToGrid w:val="0"/>
        </w:rPr>
        <w:t>ineamientos generales que deben observarse en la promulgación del reglamento de organización y funciones de las auditorías internas de las entidades y órganos sujetos a la fiscalización de la Contraloría General de la República.</w:t>
      </w:r>
    </w:p>
    <w:p w:rsidR="00FC20A8" w:rsidRDefault="00FC20A8">
      <w:pPr>
        <w:spacing w:before="60" w:after="60"/>
        <w:rPr>
          <w:b/>
          <w:i/>
          <w:smallCaps/>
          <w:sz w:val="22"/>
        </w:rPr>
      </w:pPr>
    </w:p>
    <w:p w:rsidR="00FC20A8" w:rsidRDefault="00FC20A8">
      <w:pPr>
        <w:spacing w:before="60" w:after="60"/>
        <w:rPr>
          <w:b/>
          <w:i/>
          <w:smallCaps/>
          <w:sz w:val="22"/>
        </w:rPr>
      </w:pPr>
      <w:r>
        <w:rPr>
          <w:b/>
          <w:i/>
          <w:smallCaps/>
          <w:sz w:val="22"/>
        </w:rPr>
        <w:t>Por tanto,</w:t>
      </w:r>
    </w:p>
    <w:p w:rsidR="00FC20A8" w:rsidRDefault="00FC20A8">
      <w:pPr>
        <w:spacing w:before="60" w:after="60"/>
        <w:jc w:val="center"/>
        <w:rPr>
          <w:b/>
          <w:i/>
          <w:smallCaps/>
        </w:rPr>
      </w:pPr>
      <w:r>
        <w:rPr>
          <w:b/>
          <w:i/>
          <w:smallCaps/>
        </w:rPr>
        <w:lastRenderedPageBreak/>
        <w:t>Resuelve</w:t>
      </w:r>
    </w:p>
    <w:p w:rsidR="00FC20A8" w:rsidRDefault="00FC20A8">
      <w:pPr>
        <w:ind w:left="540" w:hanging="540"/>
        <w:rPr>
          <w:sz w:val="22"/>
        </w:rPr>
      </w:pPr>
      <w:r>
        <w:rPr>
          <w:b/>
          <w:bCs/>
          <w:sz w:val="22"/>
        </w:rPr>
        <w:t>I.</w:t>
      </w:r>
      <w:r>
        <w:rPr>
          <w:sz w:val="22"/>
        </w:rPr>
        <w:tab/>
        <w:t>Emitir las siguientes:</w:t>
      </w:r>
    </w:p>
    <w:p w:rsidR="00FC20A8" w:rsidRDefault="00FC20A8">
      <w:pPr>
        <w:pStyle w:val="Textoindependiente21"/>
        <w:rPr>
          <w:sz w:val="22"/>
          <w:szCs w:val="24"/>
          <w:lang w:val="es-ES"/>
        </w:rPr>
      </w:pPr>
    </w:p>
    <w:p w:rsidR="00FC20A8" w:rsidRDefault="00FC20A8">
      <w:pPr>
        <w:jc w:val="center"/>
        <w:rPr>
          <w:b/>
          <w:smallCaps/>
        </w:rPr>
      </w:pPr>
      <w:r>
        <w:rPr>
          <w:b/>
          <w:smallCaps/>
        </w:rPr>
        <w:t>Directrices generales relativas al Reglamento</w:t>
      </w:r>
    </w:p>
    <w:p w:rsidR="00FC20A8" w:rsidRDefault="00FC20A8">
      <w:pPr>
        <w:jc w:val="center"/>
        <w:rPr>
          <w:b/>
          <w:smallCaps/>
        </w:rPr>
      </w:pPr>
      <w:r>
        <w:rPr>
          <w:b/>
          <w:smallCaps/>
        </w:rPr>
        <w:t>de Organización y Funcionamiento de las</w:t>
      </w:r>
    </w:p>
    <w:p w:rsidR="00FC20A8" w:rsidRDefault="00FC20A8">
      <w:pPr>
        <w:jc w:val="center"/>
        <w:rPr>
          <w:b/>
          <w:smallCaps/>
        </w:rPr>
      </w:pPr>
      <w:r>
        <w:rPr>
          <w:b/>
          <w:smallCaps/>
        </w:rPr>
        <w:t>Auditorías Internas del Sector Público</w:t>
      </w:r>
    </w:p>
    <w:p w:rsidR="00FC20A8" w:rsidRDefault="00FC20A8">
      <w:pPr>
        <w:widowControl w:val="0"/>
        <w:autoSpaceDE w:val="0"/>
        <w:autoSpaceDN w:val="0"/>
        <w:adjustRightInd w:val="0"/>
        <w:spacing w:before="120" w:line="180" w:lineRule="atLeast"/>
        <w:jc w:val="center"/>
        <w:rPr>
          <w:b/>
          <w:bCs/>
          <w:szCs w:val="18"/>
          <w:lang w:val="en-US"/>
        </w:rPr>
      </w:pPr>
      <w:r>
        <w:rPr>
          <w:b/>
          <w:bCs/>
          <w:szCs w:val="18"/>
          <w:lang w:val="en-US"/>
        </w:rPr>
        <w:t>D-2-2006-CO-DFOE-DAGJ</w:t>
      </w:r>
    </w:p>
    <w:p w:rsidR="00FC20A8" w:rsidRDefault="00FC20A8">
      <w:pPr>
        <w:pStyle w:val="Textoindependiente21"/>
        <w:rPr>
          <w:szCs w:val="24"/>
          <w:lang w:val="en-US"/>
        </w:rPr>
      </w:pPr>
    </w:p>
    <w:p w:rsidR="00FC20A8" w:rsidRDefault="00FC20A8">
      <w:pPr>
        <w:pStyle w:val="Ttulo1"/>
        <w:tabs>
          <w:tab w:val="left" w:pos="540"/>
        </w:tabs>
        <w:rPr>
          <w:sz w:val="24"/>
          <w:lang w:val="es-MX"/>
        </w:rPr>
      </w:pPr>
      <w:r>
        <w:rPr>
          <w:sz w:val="24"/>
          <w:lang w:val="es-MX"/>
        </w:rPr>
        <w:t>1.</w:t>
      </w:r>
      <w:r>
        <w:rPr>
          <w:sz w:val="24"/>
          <w:lang w:val="es-MX"/>
        </w:rPr>
        <w:tab/>
      </w:r>
      <w:r>
        <w:rPr>
          <w:smallCaps/>
          <w:sz w:val="24"/>
          <w:lang w:val="es-MX"/>
        </w:rPr>
        <w:t>Aspectos generales</w:t>
      </w:r>
    </w:p>
    <w:p w:rsidR="00FC20A8" w:rsidRDefault="00FC20A8">
      <w:pPr>
        <w:pStyle w:val="Textoindependiente21"/>
        <w:rPr>
          <w:szCs w:val="24"/>
          <w:lang w:val="es-MX"/>
        </w:rPr>
      </w:pPr>
    </w:p>
    <w:tbl>
      <w:tblPr>
        <w:tblW w:w="0" w:type="auto"/>
        <w:tblCellMar>
          <w:left w:w="70" w:type="dxa"/>
          <w:right w:w="70" w:type="dxa"/>
        </w:tblCellMar>
        <w:tblLook w:val="0000" w:firstRow="0" w:lastRow="0" w:firstColumn="0" w:lastColumn="0" w:noHBand="0" w:noVBand="0"/>
      </w:tblPr>
      <w:tblGrid>
        <w:gridCol w:w="2785"/>
        <w:gridCol w:w="6478"/>
      </w:tblGrid>
      <w:tr w:rsidR="00FC20A8">
        <w:tblPrEx>
          <w:tblCellMar>
            <w:top w:w="0" w:type="dxa"/>
            <w:bottom w:w="0" w:type="dxa"/>
          </w:tblCellMar>
        </w:tblPrEx>
        <w:tc>
          <w:tcPr>
            <w:tcW w:w="2785" w:type="dxa"/>
          </w:tcPr>
          <w:p w:rsidR="00FC20A8" w:rsidRDefault="00FC20A8" w:rsidP="00FC20A8">
            <w:pPr>
              <w:pStyle w:val="Encabezado"/>
              <w:numPr>
                <w:ilvl w:val="1"/>
                <w:numId w:val="3"/>
              </w:numPr>
              <w:tabs>
                <w:tab w:val="clear" w:pos="1290"/>
                <w:tab w:val="left" w:pos="567"/>
              </w:tabs>
              <w:ind w:left="540" w:hanging="540"/>
              <w:rPr>
                <w:b/>
                <w:i/>
                <w:iCs/>
                <w:sz w:val="24"/>
                <w:szCs w:val="24"/>
                <w:lang w:val="es-MX"/>
              </w:rPr>
            </w:pPr>
            <w:r>
              <w:rPr>
                <w:b/>
                <w:i/>
                <w:iCs/>
                <w:sz w:val="24"/>
                <w:szCs w:val="24"/>
                <w:lang w:val="es-MX"/>
              </w:rPr>
              <w:t>Propósito de las directrices</w:t>
            </w:r>
          </w:p>
          <w:p w:rsidR="00FC20A8" w:rsidRDefault="00FC20A8">
            <w:pPr>
              <w:pStyle w:val="Textoindependiente21"/>
              <w:jc w:val="left"/>
              <w:rPr>
                <w:b/>
                <w:i/>
                <w:iCs/>
                <w:szCs w:val="24"/>
                <w:lang w:val="es-MX"/>
              </w:rPr>
            </w:pPr>
          </w:p>
        </w:tc>
        <w:tc>
          <w:tcPr>
            <w:tcW w:w="6478" w:type="dxa"/>
          </w:tcPr>
          <w:p w:rsidR="00FC20A8" w:rsidRDefault="00FC20A8">
            <w:pPr>
              <w:pStyle w:val="Textoindependiente21"/>
              <w:ind w:left="148"/>
              <w:rPr>
                <w:sz w:val="22"/>
                <w:szCs w:val="24"/>
                <w:lang w:val="es-MX"/>
              </w:rPr>
            </w:pPr>
            <w:r>
              <w:rPr>
                <w:sz w:val="22"/>
                <w:szCs w:val="24"/>
                <w:lang w:val="es-MX"/>
              </w:rPr>
              <w:t xml:space="preserve">El propósito de las presentes directrices es establecer el marco básico que regula la obligación de cada auditoría interna de contar con un reglamento de organización y funcionamiento, acorde con la normativa que rige su actividad, de conformidad con lo dispuesto por el artículo 23 de la </w:t>
            </w:r>
            <w:r>
              <w:rPr>
                <w:sz w:val="22"/>
                <w:szCs w:val="18"/>
              </w:rPr>
              <w:t xml:space="preserve">Ley General de Control Interno (LGCI), particularmente que oriente a </w:t>
            </w:r>
            <w:r>
              <w:rPr>
                <w:sz w:val="22"/>
                <w:szCs w:val="24"/>
                <w:lang w:val="es-MX"/>
              </w:rPr>
              <w:t>las auditorías internas en la confección de su propio reglamento.</w:t>
            </w:r>
          </w:p>
          <w:p w:rsidR="00FC20A8" w:rsidRDefault="00FC20A8">
            <w:pPr>
              <w:pStyle w:val="Textoindependiente21"/>
              <w:ind w:left="148"/>
              <w:rPr>
                <w:sz w:val="22"/>
                <w:szCs w:val="24"/>
                <w:lang w:val="es-MX"/>
              </w:rPr>
            </w:pPr>
          </w:p>
          <w:p w:rsidR="00FC20A8" w:rsidRDefault="00FC20A8">
            <w:pPr>
              <w:pStyle w:val="Textoindependiente21"/>
              <w:ind w:left="148"/>
              <w:rPr>
                <w:sz w:val="22"/>
                <w:szCs w:val="24"/>
                <w:lang w:val="es-MX"/>
              </w:rPr>
            </w:pPr>
            <w:r>
              <w:rPr>
                <w:sz w:val="22"/>
                <w:szCs w:val="24"/>
                <w:lang w:val="es-MX"/>
              </w:rPr>
              <w:t>De igual forma establece el trámite que deben observar los entes u órganos sujetos a estas directrices para la aprobación correspondiente del jerarca y de la Contraloría General de la República de los reglamentos que emitan sobre esta materia.</w:t>
            </w:r>
          </w:p>
          <w:p w:rsidR="00FC20A8" w:rsidRDefault="00FC20A8">
            <w:pPr>
              <w:pStyle w:val="Textoindependiente21"/>
              <w:ind w:left="148"/>
              <w:rPr>
                <w:sz w:val="22"/>
                <w:szCs w:val="24"/>
                <w:lang w:val="es-MX"/>
              </w:rPr>
            </w:pPr>
          </w:p>
          <w:p w:rsidR="00FC20A8" w:rsidRDefault="00FC20A8">
            <w:pPr>
              <w:pStyle w:val="Textoindependiente21"/>
              <w:ind w:left="148"/>
              <w:rPr>
                <w:sz w:val="22"/>
                <w:szCs w:val="24"/>
                <w:lang w:val="es-MX"/>
              </w:rPr>
            </w:pPr>
            <w:r>
              <w:rPr>
                <w:sz w:val="22"/>
                <w:szCs w:val="24"/>
                <w:lang w:val="es-MX"/>
              </w:rPr>
              <w:t>Asimismo, se establecen las directrices para que los entes y órganos establezcan en sus manuales de cargos y clases o de denominación similar, las funciones de los cargos de auditor y subauditor internos.</w:t>
            </w:r>
          </w:p>
        </w:tc>
      </w:tr>
      <w:tr w:rsidR="00FC20A8">
        <w:tblPrEx>
          <w:tblCellMar>
            <w:top w:w="0" w:type="dxa"/>
            <w:bottom w:w="0" w:type="dxa"/>
          </w:tblCellMar>
        </w:tblPrEx>
        <w:tc>
          <w:tcPr>
            <w:tcW w:w="2785" w:type="dxa"/>
          </w:tcPr>
          <w:p w:rsidR="00FC20A8" w:rsidRDefault="00FC20A8" w:rsidP="00FC20A8">
            <w:pPr>
              <w:pStyle w:val="Encabezado"/>
              <w:numPr>
                <w:ilvl w:val="1"/>
                <w:numId w:val="7"/>
              </w:numPr>
              <w:tabs>
                <w:tab w:val="num" w:pos="1980"/>
              </w:tabs>
              <w:ind w:left="540" w:hanging="540"/>
              <w:rPr>
                <w:b/>
                <w:i/>
                <w:iCs/>
                <w:sz w:val="24"/>
                <w:szCs w:val="24"/>
                <w:lang w:val="es-MX"/>
              </w:rPr>
            </w:pPr>
            <w:r>
              <w:rPr>
                <w:b/>
                <w:i/>
                <w:iCs/>
                <w:sz w:val="24"/>
                <w:szCs w:val="24"/>
                <w:lang w:val="es-MX"/>
              </w:rPr>
              <w:t>Ámbito de aplicación</w:t>
            </w:r>
          </w:p>
          <w:p w:rsidR="00FC20A8" w:rsidRDefault="00FC20A8">
            <w:pPr>
              <w:pStyle w:val="Textoindependiente21"/>
              <w:jc w:val="left"/>
              <w:rPr>
                <w:b/>
                <w:i/>
                <w:iCs/>
                <w:szCs w:val="24"/>
                <w:lang w:val="es-MX"/>
              </w:rPr>
            </w:pPr>
          </w:p>
        </w:tc>
        <w:tc>
          <w:tcPr>
            <w:tcW w:w="6478" w:type="dxa"/>
          </w:tcPr>
          <w:p w:rsidR="00FC20A8" w:rsidRDefault="00FC20A8">
            <w:pPr>
              <w:pStyle w:val="Textoindependiente21"/>
              <w:ind w:left="148"/>
              <w:rPr>
                <w:sz w:val="22"/>
                <w:szCs w:val="24"/>
              </w:rPr>
            </w:pPr>
            <w:r>
              <w:rPr>
                <w:sz w:val="22"/>
                <w:szCs w:val="24"/>
              </w:rPr>
              <w:t>Estas directrices son de carácter obligatorio para todos los entes y órganos sujetos a la Ley General de Control Interno, Nro. 8292.</w:t>
            </w:r>
          </w:p>
          <w:p w:rsidR="00FC20A8" w:rsidRDefault="00FC20A8">
            <w:pPr>
              <w:pStyle w:val="Textoindependiente21"/>
              <w:ind w:left="148"/>
              <w:rPr>
                <w:sz w:val="22"/>
                <w:szCs w:val="24"/>
                <w:lang w:val="es-ES"/>
              </w:rPr>
            </w:pPr>
          </w:p>
        </w:tc>
      </w:tr>
    </w:tbl>
    <w:p w:rsidR="00FC20A8" w:rsidRDefault="00FC20A8">
      <w:pPr>
        <w:pStyle w:val="Textoindependiente21"/>
        <w:rPr>
          <w:szCs w:val="24"/>
          <w:lang w:val="es-MX"/>
        </w:rPr>
      </w:pPr>
    </w:p>
    <w:p w:rsidR="00FC20A8" w:rsidRDefault="00FC20A8">
      <w:pPr>
        <w:pStyle w:val="Ttulo1"/>
        <w:tabs>
          <w:tab w:val="left" w:pos="540"/>
        </w:tabs>
        <w:ind w:left="540" w:hanging="540"/>
        <w:jc w:val="both"/>
        <w:rPr>
          <w:smallCaps/>
          <w:sz w:val="24"/>
          <w:lang w:val="es-MX"/>
        </w:rPr>
      </w:pPr>
      <w:r>
        <w:rPr>
          <w:smallCaps/>
          <w:sz w:val="24"/>
          <w:lang w:val="es-MX"/>
        </w:rPr>
        <w:t>2.</w:t>
      </w:r>
      <w:r>
        <w:rPr>
          <w:smallCaps/>
          <w:sz w:val="24"/>
          <w:lang w:val="es-MX"/>
        </w:rPr>
        <w:tab/>
        <w:t>Formulación, aprobación y promulgación del Reglamento de organización y funcionamiento de la auditoría interna</w:t>
      </w:r>
    </w:p>
    <w:p w:rsidR="00FC20A8" w:rsidRDefault="00FC20A8">
      <w:pPr>
        <w:pStyle w:val="Textoindependiente21"/>
        <w:rPr>
          <w:szCs w:val="24"/>
          <w:lang w:val="es-MX"/>
        </w:rPr>
      </w:pPr>
    </w:p>
    <w:tbl>
      <w:tblPr>
        <w:tblW w:w="0" w:type="auto"/>
        <w:tblCellMar>
          <w:left w:w="70" w:type="dxa"/>
          <w:right w:w="70" w:type="dxa"/>
        </w:tblCellMar>
        <w:tblLook w:val="0000" w:firstRow="0" w:lastRow="0" w:firstColumn="0" w:lastColumn="0" w:noHBand="0" w:noVBand="0"/>
      </w:tblPr>
      <w:tblGrid>
        <w:gridCol w:w="2785"/>
        <w:gridCol w:w="6478"/>
      </w:tblGrid>
      <w:tr w:rsidR="00FC20A8">
        <w:tblPrEx>
          <w:tblCellMar>
            <w:top w:w="0" w:type="dxa"/>
            <w:bottom w:w="0" w:type="dxa"/>
          </w:tblCellMar>
        </w:tblPrEx>
        <w:tc>
          <w:tcPr>
            <w:tcW w:w="2785" w:type="dxa"/>
          </w:tcPr>
          <w:p w:rsidR="00FC20A8" w:rsidRDefault="00FC20A8" w:rsidP="00FC20A8">
            <w:pPr>
              <w:pStyle w:val="Encabezado"/>
              <w:numPr>
                <w:ilvl w:val="1"/>
                <w:numId w:val="6"/>
              </w:numPr>
              <w:tabs>
                <w:tab w:val="clear" w:pos="480"/>
                <w:tab w:val="num" w:pos="540"/>
              </w:tabs>
              <w:ind w:left="540" w:hanging="540"/>
              <w:rPr>
                <w:b/>
                <w:i/>
                <w:iCs/>
                <w:sz w:val="24"/>
                <w:szCs w:val="24"/>
                <w:lang w:val="es-MX"/>
              </w:rPr>
            </w:pPr>
            <w:r>
              <w:rPr>
                <w:b/>
                <w:i/>
                <w:iCs/>
                <w:sz w:val="24"/>
                <w:szCs w:val="24"/>
                <w:lang w:val="es-MX"/>
              </w:rPr>
              <w:t>Objeto del reglamento de organización y funcionamiento de la auditoría interna</w:t>
            </w:r>
          </w:p>
          <w:p w:rsidR="00FC20A8" w:rsidRDefault="00FC20A8">
            <w:pPr>
              <w:pStyle w:val="Encabezado"/>
              <w:rPr>
                <w:b/>
                <w:i/>
                <w:iCs/>
                <w:sz w:val="24"/>
                <w:szCs w:val="24"/>
                <w:lang w:val="es-MX"/>
              </w:rPr>
            </w:pPr>
          </w:p>
        </w:tc>
        <w:tc>
          <w:tcPr>
            <w:tcW w:w="6478" w:type="dxa"/>
          </w:tcPr>
          <w:p w:rsidR="00FC20A8" w:rsidRDefault="00FC20A8">
            <w:pPr>
              <w:pStyle w:val="Textoindependiente2"/>
              <w:tabs>
                <w:tab w:val="clear" w:pos="567"/>
              </w:tabs>
              <w:spacing w:line="240" w:lineRule="auto"/>
              <w:ind w:left="148"/>
              <w:rPr>
                <w:rFonts w:ascii="Times New Roman" w:hAnsi="Times New Roman"/>
                <w:sz w:val="22"/>
              </w:rPr>
            </w:pPr>
            <w:r>
              <w:rPr>
                <w:rFonts w:ascii="Times New Roman" w:hAnsi="Times New Roman"/>
                <w:sz w:val="22"/>
              </w:rPr>
              <w:t>Los reglamentos de organización y funcionamiento de la auditoría interna regularán aquellas medidas necesarias respecto de cómo debe organizarse y funcionar la auditoría interna, de manera que su accionar se oriente y se perciba como una actividad que en realidad coadyuve al éxito de la gestión institucional, en aras de la legalidad y efectividad en el manejo de los fondos públicos involucrados.</w:t>
            </w:r>
          </w:p>
          <w:p w:rsidR="00FC20A8" w:rsidRDefault="00FC20A8">
            <w:pPr>
              <w:pStyle w:val="Textoindependiente2"/>
              <w:tabs>
                <w:tab w:val="clear" w:pos="567"/>
              </w:tabs>
              <w:spacing w:line="240" w:lineRule="auto"/>
              <w:ind w:left="148"/>
              <w:rPr>
                <w:rFonts w:ascii="Times New Roman" w:hAnsi="Times New Roman"/>
                <w:sz w:val="22"/>
              </w:rPr>
            </w:pPr>
          </w:p>
        </w:tc>
      </w:tr>
      <w:tr w:rsidR="00FC20A8">
        <w:tblPrEx>
          <w:tblCellMar>
            <w:top w:w="0" w:type="dxa"/>
            <w:bottom w:w="0" w:type="dxa"/>
          </w:tblCellMar>
        </w:tblPrEx>
        <w:tc>
          <w:tcPr>
            <w:tcW w:w="2785" w:type="dxa"/>
          </w:tcPr>
          <w:p w:rsidR="00FC20A8" w:rsidRDefault="00FC20A8" w:rsidP="00FC20A8">
            <w:pPr>
              <w:pStyle w:val="Encabezado"/>
              <w:numPr>
                <w:ilvl w:val="1"/>
                <w:numId w:val="6"/>
              </w:numPr>
              <w:tabs>
                <w:tab w:val="clear" w:pos="480"/>
                <w:tab w:val="num" w:pos="540"/>
              </w:tabs>
              <w:ind w:left="540" w:hanging="540"/>
              <w:rPr>
                <w:b/>
                <w:i/>
                <w:iCs/>
                <w:sz w:val="24"/>
                <w:szCs w:val="24"/>
                <w:lang w:val="es-MX"/>
              </w:rPr>
            </w:pPr>
            <w:r>
              <w:rPr>
                <w:b/>
                <w:i/>
                <w:iCs/>
                <w:sz w:val="24"/>
                <w:szCs w:val="24"/>
                <w:lang w:val="es-MX"/>
              </w:rPr>
              <w:t>Responsables de la elaboración del reglamento</w:t>
            </w:r>
          </w:p>
          <w:p w:rsidR="00FC20A8" w:rsidRDefault="00FC20A8">
            <w:pPr>
              <w:pStyle w:val="Textoindependiente21"/>
              <w:jc w:val="left"/>
              <w:rPr>
                <w:b/>
                <w:i/>
                <w:iCs/>
                <w:szCs w:val="24"/>
                <w:lang w:val="es-MX"/>
              </w:rPr>
            </w:pPr>
          </w:p>
        </w:tc>
        <w:tc>
          <w:tcPr>
            <w:tcW w:w="6478" w:type="dxa"/>
          </w:tcPr>
          <w:p w:rsidR="00FC20A8" w:rsidRDefault="00FC20A8">
            <w:pPr>
              <w:pStyle w:val="Textoindependiente3"/>
              <w:ind w:left="95"/>
              <w:jc w:val="both"/>
              <w:rPr>
                <w:b w:val="0"/>
                <w:sz w:val="22"/>
                <w:szCs w:val="24"/>
              </w:rPr>
            </w:pPr>
            <w:r>
              <w:rPr>
                <w:b w:val="0"/>
                <w:sz w:val="22"/>
                <w:szCs w:val="24"/>
              </w:rPr>
              <w:t>El reglamento de organización y funcionamiento de la auditoría interna debe ser confeccionado por el auditor interno, como titular de esa unidad y podrá contar con el apoyo de las unidades internas de cada Administración.</w:t>
            </w:r>
          </w:p>
          <w:p w:rsidR="00FC20A8" w:rsidRDefault="00FC20A8">
            <w:pPr>
              <w:pStyle w:val="Textoindependiente3"/>
              <w:jc w:val="both"/>
              <w:rPr>
                <w:sz w:val="22"/>
                <w:szCs w:val="24"/>
              </w:rPr>
            </w:pPr>
          </w:p>
        </w:tc>
      </w:tr>
      <w:tr w:rsidR="00FC20A8">
        <w:tblPrEx>
          <w:tblCellMar>
            <w:top w:w="0" w:type="dxa"/>
            <w:bottom w:w="0" w:type="dxa"/>
          </w:tblCellMar>
        </w:tblPrEx>
        <w:trPr>
          <w:trHeight w:val="1128"/>
        </w:trPr>
        <w:tc>
          <w:tcPr>
            <w:tcW w:w="2785" w:type="dxa"/>
          </w:tcPr>
          <w:p w:rsidR="00FC20A8" w:rsidRDefault="00FC20A8" w:rsidP="00FC20A8">
            <w:pPr>
              <w:pStyle w:val="Encabezado"/>
              <w:numPr>
                <w:ilvl w:val="1"/>
                <w:numId w:val="6"/>
              </w:numPr>
              <w:tabs>
                <w:tab w:val="clear" w:pos="480"/>
                <w:tab w:val="num" w:pos="540"/>
              </w:tabs>
              <w:ind w:left="540" w:hanging="540"/>
              <w:rPr>
                <w:b/>
                <w:i/>
                <w:iCs/>
                <w:sz w:val="24"/>
                <w:szCs w:val="24"/>
                <w:lang w:val="es-MX"/>
              </w:rPr>
            </w:pPr>
            <w:r>
              <w:rPr>
                <w:b/>
                <w:i/>
                <w:iCs/>
                <w:sz w:val="24"/>
                <w:szCs w:val="24"/>
                <w:lang w:val="es-MX"/>
              </w:rPr>
              <w:lastRenderedPageBreak/>
              <w:t>Aspectos que deben considerarse al confeccionar el reglamento</w:t>
            </w:r>
          </w:p>
          <w:p w:rsidR="00FC20A8" w:rsidRDefault="00FC20A8">
            <w:pPr>
              <w:pStyle w:val="Encabezado"/>
              <w:rPr>
                <w:b/>
                <w:i/>
                <w:iCs/>
                <w:sz w:val="24"/>
                <w:szCs w:val="24"/>
                <w:lang w:val="es-MX"/>
              </w:rPr>
            </w:pPr>
          </w:p>
        </w:tc>
        <w:tc>
          <w:tcPr>
            <w:tcW w:w="6478" w:type="dxa"/>
          </w:tcPr>
          <w:p w:rsidR="00FC20A8" w:rsidRDefault="00FC20A8">
            <w:pPr>
              <w:pStyle w:val="Textoindependiente3"/>
              <w:ind w:left="95"/>
              <w:jc w:val="both"/>
              <w:rPr>
                <w:b w:val="0"/>
                <w:sz w:val="22"/>
                <w:szCs w:val="24"/>
              </w:rPr>
            </w:pPr>
            <w:r>
              <w:rPr>
                <w:b w:val="0"/>
                <w:sz w:val="22"/>
                <w:szCs w:val="24"/>
              </w:rPr>
              <w:t>Para efectos de la confección del reglamento de organización y funcionamiento de la auditoría interna, el auditor interno deberá considerar, al menos, los siguientes aspectos:</w:t>
            </w:r>
          </w:p>
          <w:p w:rsidR="00FC20A8" w:rsidRDefault="00FC20A8">
            <w:pPr>
              <w:pStyle w:val="Textoindependiente21"/>
              <w:ind w:left="148"/>
              <w:rPr>
                <w:sz w:val="22"/>
                <w:szCs w:val="24"/>
                <w:lang w:val="es-MX"/>
              </w:rPr>
            </w:pPr>
          </w:p>
        </w:tc>
      </w:tr>
      <w:tr w:rsidR="00FC20A8">
        <w:tblPrEx>
          <w:tblCellMar>
            <w:top w:w="0" w:type="dxa"/>
            <w:bottom w:w="0" w:type="dxa"/>
          </w:tblCellMar>
        </w:tblPrEx>
        <w:tc>
          <w:tcPr>
            <w:tcW w:w="2785" w:type="dxa"/>
          </w:tcPr>
          <w:p w:rsidR="00FC20A8" w:rsidRDefault="00FC20A8" w:rsidP="00FC20A8">
            <w:pPr>
              <w:pStyle w:val="Textoindependiente21"/>
              <w:numPr>
                <w:ilvl w:val="2"/>
                <w:numId w:val="19"/>
              </w:numPr>
              <w:jc w:val="left"/>
              <w:rPr>
                <w:b/>
                <w:i/>
                <w:iCs/>
                <w:szCs w:val="24"/>
                <w:lang w:val="es-MX"/>
              </w:rPr>
            </w:pPr>
            <w:r>
              <w:rPr>
                <w:b/>
                <w:i/>
                <w:iCs/>
                <w:szCs w:val="24"/>
                <w:lang w:val="es-MX"/>
              </w:rPr>
              <w:t>Presentación</w:t>
            </w:r>
          </w:p>
          <w:p w:rsidR="00FC20A8" w:rsidRDefault="00FC20A8">
            <w:pPr>
              <w:pStyle w:val="Textoindependiente21"/>
              <w:jc w:val="left"/>
              <w:rPr>
                <w:b/>
                <w:i/>
                <w:iCs/>
                <w:szCs w:val="24"/>
                <w:lang w:val="es-MX"/>
              </w:rPr>
            </w:pPr>
          </w:p>
        </w:tc>
        <w:tc>
          <w:tcPr>
            <w:tcW w:w="6478" w:type="dxa"/>
          </w:tcPr>
          <w:p w:rsidR="00FC20A8" w:rsidRDefault="00FC20A8">
            <w:pPr>
              <w:pStyle w:val="Textoindependiente3"/>
              <w:ind w:left="96"/>
              <w:jc w:val="both"/>
              <w:rPr>
                <w:b w:val="0"/>
                <w:sz w:val="22"/>
                <w:szCs w:val="24"/>
              </w:rPr>
            </w:pPr>
            <w:r>
              <w:rPr>
                <w:b w:val="0"/>
                <w:sz w:val="22"/>
                <w:szCs w:val="24"/>
              </w:rPr>
              <w:t>En este apartado, entre otros asuntos que se consideren pertinentes, se efectuará la presentación del documento, mediante un resumen ejecutivo del contenido del informe.</w:t>
            </w:r>
          </w:p>
        </w:tc>
      </w:tr>
      <w:tr w:rsidR="00FC20A8">
        <w:tblPrEx>
          <w:tblCellMar>
            <w:top w:w="0" w:type="dxa"/>
            <w:bottom w:w="0" w:type="dxa"/>
          </w:tblCellMar>
        </w:tblPrEx>
        <w:tc>
          <w:tcPr>
            <w:tcW w:w="2785" w:type="dxa"/>
          </w:tcPr>
          <w:p w:rsidR="00FC20A8" w:rsidRDefault="00FC20A8" w:rsidP="00FC20A8">
            <w:pPr>
              <w:pStyle w:val="Textoindependiente21"/>
              <w:numPr>
                <w:ilvl w:val="2"/>
                <w:numId w:val="19"/>
              </w:numPr>
              <w:jc w:val="left"/>
              <w:rPr>
                <w:b/>
                <w:i/>
                <w:iCs/>
                <w:szCs w:val="24"/>
                <w:lang w:val="es-MX"/>
              </w:rPr>
            </w:pPr>
            <w:r>
              <w:rPr>
                <w:b/>
                <w:i/>
                <w:iCs/>
                <w:szCs w:val="24"/>
                <w:lang w:val="es-MX"/>
              </w:rPr>
              <w:t>Sobre la organización de la auditoría interna:</w:t>
            </w:r>
          </w:p>
          <w:p w:rsidR="00FC20A8" w:rsidRDefault="00FC20A8">
            <w:pPr>
              <w:pStyle w:val="Textoindependiente21"/>
              <w:jc w:val="left"/>
              <w:rPr>
                <w:b/>
                <w:i/>
                <w:iCs/>
                <w:szCs w:val="24"/>
                <w:lang w:val="es-MX"/>
              </w:rPr>
            </w:pPr>
          </w:p>
        </w:tc>
        <w:tc>
          <w:tcPr>
            <w:tcW w:w="6478" w:type="dxa"/>
          </w:tcPr>
          <w:p w:rsidR="00FC20A8" w:rsidRDefault="00FC20A8">
            <w:pPr>
              <w:pStyle w:val="Encabezado"/>
              <w:tabs>
                <w:tab w:val="left" w:pos="2268"/>
              </w:tabs>
              <w:ind w:left="2268" w:hanging="2173"/>
              <w:jc w:val="both"/>
              <w:rPr>
                <w:b/>
                <w:smallCaps/>
                <w:sz w:val="22"/>
                <w:szCs w:val="24"/>
                <w:lang w:val="es-MX"/>
              </w:rPr>
            </w:pPr>
          </w:p>
        </w:tc>
      </w:tr>
      <w:tr w:rsidR="00FC20A8">
        <w:tblPrEx>
          <w:tblCellMar>
            <w:top w:w="0" w:type="dxa"/>
            <w:bottom w:w="0" w:type="dxa"/>
          </w:tblCellMar>
        </w:tblPrEx>
        <w:tc>
          <w:tcPr>
            <w:tcW w:w="2785" w:type="dxa"/>
          </w:tcPr>
          <w:p w:rsidR="00FC20A8" w:rsidRDefault="00FC20A8" w:rsidP="00FC20A8">
            <w:pPr>
              <w:pStyle w:val="Textoindependiente21"/>
              <w:numPr>
                <w:ilvl w:val="0"/>
                <w:numId w:val="18"/>
              </w:numPr>
              <w:tabs>
                <w:tab w:val="clear" w:pos="1164"/>
                <w:tab w:val="num" w:pos="540"/>
              </w:tabs>
              <w:ind w:left="540" w:hanging="540"/>
              <w:jc w:val="left"/>
              <w:rPr>
                <w:b/>
                <w:i/>
                <w:iCs/>
                <w:szCs w:val="24"/>
                <w:lang w:val="es-MX"/>
              </w:rPr>
            </w:pPr>
            <w:r>
              <w:rPr>
                <w:b/>
                <w:bCs/>
                <w:i/>
                <w:iCs/>
                <w:sz w:val="22"/>
                <w:szCs w:val="24"/>
              </w:rPr>
              <w:t>Concepto de auditoría interna</w:t>
            </w:r>
          </w:p>
        </w:tc>
        <w:tc>
          <w:tcPr>
            <w:tcW w:w="6478" w:type="dxa"/>
          </w:tcPr>
          <w:p w:rsidR="00FC20A8" w:rsidRDefault="00FC20A8">
            <w:pPr>
              <w:pStyle w:val="Textoindependiente3"/>
              <w:ind w:left="96"/>
              <w:jc w:val="both"/>
              <w:rPr>
                <w:b w:val="0"/>
                <w:sz w:val="22"/>
                <w:szCs w:val="24"/>
              </w:rPr>
            </w:pPr>
            <w:r>
              <w:rPr>
                <w:b w:val="0"/>
                <w:sz w:val="22"/>
                <w:szCs w:val="24"/>
              </w:rPr>
              <w:t>En este aparte se contemplará lo relativo al concepto de la auditoría interna institucional, para ello se debe considerar al menos, lo siguiente:</w:t>
            </w:r>
          </w:p>
          <w:p w:rsidR="00FC20A8" w:rsidRDefault="00FC20A8">
            <w:pPr>
              <w:pStyle w:val="Textoindependiente3"/>
              <w:ind w:left="96"/>
              <w:jc w:val="both"/>
              <w:rPr>
                <w:b w:val="0"/>
                <w:sz w:val="22"/>
                <w:szCs w:val="24"/>
              </w:rPr>
            </w:pP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8"/>
              </w:numPr>
              <w:rPr>
                <w:sz w:val="22"/>
              </w:rPr>
            </w:pPr>
            <w:r>
              <w:rPr>
                <w:sz w:val="22"/>
              </w:rPr>
              <w:t>El marco legal, reglamentario y técnico que regula el accionar de la auditoría interna, en especial el concepto funcional que enuncia el artículo 21 la Ley General de Control Interno, en lo relativo al valor agregado que se espera de la actividad de auditoría interna respecto de los procesos de control, riesgos y dirección institucionales.</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8"/>
              </w:numPr>
              <w:rPr>
                <w:sz w:val="22"/>
              </w:rPr>
            </w:pPr>
            <w:r>
              <w:rPr>
                <w:sz w:val="22"/>
              </w:rPr>
              <w:t xml:space="preserve">La obligación de que se establezcan y actualicen la visión, misión y principales políticas, que regirán el accionar de la auditoría interna. Así como los </w:t>
            </w:r>
            <w:r>
              <w:rPr>
                <w:sz w:val="22"/>
              </w:rPr>
              <w:t xml:space="preserve">enunciados o códigos éticos que deben tener en cuenta los funcionarios de la auditoría al conducirse en sus distintas relaciones internas y externas. </w:t>
            </w:r>
          </w:p>
          <w:p w:rsidR="00FC20A8" w:rsidRDefault="00FC20A8">
            <w:pPr>
              <w:pStyle w:val="Encabezado"/>
              <w:tabs>
                <w:tab w:val="left" w:pos="567"/>
                <w:tab w:val="left" w:pos="1134"/>
                <w:tab w:val="left" w:pos="2268"/>
              </w:tabs>
              <w:jc w:val="both"/>
              <w:rPr>
                <w:sz w:val="22"/>
                <w:szCs w:val="24"/>
              </w:rPr>
            </w:pPr>
          </w:p>
        </w:tc>
      </w:tr>
      <w:tr w:rsidR="00FC20A8">
        <w:tblPrEx>
          <w:tblCellMar>
            <w:top w:w="0" w:type="dxa"/>
            <w:bottom w:w="0" w:type="dxa"/>
          </w:tblCellMar>
        </w:tblPrEx>
        <w:tc>
          <w:tcPr>
            <w:tcW w:w="2785" w:type="dxa"/>
          </w:tcPr>
          <w:p w:rsidR="00FC20A8" w:rsidRDefault="00FC20A8" w:rsidP="00FC20A8">
            <w:pPr>
              <w:pStyle w:val="Textoindependiente21"/>
              <w:numPr>
                <w:ilvl w:val="0"/>
                <w:numId w:val="18"/>
              </w:numPr>
              <w:tabs>
                <w:tab w:val="clear" w:pos="1164"/>
                <w:tab w:val="num" w:pos="540"/>
              </w:tabs>
              <w:ind w:left="540" w:hanging="540"/>
              <w:jc w:val="left"/>
              <w:rPr>
                <w:b/>
                <w:i/>
                <w:iCs/>
                <w:szCs w:val="24"/>
                <w:lang w:val="es-MX"/>
              </w:rPr>
            </w:pPr>
            <w:r>
              <w:rPr>
                <w:b/>
                <w:bCs/>
                <w:i/>
                <w:iCs/>
                <w:sz w:val="22"/>
                <w:szCs w:val="24"/>
              </w:rPr>
              <w:t>Independencia y objetividad</w:t>
            </w:r>
          </w:p>
        </w:tc>
        <w:tc>
          <w:tcPr>
            <w:tcW w:w="6478" w:type="dxa"/>
          </w:tcPr>
          <w:p w:rsidR="00FC20A8" w:rsidRDefault="00FC20A8">
            <w:pPr>
              <w:pStyle w:val="Encabezado"/>
              <w:tabs>
                <w:tab w:val="left" w:pos="567"/>
                <w:tab w:val="left" w:pos="1134"/>
                <w:tab w:val="left" w:pos="2268"/>
              </w:tabs>
              <w:jc w:val="both"/>
              <w:rPr>
                <w:sz w:val="22"/>
              </w:rPr>
            </w:pPr>
            <w:r>
              <w:rPr>
                <w:sz w:val="22"/>
              </w:rPr>
              <w:t>En este apartado del reglamento se deben establecer las medidas atinentes a la independencia y objetividad teniéndose en cuenta, al menos:</w:t>
            </w:r>
          </w:p>
          <w:p w:rsidR="00FC20A8" w:rsidRDefault="00FC20A8">
            <w:pPr>
              <w:pStyle w:val="Encabezado"/>
              <w:tabs>
                <w:tab w:val="left" w:pos="567"/>
                <w:tab w:val="left" w:pos="1134"/>
                <w:tab w:val="left" w:pos="2268"/>
              </w:tabs>
              <w:jc w:val="both"/>
              <w:rPr>
                <w:sz w:val="22"/>
                <w:szCs w:val="24"/>
              </w:rPr>
            </w:pP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8"/>
              </w:numPr>
              <w:rPr>
                <w:sz w:val="22"/>
              </w:rPr>
            </w:pPr>
            <w:r>
              <w:rPr>
                <w:sz w:val="22"/>
              </w:rPr>
              <w:t>Los impedimentos asociados a los deberes y prohibiciones contempladas en la Ley General de Control Interno y demás impedimentos del personal de la auditoría interna contemplados en el ordenamiento, como serían otras leyes y los reglamentos internos de la institución o similares.</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8"/>
              </w:numPr>
              <w:rPr>
                <w:sz w:val="22"/>
              </w:rPr>
            </w:pPr>
            <w:r>
              <w:rPr>
                <w:sz w:val="22"/>
              </w:rPr>
              <w:t>La obligación del auditor interno de establecer medidas formales para controlar y administrar situaciones de impedimento que pudieran presentarse sobre hechos o actuaciones que pongan en duda o en peligro (de hecho o de apariencia) la objetividad e independencia de la auditoría interna.</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8"/>
              </w:numPr>
              <w:rPr>
                <w:sz w:val="22"/>
              </w:rPr>
            </w:pPr>
            <w:r>
              <w:rPr>
                <w:sz w:val="22"/>
              </w:rPr>
              <w:t xml:space="preserve">Que la participación permanente del auditor interno en las sesiones o reuniones del jerarca no debe ser la regla, salvo que la ley así lo establezca; también debe considerarse que cuando se requiera su participación en dichas sesiones o reuniones, su actuación ha de ser conforme a su responsabilidad de asesor, </w:t>
            </w:r>
            <w:r>
              <w:rPr>
                <w:sz w:val="22"/>
              </w:rPr>
              <w:lastRenderedPageBreak/>
              <w:t>según la normativa y criterios establecidos por la Contraloría General al respecto.</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9"/>
              </w:numPr>
              <w:rPr>
                <w:iCs/>
                <w:sz w:val="22"/>
              </w:rPr>
            </w:pPr>
            <w:r>
              <w:rPr>
                <w:iCs/>
                <w:sz w:val="22"/>
              </w:rPr>
              <w:t>El auditor y su personal no deben ser parte de grupos de trabajo o comisiones que ejerzan función propia de la administración activa. Cuando así lo solicite el jerarca, se debe tener en cuenta que su participación será exclusivamente en su función de asesor, en asuntos de su competencia y no podrá ser con carácter permanente. Lo anterior, en resguardo de la independencia y objetividad de la auditoría interna.</w:t>
            </w:r>
          </w:p>
          <w:p w:rsidR="00FC20A8" w:rsidRDefault="00FC20A8">
            <w:pPr>
              <w:rPr>
                <w:sz w:val="22"/>
              </w:rPr>
            </w:pPr>
          </w:p>
        </w:tc>
      </w:tr>
      <w:tr w:rsidR="00FC20A8">
        <w:tblPrEx>
          <w:tblCellMar>
            <w:top w:w="0" w:type="dxa"/>
            <w:bottom w:w="0" w:type="dxa"/>
          </w:tblCellMar>
        </w:tblPrEx>
        <w:tc>
          <w:tcPr>
            <w:tcW w:w="2785" w:type="dxa"/>
          </w:tcPr>
          <w:p w:rsidR="00FC20A8" w:rsidRDefault="00FC20A8" w:rsidP="00FC20A8">
            <w:pPr>
              <w:pStyle w:val="Textoindependiente21"/>
              <w:numPr>
                <w:ilvl w:val="0"/>
                <w:numId w:val="18"/>
              </w:numPr>
              <w:tabs>
                <w:tab w:val="clear" w:pos="1164"/>
                <w:tab w:val="num" w:pos="540"/>
              </w:tabs>
              <w:ind w:left="540" w:hanging="540"/>
              <w:jc w:val="left"/>
              <w:rPr>
                <w:b/>
                <w:i/>
                <w:iCs/>
                <w:szCs w:val="24"/>
                <w:lang w:val="es-MX"/>
              </w:rPr>
            </w:pPr>
            <w:bookmarkStart w:id="1" w:name="_Toc114234909"/>
            <w:bookmarkStart w:id="2" w:name="_Toc139800607"/>
            <w:r>
              <w:rPr>
                <w:b/>
                <w:bCs/>
                <w:i/>
                <w:iCs/>
                <w:sz w:val="22"/>
                <w:szCs w:val="24"/>
              </w:rPr>
              <w:t>Ubicación y estructura organizativa</w:t>
            </w:r>
            <w:bookmarkEnd w:id="1"/>
            <w:bookmarkEnd w:id="2"/>
          </w:p>
        </w:tc>
        <w:tc>
          <w:tcPr>
            <w:tcW w:w="6478" w:type="dxa"/>
          </w:tcPr>
          <w:p w:rsidR="00FC20A8" w:rsidRDefault="00FC20A8">
            <w:pPr>
              <w:pStyle w:val="Textoindependiente21"/>
              <w:ind w:left="148"/>
              <w:rPr>
                <w:iCs/>
                <w:sz w:val="22"/>
                <w:szCs w:val="24"/>
                <w:lang w:val="es-ES"/>
              </w:rPr>
            </w:pPr>
            <w:r>
              <w:rPr>
                <w:iCs/>
                <w:sz w:val="22"/>
                <w:szCs w:val="24"/>
                <w:lang w:val="es-ES"/>
              </w:rPr>
              <w:t>En este punto del reglamento se debe mencionar la ubicación y la estructura organizativa de la auditoría interna dentro de la institución, particularmente en cuanto a:</w:t>
            </w:r>
          </w:p>
          <w:p w:rsidR="00FC20A8" w:rsidRDefault="00FC20A8">
            <w:pPr>
              <w:pStyle w:val="Textoindependiente21"/>
              <w:ind w:left="148"/>
              <w:rPr>
                <w:iCs/>
                <w:sz w:val="22"/>
                <w:szCs w:val="24"/>
                <w:lang w:val="es-ES"/>
              </w:rPr>
            </w:pP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9"/>
              </w:numPr>
              <w:rPr>
                <w:iCs/>
                <w:sz w:val="22"/>
              </w:rPr>
            </w:pPr>
            <w:r>
              <w:rPr>
                <w:iCs/>
                <w:sz w:val="22"/>
              </w:rPr>
              <w:t>Su rol de órgano asesor de muy alto nivel dentro de la estructura institucional y con dependencia orgánica del jerarca institucional.</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9"/>
              </w:numPr>
              <w:rPr>
                <w:iCs/>
                <w:sz w:val="22"/>
              </w:rPr>
            </w:pPr>
            <w:r>
              <w:rPr>
                <w:iCs/>
                <w:sz w:val="22"/>
              </w:rPr>
              <w:t>La jornada laboral y plazo de nombramiento en ambos cargos.</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9"/>
              </w:numPr>
              <w:rPr>
                <w:iCs/>
                <w:sz w:val="22"/>
              </w:rPr>
            </w:pPr>
            <w:r>
              <w:rPr>
                <w:iCs/>
                <w:sz w:val="22"/>
              </w:rPr>
              <w:t>La responsabilidad del auditor interno de disponer para su unidad una estructura organizativa concordante con la razón de ser y la normativa que regula la institución, a efecto de garantizar, entre otros, una administración eficaz, eficiente y económica de los recursos asignados, así como la efectividad en el cumplimiento de sus obligaciones legales y técnicas.</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pStyle w:val="Textoindependiente3"/>
              <w:numPr>
                <w:ilvl w:val="0"/>
                <w:numId w:val="9"/>
              </w:numPr>
              <w:jc w:val="both"/>
              <w:rPr>
                <w:b w:val="0"/>
                <w:sz w:val="22"/>
                <w:szCs w:val="24"/>
              </w:rPr>
            </w:pPr>
            <w:r>
              <w:rPr>
                <w:b w:val="0"/>
                <w:sz w:val="22"/>
                <w:szCs w:val="24"/>
              </w:rPr>
              <w:t>Dicha estructura organizativa debe ser enunciada expresamente en el reglamento, sin perjuicio de que se establezca con mayor detalle y sea aprobada en documento separado.</w:t>
            </w:r>
          </w:p>
          <w:p w:rsidR="00FC20A8" w:rsidRDefault="00FC20A8">
            <w:pPr>
              <w:pStyle w:val="Textoindependiente21"/>
              <w:ind w:left="148"/>
              <w:rPr>
                <w:b/>
                <w:smallCaps/>
                <w:sz w:val="22"/>
                <w:szCs w:val="24"/>
                <w:lang w:val="es-ES"/>
              </w:rPr>
            </w:pPr>
          </w:p>
        </w:tc>
      </w:tr>
      <w:tr w:rsidR="00FC20A8">
        <w:tblPrEx>
          <w:tblCellMar>
            <w:top w:w="0" w:type="dxa"/>
            <w:bottom w:w="0" w:type="dxa"/>
          </w:tblCellMar>
        </w:tblPrEx>
        <w:tc>
          <w:tcPr>
            <w:tcW w:w="2785" w:type="dxa"/>
          </w:tcPr>
          <w:p w:rsidR="00FC20A8" w:rsidRDefault="00FC20A8" w:rsidP="00FC20A8">
            <w:pPr>
              <w:pStyle w:val="Textoindependiente21"/>
              <w:numPr>
                <w:ilvl w:val="0"/>
                <w:numId w:val="18"/>
              </w:numPr>
              <w:tabs>
                <w:tab w:val="clear" w:pos="1164"/>
                <w:tab w:val="num" w:pos="540"/>
              </w:tabs>
              <w:ind w:left="540" w:hanging="540"/>
              <w:jc w:val="left"/>
              <w:rPr>
                <w:b/>
                <w:i/>
                <w:iCs/>
                <w:szCs w:val="24"/>
                <w:lang w:val="es-MX"/>
              </w:rPr>
            </w:pPr>
            <w:bookmarkStart w:id="3" w:name="_Toc114234910"/>
            <w:bookmarkStart w:id="4" w:name="_Toc139800608"/>
            <w:r>
              <w:rPr>
                <w:b/>
                <w:bCs/>
                <w:i/>
                <w:iCs/>
                <w:sz w:val="22"/>
                <w:szCs w:val="24"/>
              </w:rPr>
              <w:t xml:space="preserve">Del auditor y </w:t>
            </w:r>
            <w:bookmarkEnd w:id="3"/>
            <w:bookmarkEnd w:id="4"/>
            <w:r>
              <w:rPr>
                <w:b/>
                <w:bCs/>
                <w:i/>
                <w:iCs/>
                <w:sz w:val="22"/>
                <w:szCs w:val="24"/>
              </w:rPr>
              <w:t>subauditor internos</w:t>
            </w:r>
          </w:p>
        </w:tc>
        <w:tc>
          <w:tcPr>
            <w:tcW w:w="6478" w:type="dxa"/>
          </w:tcPr>
          <w:p w:rsidR="00FC20A8" w:rsidRDefault="00FC20A8">
            <w:pPr>
              <w:pStyle w:val="Textoindependiente21"/>
              <w:ind w:left="148"/>
              <w:rPr>
                <w:sz w:val="22"/>
                <w:szCs w:val="24"/>
              </w:rPr>
            </w:pPr>
            <w:r>
              <w:rPr>
                <w:iCs/>
                <w:sz w:val="22"/>
              </w:rPr>
              <w:t>Respecto del auditor y subauditor internos, e</w:t>
            </w:r>
            <w:r>
              <w:rPr>
                <w:sz w:val="22"/>
              </w:rPr>
              <w:t>n el reglamento debe contemplarse al menos, que p</w:t>
            </w:r>
            <w:r>
              <w:rPr>
                <w:sz w:val="22"/>
                <w:szCs w:val="24"/>
              </w:rPr>
              <w:t>ara su nombramiento se considerará lo previsto en el artículo 31 de la LGCI y para su suspensión o remoción, debe incluirse la referencia al artículo 15 de la Ley Orgánica de la Contraloría General de la República, así como lo establecido por el órgano contralor en la normativa correspondiente.</w:t>
            </w:r>
          </w:p>
          <w:p w:rsidR="00FC20A8" w:rsidRDefault="00FC20A8">
            <w:pPr>
              <w:pStyle w:val="Textoindependiente21"/>
              <w:ind w:left="148"/>
              <w:rPr>
                <w:sz w:val="22"/>
                <w:szCs w:val="24"/>
              </w:rPr>
            </w:pPr>
          </w:p>
          <w:p w:rsidR="00FC20A8" w:rsidRDefault="00FC20A8">
            <w:pPr>
              <w:pStyle w:val="Textoindependiente21"/>
              <w:ind w:left="148"/>
              <w:rPr>
                <w:sz w:val="22"/>
                <w:szCs w:val="24"/>
              </w:rPr>
            </w:pPr>
            <w:r>
              <w:rPr>
                <w:sz w:val="22"/>
                <w:szCs w:val="24"/>
              </w:rPr>
              <w:t>Además se deberá considerar los siguientes aspectos:</w:t>
            </w:r>
          </w:p>
          <w:p w:rsidR="00FC20A8" w:rsidRDefault="00FC20A8">
            <w:pPr>
              <w:pStyle w:val="Textoindependiente21"/>
              <w:ind w:left="148"/>
              <w:rPr>
                <w:bCs/>
                <w:smallCaps/>
                <w:sz w:val="22"/>
                <w:szCs w:val="24"/>
                <w:lang w:val="es-MX"/>
              </w:rPr>
            </w:pP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0"/>
              </w:numPr>
              <w:rPr>
                <w:iCs/>
                <w:sz w:val="22"/>
              </w:rPr>
            </w:pPr>
            <w:r>
              <w:rPr>
                <w:bCs/>
                <w:sz w:val="22"/>
              </w:rPr>
              <w:t>Ambos cargos deberán observar las respectivas funciones establecidas en los manuales institucionales de cargos y clases o de denominación similar.</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pStyle w:val="Textoindependiente3"/>
              <w:numPr>
                <w:ilvl w:val="0"/>
                <w:numId w:val="10"/>
              </w:numPr>
              <w:jc w:val="both"/>
              <w:rPr>
                <w:b w:val="0"/>
                <w:sz w:val="22"/>
                <w:szCs w:val="24"/>
              </w:rPr>
            </w:pPr>
            <w:r>
              <w:rPr>
                <w:b w:val="0"/>
                <w:sz w:val="22"/>
                <w:szCs w:val="24"/>
              </w:rPr>
              <w:t>Ambos cargos deberán obedecer a los requisitos establecidos por la Contraloría General de la República en la normativa correspondiente.</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pStyle w:val="Textoindependiente3"/>
              <w:numPr>
                <w:ilvl w:val="0"/>
                <w:numId w:val="11"/>
              </w:numPr>
              <w:jc w:val="both"/>
              <w:rPr>
                <w:b w:val="0"/>
                <w:sz w:val="22"/>
                <w:szCs w:val="24"/>
              </w:rPr>
            </w:pPr>
            <w:r>
              <w:rPr>
                <w:b w:val="0"/>
                <w:sz w:val="22"/>
                <w:szCs w:val="24"/>
              </w:rPr>
              <w:t>Al auditor interno le corresponderá la dirección superior y administración de la auditoría interna. Entre otras:</w:t>
            </w:r>
          </w:p>
          <w:p w:rsidR="00FC20A8" w:rsidRDefault="00FC20A8">
            <w:pPr>
              <w:pStyle w:val="Textoindependiente3"/>
              <w:ind w:left="455"/>
              <w:jc w:val="both"/>
              <w:rPr>
                <w:b w:val="0"/>
                <w:sz w:val="22"/>
                <w:szCs w:val="24"/>
              </w:rPr>
            </w:pP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2"/>
              </w:numPr>
              <w:tabs>
                <w:tab w:val="left" w:pos="815"/>
              </w:tabs>
              <w:rPr>
                <w:iCs/>
                <w:sz w:val="22"/>
              </w:rPr>
            </w:pPr>
            <w:r>
              <w:rPr>
                <w:sz w:val="22"/>
              </w:rPr>
              <w:t xml:space="preserve">Definir, establecer y mantener actualizadas las políticas, </w:t>
            </w:r>
            <w:r>
              <w:rPr>
                <w:sz w:val="22"/>
              </w:rPr>
              <w:lastRenderedPageBreak/>
              <w:t>procedimientos y prácticas requeridas por la auditoría interna para cumplir con sus competencias, considerando en cada caso lo relativo a los procesos de esa unidad.</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2"/>
              </w:numPr>
              <w:tabs>
                <w:tab w:val="left" w:pos="815"/>
              </w:tabs>
              <w:rPr>
                <w:iCs/>
                <w:sz w:val="22"/>
              </w:rPr>
            </w:pPr>
            <w:r>
              <w:rPr>
                <w:sz w:val="22"/>
              </w:rPr>
              <w:t>Definir, establecer y mantener actualizadas las políticas, procedimientos y prácticas de administración, acceso y custodia de la documentación de la auditoría interna, en especial de la información relativa a los asuntos de carácter confidencial que estipulan los artículos 6 de la LGCI y el 8 de la Ley Contra la Corrupción y el Enriquecimiento Ilícito en la Función Pública.</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2"/>
              </w:numPr>
              <w:tabs>
                <w:tab w:val="left" w:pos="815"/>
              </w:tabs>
              <w:rPr>
                <w:iCs/>
                <w:sz w:val="22"/>
              </w:rPr>
            </w:pPr>
            <w:r>
              <w:rPr>
                <w:sz w:val="22"/>
              </w:rPr>
              <w:t>Mantener actualizado el reglamento de organización y funcionamiento de la auditoría interna, cumplir y hacer cumplir el reglamento.</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1"/>
              </w:numPr>
              <w:tabs>
                <w:tab w:val="left" w:pos="815"/>
              </w:tabs>
              <w:rPr>
                <w:bCs/>
                <w:smallCaps/>
                <w:sz w:val="22"/>
                <w:lang w:val="es-MX"/>
              </w:rPr>
            </w:pPr>
            <w:r>
              <w:rPr>
                <w:bCs/>
                <w:sz w:val="22"/>
              </w:rPr>
              <w:t>El auditor interno debe presentar su plan de trabajo de conformidad con los lineamientos de la Contraloría General de la República y de proponer al jerarca oportuna y debidamente justificados, los requerimientos de recursos para llevar adelante su plan, incluidas las necesidades administrativas de la unidad.</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1"/>
              </w:numPr>
              <w:rPr>
                <w:bCs/>
                <w:sz w:val="22"/>
              </w:rPr>
            </w:pPr>
            <w:r>
              <w:rPr>
                <w:bCs/>
                <w:sz w:val="22"/>
              </w:rPr>
              <w:t>El auditor interno responderá por su gestión ante el jerarca y ante éste, presentará al menos, el informe de labores previsto en la LGCI. Al subauditor interno le corresponderá apoyar al auditor interno en el descargo de sus funciones y lo sustituirá en sus ausencias temporales y deberá responder ante él por su gestión.</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pStyle w:val="Textoindependiente3"/>
              <w:numPr>
                <w:ilvl w:val="0"/>
                <w:numId w:val="14"/>
              </w:numPr>
              <w:jc w:val="both"/>
              <w:rPr>
                <w:b w:val="0"/>
                <w:smallCaps/>
                <w:sz w:val="22"/>
                <w:szCs w:val="24"/>
              </w:rPr>
            </w:pPr>
            <w:r>
              <w:rPr>
                <w:b w:val="0"/>
                <w:sz w:val="22"/>
                <w:szCs w:val="24"/>
              </w:rPr>
              <w:t>El auditor interno podrá delegar en su personal sus funciones, utilizando criterios de idoneidad y conforme lo establece la Ley General de Administración Pública.</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pStyle w:val="Textoindependiente3"/>
              <w:numPr>
                <w:ilvl w:val="0"/>
                <w:numId w:val="14"/>
              </w:numPr>
              <w:jc w:val="both"/>
              <w:rPr>
                <w:b w:val="0"/>
                <w:sz w:val="22"/>
                <w:szCs w:val="24"/>
              </w:rPr>
            </w:pPr>
            <w:r>
              <w:rPr>
                <w:b w:val="0"/>
                <w:sz w:val="22"/>
                <w:szCs w:val="24"/>
              </w:rPr>
              <w:t>El auditor y el subauditor internos deberán cumplir con pericia y debido cuidado profesional sus funciones, haciendo valer sus competencias con independencia funcional y de criterio, y serán vigilantes de que su personal responda de igual manera.</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pStyle w:val="Textoindependiente3"/>
              <w:numPr>
                <w:ilvl w:val="0"/>
                <w:numId w:val="14"/>
              </w:numPr>
              <w:jc w:val="both"/>
              <w:rPr>
                <w:b w:val="0"/>
                <w:sz w:val="22"/>
                <w:szCs w:val="24"/>
              </w:rPr>
            </w:pPr>
            <w:r>
              <w:rPr>
                <w:b w:val="0"/>
                <w:sz w:val="22"/>
                <w:szCs w:val="24"/>
              </w:rPr>
              <w:t>El auditor interno deberá establecer un programa de aseguramiento de la calidad para la auditoría interna.</w:t>
            </w:r>
          </w:p>
          <w:p w:rsidR="00FC20A8" w:rsidRDefault="00FC20A8">
            <w:pPr>
              <w:pStyle w:val="Textoindependiente3"/>
              <w:jc w:val="both"/>
              <w:rPr>
                <w:b w:val="0"/>
                <w:smallCaps/>
                <w:sz w:val="22"/>
                <w:szCs w:val="24"/>
              </w:rPr>
            </w:pPr>
          </w:p>
        </w:tc>
      </w:tr>
      <w:tr w:rsidR="00FC20A8">
        <w:tblPrEx>
          <w:tblCellMar>
            <w:top w:w="0" w:type="dxa"/>
            <w:bottom w:w="0" w:type="dxa"/>
          </w:tblCellMar>
        </w:tblPrEx>
        <w:tc>
          <w:tcPr>
            <w:tcW w:w="2785" w:type="dxa"/>
          </w:tcPr>
          <w:p w:rsidR="00FC20A8" w:rsidRDefault="00FC20A8" w:rsidP="00FC20A8">
            <w:pPr>
              <w:pStyle w:val="Textoindependiente21"/>
              <w:numPr>
                <w:ilvl w:val="0"/>
                <w:numId w:val="18"/>
              </w:numPr>
              <w:tabs>
                <w:tab w:val="clear" w:pos="1164"/>
                <w:tab w:val="num" w:pos="540"/>
              </w:tabs>
              <w:ind w:left="540" w:hanging="540"/>
              <w:jc w:val="left"/>
              <w:rPr>
                <w:b/>
                <w:i/>
                <w:iCs/>
                <w:szCs w:val="24"/>
                <w:lang w:val="es-MX"/>
              </w:rPr>
            </w:pPr>
            <w:r>
              <w:rPr>
                <w:b/>
                <w:bCs/>
                <w:i/>
                <w:iCs/>
                <w:sz w:val="22"/>
                <w:szCs w:val="24"/>
              </w:rPr>
              <w:t>Del personal de la auditoría interna</w:t>
            </w:r>
          </w:p>
        </w:tc>
        <w:tc>
          <w:tcPr>
            <w:tcW w:w="6478" w:type="dxa"/>
          </w:tcPr>
          <w:p w:rsidR="00FC20A8" w:rsidRDefault="00FC20A8">
            <w:pPr>
              <w:pStyle w:val="Textoindependiente3"/>
              <w:ind w:left="95"/>
              <w:jc w:val="both"/>
              <w:rPr>
                <w:b w:val="0"/>
                <w:sz w:val="22"/>
                <w:szCs w:val="24"/>
              </w:rPr>
            </w:pPr>
            <w:r>
              <w:rPr>
                <w:b w:val="0"/>
                <w:sz w:val="22"/>
                <w:szCs w:val="24"/>
              </w:rPr>
              <w:t>En cuanto al personal de la auditoría interna se debe considerar, al menos, la potestad del auditor interno de:</w:t>
            </w:r>
          </w:p>
          <w:p w:rsidR="00FC20A8" w:rsidRDefault="00FC20A8">
            <w:pPr>
              <w:pStyle w:val="Textoindependiente3"/>
              <w:jc w:val="both"/>
              <w:rPr>
                <w:b w:val="0"/>
                <w:smallCaps/>
                <w:sz w:val="22"/>
                <w:szCs w:val="24"/>
                <w:lang w:val="es-MX"/>
              </w:rPr>
            </w:pP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3"/>
              </w:numPr>
              <w:rPr>
                <w:b/>
                <w:sz w:val="22"/>
              </w:rPr>
            </w:pPr>
            <w:r>
              <w:rPr>
                <w:sz w:val="22"/>
              </w:rPr>
              <w:t>Autorizar movimientos de personal en la auditoría interna de conformidad con lo que establecen los artículos 24 y 28 de la Ley General de Control Interno y demás normas aplicables.</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3"/>
              </w:numPr>
              <w:rPr>
                <w:b/>
                <w:sz w:val="22"/>
              </w:rPr>
            </w:pPr>
            <w:r>
              <w:rPr>
                <w:sz w:val="22"/>
              </w:rPr>
              <w:t>Gestionar oportunamente lo relativo a las plazas vacantes de la unidad a su cargo.</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3"/>
              </w:numPr>
              <w:rPr>
                <w:sz w:val="22"/>
              </w:rPr>
            </w:pPr>
            <w:r>
              <w:rPr>
                <w:sz w:val="22"/>
              </w:rPr>
              <w:t xml:space="preserve">Vigilar y tomar las decisiones que correspondan para que los funcionarios de la auditoría interna cumplan en el ejercicio de sus competencias, con la normativa jurídica y técnica pertinente, así como con las políticas, procedimientos, prácticas y demás disposiciones administrativas </w:t>
            </w:r>
            <w:r>
              <w:rPr>
                <w:sz w:val="22"/>
              </w:rPr>
              <w:lastRenderedPageBreak/>
              <w:t>(institucionales y de la auditoría interna) que les sean aplicables.</w:t>
            </w:r>
          </w:p>
          <w:p w:rsidR="00FC20A8" w:rsidRDefault="00FC20A8">
            <w:pPr>
              <w:pStyle w:val="Textoindependiente21"/>
              <w:rPr>
                <w:b/>
                <w:smallCaps/>
                <w:sz w:val="22"/>
                <w:szCs w:val="24"/>
                <w:lang w:val="es-ES"/>
              </w:rPr>
            </w:pPr>
          </w:p>
        </w:tc>
      </w:tr>
      <w:tr w:rsidR="00FC20A8">
        <w:tblPrEx>
          <w:tblCellMar>
            <w:top w:w="0" w:type="dxa"/>
            <w:bottom w:w="0" w:type="dxa"/>
          </w:tblCellMar>
        </w:tblPrEx>
        <w:tc>
          <w:tcPr>
            <w:tcW w:w="2785" w:type="dxa"/>
          </w:tcPr>
          <w:p w:rsidR="00FC20A8" w:rsidRDefault="00FC20A8" w:rsidP="00FC20A8">
            <w:pPr>
              <w:pStyle w:val="Textoindependiente21"/>
              <w:numPr>
                <w:ilvl w:val="0"/>
                <w:numId w:val="18"/>
              </w:numPr>
              <w:tabs>
                <w:tab w:val="clear" w:pos="1164"/>
                <w:tab w:val="num" w:pos="540"/>
              </w:tabs>
              <w:ind w:left="540" w:hanging="540"/>
              <w:jc w:val="left"/>
              <w:rPr>
                <w:b/>
                <w:i/>
                <w:iCs/>
                <w:szCs w:val="24"/>
                <w:lang w:val="es-MX"/>
              </w:rPr>
            </w:pPr>
            <w:bookmarkStart w:id="5" w:name="_Toc114234912"/>
            <w:bookmarkStart w:id="6" w:name="_Toc139800609"/>
            <w:r>
              <w:rPr>
                <w:b/>
                <w:bCs/>
                <w:i/>
                <w:iCs/>
                <w:sz w:val="22"/>
                <w:szCs w:val="24"/>
              </w:rPr>
              <w:lastRenderedPageBreak/>
              <w:t>Ámbito de acción</w:t>
            </w:r>
            <w:bookmarkEnd w:id="5"/>
            <w:bookmarkEnd w:id="6"/>
          </w:p>
        </w:tc>
        <w:tc>
          <w:tcPr>
            <w:tcW w:w="6478" w:type="dxa"/>
          </w:tcPr>
          <w:p w:rsidR="00FC20A8" w:rsidRDefault="00FC20A8">
            <w:pPr>
              <w:pStyle w:val="Textoindependiente21"/>
              <w:ind w:left="148"/>
              <w:rPr>
                <w:bCs/>
                <w:sz w:val="22"/>
                <w:szCs w:val="24"/>
              </w:rPr>
            </w:pPr>
            <w:r>
              <w:rPr>
                <w:bCs/>
                <w:iCs/>
                <w:sz w:val="22"/>
                <w:szCs w:val="24"/>
              </w:rPr>
              <w:t>En cuanto al ámbito de acción s</w:t>
            </w:r>
            <w:r>
              <w:rPr>
                <w:bCs/>
                <w:sz w:val="22"/>
                <w:szCs w:val="24"/>
              </w:rPr>
              <w:t>e debe incluir en el reglamento, entre otros, lo relativo a:</w:t>
            </w:r>
          </w:p>
          <w:p w:rsidR="00FC20A8" w:rsidRDefault="00FC20A8">
            <w:pPr>
              <w:pStyle w:val="Textoindependiente21"/>
              <w:ind w:left="148"/>
              <w:rPr>
                <w:bCs/>
                <w:smallCaps/>
                <w:sz w:val="22"/>
                <w:szCs w:val="24"/>
                <w:lang w:val="es-MX"/>
              </w:rPr>
            </w:pP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5"/>
              </w:numPr>
              <w:rPr>
                <w:b/>
                <w:smallCaps/>
                <w:sz w:val="22"/>
              </w:rPr>
            </w:pPr>
            <w:r>
              <w:rPr>
                <w:sz w:val="22"/>
              </w:rPr>
              <w:t xml:space="preserve">Que el ámbito de acción está conformado por la institución a la cual pertenece y por los entes u órganos públicos y privados sujetos a la competencia institucional de la auditoría interna. </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5"/>
              </w:numPr>
              <w:rPr>
                <w:b/>
                <w:smallCaps/>
                <w:sz w:val="22"/>
              </w:rPr>
            </w:pPr>
            <w:r>
              <w:rPr>
                <w:sz w:val="22"/>
              </w:rPr>
              <w:t>La obligación del auditor interno de definir y mantener actualizado, en el instrumento que corresponda, los órganos y entes sujetos al ámbito de acción de la auditoría interna, con fundamento en lo estipulado en el artículo 22, inciso a), de la LGCI.</w:t>
            </w:r>
          </w:p>
          <w:p w:rsidR="00FC20A8" w:rsidRDefault="00FC20A8">
            <w:pPr>
              <w:rPr>
                <w:b/>
                <w:smallCaps/>
                <w:sz w:val="22"/>
              </w:rPr>
            </w:pPr>
          </w:p>
        </w:tc>
      </w:tr>
      <w:tr w:rsidR="00FC20A8">
        <w:tblPrEx>
          <w:tblCellMar>
            <w:top w:w="0" w:type="dxa"/>
            <w:bottom w:w="0" w:type="dxa"/>
          </w:tblCellMar>
        </w:tblPrEx>
        <w:tc>
          <w:tcPr>
            <w:tcW w:w="2785" w:type="dxa"/>
          </w:tcPr>
          <w:p w:rsidR="00FC20A8" w:rsidRDefault="00FC20A8" w:rsidP="00FC20A8">
            <w:pPr>
              <w:pStyle w:val="Textoindependiente21"/>
              <w:numPr>
                <w:ilvl w:val="0"/>
                <w:numId w:val="18"/>
              </w:numPr>
              <w:tabs>
                <w:tab w:val="clear" w:pos="1164"/>
                <w:tab w:val="num" w:pos="540"/>
              </w:tabs>
              <w:ind w:left="540" w:hanging="540"/>
              <w:jc w:val="left"/>
              <w:rPr>
                <w:b/>
                <w:i/>
                <w:iCs/>
                <w:szCs w:val="24"/>
                <w:lang w:val="es-MX"/>
              </w:rPr>
            </w:pPr>
            <w:bookmarkStart w:id="7" w:name="_Toc13040677"/>
            <w:bookmarkStart w:id="8" w:name="_Toc30576163"/>
            <w:bookmarkStart w:id="9" w:name="_Toc31610815"/>
            <w:bookmarkStart w:id="10" w:name="_Toc33357267"/>
            <w:bookmarkStart w:id="11" w:name="_Toc114234916"/>
            <w:bookmarkStart w:id="12" w:name="_Toc139800611"/>
            <w:r>
              <w:rPr>
                <w:b/>
                <w:bCs/>
                <w:i/>
                <w:iCs/>
                <w:sz w:val="22"/>
                <w:szCs w:val="24"/>
              </w:rPr>
              <w:t>Relaciones y coordinaciones</w:t>
            </w:r>
            <w:bookmarkEnd w:id="7"/>
            <w:bookmarkEnd w:id="8"/>
            <w:bookmarkEnd w:id="9"/>
            <w:bookmarkEnd w:id="10"/>
            <w:bookmarkEnd w:id="11"/>
            <w:bookmarkEnd w:id="12"/>
          </w:p>
        </w:tc>
        <w:tc>
          <w:tcPr>
            <w:tcW w:w="6478" w:type="dxa"/>
          </w:tcPr>
          <w:p w:rsidR="00FC20A8" w:rsidRDefault="00FC20A8">
            <w:pPr>
              <w:ind w:left="95"/>
              <w:rPr>
                <w:sz w:val="22"/>
              </w:rPr>
            </w:pPr>
            <w:r>
              <w:rPr>
                <w:sz w:val="22"/>
              </w:rPr>
              <w:t>Entre otras medidas, en el reglamento se deben considerar las relativas a:</w:t>
            </w:r>
          </w:p>
          <w:p w:rsidR="00FC20A8" w:rsidRDefault="00FC20A8">
            <w:pPr>
              <w:pStyle w:val="Textoindependiente21"/>
              <w:ind w:left="148"/>
              <w:rPr>
                <w:b/>
                <w:smallCaps/>
                <w:sz w:val="22"/>
                <w:szCs w:val="24"/>
              </w:rPr>
            </w:pP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6"/>
              </w:numPr>
              <w:rPr>
                <w:bCs/>
                <w:sz w:val="22"/>
              </w:rPr>
            </w:pPr>
            <w:r>
              <w:rPr>
                <w:sz w:val="22"/>
              </w:rPr>
              <w:t>La obligación del auditor interno de establecer y regular a lo interno de la auditoría, las pautas principales sobre las relaciones y coordinaciones de los funcionarios de su unidad con los auditados.</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6"/>
              </w:numPr>
              <w:rPr>
                <w:b/>
                <w:smallCaps/>
                <w:sz w:val="22"/>
              </w:rPr>
            </w:pPr>
            <w:r>
              <w:rPr>
                <w:sz w:val="22"/>
              </w:rPr>
              <w:t>La facultad del auditor interno de proveer e intercambiar información con la Contraloría General de la República, así como con otros entes y órganos de control que conforme a la ley correspondan y en el ámbito de sus competencias. Sin perjuicio de la coordinación interna que al respecto deba darse, sin que ello implique limitación para la efectiva actuación de la auditoría interna.</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6"/>
              </w:numPr>
              <w:rPr>
                <w:sz w:val="22"/>
              </w:rPr>
            </w:pPr>
            <w:r>
              <w:rPr>
                <w:sz w:val="22"/>
              </w:rPr>
              <w:t>El establecimiento de los mecanismos de coordinación necesarios para que el responsable del control del presupuesto institucional mantenga un registro separado del monto asignado y aprobado a la auditoría interna, detallado por objeto del gasto, de manera que se controlen la ejecución y las modificaciones de los recursos presupuestados para esa unidad.</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6"/>
              </w:numPr>
              <w:rPr>
                <w:b/>
                <w:smallCaps/>
                <w:sz w:val="22"/>
                <w:lang w:val="es-MX"/>
              </w:rPr>
            </w:pPr>
            <w:r>
              <w:rPr>
                <w:sz w:val="22"/>
              </w:rPr>
              <w:t>La obligación de la asesoría legal de la institución de brindar el oportuno y efectivo servicio mediante los estudios jurídicos que requiera la auditoría interna, a fin de establecer adecuadamente su ámbito de acción y atender sus necesidades de orden jurídico, conforme lo estipula el artículo 33, inciso c), de la LGCI.</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6"/>
              </w:numPr>
              <w:rPr>
                <w:sz w:val="22"/>
              </w:rPr>
            </w:pPr>
            <w:r>
              <w:rPr>
                <w:sz w:val="22"/>
              </w:rPr>
              <w:t>La incorporación de profesionales o técnicos de diferentes disciplinas, funcionarios o no de la institución, para que lleven a cabo labores de su especialidad en apoyo a las auditorías que realice la auditoría interna.</w:t>
            </w:r>
          </w:p>
          <w:p w:rsidR="00FC20A8" w:rsidRDefault="00FC20A8">
            <w:pPr>
              <w:rPr>
                <w:sz w:val="22"/>
              </w:rPr>
            </w:pPr>
          </w:p>
        </w:tc>
      </w:tr>
      <w:tr w:rsidR="00FC20A8">
        <w:tblPrEx>
          <w:tblCellMar>
            <w:top w:w="0" w:type="dxa"/>
            <w:bottom w:w="0" w:type="dxa"/>
          </w:tblCellMar>
        </w:tblPrEx>
        <w:tc>
          <w:tcPr>
            <w:tcW w:w="2785" w:type="dxa"/>
          </w:tcPr>
          <w:p w:rsidR="00FC20A8" w:rsidRDefault="00FC20A8" w:rsidP="00FC20A8">
            <w:pPr>
              <w:pStyle w:val="Textoindependiente21"/>
              <w:numPr>
                <w:ilvl w:val="2"/>
                <w:numId w:val="19"/>
              </w:numPr>
              <w:jc w:val="left"/>
              <w:rPr>
                <w:b/>
                <w:i/>
                <w:iCs/>
                <w:szCs w:val="24"/>
                <w:lang w:val="es-MX"/>
              </w:rPr>
            </w:pPr>
            <w:r>
              <w:rPr>
                <w:b/>
                <w:i/>
                <w:iCs/>
                <w:szCs w:val="24"/>
                <w:lang w:val="es-MX"/>
              </w:rPr>
              <w:t xml:space="preserve">Aspectos sobre el </w:t>
            </w:r>
            <w:r>
              <w:rPr>
                <w:b/>
                <w:i/>
                <w:iCs/>
                <w:szCs w:val="24"/>
                <w:lang w:val="es-MX"/>
              </w:rPr>
              <w:lastRenderedPageBreak/>
              <w:t>funcionamiento de la auditoría interna</w:t>
            </w:r>
          </w:p>
          <w:p w:rsidR="00FC20A8" w:rsidRDefault="00FC20A8">
            <w:pPr>
              <w:pStyle w:val="Textoindependiente21"/>
              <w:jc w:val="left"/>
              <w:rPr>
                <w:b/>
                <w:i/>
                <w:iCs/>
                <w:szCs w:val="24"/>
                <w:lang w:val="es-MX"/>
              </w:rPr>
            </w:pPr>
          </w:p>
        </w:tc>
        <w:tc>
          <w:tcPr>
            <w:tcW w:w="6478" w:type="dxa"/>
          </w:tcPr>
          <w:p w:rsidR="00FC20A8" w:rsidRDefault="00FC20A8">
            <w:pPr>
              <w:pStyle w:val="Textoindependiente3"/>
              <w:ind w:left="95"/>
              <w:jc w:val="both"/>
              <w:rPr>
                <w:b w:val="0"/>
                <w:iCs/>
                <w:sz w:val="22"/>
                <w:szCs w:val="24"/>
              </w:rPr>
            </w:pPr>
          </w:p>
        </w:tc>
      </w:tr>
      <w:tr w:rsidR="00FC20A8">
        <w:tblPrEx>
          <w:tblCellMar>
            <w:top w:w="0" w:type="dxa"/>
            <w:bottom w:w="0" w:type="dxa"/>
          </w:tblCellMar>
        </w:tblPrEx>
        <w:tc>
          <w:tcPr>
            <w:tcW w:w="2785" w:type="dxa"/>
          </w:tcPr>
          <w:p w:rsidR="00FC20A8" w:rsidRDefault="00FC20A8" w:rsidP="00FC20A8">
            <w:pPr>
              <w:pStyle w:val="Textoindependiente21"/>
              <w:numPr>
                <w:ilvl w:val="1"/>
                <w:numId w:val="16"/>
              </w:numPr>
              <w:tabs>
                <w:tab w:val="clear" w:pos="1545"/>
                <w:tab w:val="num" w:pos="540"/>
              </w:tabs>
              <w:ind w:left="540" w:hanging="540"/>
              <w:jc w:val="left"/>
              <w:rPr>
                <w:b/>
                <w:bCs/>
                <w:i/>
                <w:iCs/>
                <w:sz w:val="22"/>
              </w:rPr>
            </w:pPr>
            <w:bookmarkStart w:id="13" w:name="_Toc114234919"/>
            <w:bookmarkStart w:id="14" w:name="_Toc139800613"/>
            <w:r>
              <w:rPr>
                <w:b/>
                <w:bCs/>
                <w:i/>
                <w:iCs/>
                <w:sz w:val="22"/>
              </w:rPr>
              <w:t xml:space="preserve">Competencias de la </w:t>
            </w:r>
            <w:bookmarkEnd w:id="13"/>
            <w:r>
              <w:rPr>
                <w:b/>
                <w:bCs/>
                <w:i/>
                <w:iCs/>
                <w:sz w:val="22"/>
              </w:rPr>
              <w:t>auditoría interna</w:t>
            </w:r>
            <w:bookmarkEnd w:id="14"/>
          </w:p>
          <w:p w:rsidR="00FC20A8" w:rsidRDefault="00FC20A8">
            <w:pPr>
              <w:pStyle w:val="Textoindependiente21"/>
              <w:ind w:left="1080"/>
              <w:jc w:val="left"/>
              <w:rPr>
                <w:b/>
                <w:i/>
                <w:iCs/>
                <w:szCs w:val="24"/>
                <w:lang w:val="es-MX"/>
              </w:rPr>
            </w:pPr>
          </w:p>
        </w:tc>
        <w:tc>
          <w:tcPr>
            <w:tcW w:w="6478" w:type="dxa"/>
          </w:tcPr>
          <w:p w:rsidR="00FC20A8" w:rsidRDefault="00FC20A8">
            <w:pPr>
              <w:pStyle w:val="Textoindependiente3"/>
              <w:ind w:left="95"/>
              <w:jc w:val="both"/>
              <w:rPr>
                <w:b w:val="0"/>
                <w:iCs/>
                <w:sz w:val="22"/>
                <w:szCs w:val="24"/>
              </w:rPr>
            </w:pPr>
            <w:r>
              <w:rPr>
                <w:b w:val="0"/>
                <w:iCs/>
                <w:sz w:val="22"/>
                <w:szCs w:val="24"/>
              </w:rPr>
              <w:t>Las competencias de la auditoría interna se regulan fundamentalmente por la Ley General de Control Interno, la Ley Orgánica de la Contraloría General de la República, y se complementa con la demás normativa legal, reglamentaria y técnica aplicable.</w:t>
            </w:r>
          </w:p>
          <w:p w:rsidR="00FC20A8" w:rsidRDefault="00FC20A8">
            <w:pPr>
              <w:pStyle w:val="Textoindependiente3"/>
              <w:ind w:left="95"/>
              <w:jc w:val="both"/>
              <w:rPr>
                <w:b w:val="0"/>
                <w:iCs/>
                <w:strike/>
                <w:sz w:val="22"/>
                <w:szCs w:val="24"/>
              </w:rPr>
            </w:pPr>
            <w:r>
              <w:rPr>
                <w:b w:val="0"/>
                <w:iCs/>
                <w:sz w:val="22"/>
                <w:szCs w:val="24"/>
              </w:rPr>
              <w:t>El auditor deberá enlistar toda aquella normativa que le asigna competencias a la auditoría interna, de manera que el fundamento de su competencia general esté expresamente contemplada en este aparte, como respaldo de su actuación y eco del principio de legalidad. Al respecto, debe preverse lo dispuesto en el literal i. del artículo 22 de la LGCI.</w:t>
            </w:r>
          </w:p>
          <w:p w:rsidR="00FC20A8" w:rsidRDefault="00FC20A8">
            <w:pPr>
              <w:pStyle w:val="Textoindependiente21"/>
              <w:rPr>
                <w:b/>
                <w:smallCaps/>
                <w:sz w:val="22"/>
                <w:szCs w:val="24"/>
                <w:lang w:val="es-ES"/>
              </w:rPr>
            </w:pPr>
          </w:p>
        </w:tc>
      </w:tr>
      <w:tr w:rsidR="00FC20A8">
        <w:tblPrEx>
          <w:tblCellMar>
            <w:top w:w="0" w:type="dxa"/>
            <w:bottom w:w="0" w:type="dxa"/>
          </w:tblCellMar>
        </w:tblPrEx>
        <w:tc>
          <w:tcPr>
            <w:tcW w:w="2785" w:type="dxa"/>
          </w:tcPr>
          <w:p w:rsidR="00FC20A8" w:rsidRDefault="00FC20A8" w:rsidP="00FC20A8">
            <w:pPr>
              <w:pStyle w:val="Textoindependiente21"/>
              <w:numPr>
                <w:ilvl w:val="1"/>
                <w:numId w:val="16"/>
              </w:numPr>
              <w:tabs>
                <w:tab w:val="clear" w:pos="1545"/>
                <w:tab w:val="num" w:pos="540"/>
              </w:tabs>
              <w:ind w:left="540" w:hanging="540"/>
              <w:jc w:val="left"/>
              <w:rPr>
                <w:b/>
                <w:i/>
                <w:iCs/>
                <w:szCs w:val="24"/>
                <w:lang w:val="es-MX"/>
              </w:rPr>
            </w:pPr>
            <w:bookmarkStart w:id="15" w:name="_Toc114234920"/>
            <w:bookmarkStart w:id="16" w:name="_Toc139800614"/>
            <w:r>
              <w:rPr>
                <w:b/>
                <w:bCs/>
                <w:i/>
                <w:iCs/>
                <w:sz w:val="22"/>
              </w:rPr>
              <w:t>Deberes</w:t>
            </w:r>
            <w:bookmarkEnd w:id="15"/>
            <w:r>
              <w:rPr>
                <w:b/>
                <w:bCs/>
                <w:i/>
                <w:iCs/>
                <w:sz w:val="22"/>
              </w:rPr>
              <w:t xml:space="preserve"> de la auditoría interna</w:t>
            </w:r>
            <w:bookmarkEnd w:id="16"/>
          </w:p>
        </w:tc>
        <w:tc>
          <w:tcPr>
            <w:tcW w:w="6478" w:type="dxa"/>
          </w:tcPr>
          <w:p w:rsidR="00FC20A8" w:rsidRDefault="00FC20A8">
            <w:pPr>
              <w:pStyle w:val="Textoindependiente"/>
              <w:ind w:left="95"/>
              <w:rPr>
                <w:b/>
                <w:smallCaps/>
                <w:szCs w:val="24"/>
                <w:lang w:val="es-MX"/>
              </w:rPr>
            </w:pPr>
            <w:r>
              <w:t>En cuanto a los deberes del auditor y subauditor internos y del personal de la auditoría interna, en el reglamento debe hacerse referencia a los deberes contenidos en el artículo 32 de LGCI, así como a otros deberes asignados por el marco jurídico y técnico aplicable, para lo cual es pertinente que el auditor considere las leyes, reglamentos, directrices, disposiciones referente a su ámbito de acción, incluidos los de la Contraloría General, demás instituciones de control y fiscalización competentes.</w:t>
            </w:r>
          </w:p>
        </w:tc>
      </w:tr>
      <w:tr w:rsidR="00FC20A8">
        <w:tblPrEx>
          <w:tblCellMar>
            <w:top w:w="0" w:type="dxa"/>
            <w:bottom w:w="0" w:type="dxa"/>
          </w:tblCellMar>
        </w:tblPrEx>
        <w:tc>
          <w:tcPr>
            <w:tcW w:w="2785" w:type="dxa"/>
          </w:tcPr>
          <w:p w:rsidR="00FC20A8" w:rsidRDefault="00FC20A8" w:rsidP="00FC20A8">
            <w:pPr>
              <w:pStyle w:val="Textoindependiente21"/>
              <w:numPr>
                <w:ilvl w:val="1"/>
                <w:numId w:val="16"/>
              </w:numPr>
              <w:tabs>
                <w:tab w:val="clear" w:pos="1545"/>
                <w:tab w:val="num" w:pos="540"/>
              </w:tabs>
              <w:ind w:left="540" w:hanging="540"/>
              <w:jc w:val="left"/>
              <w:rPr>
                <w:b/>
                <w:i/>
                <w:iCs/>
                <w:szCs w:val="24"/>
                <w:lang w:val="es-MX"/>
              </w:rPr>
            </w:pPr>
            <w:bookmarkStart w:id="17" w:name="_Toc139800615"/>
            <w:r>
              <w:rPr>
                <w:b/>
                <w:bCs/>
                <w:i/>
                <w:iCs/>
                <w:sz w:val="22"/>
              </w:rPr>
              <w:t>Potestades de la auditoría interna</w:t>
            </w:r>
            <w:bookmarkEnd w:id="17"/>
          </w:p>
        </w:tc>
        <w:tc>
          <w:tcPr>
            <w:tcW w:w="6478" w:type="dxa"/>
          </w:tcPr>
          <w:p w:rsidR="00FC20A8" w:rsidRDefault="00FC20A8">
            <w:pPr>
              <w:spacing w:before="60" w:after="60"/>
              <w:ind w:left="110"/>
              <w:rPr>
                <w:b/>
                <w:smallCaps/>
                <w:sz w:val="22"/>
              </w:rPr>
            </w:pPr>
            <w:r>
              <w:rPr>
                <w:sz w:val="22"/>
              </w:rPr>
              <w:t>Sobre las potestades del auditor y subauditor internos y del personal de la auditoría interna, en el reglamento debe hacerse referencia a las potestades contenidas en el artículo 33 de la LGCI.</w:t>
            </w:r>
          </w:p>
        </w:tc>
      </w:tr>
      <w:tr w:rsidR="00FC20A8">
        <w:tblPrEx>
          <w:tblCellMar>
            <w:top w:w="0" w:type="dxa"/>
            <w:bottom w:w="0" w:type="dxa"/>
          </w:tblCellMar>
        </w:tblPrEx>
        <w:tc>
          <w:tcPr>
            <w:tcW w:w="2785" w:type="dxa"/>
          </w:tcPr>
          <w:p w:rsidR="00FC20A8" w:rsidRDefault="00FC20A8" w:rsidP="00FC20A8">
            <w:pPr>
              <w:pStyle w:val="Textoindependiente21"/>
              <w:numPr>
                <w:ilvl w:val="1"/>
                <w:numId w:val="16"/>
              </w:numPr>
              <w:tabs>
                <w:tab w:val="clear" w:pos="1545"/>
                <w:tab w:val="num" w:pos="540"/>
              </w:tabs>
              <w:ind w:left="540" w:hanging="540"/>
              <w:jc w:val="left"/>
              <w:rPr>
                <w:b/>
                <w:i/>
                <w:iCs/>
                <w:szCs w:val="24"/>
                <w:lang w:val="es-MX"/>
              </w:rPr>
            </w:pPr>
            <w:bookmarkStart w:id="18" w:name="_Toc139800616"/>
            <w:r>
              <w:rPr>
                <w:b/>
                <w:bCs/>
                <w:i/>
                <w:iCs/>
                <w:sz w:val="22"/>
              </w:rPr>
              <w:t>Otros aspectos relativos al funcionamiento de la auditoría interna</w:t>
            </w:r>
            <w:bookmarkEnd w:id="18"/>
          </w:p>
        </w:tc>
        <w:tc>
          <w:tcPr>
            <w:tcW w:w="6478" w:type="dxa"/>
          </w:tcPr>
          <w:p w:rsidR="00FC20A8" w:rsidRDefault="00FC20A8">
            <w:pPr>
              <w:pStyle w:val="Textoindependiente21"/>
              <w:ind w:left="148"/>
              <w:rPr>
                <w:sz w:val="22"/>
              </w:rPr>
            </w:pPr>
            <w:r>
              <w:rPr>
                <w:sz w:val="22"/>
              </w:rPr>
              <w:t>Se deberán considerar también todos aquellos necesarios para el efectivo funcionamiento de la actividad de auditoría interna, entre otros:</w:t>
            </w:r>
          </w:p>
          <w:p w:rsidR="00FC20A8" w:rsidRDefault="00FC20A8">
            <w:pPr>
              <w:pStyle w:val="Textoindependiente21"/>
              <w:ind w:left="148"/>
              <w:rPr>
                <w:b/>
                <w:smallCaps/>
                <w:sz w:val="22"/>
                <w:szCs w:val="24"/>
                <w:lang w:val="es-ES"/>
              </w:rPr>
            </w:pP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7"/>
              </w:numPr>
              <w:rPr>
                <w:b/>
                <w:smallCaps/>
                <w:sz w:val="22"/>
              </w:rPr>
            </w:pPr>
            <w:r>
              <w:rPr>
                <w:sz w:val="22"/>
              </w:rPr>
              <w:t>Lo relativo a los servicios de auditoría y preventivos que se considere necesario y prudente.</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7"/>
              </w:numPr>
              <w:rPr>
                <w:b/>
                <w:smallCaps/>
                <w:sz w:val="22"/>
              </w:rPr>
            </w:pPr>
            <w:r>
              <w:rPr>
                <w:sz w:val="22"/>
              </w:rPr>
              <w:t xml:space="preserve">Los referentes al procesamiento de la información, como: las cualidades de la información, análisis y evaluación, registros, acceso, custodia y supervisión del trabajo. </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7"/>
              </w:numPr>
              <w:rPr>
                <w:b/>
                <w:smallCaps/>
                <w:sz w:val="22"/>
              </w:rPr>
            </w:pPr>
            <w:r>
              <w:rPr>
                <w:sz w:val="22"/>
              </w:rPr>
              <w:t>Lo que concierne al proceso de comunicación de resultados (informes de control interno, Relaciones de Hechos, oficios producto de los servicios preventivos u otros.).</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7"/>
              </w:numPr>
              <w:rPr>
                <w:sz w:val="22"/>
              </w:rPr>
            </w:pPr>
            <w:r>
              <w:rPr>
                <w:sz w:val="22"/>
              </w:rPr>
              <w:t>Aspectos a considerar en materia de admisibilidad de denuncias para su atención por parte de la auditoría interna.</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7"/>
              </w:numPr>
              <w:rPr>
                <w:b/>
                <w:smallCaps/>
                <w:sz w:val="22"/>
              </w:rPr>
            </w:pPr>
            <w:r>
              <w:rPr>
                <w:sz w:val="22"/>
              </w:rPr>
              <w:t>Aspectos relevantes sobre el seguimiento de recomendaciones, observaciones y demás resultantes de su gestión.</w:t>
            </w:r>
          </w:p>
        </w:tc>
      </w:tr>
      <w:tr w:rsidR="00FC20A8">
        <w:tblPrEx>
          <w:tblCellMar>
            <w:top w:w="0" w:type="dxa"/>
            <w:bottom w:w="0" w:type="dxa"/>
          </w:tblCellMar>
        </w:tblPrEx>
        <w:tc>
          <w:tcPr>
            <w:tcW w:w="2785" w:type="dxa"/>
          </w:tcPr>
          <w:p w:rsidR="00FC20A8" w:rsidRDefault="00FC20A8">
            <w:pPr>
              <w:pStyle w:val="Textoindependiente21"/>
              <w:jc w:val="left"/>
              <w:rPr>
                <w:b/>
                <w:i/>
                <w:iCs/>
                <w:szCs w:val="24"/>
                <w:lang w:val="es-MX"/>
              </w:rPr>
            </w:pPr>
          </w:p>
        </w:tc>
        <w:tc>
          <w:tcPr>
            <w:tcW w:w="6478" w:type="dxa"/>
          </w:tcPr>
          <w:p w:rsidR="00FC20A8" w:rsidRDefault="00FC20A8" w:rsidP="00FC20A8">
            <w:pPr>
              <w:numPr>
                <w:ilvl w:val="0"/>
                <w:numId w:val="17"/>
              </w:numPr>
              <w:rPr>
                <w:sz w:val="22"/>
              </w:rPr>
            </w:pPr>
            <w:r>
              <w:rPr>
                <w:sz w:val="22"/>
              </w:rPr>
              <w:t>Aspectos relevantes sobre el seguimiento de recomendaciones y de disposiciones emitidas por órganos externos de fiscalización y control, cuando sean de su conocimiento.</w:t>
            </w:r>
          </w:p>
          <w:p w:rsidR="00FC20A8" w:rsidRDefault="00FC20A8">
            <w:pPr>
              <w:rPr>
                <w:sz w:val="22"/>
              </w:rPr>
            </w:pPr>
          </w:p>
        </w:tc>
      </w:tr>
      <w:tr w:rsidR="00FC20A8">
        <w:tblPrEx>
          <w:tblCellMar>
            <w:top w:w="0" w:type="dxa"/>
            <w:bottom w:w="0" w:type="dxa"/>
          </w:tblCellMar>
        </w:tblPrEx>
        <w:tc>
          <w:tcPr>
            <w:tcW w:w="2785" w:type="dxa"/>
          </w:tcPr>
          <w:p w:rsidR="00FC20A8" w:rsidRDefault="00FC20A8" w:rsidP="00FC20A8">
            <w:pPr>
              <w:pStyle w:val="Textoindependiente21"/>
              <w:numPr>
                <w:ilvl w:val="2"/>
                <w:numId w:val="19"/>
              </w:numPr>
              <w:jc w:val="left"/>
              <w:rPr>
                <w:b/>
                <w:i/>
                <w:iCs/>
                <w:szCs w:val="24"/>
                <w:lang w:val="es-MX"/>
              </w:rPr>
            </w:pPr>
            <w:r>
              <w:rPr>
                <w:b/>
                <w:i/>
                <w:iCs/>
                <w:szCs w:val="24"/>
                <w:lang w:val="es-MX"/>
              </w:rPr>
              <w:lastRenderedPageBreak/>
              <w:t>Aspectos sobre disposiciones finales de la reglamentación</w:t>
            </w:r>
          </w:p>
        </w:tc>
        <w:tc>
          <w:tcPr>
            <w:tcW w:w="6478" w:type="dxa"/>
          </w:tcPr>
          <w:p w:rsidR="00FC20A8" w:rsidRDefault="00FC20A8">
            <w:pPr>
              <w:pStyle w:val="Textoindependiente21"/>
              <w:ind w:left="148"/>
              <w:rPr>
                <w:sz w:val="22"/>
                <w:szCs w:val="24"/>
                <w:lang w:val="es-MX"/>
              </w:rPr>
            </w:pPr>
          </w:p>
        </w:tc>
      </w:tr>
      <w:tr w:rsidR="00FC20A8">
        <w:tblPrEx>
          <w:tblCellMar>
            <w:top w:w="0" w:type="dxa"/>
            <w:bottom w:w="0" w:type="dxa"/>
          </w:tblCellMar>
        </w:tblPrEx>
        <w:tc>
          <w:tcPr>
            <w:tcW w:w="2785" w:type="dxa"/>
          </w:tcPr>
          <w:p w:rsidR="00FC20A8" w:rsidRDefault="00FC20A8" w:rsidP="00FC20A8">
            <w:pPr>
              <w:pStyle w:val="Textoindependiente21"/>
              <w:numPr>
                <w:ilvl w:val="1"/>
                <w:numId w:val="17"/>
              </w:numPr>
              <w:tabs>
                <w:tab w:val="clear" w:pos="1980"/>
                <w:tab w:val="num" w:pos="540"/>
              </w:tabs>
              <w:ind w:left="540" w:hanging="540"/>
              <w:jc w:val="left"/>
              <w:rPr>
                <w:b/>
                <w:bCs/>
                <w:i/>
                <w:iCs/>
                <w:sz w:val="22"/>
                <w:szCs w:val="24"/>
                <w:lang w:val="es-MX"/>
              </w:rPr>
            </w:pPr>
            <w:r>
              <w:rPr>
                <w:b/>
                <w:bCs/>
                <w:i/>
                <w:iCs/>
                <w:sz w:val="22"/>
                <w:szCs w:val="24"/>
                <w:lang w:val="es-MX"/>
              </w:rPr>
              <w:t>Derogatoria</w:t>
            </w:r>
          </w:p>
          <w:p w:rsidR="00FC20A8" w:rsidRDefault="00FC20A8">
            <w:pPr>
              <w:pStyle w:val="Textoindependiente21"/>
              <w:ind w:left="1620"/>
              <w:jc w:val="left"/>
              <w:rPr>
                <w:b/>
                <w:i/>
                <w:iCs/>
                <w:szCs w:val="24"/>
                <w:lang w:val="es-MX"/>
              </w:rPr>
            </w:pPr>
          </w:p>
        </w:tc>
        <w:tc>
          <w:tcPr>
            <w:tcW w:w="6478" w:type="dxa"/>
          </w:tcPr>
          <w:p w:rsidR="00FC20A8" w:rsidRDefault="00FC20A8">
            <w:pPr>
              <w:pStyle w:val="Encabezado"/>
              <w:tabs>
                <w:tab w:val="clear" w:pos="4252"/>
                <w:tab w:val="left" w:pos="455"/>
              </w:tabs>
              <w:ind w:left="95"/>
              <w:jc w:val="both"/>
              <w:rPr>
                <w:iCs/>
                <w:snapToGrid w:val="0"/>
                <w:sz w:val="22"/>
              </w:rPr>
            </w:pPr>
            <w:r>
              <w:rPr>
                <w:sz w:val="22"/>
                <w:szCs w:val="24"/>
                <w:lang w:val="es-MX"/>
              </w:rPr>
              <w:t>En caso de que proceda, en este aparte se debe señalar que se deroga el reglamento de organización y funciones de la auditoría interna, que fue promulgado con base en los “L</w:t>
            </w:r>
            <w:r>
              <w:rPr>
                <w:iCs/>
                <w:snapToGrid w:val="0"/>
                <w:sz w:val="22"/>
              </w:rPr>
              <w:t>ineamientos generales que deben observarse en la promulgación del reglamento de organización y funciones de las auditorías internas de las entidades y órganos sujetos a la fiscalización de la Contraloría General de la República”, publicados en La Gaceta Nro. 14 del 21 de enero de 1988.</w:t>
            </w:r>
          </w:p>
          <w:p w:rsidR="00FC20A8" w:rsidRDefault="00FC20A8">
            <w:pPr>
              <w:pStyle w:val="Encabezado"/>
              <w:tabs>
                <w:tab w:val="clear" w:pos="4252"/>
                <w:tab w:val="left" w:pos="455"/>
              </w:tabs>
              <w:ind w:left="95"/>
              <w:jc w:val="both"/>
              <w:rPr>
                <w:b/>
                <w:bCs/>
                <w:sz w:val="22"/>
                <w:szCs w:val="24"/>
                <w:lang w:val="es-MX"/>
              </w:rPr>
            </w:pPr>
          </w:p>
        </w:tc>
      </w:tr>
      <w:tr w:rsidR="00FC20A8">
        <w:tblPrEx>
          <w:tblCellMar>
            <w:top w:w="0" w:type="dxa"/>
            <w:bottom w:w="0" w:type="dxa"/>
          </w:tblCellMar>
        </w:tblPrEx>
        <w:tc>
          <w:tcPr>
            <w:tcW w:w="2785" w:type="dxa"/>
          </w:tcPr>
          <w:p w:rsidR="00FC20A8" w:rsidRDefault="00FC20A8" w:rsidP="00FC20A8">
            <w:pPr>
              <w:pStyle w:val="Textoindependiente21"/>
              <w:numPr>
                <w:ilvl w:val="1"/>
                <w:numId w:val="17"/>
              </w:numPr>
              <w:tabs>
                <w:tab w:val="clear" w:pos="1980"/>
                <w:tab w:val="num" w:pos="540"/>
              </w:tabs>
              <w:ind w:left="540" w:hanging="540"/>
              <w:jc w:val="left"/>
              <w:rPr>
                <w:b/>
                <w:i/>
                <w:iCs/>
                <w:szCs w:val="24"/>
                <w:lang w:val="es-MX"/>
              </w:rPr>
            </w:pPr>
            <w:r>
              <w:rPr>
                <w:b/>
                <w:bCs/>
                <w:i/>
                <w:iCs/>
                <w:sz w:val="22"/>
                <w:szCs w:val="24"/>
                <w:lang w:val="es-MX"/>
              </w:rPr>
              <w:t>Vigencia</w:t>
            </w:r>
          </w:p>
        </w:tc>
        <w:tc>
          <w:tcPr>
            <w:tcW w:w="6478" w:type="dxa"/>
          </w:tcPr>
          <w:p w:rsidR="00FC20A8" w:rsidRDefault="00FC20A8">
            <w:pPr>
              <w:pStyle w:val="Textoindependiente3"/>
              <w:ind w:left="95"/>
              <w:jc w:val="both"/>
              <w:rPr>
                <w:b w:val="0"/>
                <w:bCs/>
                <w:sz w:val="22"/>
                <w:szCs w:val="24"/>
                <w:lang w:val="es-MX"/>
              </w:rPr>
            </w:pPr>
            <w:r>
              <w:rPr>
                <w:b w:val="0"/>
                <w:bCs/>
                <w:sz w:val="22"/>
                <w:szCs w:val="24"/>
                <w:lang w:val="es-MX"/>
              </w:rPr>
              <w:t>En este aparte se indicará que el reglamento rige a partir de su publicación en el Diario Oficial La Gaceta.</w:t>
            </w:r>
          </w:p>
          <w:p w:rsidR="00FC20A8" w:rsidRDefault="00FC20A8">
            <w:pPr>
              <w:pStyle w:val="Encabezado"/>
              <w:tabs>
                <w:tab w:val="left" w:pos="1701"/>
                <w:tab w:val="left" w:pos="2835"/>
              </w:tabs>
              <w:ind w:left="95"/>
              <w:jc w:val="both"/>
              <w:rPr>
                <w:sz w:val="22"/>
                <w:szCs w:val="24"/>
                <w:lang w:val="es-MX"/>
              </w:rPr>
            </w:pPr>
          </w:p>
        </w:tc>
      </w:tr>
      <w:tr w:rsidR="00FC20A8">
        <w:tblPrEx>
          <w:tblCellMar>
            <w:top w:w="0" w:type="dxa"/>
            <w:bottom w:w="0" w:type="dxa"/>
          </w:tblCellMar>
        </w:tblPrEx>
        <w:tc>
          <w:tcPr>
            <w:tcW w:w="2785" w:type="dxa"/>
          </w:tcPr>
          <w:p w:rsidR="00FC20A8" w:rsidRDefault="00FC20A8" w:rsidP="00FC20A8">
            <w:pPr>
              <w:pStyle w:val="Textoindependiente21"/>
              <w:numPr>
                <w:ilvl w:val="1"/>
                <w:numId w:val="17"/>
              </w:numPr>
              <w:tabs>
                <w:tab w:val="clear" w:pos="1980"/>
                <w:tab w:val="num" w:pos="540"/>
              </w:tabs>
              <w:ind w:left="540" w:hanging="540"/>
              <w:jc w:val="left"/>
              <w:rPr>
                <w:b/>
                <w:i/>
                <w:iCs/>
                <w:szCs w:val="24"/>
                <w:lang w:val="es-MX"/>
              </w:rPr>
            </w:pPr>
            <w:r>
              <w:rPr>
                <w:b/>
                <w:bCs/>
                <w:i/>
                <w:iCs/>
                <w:sz w:val="22"/>
                <w:szCs w:val="24"/>
                <w:lang w:val="es-MX"/>
              </w:rPr>
              <w:t>Transitorios</w:t>
            </w:r>
          </w:p>
        </w:tc>
        <w:tc>
          <w:tcPr>
            <w:tcW w:w="6478" w:type="dxa"/>
          </w:tcPr>
          <w:p w:rsidR="00FC20A8" w:rsidRDefault="00FC20A8">
            <w:pPr>
              <w:pStyle w:val="Textoindependiente3"/>
              <w:ind w:left="95"/>
              <w:jc w:val="both"/>
              <w:rPr>
                <w:b w:val="0"/>
                <w:sz w:val="22"/>
                <w:szCs w:val="24"/>
              </w:rPr>
            </w:pPr>
            <w:r>
              <w:rPr>
                <w:b w:val="0"/>
                <w:sz w:val="22"/>
                <w:szCs w:val="24"/>
              </w:rPr>
              <w:t>En caso de que la vigencia de alguna norma del reglamento se encuentre sujeta al cumplimiento de alguna condición interna, se deberá procurar que se regule su aplicación mediante Transitorios.</w:t>
            </w:r>
          </w:p>
        </w:tc>
      </w:tr>
      <w:tr w:rsidR="00FC20A8">
        <w:tblPrEx>
          <w:tblCellMar>
            <w:top w:w="0" w:type="dxa"/>
            <w:bottom w:w="0" w:type="dxa"/>
          </w:tblCellMar>
        </w:tblPrEx>
        <w:tc>
          <w:tcPr>
            <w:tcW w:w="2785" w:type="dxa"/>
          </w:tcPr>
          <w:p w:rsidR="00FC20A8" w:rsidRDefault="00FC20A8" w:rsidP="00FC20A8">
            <w:pPr>
              <w:pStyle w:val="Encabezado"/>
              <w:numPr>
                <w:ilvl w:val="1"/>
                <w:numId w:val="6"/>
              </w:numPr>
              <w:tabs>
                <w:tab w:val="clear" w:pos="480"/>
                <w:tab w:val="num" w:pos="540"/>
              </w:tabs>
              <w:ind w:left="540" w:hanging="540"/>
              <w:rPr>
                <w:b/>
                <w:i/>
                <w:iCs/>
                <w:sz w:val="24"/>
                <w:szCs w:val="24"/>
                <w:lang w:val="es-MX"/>
              </w:rPr>
            </w:pPr>
            <w:r>
              <w:rPr>
                <w:b/>
                <w:i/>
                <w:iCs/>
                <w:sz w:val="24"/>
                <w:szCs w:val="24"/>
                <w:lang w:val="es-MX"/>
              </w:rPr>
              <w:t>Trámite para la aprobación interna del reglamento</w:t>
            </w:r>
          </w:p>
          <w:p w:rsidR="00FC20A8" w:rsidRDefault="00FC20A8">
            <w:pPr>
              <w:pStyle w:val="Textoindependiente21"/>
              <w:jc w:val="left"/>
              <w:rPr>
                <w:b/>
                <w:i/>
                <w:iCs/>
                <w:szCs w:val="24"/>
                <w:lang w:val="es-MX"/>
              </w:rPr>
            </w:pPr>
          </w:p>
        </w:tc>
        <w:tc>
          <w:tcPr>
            <w:tcW w:w="6478" w:type="dxa"/>
          </w:tcPr>
          <w:p w:rsidR="00FC20A8" w:rsidRDefault="00FC20A8">
            <w:pPr>
              <w:pStyle w:val="Textoindependiente3"/>
              <w:ind w:left="95"/>
              <w:jc w:val="both"/>
              <w:rPr>
                <w:b w:val="0"/>
                <w:sz w:val="22"/>
                <w:szCs w:val="24"/>
              </w:rPr>
            </w:pPr>
            <w:r>
              <w:rPr>
                <w:b w:val="0"/>
                <w:sz w:val="22"/>
                <w:szCs w:val="24"/>
                <w:lang w:val="es-MX"/>
              </w:rPr>
              <w:t>El auditor interno debe someter e</w:t>
            </w:r>
            <w:r>
              <w:rPr>
                <w:b w:val="0"/>
                <w:sz w:val="22"/>
                <w:szCs w:val="24"/>
              </w:rPr>
              <w:t>l proyecto de reglamento de organización y funcionamiento de la auditoría interna a conocimiento y a la aprobación del jerarca, quien tendrá treinta días hábiles para resolver esa gestión.</w:t>
            </w:r>
          </w:p>
          <w:p w:rsidR="00FC20A8" w:rsidRDefault="00FC20A8">
            <w:pPr>
              <w:pStyle w:val="Textoindependiente3"/>
              <w:ind w:left="95"/>
              <w:jc w:val="both"/>
              <w:rPr>
                <w:sz w:val="22"/>
                <w:szCs w:val="24"/>
              </w:rPr>
            </w:pPr>
          </w:p>
        </w:tc>
      </w:tr>
      <w:tr w:rsidR="00FC20A8">
        <w:tblPrEx>
          <w:tblCellMar>
            <w:top w:w="0" w:type="dxa"/>
            <w:bottom w:w="0" w:type="dxa"/>
          </w:tblCellMar>
        </w:tblPrEx>
        <w:tc>
          <w:tcPr>
            <w:tcW w:w="2785" w:type="dxa"/>
          </w:tcPr>
          <w:p w:rsidR="00FC20A8" w:rsidRDefault="00FC20A8" w:rsidP="00FC20A8">
            <w:pPr>
              <w:pStyle w:val="Encabezado"/>
              <w:numPr>
                <w:ilvl w:val="1"/>
                <w:numId w:val="6"/>
              </w:numPr>
              <w:tabs>
                <w:tab w:val="clear" w:pos="480"/>
                <w:tab w:val="num" w:pos="540"/>
              </w:tabs>
              <w:ind w:left="540" w:hanging="540"/>
              <w:rPr>
                <w:b/>
                <w:i/>
                <w:iCs/>
                <w:sz w:val="24"/>
                <w:szCs w:val="24"/>
                <w:lang w:val="es-MX"/>
              </w:rPr>
            </w:pPr>
            <w:r>
              <w:rPr>
                <w:b/>
                <w:i/>
                <w:iCs/>
                <w:sz w:val="24"/>
                <w:szCs w:val="24"/>
                <w:lang w:val="es-MX"/>
              </w:rPr>
              <w:t>Discrepancias entre auditor y jerarca sobre el contenido del reglamento y sus modificaciones</w:t>
            </w:r>
          </w:p>
          <w:p w:rsidR="00FC20A8" w:rsidRDefault="00FC20A8">
            <w:pPr>
              <w:pStyle w:val="Textoindependiente21"/>
              <w:jc w:val="left"/>
              <w:rPr>
                <w:b/>
                <w:i/>
                <w:iCs/>
                <w:szCs w:val="24"/>
                <w:lang w:val="es-MX"/>
              </w:rPr>
            </w:pPr>
          </w:p>
        </w:tc>
        <w:tc>
          <w:tcPr>
            <w:tcW w:w="6478" w:type="dxa"/>
          </w:tcPr>
          <w:p w:rsidR="00FC20A8" w:rsidRDefault="00FC20A8">
            <w:pPr>
              <w:pStyle w:val="Textoindependiente3"/>
              <w:ind w:left="95"/>
              <w:jc w:val="both"/>
              <w:rPr>
                <w:b w:val="0"/>
                <w:iCs/>
                <w:sz w:val="22"/>
                <w:szCs w:val="24"/>
              </w:rPr>
            </w:pPr>
            <w:r>
              <w:rPr>
                <w:b w:val="0"/>
                <w:iCs/>
                <w:sz w:val="22"/>
                <w:szCs w:val="24"/>
              </w:rPr>
              <w:t>En caso de suscitarse alguna divergencia de criterio, entre el auditor interno y el jerarca sobre el contenido del proyecto de reglamento de organización y funcionamiento de la auditoría interna, deben procurar llegar a un acuerdo satisfactorio. No obstante, si prevaleciera alguna duda al respecto, y se tratara de aspectos relacionados con la organización, se resolverá considerando en su aplicación las normas internas que regulan esa materia para cada ente u órgano. Si la discrepancia se refiere a aspectos funcionales, de previo a la aprobación se planteará una consulta a la Contraloría General, la que dispondrá lo que proceda.</w:t>
            </w:r>
          </w:p>
          <w:p w:rsidR="00FC20A8" w:rsidRDefault="00FC20A8">
            <w:pPr>
              <w:pStyle w:val="Textoindependiente3"/>
              <w:ind w:left="95"/>
              <w:jc w:val="both"/>
              <w:rPr>
                <w:b w:val="0"/>
                <w:iCs/>
                <w:sz w:val="22"/>
                <w:szCs w:val="24"/>
              </w:rPr>
            </w:pPr>
          </w:p>
          <w:p w:rsidR="00FC20A8" w:rsidRDefault="00FC20A8">
            <w:pPr>
              <w:pStyle w:val="Textoindependiente3"/>
              <w:ind w:left="95"/>
              <w:jc w:val="both"/>
              <w:rPr>
                <w:b w:val="0"/>
                <w:iCs/>
                <w:sz w:val="22"/>
                <w:szCs w:val="24"/>
              </w:rPr>
            </w:pPr>
            <w:r>
              <w:rPr>
                <w:b w:val="0"/>
                <w:iCs/>
                <w:sz w:val="22"/>
                <w:szCs w:val="24"/>
              </w:rPr>
              <w:t>Una vez resuelta cualquier discrepancia, el jerarca deberá aprobar el reglamento.</w:t>
            </w:r>
          </w:p>
          <w:p w:rsidR="00FC20A8" w:rsidRDefault="00FC20A8">
            <w:pPr>
              <w:pStyle w:val="Textoindependiente3"/>
              <w:ind w:left="95"/>
              <w:jc w:val="both"/>
            </w:pPr>
          </w:p>
        </w:tc>
      </w:tr>
      <w:tr w:rsidR="00FC20A8">
        <w:tblPrEx>
          <w:tblCellMar>
            <w:top w:w="0" w:type="dxa"/>
            <w:bottom w:w="0" w:type="dxa"/>
          </w:tblCellMar>
        </w:tblPrEx>
        <w:tc>
          <w:tcPr>
            <w:tcW w:w="2785" w:type="dxa"/>
          </w:tcPr>
          <w:p w:rsidR="00FC20A8" w:rsidRDefault="00FC20A8" w:rsidP="00FC20A8">
            <w:pPr>
              <w:pStyle w:val="Encabezado"/>
              <w:numPr>
                <w:ilvl w:val="1"/>
                <w:numId w:val="6"/>
              </w:numPr>
              <w:tabs>
                <w:tab w:val="clear" w:pos="480"/>
                <w:tab w:val="num" w:pos="540"/>
              </w:tabs>
              <w:ind w:left="540" w:hanging="540"/>
              <w:rPr>
                <w:b/>
                <w:i/>
                <w:iCs/>
                <w:sz w:val="24"/>
                <w:szCs w:val="24"/>
                <w:lang w:val="es-MX"/>
              </w:rPr>
            </w:pPr>
            <w:r>
              <w:rPr>
                <w:b/>
                <w:i/>
                <w:iCs/>
                <w:sz w:val="24"/>
                <w:szCs w:val="24"/>
                <w:lang w:val="es-MX"/>
              </w:rPr>
              <w:t>Aprobación del reglamento por parte de la Contraloría General de la República</w:t>
            </w:r>
          </w:p>
          <w:p w:rsidR="00FC20A8" w:rsidRDefault="00FC20A8">
            <w:pPr>
              <w:pStyle w:val="Textoindependiente21"/>
              <w:tabs>
                <w:tab w:val="center" w:pos="4252"/>
              </w:tabs>
              <w:jc w:val="left"/>
              <w:rPr>
                <w:b/>
                <w:i/>
                <w:iCs/>
                <w:szCs w:val="24"/>
                <w:lang w:val="es-MX"/>
              </w:rPr>
            </w:pPr>
          </w:p>
        </w:tc>
        <w:tc>
          <w:tcPr>
            <w:tcW w:w="6478" w:type="dxa"/>
          </w:tcPr>
          <w:p w:rsidR="00FC20A8" w:rsidRDefault="00FC20A8">
            <w:pPr>
              <w:pStyle w:val="Textoindependiente21"/>
              <w:ind w:left="148"/>
              <w:rPr>
                <w:bCs/>
                <w:iCs/>
                <w:sz w:val="22"/>
                <w:szCs w:val="24"/>
              </w:rPr>
            </w:pPr>
            <w:r>
              <w:rPr>
                <w:bCs/>
                <w:iCs/>
                <w:sz w:val="22"/>
                <w:szCs w:val="24"/>
              </w:rPr>
              <w:t>Una vez aprobado por el jerarca el reglamento, el auditor interno contará con un plazo de quince días hábiles para presentar a la Contraloría General de la República esa normativa para su aprobación.</w:t>
            </w:r>
          </w:p>
          <w:p w:rsidR="00FC20A8" w:rsidRDefault="00FC20A8">
            <w:pPr>
              <w:pStyle w:val="Textoindependiente21"/>
              <w:ind w:left="148"/>
              <w:rPr>
                <w:bCs/>
                <w:iCs/>
                <w:sz w:val="22"/>
                <w:szCs w:val="24"/>
              </w:rPr>
            </w:pPr>
          </w:p>
          <w:p w:rsidR="00FC20A8" w:rsidRDefault="00FC20A8">
            <w:pPr>
              <w:pStyle w:val="Textoindependiente21"/>
              <w:ind w:left="148"/>
              <w:rPr>
                <w:snapToGrid w:val="0"/>
                <w:sz w:val="22"/>
              </w:rPr>
            </w:pPr>
            <w:r>
              <w:rPr>
                <w:bCs/>
                <w:iCs/>
                <w:sz w:val="22"/>
                <w:szCs w:val="24"/>
              </w:rPr>
              <w:t xml:space="preserve">La aprobación del órgano contralor, se otorgará con base en una certificación que presente el auditor interno indicando que el documento aprobado por el jerarca cumple con las presentes directrices y demás normativa aplicable, </w:t>
            </w:r>
            <w:r>
              <w:rPr>
                <w:bCs/>
                <w:sz w:val="22"/>
                <w:szCs w:val="24"/>
              </w:rPr>
              <w:t>junto con copia certificada del reglamento aprobado</w:t>
            </w:r>
            <w:r>
              <w:rPr>
                <w:snapToGrid w:val="0"/>
                <w:sz w:val="22"/>
              </w:rPr>
              <w:t xml:space="preserve">. Lo anterior, sin demérito de la fiscalización </w:t>
            </w:r>
            <w:r>
              <w:rPr>
                <w:snapToGrid w:val="0"/>
                <w:sz w:val="22"/>
              </w:rPr>
              <w:lastRenderedPageBreak/>
              <w:t>posterior que corresponda.</w:t>
            </w:r>
          </w:p>
          <w:p w:rsidR="00FC20A8" w:rsidRDefault="00FC20A8">
            <w:pPr>
              <w:pStyle w:val="Textoindependiente21"/>
              <w:ind w:left="148"/>
              <w:rPr>
                <w:snapToGrid w:val="0"/>
                <w:sz w:val="22"/>
              </w:rPr>
            </w:pPr>
          </w:p>
          <w:p w:rsidR="00FC20A8" w:rsidRDefault="00FC20A8">
            <w:pPr>
              <w:pStyle w:val="Textoindependiente21"/>
              <w:ind w:left="148"/>
              <w:rPr>
                <w:bCs/>
                <w:sz w:val="22"/>
                <w:szCs w:val="24"/>
                <w:lang w:val="es-MX"/>
              </w:rPr>
            </w:pPr>
            <w:r>
              <w:rPr>
                <w:snapToGrid w:val="0"/>
                <w:sz w:val="22"/>
              </w:rPr>
              <w:t>Para esta aprobación la Contraloría General contará con un plazo de treinta días hábiles.</w:t>
            </w:r>
          </w:p>
          <w:p w:rsidR="00FC20A8" w:rsidRDefault="00FC20A8">
            <w:pPr>
              <w:pStyle w:val="Textoindependiente21"/>
              <w:ind w:left="148"/>
              <w:rPr>
                <w:sz w:val="22"/>
                <w:szCs w:val="24"/>
                <w:lang w:val="es-MX"/>
              </w:rPr>
            </w:pPr>
          </w:p>
        </w:tc>
      </w:tr>
      <w:tr w:rsidR="00FC20A8">
        <w:tblPrEx>
          <w:tblCellMar>
            <w:top w:w="0" w:type="dxa"/>
            <w:bottom w:w="0" w:type="dxa"/>
          </w:tblCellMar>
        </w:tblPrEx>
        <w:tc>
          <w:tcPr>
            <w:tcW w:w="2785" w:type="dxa"/>
          </w:tcPr>
          <w:p w:rsidR="00FC20A8" w:rsidRDefault="00FC20A8">
            <w:pPr>
              <w:pStyle w:val="Encabezado"/>
              <w:tabs>
                <w:tab w:val="clear" w:pos="4252"/>
                <w:tab w:val="left" w:pos="540"/>
              </w:tabs>
              <w:ind w:left="570" w:hanging="570"/>
              <w:rPr>
                <w:b/>
                <w:i/>
                <w:iCs/>
                <w:sz w:val="24"/>
                <w:szCs w:val="24"/>
                <w:lang w:val="es-MX"/>
              </w:rPr>
            </w:pPr>
            <w:r>
              <w:rPr>
                <w:b/>
                <w:i/>
                <w:iCs/>
                <w:sz w:val="24"/>
                <w:szCs w:val="24"/>
                <w:lang w:val="es-MX"/>
              </w:rPr>
              <w:lastRenderedPageBreak/>
              <w:t>2.7.</w:t>
            </w:r>
            <w:r>
              <w:rPr>
                <w:b/>
                <w:i/>
                <w:iCs/>
                <w:sz w:val="24"/>
                <w:szCs w:val="24"/>
                <w:lang w:val="es-MX"/>
              </w:rPr>
              <w:tab/>
              <w:t>Promulgación y divulgación del reglamento</w:t>
            </w:r>
          </w:p>
          <w:p w:rsidR="00FC20A8" w:rsidRDefault="00FC20A8">
            <w:pPr>
              <w:pStyle w:val="Textoindependiente21"/>
              <w:jc w:val="left"/>
              <w:rPr>
                <w:b/>
                <w:i/>
                <w:iCs/>
                <w:szCs w:val="24"/>
                <w:lang w:val="es-MX"/>
              </w:rPr>
            </w:pPr>
          </w:p>
        </w:tc>
        <w:tc>
          <w:tcPr>
            <w:tcW w:w="6478" w:type="dxa"/>
          </w:tcPr>
          <w:p w:rsidR="00FC20A8" w:rsidRDefault="00FC20A8">
            <w:pPr>
              <w:pStyle w:val="Textoindependiente21"/>
              <w:ind w:left="148"/>
              <w:rPr>
                <w:sz w:val="22"/>
                <w:szCs w:val="24"/>
                <w:lang w:val="es-ES"/>
              </w:rPr>
            </w:pPr>
            <w:r>
              <w:rPr>
                <w:sz w:val="22"/>
                <w:szCs w:val="24"/>
                <w:lang w:val="es-ES"/>
              </w:rPr>
              <w:t>El reglamento de organización y funcionamiento de las auditorías internas aprobado por la Contraloría General de la República se deberá publicar en el Diario Oficial La Gaceta. Además, la administración y la auditoría interna lo deben divulgar en el ámbito institucional.</w:t>
            </w:r>
          </w:p>
          <w:p w:rsidR="00FC20A8" w:rsidRDefault="00FC20A8">
            <w:pPr>
              <w:pStyle w:val="Textoindependiente21"/>
              <w:ind w:left="148"/>
              <w:rPr>
                <w:sz w:val="22"/>
                <w:szCs w:val="24"/>
                <w:lang w:val="es-MX"/>
              </w:rPr>
            </w:pPr>
          </w:p>
        </w:tc>
      </w:tr>
      <w:tr w:rsidR="00FC20A8">
        <w:tblPrEx>
          <w:tblCellMar>
            <w:top w:w="0" w:type="dxa"/>
            <w:bottom w:w="0" w:type="dxa"/>
          </w:tblCellMar>
        </w:tblPrEx>
        <w:tc>
          <w:tcPr>
            <w:tcW w:w="2785" w:type="dxa"/>
          </w:tcPr>
          <w:p w:rsidR="00FC20A8" w:rsidRDefault="00FC20A8">
            <w:pPr>
              <w:pStyle w:val="Encabezado"/>
              <w:tabs>
                <w:tab w:val="clear" w:pos="4252"/>
                <w:tab w:val="clear" w:pos="8504"/>
                <w:tab w:val="left" w:pos="540"/>
              </w:tabs>
              <w:ind w:left="570" w:hanging="570"/>
              <w:rPr>
                <w:b/>
                <w:i/>
                <w:iCs/>
                <w:sz w:val="24"/>
                <w:szCs w:val="24"/>
                <w:lang w:val="es-MX"/>
              </w:rPr>
            </w:pPr>
            <w:r>
              <w:rPr>
                <w:b/>
                <w:i/>
                <w:iCs/>
                <w:sz w:val="24"/>
                <w:szCs w:val="24"/>
                <w:lang w:val="es-MX"/>
              </w:rPr>
              <w:t>2.8.</w:t>
            </w:r>
            <w:r>
              <w:rPr>
                <w:b/>
                <w:i/>
                <w:iCs/>
                <w:sz w:val="24"/>
                <w:szCs w:val="24"/>
                <w:lang w:val="es-MX"/>
              </w:rPr>
              <w:tab/>
              <w:t>Modificaciones al reglamento</w:t>
            </w:r>
          </w:p>
        </w:tc>
        <w:tc>
          <w:tcPr>
            <w:tcW w:w="6478" w:type="dxa"/>
          </w:tcPr>
          <w:p w:rsidR="00FC20A8" w:rsidRDefault="00FC20A8">
            <w:pPr>
              <w:pStyle w:val="Textoindependiente3"/>
              <w:ind w:left="95"/>
              <w:jc w:val="both"/>
              <w:rPr>
                <w:b w:val="0"/>
                <w:iCs/>
                <w:sz w:val="22"/>
                <w:szCs w:val="24"/>
              </w:rPr>
            </w:pPr>
            <w:r>
              <w:rPr>
                <w:b w:val="0"/>
                <w:iCs/>
                <w:sz w:val="22"/>
                <w:szCs w:val="24"/>
              </w:rPr>
              <w:t xml:space="preserve">Para la debida actualización del reglamento de organización y funcionamiento de la auditoría interna, el auditor interno y el jerarca podrán proponer las modificaciones que estimen necesarias. </w:t>
            </w:r>
            <w:r>
              <w:rPr>
                <w:b w:val="0"/>
                <w:sz w:val="22"/>
                <w:szCs w:val="24"/>
              </w:rPr>
              <w:t>Sobre esas modificaciones una vez aprobadas por el jerarca, el auditor deberá presentar a la Contraloría una certificación de que lo aprobado cumple con las presentes directrices y demás normativa aplicable, con base en esa certificación se otorgará la aprobación del órgano contralor, para que se proceda con la publicación en La Gaceta. En caso de producirse alguna discrepancia entre el jerarca y el auditor interno se procederá de acuerdo con el punto 2.5 de estas directrices.</w:t>
            </w:r>
          </w:p>
          <w:p w:rsidR="00FC20A8" w:rsidRDefault="00FC20A8">
            <w:pPr>
              <w:pStyle w:val="Textoindependiente21"/>
              <w:ind w:left="148"/>
              <w:rPr>
                <w:sz w:val="22"/>
                <w:szCs w:val="24"/>
                <w:lang w:val="es-ES"/>
              </w:rPr>
            </w:pPr>
          </w:p>
        </w:tc>
      </w:tr>
    </w:tbl>
    <w:p w:rsidR="00FC20A8" w:rsidRDefault="00FC20A8">
      <w:pPr>
        <w:pStyle w:val="Textoindependiente21"/>
        <w:rPr>
          <w:szCs w:val="24"/>
          <w:lang w:val="es-MX"/>
        </w:rPr>
      </w:pPr>
    </w:p>
    <w:p w:rsidR="00FC20A8" w:rsidRDefault="00FC20A8">
      <w:pPr>
        <w:pStyle w:val="Ttulo1"/>
        <w:tabs>
          <w:tab w:val="left" w:pos="540"/>
        </w:tabs>
        <w:ind w:left="540" w:hanging="540"/>
        <w:jc w:val="both"/>
        <w:rPr>
          <w:smallCaps/>
          <w:sz w:val="24"/>
          <w:lang w:val="es-MX"/>
        </w:rPr>
      </w:pPr>
      <w:r>
        <w:rPr>
          <w:smallCaps/>
          <w:sz w:val="24"/>
          <w:lang w:val="es-MX"/>
        </w:rPr>
        <w:t>3.</w:t>
      </w:r>
      <w:r>
        <w:rPr>
          <w:smallCaps/>
          <w:sz w:val="24"/>
          <w:lang w:val="es-MX"/>
        </w:rPr>
        <w:tab/>
        <w:t>Establecimiento de las funciones para los cargos de auditor y subauditor internos en los respectivos manuales institucionales</w:t>
      </w:r>
    </w:p>
    <w:p w:rsidR="00FC20A8" w:rsidRDefault="00FC20A8">
      <w:pPr>
        <w:pStyle w:val="Textoindependiente21"/>
        <w:rPr>
          <w:szCs w:val="24"/>
          <w:lang w:val="es-MX"/>
        </w:rPr>
      </w:pPr>
    </w:p>
    <w:tbl>
      <w:tblPr>
        <w:tblW w:w="0" w:type="auto"/>
        <w:tblCellMar>
          <w:left w:w="70" w:type="dxa"/>
          <w:right w:w="70" w:type="dxa"/>
        </w:tblCellMar>
        <w:tblLook w:val="0000" w:firstRow="0" w:lastRow="0" w:firstColumn="0" w:lastColumn="0" w:noHBand="0" w:noVBand="0"/>
      </w:tblPr>
      <w:tblGrid>
        <w:gridCol w:w="2785"/>
        <w:gridCol w:w="6478"/>
      </w:tblGrid>
      <w:tr w:rsidR="00FC20A8">
        <w:tblPrEx>
          <w:tblCellMar>
            <w:top w:w="0" w:type="dxa"/>
            <w:bottom w:w="0" w:type="dxa"/>
          </w:tblCellMar>
        </w:tblPrEx>
        <w:tc>
          <w:tcPr>
            <w:tcW w:w="2785" w:type="dxa"/>
          </w:tcPr>
          <w:p w:rsidR="00FC20A8" w:rsidRDefault="00FC20A8" w:rsidP="00FC20A8">
            <w:pPr>
              <w:pStyle w:val="Encabezado"/>
              <w:numPr>
                <w:ilvl w:val="1"/>
                <w:numId w:val="4"/>
              </w:numPr>
              <w:tabs>
                <w:tab w:val="clear" w:pos="480"/>
                <w:tab w:val="num" w:pos="540"/>
              </w:tabs>
              <w:ind w:left="540" w:hanging="540"/>
              <w:rPr>
                <w:b/>
                <w:i/>
                <w:iCs/>
                <w:sz w:val="24"/>
                <w:szCs w:val="24"/>
                <w:lang w:val="es-MX"/>
              </w:rPr>
            </w:pPr>
            <w:r>
              <w:rPr>
                <w:b/>
                <w:i/>
                <w:iCs/>
                <w:sz w:val="24"/>
                <w:szCs w:val="24"/>
                <w:lang w:val="es-MX"/>
              </w:rPr>
              <w:t>Ajustes al manual institucional de cargos y clases</w:t>
            </w:r>
          </w:p>
          <w:p w:rsidR="00FC20A8" w:rsidRDefault="00FC20A8">
            <w:pPr>
              <w:pStyle w:val="Textoindependiente21"/>
              <w:rPr>
                <w:b/>
                <w:i/>
                <w:iCs/>
                <w:szCs w:val="24"/>
                <w:lang w:val="es-MX"/>
              </w:rPr>
            </w:pPr>
          </w:p>
        </w:tc>
        <w:tc>
          <w:tcPr>
            <w:tcW w:w="6478" w:type="dxa"/>
          </w:tcPr>
          <w:p w:rsidR="00FC20A8" w:rsidRDefault="00FC20A8">
            <w:pPr>
              <w:pStyle w:val="Textoindependiente2"/>
              <w:tabs>
                <w:tab w:val="clear" w:pos="567"/>
              </w:tabs>
              <w:spacing w:line="240" w:lineRule="auto"/>
              <w:ind w:left="148"/>
              <w:rPr>
                <w:rFonts w:ascii="Times New Roman" w:hAnsi="Times New Roman"/>
                <w:sz w:val="22"/>
              </w:rPr>
            </w:pPr>
            <w:r>
              <w:rPr>
                <w:rFonts w:ascii="Times New Roman" w:hAnsi="Times New Roman"/>
                <w:sz w:val="22"/>
              </w:rPr>
              <w:t xml:space="preserve">En el manual institucional de cargos y clases o de denominación similar, la administración activa debe definir las funciones correspondientes a los cargos de auditor y subauditor internos, de conformidad con lo establecido sobre el particular en la presente normativa, así como los requisitos de esos cargos, según lo dispuesto en los lineamientos que al respecto emita la Contraloría General de la República. </w:t>
            </w:r>
          </w:p>
          <w:p w:rsidR="00FC20A8" w:rsidRDefault="00FC20A8">
            <w:pPr>
              <w:pStyle w:val="Textoindependiente21"/>
              <w:ind w:left="148"/>
              <w:rPr>
                <w:sz w:val="22"/>
                <w:szCs w:val="24"/>
                <w:lang w:val="es-ES"/>
              </w:rPr>
            </w:pPr>
          </w:p>
        </w:tc>
      </w:tr>
      <w:tr w:rsidR="00FC20A8">
        <w:tblPrEx>
          <w:tblCellMar>
            <w:top w:w="0" w:type="dxa"/>
            <w:bottom w:w="0" w:type="dxa"/>
          </w:tblCellMar>
        </w:tblPrEx>
        <w:tc>
          <w:tcPr>
            <w:tcW w:w="2785" w:type="dxa"/>
          </w:tcPr>
          <w:p w:rsidR="00FC20A8" w:rsidRDefault="00FC20A8" w:rsidP="00FC20A8">
            <w:pPr>
              <w:pStyle w:val="Encabezado"/>
              <w:numPr>
                <w:ilvl w:val="1"/>
                <w:numId w:val="4"/>
              </w:numPr>
              <w:tabs>
                <w:tab w:val="clear" w:pos="480"/>
                <w:tab w:val="num" w:pos="540"/>
              </w:tabs>
              <w:ind w:left="540" w:hanging="540"/>
              <w:rPr>
                <w:b/>
                <w:i/>
                <w:iCs/>
                <w:sz w:val="24"/>
                <w:szCs w:val="24"/>
                <w:lang w:val="es-MX"/>
              </w:rPr>
            </w:pPr>
            <w:r>
              <w:rPr>
                <w:b/>
                <w:i/>
                <w:iCs/>
                <w:sz w:val="24"/>
                <w:szCs w:val="24"/>
                <w:lang w:val="es-MX"/>
              </w:rPr>
              <w:t>Relación jerárquica del auditor y el subauditor internos</w:t>
            </w:r>
          </w:p>
        </w:tc>
        <w:tc>
          <w:tcPr>
            <w:tcW w:w="6478" w:type="dxa"/>
          </w:tcPr>
          <w:p w:rsidR="00FC20A8" w:rsidRDefault="00FC20A8">
            <w:pPr>
              <w:pStyle w:val="Textoindependiente2"/>
              <w:tabs>
                <w:tab w:val="clear" w:pos="567"/>
              </w:tabs>
              <w:spacing w:line="240" w:lineRule="auto"/>
              <w:ind w:left="148"/>
              <w:rPr>
                <w:rFonts w:ascii="Times New Roman" w:hAnsi="Times New Roman"/>
                <w:sz w:val="22"/>
              </w:rPr>
            </w:pPr>
            <w:r>
              <w:rPr>
                <w:rFonts w:ascii="Times New Roman" w:hAnsi="Times New Roman"/>
                <w:sz w:val="22"/>
              </w:rPr>
              <w:t xml:space="preserve">El auditor y el subauditor internos serán nombrados por el jerarca, el cual debe establecer las regulaciones administrativas aplicables a los puestos correspondientes, de conformidad con la legislación vigente. </w:t>
            </w:r>
          </w:p>
          <w:p w:rsidR="00FC20A8" w:rsidRDefault="00FC20A8">
            <w:pPr>
              <w:pStyle w:val="Textoindependiente2"/>
              <w:tabs>
                <w:tab w:val="clear" w:pos="567"/>
              </w:tabs>
              <w:spacing w:line="240" w:lineRule="auto"/>
              <w:ind w:left="148"/>
              <w:rPr>
                <w:rFonts w:ascii="Times New Roman" w:hAnsi="Times New Roman"/>
                <w:sz w:val="22"/>
              </w:rPr>
            </w:pPr>
          </w:p>
          <w:p w:rsidR="00FC20A8" w:rsidRDefault="00FC20A8">
            <w:pPr>
              <w:pStyle w:val="Textoindependiente2"/>
              <w:tabs>
                <w:tab w:val="clear" w:pos="567"/>
              </w:tabs>
              <w:spacing w:line="240" w:lineRule="auto"/>
              <w:ind w:left="148"/>
              <w:rPr>
                <w:rFonts w:ascii="Times New Roman" w:hAnsi="Times New Roman"/>
                <w:sz w:val="22"/>
              </w:rPr>
            </w:pPr>
            <w:r>
              <w:rPr>
                <w:rFonts w:ascii="Times New Roman" w:hAnsi="Times New Roman"/>
                <w:sz w:val="22"/>
              </w:rPr>
              <w:t xml:space="preserve">El auditor y el subauditor dependerán jerárquicamente del máximo jerarca, sin demérito de su independencia funcional. </w:t>
            </w:r>
          </w:p>
          <w:p w:rsidR="00FC20A8" w:rsidRDefault="00FC20A8">
            <w:pPr>
              <w:pStyle w:val="Textoindependiente2"/>
              <w:tabs>
                <w:tab w:val="clear" w:pos="567"/>
              </w:tabs>
              <w:spacing w:line="240" w:lineRule="auto"/>
              <w:ind w:left="148"/>
              <w:rPr>
                <w:rFonts w:ascii="Times New Roman" w:hAnsi="Times New Roman"/>
                <w:sz w:val="22"/>
              </w:rPr>
            </w:pPr>
          </w:p>
          <w:p w:rsidR="00FC20A8" w:rsidRDefault="00FC20A8">
            <w:pPr>
              <w:pStyle w:val="Textoindependiente2"/>
              <w:tabs>
                <w:tab w:val="clear" w:pos="567"/>
              </w:tabs>
              <w:spacing w:line="240" w:lineRule="auto"/>
              <w:ind w:left="148"/>
              <w:rPr>
                <w:rFonts w:ascii="Times New Roman" w:hAnsi="Times New Roman"/>
                <w:sz w:val="22"/>
              </w:rPr>
            </w:pPr>
            <w:r>
              <w:rPr>
                <w:rFonts w:ascii="Times New Roman" w:hAnsi="Times New Roman"/>
                <w:sz w:val="22"/>
              </w:rPr>
              <w:t xml:space="preserve">Esta relación deberá ser contemplada en la definición de los puestos en el manual institucional de cargos y clases. </w:t>
            </w:r>
          </w:p>
          <w:p w:rsidR="00FC20A8" w:rsidRDefault="00FC20A8">
            <w:pPr>
              <w:pStyle w:val="Textoindependiente2"/>
              <w:tabs>
                <w:tab w:val="clear" w:pos="567"/>
              </w:tabs>
              <w:spacing w:line="240" w:lineRule="auto"/>
              <w:ind w:left="148"/>
              <w:rPr>
                <w:rFonts w:ascii="Times New Roman" w:hAnsi="Times New Roman"/>
                <w:sz w:val="22"/>
              </w:rPr>
            </w:pPr>
          </w:p>
        </w:tc>
      </w:tr>
      <w:tr w:rsidR="00FC20A8">
        <w:tblPrEx>
          <w:tblCellMar>
            <w:top w:w="0" w:type="dxa"/>
            <w:bottom w:w="0" w:type="dxa"/>
          </w:tblCellMar>
        </w:tblPrEx>
        <w:tc>
          <w:tcPr>
            <w:tcW w:w="2785" w:type="dxa"/>
          </w:tcPr>
          <w:p w:rsidR="00FC20A8" w:rsidRDefault="00FC20A8" w:rsidP="00FC20A8">
            <w:pPr>
              <w:pStyle w:val="Encabezado"/>
              <w:numPr>
                <w:ilvl w:val="1"/>
                <w:numId w:val="4"/>
              </w:numPr>
              <w:tabs>
                <w:tab w:val="clear" w:pos="480"/>
                <w:tab w:val="num" w:pos="540"/>
              </w:tabs>
              <w:ind w:left="540" w:hanging="540"/>
              <w:rPr>
                <w:b/>
                <w:i/>
                <w:iCs/>
                <w:sz w:val="24"/>
                <w:szCs w:val="24"/>
                <w:lang w:val="es-MX"/>
              </w:rPr>
            </w:pPr>
            <w:r>
              <w:rPr>
                <w:b/>
                <w:i/>
                <w:iCs/>
                <w:sz w:val="24"/>
                <w:szCs w:val="24"/>
                <w:lang w:val="es-MX"/>
              </w:rPr>
              <w:t>Funciones de los cargos de auditor y subauditor internos</w:t>
            </w:r>
          </w:p>
        </w:tc>
        <w:tc>
          <w:tcPr>
            <w:tcW w:w="6478" w:type="dxa"/>
          </w:tcPr>
          <w:p w:rsidR="00FC20A8" w:rsidRDefault="00FC20A8">
            <w:pPr>
              <w:pStyle w:val="Textoindependiente2"/>
              <w:tabs>
                <w:tab w:val="clear" w:pos="567"/>
              </w:tabs>
              <w:spacing w:line="240" w:lineRule="auto"/>
              <w:ind w:left="148"/>
              <w:rPr>
                <w:rFonts w:ascii="Times New Roman" w:hAnsi="Times New Roman"/>
                <w:sz w:val="22"/>
              </w:rPr>
            </w:pPr>
            <w:r>
              <w:rPr>
                <w:rFonts w:ascii="Times New Roman" w:hAnsi="Times New Roman"/>
                <w:sz w:val="22"/>
              </w:rPr>
              <w:t>En el establecimiento de las funciones de los cargos de auditor y subauditor internos se deberán contemplar, al menos, los siguientes aspectos:</w:t>
            </w:r>
          </w:p>
          <w:p w:rsidR="00FC20A8" w:rsidRDefault="00FC20A8">
            <w:pPr>
              <w:pStyle w:val="Textoindependiente21"/>
              <w:ind w:left="148"/>
              <w:rPr>
                <w:bCs/>
                <w:sz w:val="22"/>
                <w:szCs w:val="24"/>
              </w:rPr>
            </w:pPr>
          </w:p>
        </w:tc>
      </w:tr>
      <w:tr w:rsidR="00FC20A8">
        <w:tblPrEx>
          <w:tblCellMar>
            <w:top w:w="0" w:type="dxa"/>
            <w:bottom w:w="0" w:type="dxa"/>
          </w:tblCellMar>
        </w:tblPrEx>
        <w:tc>
          <w:tcPr>
            <w:tcW w:w="2785" w:type="dxa"/>
          </w:tcPr>
          <w:p w:rsidR="00FC20A8" w:rsidRDefault="00FC20A8">
            <w:pPr>
              <w:pStyle w:val="Textoindependiente21"/>
              <w:rPr>
                <w:b/>
                <w:i/>
                <w:iCs/>
                <w:szCs w:val="24"/>
                <w:lang w:val="es-MX"/>
              </w:rPr>
            </w:pPr>
          </w:p>
        </w:tc>
        <w:tc>
          <w:tcPr>
            <w:tcW w:w="6478" w:type="dxa"/>
          </w:tcPr>
          <w:p w:rsidR="00FC20A8" w:rsidRDefault="00FC20A8" w:rsidP="00FC20A8">
            <w:pPr>
              <w:pStyle w:val="Textoindependiente21"/>
              <w:numPr>
                <w:ilvl w:val="1"/>
                <w:numId w:val="2"/>
              </w:numPr>
              <w:tabs>
                <w:tab w:val="clear" w:pos="1305"/>
                <w:tab w:val="num" w:pos="455"/>
              </w:tabs>
              <w:ind w:left="455"/>
              <w:rPr>
                <w:b/>
                <w:sz w:val="22"/>
                <w:szCs w:val="24"/>
              </w:rPr>
            </w:pPr>
            <w:r>
              <w:rPr>
                <w:b/>
                <w:sz w:val="22"/>
                <w:szCs w:val="24"/>
              </w:rPr>
              <w:t>Naturaleza de los puestos</w:t>
            </w:r>
          </w:p>
          <w:p w:rsidR="00FC20A8" w:rsidRDefault="00FC20A8">
            <w:pPr>
              <w:pStyle w:val="Textoindependiente21"/>
              <w:ind w:left="148"/>
              <w:rPr>
                <w:bCs/>
                <w:sz w:val="22"/>
                <w:szCs w:val="24"/>
              </w:rPr>
            </w:pPr>
          </w:p>
          <w:p w:rsidR="00FC20A8" w:rsidRDefault="00FC20A8">
            <w:pPr>
              <w:pStyle w:val="Textoindependiente21"/>
              <w:ind w:left="148"/>
              <w:rPr>
                <w:bCs/>
                <w:sz w:val="22"/>
                <w:szCs w:val="24"/>
              </w:rPr>
            </w:pPr>
            <w:r>
              <w:rPr>
                <w:bCs/>
                <w:sz w:val="22"/>
                <w:szCs w:val="24"/>
              </w:rPr>
              <w:t xml:space="preserve">Los puestos de auditor y subauditor internos tienen un carácter estratégico, en consecuencia, quienes los ocupen deberán llevar a cabo funciones de planeación, organización, dirección, supervisión, coordinación y de control propias de los procesos técnicos y administrativos de la auditoría interna. </w:t>
            </w:r>
          </w:p>
          <w:p w:rsidR="00FC20A8" w:rsidRDefault="00FC20A8">
            <w:pPr>
              <w:pStyle w:val="Textoindependiente21"/>
              <w:ind w:left="148"/>
              <w:rPr>
                <w:sz w:val="22"/>
                <w:szCs w:val="24"/>
                <w:lang w:val="es-MX"/>
              </w:rPr>
            </w:pPr>
          </w:p>
        </w:tc>
      </w:tr>
      <w:tr w:rsidR="00FC20A8">
        <w:tblPrEx>
          <w:tblCellMar>
            <w:top w:w="0" w:type="dxa"/>
            <w:bottom w:w="0" w:type="dxa"/>
          </w:tblCellMar>
        </w:tblPrEx>
        <w:tc>
          <w:tcPr>
            <w:tcW w:w="2785" w:type="dxa"/>
          </w:tcPr>
          <w:p w:rsidR="00FC20A8" w:rsidRDefault="00FC20A8">
            <w:pPr>
              <w:pStyle w:val="Textoindependiente21"/>
              <w:rPr>
                <w:b/>
                <w:i/>
                <w:iCs/>
                <w:szCs w:val="24"/>
                <w:lang w:val="es-MX"/>
              </w:rPr>
            </w:pPr>
          </w:p>
        </w:tc>
        <w:tc>
          <w:tcPr>
            <w:tcW w:w="6478" w:type="dxa"/>
          </w:tcPr>
          <w:p w:rsidR="00FC20A8" w:rsidRDefault="00FC20A8" w:rsidP="00FC20A8">
            <w:pPr>
              <w:pStyle w:val="Textoindependiente21"/>
              <w:numPr>
                <w:ilvl w:val="1"/>
                <w:numId w:val="2"/>
              </w:numPr>
              <w:tabs>
                <w:tab w:val="clear" w:pos="1305"/>
                <w:tab w:val="num" w:pos="455"/>
              </w:tabs>
              <w:ind w:left="455"/>
              <w:rPr>
                <w:b/>
                <w:sz w:val="22"/>
                <w:szCs w:val="24"/>
              </w:rPr>
            </w:pPr>
            <w:bookmarkStart w:id="19" w:name="_Toc30576171"/>
            <w:bookmarkStart w:id="20" w:name="_Toc31610823"/>
            <w:bookmarkStart w:id="21" w:name="_Toc33509164"/>
            <w:r>
              <w:rPr>
                <w:b/>
                <w:sz w:val="22"/>
                <w:szCs w:val="24"/>
              </w:rPr>
              <w:t>Perfil de relaciones</w:t>
            </w:r>
            <w:bookmarkEnd w:id="19"/>
            <w:bookmarkEnd w:id="20"/>
            <w:bookmarkEnd w:id="21"/>
          </w:p>
          <w:p w:rsidR="00FC20A8" w:rsidRDefault="00FC20A8">
            <w:pPr>
              <w:pStyle w:val="Sangradetextonormal"/>
              <w:ind w:left="95" w:firstLine="0"/>
              <w:rPr>
                <w:rFonts w:ascii="Times New Roman" w:hAnsi="Times New Roman"/>
              </w:rPr>
            </w:pPr>
          </w:p>
          <w:p w:rsidR="00FC20A8" w:rsidRDefault="00FC20A8">
            <w:pPr>
              <w:pStyle w:val="Sangradetextonormal"/>
              <w:ind w:left="95" w:firstLine="0"/>
              <w:jc w:val="both"/>
              <w:rPr>
                <w:rFonts w:ascii="Times New Roman" w:hAnsi="Times New Roman"/>
              </w:rPr>
            </w:pPr>
            <w:r>
              <w:rPr>
                <w:rFonts w:ascii="Times New Roman" w:hAnsi="Times New Roman"/>
              </w:rPr>
              <w:t>El auditor y subauditor deben poseer cualidades que les permitan relacionarse de manera apropiada con diversas instancias d</w:t>
            </w:r>
            <w:r>
              <w:rPr>
                <w:rFonts w:ascii="Times New Roman" w:hAnsi="Times New Roman"/>
              </w:rPr>
              <w:t>e</w:t>
            </w:r>
            <w:r>
              <w:rPr>
                <w:rFonts w:ascii="Times New Roman" w:hAnsi="Times New Roman"/>
              </w:rPr>
              <w:t>ntro de la organización y fuera de ella en los casos que se considere necesario, a fin de que tales interacciones sucedan de fo</w:t>
            </w:r>
            <w:r>
              <w:rPr>
                <w:rFonts w:ascii="Times New Roman" w:hAnsi="Times New Roman"/>
              </w:rPr>
              <w:t>r</w:t>
            </w:r>
            <w:r>
              <w:rPr>
                <w:rFonts w:ascii="Times New Roman" w:hAnsi="Times New Roman"/>
              </w:rPr>
              <w:t>ma armoniosa y respetuosa, resulten efectivas, agreguen valor a los procesos institucionales y contribuyan a satisfacer las necesidades que, en m</w:t>
            </w:r>
            <w:r>
              <w:rPr>
                <w:rFonts w:ascii="Times New Roman" w:hAnsi="Times New Roman"/>
              </w:rPr>
              <w:t>a</w:t>
            </w:r>
            <w:r>
              <w:rPr>
                <w:rFonts w:ascii="Times New Roman" w:hAnsi="Times New Roman"/>
              </w:rPr>
              <w:t>teria de su competencia se presenten.</w:t>
            </w:r>
          </w:p>
          <w:p w:rsidR="00FC20A8" w:rsidRDefault="00FC20A8">
            <w:pPr>
              <w:pStyle w:val="Textoindependiente21"/>
              <w:ind w:left="148"/>
              <w:rPr>
                <w:sz w:val="22"/>
                <w:szCs w:val="24"/>
                <w:lang w:val="es-ES"/>
              </w:rPr>
            </w:pPr>
          </w:p>
        </w:tc>
      </w:tr>
      <w:tr w:rsidR="00FC20A8">
        <w:tblPrEx>
          <w:tblCellMar>
            <w:top w:w="0" w:type="dxa"/>
            <w:bottom w:w="0" w:type="dxa"/>
          </w:tblCellMar>
        </w:tblPrEx>
        <w:tc>
          <w:tcPr>
            <w:tcW w:w="2785" w:type="dxa"/>
          </w:tcPr>
          <w:p w:rsidR="00FC20A8" w:rsidRDefault="00FC20A8">
            <w:pPr>
              <w:pStyle w:val="Textoindependiente21"/>
              <w:rPr>
                <w:b/>
                <w:i/>
                <w:iCs/>
                <w:szCs w:val="24"/>
                <w:lang w:val="es-MX"/>
              </w:rPr>
            </w:pPr>
          </w:p>
        </w:tc>
        <w:tc>
          <w:tcPr>
            <w:tcW w:w="6478" w:type="dxa"/>
          </w:tcPr>
          <w:p w:rsidR="00FC20A8" w:rsidRDefault="00FC20A8" w:rsidP="00FC20A8">
            <w:pPr>
              <w:pStyle w:val="Textoindependiente21"/>
              <w:numPr>
                <w:ilvl w:val="1"/>
                <w:numId w:val="2"/>
              </w:numPr>
              <w:tabs>
                <w:tab w:val="clear" w:pos="1305"/>
                <w:tab w:val="num" w:pos="455"/>
              </w:tabs>
              <w:ind w:left="455"/>
              <w:rPr>
                <w:b/>
                <w:sz w:val="22"/>
                <w:szCs w:val="24"/>
              </w:rPr>
            </w:pPr>
            <w:r>
              <w:rPr>
                <w:b/>
                <w:sz w:val="22"/>
                <w:szCs w:val="24"/>
              </w:rPr>
              <w:t>Marco referencial de desempeño.</w:t>
            </w:r>
          </w:p>
          <w:p w:rsidR="00FC20A8" w:rsidRDefault="00FC20A8">
            <w:pPr>
              <w:pStyle w:val="Textoindependiente21"/>
              <w:ind w:left="148"/>
              <w:rPr>
                <w:sz w:val="22"/>
                <w:szCs w:val="24"/>
              </w:rPr>
            </w:pPr>
          </w:p>
          <w:p w:rsidR="00FC20A8" w:rsidRDefault="00FC20A8">
            <w:pPr>
              <w:pStyle w:val="Textoindependiente2"/>
              <w:tabs>
                <w:tab w:val="clear" w:pos="567"/>
              </w:tabs>
              <w:spacing w:line="240" w:lineRule="auto"/>
              <w:ind w:left="95"/>
              <w:rPr>
                <w:rFonts w:ascii="Times New Roman" w:hAnsi="Times New Roman"/>
                <w:sz w:val="22"/>
              </w:rPr>
            </w:pPr>
            <w:r>
              <w:rPr>
                <w:rFonts w:ascii="Times New Roman" w:hAnsi="Times New Roman"/>
                <w:sz w:val="22"/>
                <w:lang w:val="es-CR"/>
              </w:rPr>
              <w:t>Serán los encargados</w:t>
            </w:r>
            <w:r>
              <w:rPr>
                <w:rFonts w:ascii="Times New Roman" w:hAnsi="Times New Roman"/>
                <w:sz w:val="22"/>
              </w:rPr>
              <w:t xml:space="preserve"> de la auditoría interna de la institución y son los responsables finales del logro de los objetivos de la unidad, por lo que requieren compromiso con las políticas y directrices emanadas del nivel superior, y lealtad absoluta hacia la institución y sus valores.</w:t>
            </w:r>
          </w:p>
          <w:p w:rsidR="00FC20A8" w:rsidRDefault="00FC20A8">
            <w:pPr>
              <w:pStyle w:val="Textoindependiente21"/>
              <w:ind w:left="148"/>
              <w:rPr>
                <w:sz w:val="22"/>
                <w:szCs w:val="24"/>
                <w:lang w:val="es-ES"/>
              </w:rPr>
            </w:pPr>
          </w:p>
        </w:tc>
      </w:tr>
      <w:tr w:rsidR="00FC20A8">
        <w:tblPrEx>
          <w:tblCellMar>
            <w:top w:w="0" w:type="dxa"/>
            <w:bottom w:w="0" w:type="dxa"/>
          </w:tblCellMar>
        </w:tblPrEx>
        <w:tc>
          <w:tcPr>
            <w:tcW w:w="2785" w:type="dxa"/>
          </w:tcPr>
          <w:p w:rsidR="00FC20A8" w:rsidRDefault="00FC20A8">
            <w:pPr>
              <w:pStyle w:val="Textoindependiente21"/>
              <w:rPr>
                <w:b/>
                <w:i/>
                <w:iCs/>
                <w:szCs w:val="24"/>
                <w:lang w:val="es-MX"/>
              </w:rPr>
            </w:pPr>
          </w:p>
        </w:tc>
        <w:tc>
          <w:tcPr>
            <w:tcW w:w="6478" w:type="dxa"/>
          </w:tcPr>
          <w:p w:rsidR="00FC20A8" w:rsidRDefault="00FC20A8" w:rsidP="00FC20A8">
            <w:pPr>
              <w:pStyle w:val="Textoindependiente21"/>
              <w:numPr>
                <w:ilvl w:val="1"/>
                <w:numId w:val="2"/>
              </w:numPr>
              <w:tabs>
                <w:tab w:val="clear" w:pos="1305"/>
                <w:tab w:val="num" w:pos="455"/>
              </w:tabs>
              <w:ind w:left="455"/>
              <w:rPr>
                <w:b/>
                <w:sz w:val="22"/>
                <w:szCs w:val="24"/>
              </w:rPr>
            </w:pPr>
            <w:r>
              <w:rPr>
                <w:b/>
                <w:sz w:val="22"/>
                <w:szCs w:val="24"/>
              </w:rPr>
              <w:t>Competencias.</w:t>
            </w:r>
          </w:p>
          <w:p w:rsidR="00FC20A8" w:rsidRDefault="00FC20A8">
            <w:pPr>
              <w:pStyle w:val="Textoindependiente21"/>
              <w:ind w:left="148"/>
              <w:rPr>
                <w:bCs/>
                <w:sz w:val="22"/>
                <w:szCs w:val="24"/>
              </w:rPr>
            </w:pPr>
          </w:p>
          <w:p w:rsidR="00FC20A8" w:rsidRDefault="00FC20A8">
            <w:pPr>
              <w:pStyle w:val="Textoindependiente2"/>
              <w:tabs>
                <w:tab w:val="clear" w:pos="567"/>
              </w:tabs>
              <w:spacing w:line="240" w:lineRule="auto"/>
              <w:ind w:left="95"/>
              <w:rPr>
                <w:rFonts w:ascii="Times New Roman" w:hAnsi="Times New Roman"/>
                <w:sz w:val="22"/>
              </w:rPr>
            </w:pPr>
            <w:r>
              <w:rPr>
                <w:rFonts w:ascii="Times New Roman" w:hAnsi="Times New Roman"/>
                <w:sz w:val="22"/>
              </w:rPr>
              <w:t>Se deben establecer con base en el artículo 22 de la Ley General de Control Interno, Nro. 8292, con los ajustes que procedan:</w:t>
            </w:r>
          </w:p>
          <w:p w:rsidR="00FC20A8" w:rsidRDefault="00FC20A8">
            <w:pPr>
              <w:pStyle w:val="Textoindependiente21"/>
              <w:ind w:left="148"/>
              <w:rPr>
                <w:sz w:val="22"/>
                <w:szCs w:val="24"/>
                <w:lang w:val="es-MX"/>
              </w:rPr>
            </w:pPr>
          </w:p>
        </w:tc>
      </w:tr>
      <w:tr w:rsidR="00FC20A8">
        <w:tblPrEx>
          <w:tblCellMar>
            <w:top w:w="0" w:type="dxa"/>
            <w:bottom w:w="0" w:type="dxa"/>
          </w:tblCellMar>
        </w:tblPrEx>
        <w:tc>
          <w:tcPr>
            <w:tcW w:w="2785" w:type="dxa"/>
          </w:tcPr>
          <w:p w:rsidR="00FC20A8" w:rsidRDefault="00FC20A8">
            <w:pPr>
              <w:pStyle w:val="Textoindependiente21"/>
              <w:rPr>
                <w:b/>
                <w:i/>
                <w:iCs/>
                <w:szCs w:val="24"/>
                <w:lang w:val="es-MX"/>
              </w:rPr>
            </w:pPr>
          </w:p>
        </w:tc>
        <w:tc>
          <w:tcPr>
            <w:tcW w:w="6478" w:type="dxa"/>
          </w:tcPr>
          <w:p w:rsidR="00FC20A8" w:rsidRDefault="00FC20A8" w:rsidP="00FC20A8">
            <w:pPr>
              <w:pStyle w:val="Textoindependiente21"/>
              <w:numPr>
                <w:ilvl w:val="1"/>
                <w:numId w:val="2"/>
              </w:numPr>
              <w:tabs>
                <w:tab w:val="clear" w:pos="1305"/>
                <w:tab w:val="num" w:pos="455"/>
              </w:tabs>
              <w:ind w:left="455"/>
              <w:rPr>
                <w:b/>
                <w:sz w:val="22"/>
                <w:szCs w:val="24"/>
              </w:rPr>
            </w:pPr>
            <w:r>
              <w:rPr>
                <w:b/>
                <w:sz w:val="22"/>
                <w:szCs w:val="24"/>
              </w:rPr>
              <w:t>Otras atribuciones.</w:t>
            </w:r>
          </w:p>
          <w:p w:rsidR="00FC20A8" w:rsidRDefault="00FC20A8">
            <w:pPr>
              <w:pStyle w:val="Textoindependiente21"/>
              <w:ind w:left="148"/>
              <w:rPr>
                <w:sz w:val="22"/>
                <w:szCs w:val="24"/>
                <w:lang w:val="es-MX"/>
              </w:rPr>
            </w:pPr>
          </w:p>
          <w:p w:rsidR="00FC20A8" w:rsidRDefault="00FC20A8">
            <w:pPr>
              <w:pStyle w:val="Noparagraphstyle"/>
              <w:spacing w:line="240" w:lineRule="auto"/>
              <w:ind w:left="95"/>
              <w:jc w:val="both"/>
              <w:rPr>
                <w:color w:val="auto"/>
                <w:sz w:val="22"/>
                <w:szCs w:val="20"/>
              </w:rPr>
            </w:pPr>
            <w:r>
              <w:rPr>
                <w:color w:val="auto"/>
                <w:sz w:val="22"/>
                <w:szCs w:val="20"/>
              </w:rPr>
              <w:t>Adicionalmente, se debe considerar las siguientes funciones:</w:t>
            </w:r>
          </w:p>
          <w:p w:rsidR="00FC20A8" w:rsidRDefault="00FC20A8">
            <w:pPr>
              <w:pStyle w:val="Textoindependiente21"/>
              <w:ind w:left="148"/>
              <w:rPr>
                <w:sz w:val="22"/>
                <w:szCs w:val="24"/>
                <w:lang w:val="es-MX"/>
              </w:rPr>
            </w:pPr>
          </w:p>
          <w:p w:rsidR="00FC20A8" w:rsidRDefault="00FC20A8" w:rsidP="00FC20A8">
            <w:pPr>
              <w:pStyle w:val="Textoindependiente21"/>
              <w:numPr>
                <w:ilvl w:val="0"/>
                <w:numId w:val="5"/>
              </w:numPr>
              <w:tabs>
                <w:tab w:val="clear" w:pos="868"/>
                <w:tab w:val="num" w:pos="455"/>
              </w:tabs>
              <w:ind w:left="455"/>
              <w:rPr>
                <w:sz w:val="22"/>
                <w:szCs w:val="24"/>
                <w:lang w:val="es-MX"/>
              </w:rPr>
            </w:pPr>
            <w:r>
              <w:rPr>
                <w:sz w:val="22"/>
                <w:szCs w:val="24"/>
                <w:lang w:val="es-MX"/>
              </w:rPr>
              <w:t>Administrar en forma efectiva los recursos financieros, materiales, humanos y tecnológicos en función de los objetivos institucionales.</w:t>
            </w:r>
          </w:p>
          <w:p w:rsidR="00FC20A8" w:rsidRDefault="00FC20A8" w:rsidP="00FC20A8">
            <w:pPr>
              <w:pStyle w:val="Textoindependiente21"/>
              <w:numPr>
                <w:ilvl w:val="0"/>
                <w:numId w:val="5"/>
              </w:numPr>
              <w:tabs>
                <w:tab w:val="clear" w:pos="868"/>
                <w:tab w:val="num" w:pos="455"/>
              </w:tabs>
              <w:ind w:left="455"/>
              <w:rPr>
                <w:sz w:val="22"/>
                <w:szCs w:val="24"/>
                <w:lang w:val="es-MX"/>
              </w:rPr>
            </w:pPr>
            <w:r>
              <w:rPr>
                <w:sz w:val="22"/>
                <w:szCs w:val="24"/>
                <w:lang w:val="es-MX"/>
              </w:rPr>
              <w:t>Presentar un informe de fin de gestión, de acuerdo con las directrices emitidas por la Contraloría General de la República y, cuando proceda, por la administración activa.</w:t>
            </w:r>
          </w:p>
          <w:p w:rsidR="00FC20A8" w:rsidRDefault="00FC20A8">
            <w:pPr>
              <w:pStyle w:val="Textoindependiente21"/>
              <w:ind w:left="148"/>
              <w:rPr>
                <w:sz w:val="22"/>
                <w:szCs w:val="24"/>
                <w:lang w:val="es-MX"/>
              </w:rPr>
            </w:pPr>
          </w:p>
        </w:tc>
      </w:tr>
    </w:tbl>
    <w:p w:rsidR="00FC20A8" w:rsidRDefault="00FC20A8">
      <w:pPr>
        <w:pStyle w:val="Textoindependiente21"/>
        <w:rPr>
          <w:szCs w:val="24"/>
          <w:lang w:val="es-MX"/>
        </w:rPr>
      </w:pPr>
    </w:p>
    <w:p w:rsidR="00FC20A8" w:rsidRDefault="00FC20A8">
      <w:pPr>
        <w:pStyle w:val="Ttulo1"/>
        <w:tabs>
          <w:tab w:val="left" w:pos="540"/>
        </w:tabs>
        <w:ind w:left="540" w:hanging="540"/>
        <w:jc w:val="both"/>
        <w:rPr>
          <w:smallCaps/>
          <w:sz w:val="24"/>
          <w:lang w:val="es-MX"/>
        </w:rPr>
      </w:pPr>
      <w:r>
        <w:rPr>
          <w:smallCaps/>
          <w:sz w:val="24"/>
          <w:lang w:val="es-MX"/>
        </w:rPr>
        <w:t>4.</w:t>
      </w:r>
      <w:r>
        <w:rPr>
          <w:smallCaps/>
          <w:sz w:val="24"/>
          <w:lang w:val="es-MX"/>
        </w:rPr>
        <w:tab/>
        <w:t>Obligatoriedad de las directrices y responsabilidad ante el incumplimiento</w:t>
      </w:r>
    </w:p>
    <w:p w:rsidR="00FC20A8" w:rsidRDefault="00FC20A8">
      <w:pPr>
        <w:pStyle w:val="Textoindependiente21"/>
        <w:rPr>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5"/>
        <w:gridCol w:w="6478"/>
      </w:tblGrid>
      <w:tr w:rsidR="00FC20A8">
        <w:tblPrEx>
          <w:tblCellMar>
            <w:top w:w="0" w:type="dxa"/>
            <w:bottom w:w="0" w:type="dxa"/>
          </w:tblCellMar>
        </w:tblPrEx>
        <w:tc>
          <w:tcPr>
            <w:tcW w:w="2785" w:type="dxa"/>
            <w:tcBorders>
              <w:top w:val="nil"/>
              <w:left w:val="nil"/>
              <w:bottom w:val="nil"/>
              <w:right w:val="nil"/>
            </w:tcBorders>
          </w:tcPr>
          <w:p w:rsidR="00FC20A8" w:rsidRDefault="00FC20A8">
            <w:pPr>
              <w:pStyle w:val="Encabezado"/>
              <w:tabs>
                <w:tab w:val="left" w:pos="540"/>
              </w:tabs>
              <w:ind w:left="570" w:hanging="570"/>
              <w:rPr>
                <w:b/>
                <w:i/>
                <w:iCs/>
                <w:sz w:val="24"/>
                <w:szCs w:val="24"/>
                <w:lang w:val="es-MX"/>
              </w:rPr>
            </w:pPr>
            <w:r>
              <w:rPr>
                <w:b/>
                <w:i/>
                <w:iCs/>
                <w:sz w:val="24"/>
                <w:szCs w:val="24"/>
                <w:lang w:val="es-MX"/>
              </w:rPr>
              <w:t>4.1.</w:t>
            </w:r>
            <w:r>
              <w:rPr>
                <w:b/>
                <w:i/>
                <w:iCs/>
                <w:sz w:val="24"/>
                <w:szCs w:val="24"/>
                <w:lang w:val="es-MX"/>
              </w:rPr>
              <w:tab/>
              <w:t>Obligatoriedad de las directrices</w:t>
            </w:r>
          </w:p>
          <w:p w:rsidR="00FC20A8" w:rsidRDefault="00FC20A8">
            <w:pPr>
              <w:pStyle w:val="Textoindependiente21"/>
              <w:rPr>
                <w:b/>
                <w:i/>
                <w:iCs/>
                <w:szCs w:val="24"/>
                <w:lang w:val="es-MX"/>
              </w:rPr>
            </w:pPr>
          </w:p>
        </w:tc>
        <w:tc>
          <w:tcPr>
            <w:tcW w:w="6478" w:type="dxa"/>
            <w:tcBorders>
              <w:top w:val="nil"/>
              <w:left w:val="nil"/>
              <w:bottom w:val="nil"/>
              <w:right w:val="nil"/>
            </w:tcBorders>
          </w:tcPr>
          <w:p w:rsidR="00FC20A8" w:rsidRDefault="00FC20A8">
            <w:pPr>
              <w:pStyle w:val="Textoindependiente21"/>
              <w:ind w:left="148"/>
              <w:rPr>
                <w:snapToGrid w:val="0"/>
                <w:sz w:val="22"/>
              </w:rPr>
            </w:pPr>
            <w:r>
              <w:rPr>
                <w:snapToGrid w:val="0"/>
                <w:sz w:val="22"/>
              </w:rPr>
              <w:t xml:space="preserve">La presente normativa es de acatamiento obligatorio para la </w:t>
            </w:r>
            <w:r>
              <w:rPr>
                <w:sz w:val="22"/>
                <w:szCs w:val="18"/>
              </w:rPr>
              <w:t xml:space="preserve">Contraloría General de la República y los entes y órganos sujetos </w:t>
            </w:r>
            <w:r>
              <w:rPr>
                <w:snapToGrid w:val="0"/>
                <w:sz w:val="22"/>
              </w:rPr>
              <w:t xml:space="preserve">a la Ley General de Control Interno, Nro. 8292, y prevalecerá sobre cualquier disposición en contrario que hayan emitido o emitan la </w:t>
            </w:r>
            <w:r>
              <w:rPr>
                <w:snapToGrid w:val="0"/>
                <w:sz w:val="22"/>
              </w:rPr>
              <w:lastRenderedPageBreak/>
              <w:t xml:space="preserve">administración, la auditoría interna u otras instituciones de control. </w:t>
            </w:r>
          </w:p>
          <w:p w:rsidR="00FC20A8" w:rsidRDefault="00FC20A8">
            <w:pPr>
              <w:pStyle w:val="Textoindependiente21"/>
              <w:ind w:left="148"/>
              <w:rPr>
                <w:sz w:val="22"/>
                <w:szCs w:val="24"/>
              </w:rPr>
            </w:pPr>
          </w:p>
        </w:tc>
      </w:tr>
      <w:tr w:rsidR="00FC20A8">
        <w:tblPrEx>
          <w:tblCellMar>
            <w:top w:w="0" w:type="dxa"/>
            <w:bottom w:w="0" w:type="dxa"/>
          </w:tblCellMar>
        </w:tblPrEx>
        <w:tc>
          <w:tcPr>
            <w:tcW w:w="2785" w:type="dxa"/>
            <w:tcBorders>
              <w:top w:val="nil"/>
              <w:left w:val="nil"/>
              <w:bottom w:val="nil"/>
              <w:right w:val="nil"/>
            </w:tcBorders>
          </w:tcPr>
          <w:p w:rsidR="00FC20A8" w:rsidRDefault="00FC20A8">
            <w:pPr>
              <w:pStyle w:val="Encabezado"/>
              <w:tabs>
                <w:tab w:val="left" w:pos="540"/>
              </w:tabs>
              <w:ind w:left="570" w:hanging="570"/>
              <w:jc w:val="both"/>
              <w:rPr>
                <w:b/>
                <w:i/>
                <w:iCs/>
                <w:sz w:val="24"/>
                <w:szCs w:val="24"/>
                <w:lang w:val="es-MX"/>
              </w:rPr>
            </w:pPr>
            <w:r>
              <w:rPr>
                <w:b/>
                <w:i/>
                <w:iCs/>
                <w:sz w:val="24"/>
                <w:szCs w:val="24"/>
                <w:lang w:val="es-MX"/>
              </w:rPr>
              <w:lastRenderedPageBreak/>
              <w:t>4.2.</w:t>
            </w:r>
            <w:r>
              <w:rPr>
                <w:b/>
                <w:i/>
                <w:iCs/>
                <w:sz w:val="24"/>
                <w:szCs w:val="24"/>
                <w:lang w:val="es-MX"/>
              </w:rPr>
              <w:tab/>
              <w:t>Responsabilidades por incumplimiento de las directrices</w:t>
            </w:r>
          </w:p>
          <w:p w:rsidR="00FC20A8" w:rsidRDefault="00FC20A8">
            <w:pPr>
              <w:pStyle w:val="Textoindependiente21"/>
              <w:rPr>
                <w:b/>
                <w:i/>
                <w:iCs/>
                <w:szCs w:val="24"/>
                <w:lang w:val="es-MX"/>
              </w:rPr>
            </w:pPr>
          </w:p>
        </w:tc>
        <w:tc>
          <w:tcPr>
            <w:tcW w:w="6478" w:type="dxa"/>
            <w:tcBorders>
              <w:top w:val="nil"/>
              <w:left w:val="nil"/>
              <w:bottom w:val="nil"/>
              <w:right w:val="nil"/>
            </w:tcBorders>
          </w:tcPr>
          <w:p w:rsidR="00FC20A8" w:rsidRDefault="00FC20A8">
            <w:pPr>
              <w:pStyle w:val="Textoindependiente21"/>
              <w:ind w:left="148"/>
              <w:rPr>
                <w:sz w:val="22"/>
              </w:rPr>
            </w:pPr>
            <w:r>
              <w:rPr>
                <w:sz w:val="22"/>
                <w:szCs w:val="18"/>
              </w:rPr>
              <w:t xml:space="preserve">Los jerarcas y auditores internos serán responsables del efectivo cumplimiento de estas directrices, en lo que les corresponda. </w:t>
            </w:r>
            <w:r>
              <w:rPr>
                <w:snapToGrid w:val="0"/>
                <w:sz w:val="22"/>
              </w:rPr>
              <w:t>El incumplimiento injustificado de la presente normativa será causal de responsabilidad conforme al capítulo V de la Ley General de Control Interno, Nro. 8292.</w:t>
            </w:r>
          </w:p>
          <w:p w:rsidR="00FC20A8" w:rsidRDefault="00FC20A8">
            <w:pPr>
              <w:pStyle w:val="Textoindependiente21"/>
              <w:ind w:left="148"/>
              <w:rPr>
                <w:sz w:val="22"/>
                <w:szCs w:val="24"/>
              </w:rPr>
            </w:pPr>
          </w:p>
        </w:tc>
      </w:tr>
    </w:tbl>
    <w:p w:rsidR="00FC20A8" w:rsidRDefault="00FC20A8">
      <w:pPr>
        <w:pStyle w:val="Textoindependiente21"/>
        <w:rPr>
          <w:szCs w:val="24"/>
          <w:lang w:val="es-MX"/>
        </w:rPr>
      </w:pPr>
    </w:p>
    <w:p w:rsidR="00FC20A8" w:rsidRDefault="00FC20A8">
      <w:pPr>
        <w:pStyle w:val="Textoindependiente21"/>
        <w:tabs>
          <w:tab w:val="left" w:pos="540"/>
        </w:tabs>
        <w:ind w:left="540" w:hanging="540"/>
        <w:rPr>
          <w:snapToGrid w:val="0"/>
          <w:sz w:val="22"/>
        </w:rPr>
      </w:pPr>
      <w:r>
        <w:rPr>
          <w:sz w:val="22"/>
        </w:rPr>
        <w:t>II.</w:t>
      </w:r>
      <w:r>
        <w:rPr>
          <w:sz w:val="22"/>
        </w:rPr>
        <w:tab/>
        <w:t xml:space="preserve">Las presentes directrices derogan </w:t>
      </w:r>
      <w:r>
        <w:rPr>
          <w:snapToGrid w:val="0"/>
          <w:sz w:val="22"/>
        </w:rPr>
        <w:t xml:space="preserve">los </w:t>
      </w:r>
      <w:r>
        <w:rPr>
          <w:i/>
          <w:snapToGrid w:val="0"/>
          <w:sz w:val="22"/>
        </w:rPr>
        <w:t>“Lineamientos generales que deben observarse en la promulgación del reglamento de organización y funciones de las unidades de auditoría interna de las entidades y órganos sujetos a la fiscalización de la Contraloría General de la República”</w:t>
      </w:r>
      <w:r>
        <w:rPr>
          <w:snapToGrid w:val="0"/>
          <w:sz w:val="22"/>
        </w:rPr>
        <w:t>, publicados en La Gaceta Nro. 14 del 21 de enero de 1988.</w:t>
      </w:r>
    </w:p>
    <w:p w:rsidR="00FC20A8" w:rsidRDefault="00FC20A8">
      <w:pPr>
        <w:pStyle w:val="Textoindependiente21"/>
        <w:rPr>
          <w:szCs w:val="24"/>
        </w:rPr>
      </w:pPr>
    </w:p>
    <w:p w:rsidR="00FC20A8" w:rsidRDefault="00FC20A8">
      <w:pPr>
        <w:pStyle w:val="Textoindependiente21"/>
        <w:tabs>
          <w:tab w:val="left" w:pos="540"/>
        </w:tabs>
        <w:ind w:left="540" w:hanging="540"/>
        <w:rPr>
          <w:snapToGrid w:val="0"/>
          <w:sz w:val="22"/>
        </w:rPr>
      </w:pPr>
      <w:r>
        <w:rPr>
          <w:snapToGrid w:val="0"/>
          <w:sz w:val="22"/>
        </w:rPr>
        <w:t>III.</w:t>
      </w:r>
      <w:r>
        <w:rPr>
          <w:snapToGrid w:val="0"/>
          <w:sz w:val="22"/>
        </w:rPr>
        <w:tab/>
        <w:t>Desde la entrada en vigencia de estas directrices, las entes u órganos a los que les resulten aplicables contarán con tres meses para implementar los ajustes que procedan a los respectivos manuales institucionales de cargos y clases o de denominación similar, para el establecimiento de la descripción de las funciones y requisitos correspondientes a los cargos de auditor y subauditor internos.</w:t>
      </w:r>
    </w:p>
    <w:p w:rsidR="00FC20A8" w:rsidRDefault="00FC20A8">
      <w:pPr>
        <w:pStyle w:val="Textoindependiente21"/>
        <w:rPr>
          <w:szCs w:val="24"/>
        </w:rPr>
      </w:pPr>
    </w:p>
    <w:p w:rsidR="00FC20A8" w:rsidRDefault="00FC20A8">
      <w:pPr>
        <w:pStyle w:val="Textoindependiente21"/>
        <w:tabs>
          <w:tab w:val="left" w:pos="540"/>
        </w:tabs>
        <w:ind w:left="540" w:hanging="540"/>
        <w:rPr>
          <w:snapToGrid w:val="0"/>
          <w:sz w:val="22"/>
        </w:rPr>
      </w:pPr>
      <w:r>
        <w:rPr>
          <w:snapToGrid w:val="0"/>
          <w:sz w:val="22"/>
        </w:rPr>
        <w:t>IV.</w:t>
      </w:r>
      <w:r>
        <w:rPr>
          <w:snapToGrid w:val="0"/>
          <w:sz w:val="22"/>
        </w:rPr>
        <w:tab/>
        <w:t>Desde la entrada en vigencia de esta normativa, aquellas auditorías internas que no cuenten con un reglamento de organización y funcionamiento dispondrán de seis meses para someter la propuesta de ese reglamento a la aprobación del jerarca y, posteriormente, para realizar las gestiones correspondientes ante la Contraloría General de la República, conforme a lo dispuesto en estas directrices.</w:t>
      </w:r>
    </w:p>
    <w:p w:rsidR="00FC20A8" w:rsidRDefault="00FC20A8">
      <w:pPr>
        <w:pStyle w:val="Textoindependiente21"/>
        <w:tabs>
          <w:tab w:val="left" w:pos="540"/>
        </w:tabs>
        <w:ind w:left="540" w:hanging="540"/>
        <w:rPr>
          <w:snapToGrid w:val="0"/>
          <w:sz w:val="22"/>
        </w:rPr>
      </w:pPr>
    </w:p>
    <w:p w:rsidR="00FC20A8" w:rsidRDefault="00FC20A8">
      <w:pPr>
        <w:pStyle w:val="Textoindependiente21"/>
        <w:tabs>
          <w:tab w:val="left" w:pos="540"/>
        </w:tabs>
        <w:ind w:left="540" w:hanging="540"/>
        <w:rPr>
          <w:snapToGrid w:val="0"/>
          <w:sz w:val="22"/>
        </w:rPr>
      </w:pPr>
      <w:r>
        <w:rPr>
          <w:snapToGrid w:val="0"/>
          <w:sz w:val="22"/>
        </w:rPr>
        <w:tab/>
        <w:t>Aquellas unidades que, a la fecha de entrada en vigencia de estas directrices cuenten con un reglamento de organización y funcionamiento, deberán verificar el cumplimiento de lo regulado en este cuerpo normativo. Si determinan que el reglamento no cumple cabalmente los requisitos mínimos aquí establecidos, deberán realizar los ajustes pertinentes y someter el reglamento modificado a la aprobación del jerarca y luego de esta Contraloría General, observando el trámite señalado en este documento.</w:t>
      </w:r>
    </w:p>
    <w:p w:rsidR="00FC20A8" w:rsidRDefault="00FC20A8">
      <w:pPr>
        <w:pStyle w:val="Textoindependiente21"/>
        <w:rPr>
          <w:sz w:val="22"/>
          <w:szCs w:val="24"/>
        </w:rPr>
      </w:pPr>
    </w:p>
    <w:p w:rsidR="00FC20A8" w:rsidRDefault="00FC20A8">
      <w:pPr>
        <w:pStyle w:val="Textoindependiente21"/>
        <w:tabs>
          <w:tab w:val="left" w:pos="540"/>
        </w:tabs>
        <w:ind w:left="540" w:hanging="540"/>
        <w:rPr>
          <w:snapToGrid w:val="0"/>
          <w:sz w:val="22"/>
        </w:rPr>
      </w:pPr>
      <w:r>
        <w:rPr>
          <w:snapToGrid w:val="0"/>
          <w:sz w:val="22"/>
        </w:rPr>
        <w:t>V.</w:t>
      </w:r>
      <w:r>
        <w:rPr>
          <w:snapToGrid w:val="0"/>
          <w:sz w:val="22"/>
        </w:rPr>
        <w:tab/>
        <w:t>Tratándose de entes y órganos que al momento de la publicación de estas directrices no cuenten con un titular en su auditoría interna, el plazo de seis meses dispuesto en el primer párrafo del punto anterior comenzará a regir a partir del nombramiento de dicho titular. Para las instituciones que en el futuro constituyan una auditoría interna, el auditor interno contará con un plazo de nueve meses para someter la propuesta de Reglamento a la aprobación del jerarca.</w:t>
      </w:r>
    </w:p>
    <w:p w:rsidR="00FC20A8" w:rsidRDefault="00FC20A8">
      <w:pPr>
        <w:pStyle w:val="Textoindependiente21"/>
        <w:rPr>
          <w:sz w:val="22"/>
          <w:szCs w:val="24"/>
        </w:rPr>
      </w:pPr>
    </w:p>
    <w:p w:rsidR="00FC20A8" w:rsidRDefault="00FC20A8">
      <w:pPr>
        <w:pStyle w:val="Textoindependiente21"/>
        <w:tabs>
          <w:tab w:val="left" w:pos="540"/>
        </w:tabs>
        <w:ind w:left="540" w:hanging="540"/>
        <w:rPr>
          <w:sz w:val="22"/>
          <w:szCs w:val="24"/>
          <w:lang w:val="es-MX"/>
        </w:rPr>
      </w:pPr>
      <w:r>
        <w:rPr>
          <w:sz w:val="22"/>
          <w:lang w:val="es-MX"/>
        </w:rPr>
        <w:t xml:space="preserve"> VI.</w:t>
      </w:r>
      <w:r>
        <w:rPr>
          <w:sz w:val="22"/>
          <w:lang w:val="es-MX"/>
        </w:rPr>
        <w:tab/>
      </w:r>
      <w:r>
        <w:rPr>
          <w:sz w:val="22"/>
        </w:rPr>
        <w:t xml:space="preserve">Estas directrices se mantendrán disponibles en las oficinas de la Contraloría General de la República y en su sitio de Internet </w:t>
      </w:r>
      <w:hyperlink r:id="rId7" w:history="1">
        <w:r>
          <w:rPr>
            <w:rStyle w:val="Hipervnculo"/>
            <w:color w:val="auto"/>
            <w:sz w:val="22"/>
          </w:rPr>
          <w:t>ww</w:t>
        </w:r>
        <w:r>
          <w:rPr>
            <w:rStyle w:val="Hipervnculo"/>
            <w:color w:val="auto"/>
            <w:sz w:val="22"/>
          </w:rPr>
          <w:t>w</w:t>
        </w:r>
        <w:r>
          <w:rPr>
            <w:rStyle w:val="Hipervnculo"/>
            <w:color w:val="auto"/>
            <w:sz w:val="22"/>
          </w:rPr>
          <w:t>.c</w:t>
        </w:r>
        <w:r>
          <w:rPr>
            <w:rStyle w:val="Hipervnculo"/>
            <w:color w:val="auto"/>
            <w:sz w:val="22"/>
          </w:rPr>
          <w:t>g</w:t>
        </w:r>
        <w:r>
          <w:rPr>
            <w:rStyle w:val="Hipervnculo"/>
            <w:color w:val="auto"/>
            <w:sz w:val="22"/>
          </w:rPr>
          <w:t>r.go.c</w:t>
        </w:r>
        <w:r>
          <w:rPr>
            <w:rStyle w:val="Hipervnculo"/>
            <w:color w:val="auto"/>
            <w:sz w:val="22"/>
          </w:rPr>
          <w:t>r</w:t>
        </w:r>
      </w:hyperlink>
      <w:r>
        <w:rPr>
          <w:sz w:val="22"/>
        </w:rPr>
        <w:t>.</w:t>
      </w:r>
    </w:p>
    <w:p w:rsidR="00FC20A8" w:rsidRDefault="00FC20A8">
      <w:pPr>
        <w:pStyle w:val="Textoindependiente21"/>
        <w:rPr>
          <w:sz w:val="22"/>
          <w:szCs w:val="24"/>
          <w:lang w:val="es-MX"/>
        </w:rPr>
      </w:pPr>
    </w:p>
    <w:p w:rsidR="00FC20A8" w:rsidRDefault="00FC20A8">
      <w:pPr>
        <w:pStyle w:val="Textoindependiente21"/>
        <w:tabs>
          <w:tab w:val="left" w:pos="540"/>
        </w:tabs>
        <w:ind w:left="540" w:hanging="540"/>
        <w:rPr>
          <w:snapToGrid w:val="0"/>
          <w:sz w:val="22"/>
        </w:rPr>
      </w:pPr>
      <w:r>
        <w:rPr>
          <w:snapToGrid w:val="0"/>
          <w:sz w:val="22"/>
          <w:lang w:val="es-MX"/>
        </w:rPr>
        <w:t>VII</w:t>
      </w:r>
      <w:r>
        <w:rPr>
          <w:snapToGrid w:val="0"/>
          <w:sz w:val="22"/>
        </w:rPr>
        <w:t>.</w:t>
      </w:r>
      <w:r>
        <w:rPr>
          <w:snapToGrid w:val="0"/>
          <w:sz w:val="22"/>
        </w:rPr>
        <w:tab/>
        <w:t>Rige a partir de su publicación en el Diario Oficial La Gaceta.</w:t>
      </w:r>
    </w:p>
    <w:p w:rsidR="00FC20A8" w:rsidRDefault="00FC20A8">
      <w:pPr>
        <w:pStyle w:val="Textoindependiente21"/>
        <w:rPr>
          <w:szCs w:val="24"/>
        </w:rPr>
      </w:pPr>
    </w:p>
    <w:p w:rsidR="00FC20A8" w:rsidRDefault="00FC20A8">
      <w:pPr>
        <w:pStyle w:val="Textoindependiente21"/>
        <w:rPr>
          <w:b/>
          <w:bCs/>
          <w:smallCaps/>
          <w:snapToGrid w:val="0"/>
          <w:sz w:val="22"/>
        </w:rPr>
      </w:pPr>
      <w:r>
        <w:rPr>
          <w:b/>
          <w:bCs/>
          <w:smallCaps/>
          <w:snapToGrid w:val="0"/>
          <w:sz w:val="22"/>
        </w:rPr>
        <w:t>Publíquese.</w:t>
      </w:r>
    </w:p>
    <w:p w:rsidR="00FC20A8" w:rsidRDefault="00FC20A8">
      <w:pPr>
        <w:pStyle w:val="Textoindependiente21"/>
        <w:rPr>
          <w:bCs/>
          <w:snapToGrid w:val="0"/>
          <w:sz w:val="22"/>
        </w:rPr>
      </w:pPr>
    </w:p>
    <w:p w:rsidR="00FC20A8" w:rsidRDefault="00FC20A8">
      <w:pPr>
        <w:pStyle w:val="Textoindependiente21"/>
        <w:jc w:val="center"/>
        <w:rPr>
          <w:bCs/>
          <w:snapToGrid w:val="0"/>
        </w:rPr>
      </w:pPr>
      <w:r>
        <w:rPr>
          <w:bCs/>
          <w:snapToGrid w:val="0"/>
        </w:rPr>
        <w:t>Rocío Aguilar Montoya</w:t>
      </w:r>
    </w:p>
    <w:p w:rsidR="00FC20A8" w:rsidRDefault="00FC20A8">
      <w:pPr>
        <w:pStyle w:val="Textoindependiente21"/>
        <w:jc w:val="center"/>
        <w:rPr>
          <w:b/>
          <w:bCs/>
          <w:smallCaps/>
          <w:snapToGrid w:val="0"/>
          <w:sz w:val="22"/>
        </w:rPr>
      </w:pPr>
      <w:r>
        <w:rPr>
          <w:b/>
          <w:bCs/>
          <w:smallCaps/>
          <w:snapToGrid w:val="0"/>
          <w:sz w:val="22"/>
        </w:rPr>
        <w:t>Contralora General de la República</w:t>
      </w:r>
    </w:p>
    <w:sectPr w:rsidR="00FC20A8">
      <w:headerReference w:type="even" r:id="rId8"/>
      <w:headerReference w:type="default" r:id="rId9"/>
      <w:footerReference w:type="even" r:id="rId10"/>
      <w:pgSz w:w="12242" w:h="15842" w:code="1"/>
      <w:pgMar w:top="1701" w:right="1418" w:bottom="1701" w:left="1701" w:header="737" w:footer="73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901" w:rsidRDefault="00C53901">
      <w:r>
        <w:separator/>
      </w:r>
    </w:p>
  </w:endnote>
  <w:endnote w:type="continuationSeparator" w:id="0">
    <w:p w:rsidR="00C53901" w:rsidRDefault="00C5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A8" w:rsidRDefault="00FC20A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C20A8" w:rsidRDefault="00FC20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901" w:rsidRDefault="00C53901">
      <w:r>
        <w:separator/>
      </w:r>
    </w:p>
  </w:footnote>
  <w:footnote w:type="continuationSeparator" w:id="0">
    <w:p w:rsidR="00C53901" w:rsidRDefault="00C53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A8" w:rsidRDefault="00FC20A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C20A8" w:rsidRDefault="00FC20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0A8" w:rsidRDefault="00FC20A8">
    <w:pPr>
      <w:pStyle w:val="Encabezado"/>
      <w:framePr w:wrap="around" w:vAnchor="text" w:hAnchor="margin" w:xAlign="center" w:y="1"/>
      <w:rPr>
        <w:rStyle w:val="Nmerodepgina"/>
      </w:rPr>
    </w:pPr>
    <w:r>
      <w:rPr>
        <w:rStyle w:val="Nmerodepgina"/>
      </w:rPr>
      <w:t>-</w:t>
    </w:r>
    <w:r>
      <w:rPr>
        <w:rStyle w:val="Nmerodepgina"/>
      </w:rPr>
      <w:fldChar w:fldCharType="begin"/>
    </w:r>
    <w:r>
      <w:rPr>
        <w:rStyle w:val="Nmerodepgina"/>
      </w:rPr>
      <w:instrText xml:space="preserve">PAGE  </w:instrText>
    </w:r>
    <w:r>
      <w:rPr>
        <w:rStyle w:val="Nmerodepgina"/>
      </w:rPr>
      <w:fldChar w:fldCharType="separate"/>
    </w:r>
    <w:r w:rsidR="006C1E2E">
      <w:rPr>
        <w:rStyle w:val="Nmerodepgina"/>
        <w:noProof/>
      </w:rPr>
      <w:t>11</w:t>
    </w:r>
    <w:r>
      <w:rPr>
        <w:rStyle w:val="Nmerodepgina"/>
      </w:rPr>
      <w:fldChar w:fldCharType="end"/>
    </w:r>
    <w:r>
      <w:rPr>
        <w:rStyle w:val="Nmerodepgina"/>
      </w:rPr>
      <w:t>-</w:t>
    </w:r>
  </w:p>
  <w:p w:rsidR="00FC20A8" w:rsidRDefault="00FC20A8">
    <w:pPr>
      <w:pStyle w:val="Encabezado"/>
    </w:pPr>
  </w:p>
  <w:p w:rsidR="00FC20A8" w:rsidRDefault="00FC20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32D45"/>
    <w:multiLevelType w:val="multilevel"/>
    <w:tmpl w:val="FACE385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0D26FD"/>
    <w:multiLevelType w:val="hybridMultilevel"/>
    <w:tmpl w:val="3BF69AE6"/>
    <w:lvl w:ilvl="0" w:tplc="0C0A0001">
      <w:start w:val="1"/>
      <w:numFmt w:val="bullet"/>
      <w:lvlText w:val=""/>
      <w:lvlJc w:val="left"/>
      <w:pPr>
        <w:tabs>
          <w:tab w:val="num" w:pos="815"/>
        </w:tabs>
        <w:ind w:left="815"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9679BB"/>
    <w:multiLevelType w:val="hybridMultilevel"/>
    <w:tmpl w:val="DE4817F6"/>
    <w:lvl w:ilvl="0" w:tplc="0C0A0001">
      <w:start w:val="1"/>
      <w:numFmt w:val="bullet"/>
      <w:lvlText w:val=""/>
      <w:lvlJc w:val="left"/>
      <w:pPr>
        <w:tabs>
          <w:tab w:val="num" w:pos="815"/>
        </w:tabs>
        <w:ind w:left="815" w:hanging="360"/>
      </w:pPr>
      <w:rPr>
        <w:rFonts w:ascii="Symbol" w:hAnsi="Symbol" w:hint="default"/>
      </w:rPr>
    </w:lvl>
    <w:lvl w:ilvl="1" w:tplc="0C0A0019" w:tentative="1">
      <w:start w:val="1"/>
      <w:numFmt w:val="lowerLetter"/>
      <w:lvlText w:val="%2."/>
      <w:lvlJc w:val="left"/>
      <w:pPr>
        <w:tabs>
          <w:tab w:val="num" w:pos="1895"/>
        </w:tabs>
        <w:ind w:left="1895" w:hanging="360"/>
      </w:pPr>
    </w:lvl>
    <w:lvl w:ilvl="2" w:tplc="0C0A001B" w:tentative="1">
      <w:start w:val="1"/>
      <w:numFmt w:val="lowerRoman"/>
      <w:lvlText w:val="%3."/>
      <w:lvlJc w:val="right"/>
      <w:pPr>
        <w:tabs>
          <w:tab w:val="num" w:pos="2615"/>
        </w:tabs>
        <w:ind w:left="2615" w:hanging="180"/>
      </w:pPr>
    </w:lvl>
    <w:lvl w:ilvl="3" w:tplc="0C0A000F" w:tentative="1">
      <w:start w:val="1"/>
      <w:numFmt w:val="decimal"/>
      <w:lvlText w:val="%4."/>
      <w:lvlJc w:val="left"/>
      <w:pPr>
        <w:tabs>
          <w:tab w:val="num" w:pos="3335"/>
        </w:tabs>
        <w:ind w:left="3335" w:hanging="360"/>
      </w:pPr>
    </w:lvl>
    <w:lvl w:ilvl="4" w:tplc="0C0A0019" w:tentative="1">
      <w:start w:val="1"/>
      <w:numFmt w:val="lowerLetter"/>
      <w:lvlText w:val="%5."/>
      <w:lvlJc w:val="left"/>
      <w:pPr>
        <w:tabs>
          <w:tab w:val="num" w:pos="4055"/>
        </w:tabs>
        <w:ind w:left="4055" w:hanging="360"/>
      </w:pPr>
    </w:lvl>
    <w:lvl w:ilvl="5" w:tplc="0C0A001B" w:tentative="1">
      <w:start w:val="1"/>
      <w:numFmt w:val="lowerRoman"/>
      <w:lvlText w:val="%6."/>
      <w:lvlJc w:val="right"/>
      <w:pPr>
        <w:tabs>
          <w:tab w:val="num" w:pos="4775"/>
        </w:tabs>
        <w:ind w:left="4775" w:hanging="180"/>
      </w:pPr>
    </w:lvl>
    <w:lvl w:ilvl="6" w:tplc="0C0A000F" w:tentative="1">
      <w:start w:val="1"/>
      <w:numFmt w:val="decimal"/>
      <w:lvlText w:val="%7."/>
      <w:lvlJc w:val="left"/>
      <w:pPr>
        <w:tabs>
          <w:tab w:val="num" w:pos="5495"/>
        </w:tabs>
        <w:ind w:left="5495" w:hanging="360"/>
      </w:pPr>
    </w:lvl>
    <w:lvl w:ilvl="7" w:tplc="0C0A0019" w:tentative="1">
      <w:start w:val="1"/>
      <w:numFmt w:val="lowerLetter"/>
      <w:lvlText w:val="%8."/>
      <w:lvlJc w:val="left"/>
      <w:pPr>
        <w:tabs>
          <w:tab w:val="num" w:pos="6215"/>
        </w:tabs>
        <w:ind w:left="6215" w:hanging="360"/>
      </w:pPr>
    </w:lvl>
    <w:lvl w:ilvl="8" w:tplc="0C0A001B" w:tentative="1">
      <w:start w:val="1"/>
      <w:numFmt w:val="lowerRoman"/>
      <w:lvlText w:val="%9."/>
      <w:lvlJc w:val="right"/>
      <w:pPr>
        <w:tabs>
          <w:tab w:val="num" w:pos="6935"/>
        </w:tabs>
        <w:ind w:left="6935" w:hanging="180"/>
      </w:pPr>
    </w:lvl>
  </w:abstractNum>
  <w:abstractNum w:abstractNumId="3" w15:restartNumberingAfterBreak="0">
    <w:nsid w:val="1D7D0890"/>
    <w:multiLevelType w:val="hybridMultilevel"/>
    <w:tmpl w:val="3B300192"/>
    <w:lvl w:ilvl="0" w:tplc="0C0A0001">
      <w:start w:val="1"/>
      <w:numFmt w:val="bullet"/>
      <w:lvlText w:val=""/>
      <w:lvlJc w:val="left"/>
      <w:pPr>
        <w:tabs>
          <w:tab w:val="num" w:pos="585"/>
        </w:tabs>
        <w:ind w:left="585" w:hanging="360"/>
      </w:pPr>
      <w:rPr>
        <w:rFonts w:ascii="Symbol" w:hAnsi="Symbol" w:hint="default"/>
      </w:rPr>
    </w:lvl>
    <w:lvl w:ilvl="1" w:tplc="86E21186">
      <w:start w:val="1"/>
      <w:numFmt w:val="lowerLetter"/>
      <w:lvlText w:val="%2)"/>
      <w:lvlJc w:val="left"/>
      <w:pPr>
        <w:tabs>
          <w:tab w:val="num" w:pos="1305"/>
        </w:tabs>
        <w:ind w:left="1305" w:hanging="360"/>
      </w:pPr>
      <w:rPr>
        <w:rFonts w:hint="default"/>
      </w:r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abstractNum w:abstractNumId="4" w15:restartNumberingAfterBreak="0">
    <w:nsid w:val="1F0A03BF"/>
    <w:multiLevelType w:val="hybridMultilevel"/>
    <w:tmpl w:val="E0CA2C94"/>
    <w:lvl w:ilvl="0" w:tplc="0C0A0001">
      <w:start w:val="1"/>
      <w:numFmt w:val="bullet"/>
      <w:lvlText w:val=""/>
      <w:lvlJc w:val="left"/>
      <w:pPr>
        <w:tabs>
          <w:tab w:val="num" w:pos="815"/>
        </w:tabs>
        <w:ind w:left="815"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C459E8"/>
    <w:multiLevelType w:val="multilevel"/>
    <w:tmpl w:val="D6E2306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6" w15:restartNumberingAfterBreak="0">
    <w:nsid w:val="2AD14CBB"/>
    <w:multiLevelType w:val="hybridMultilevel"/>
    <w:tmpl w:val="0BCAAE3E"/>
    <w:lvl w:ilvl="0" w:tplc="0C0A0001">
      <w:start w:val="1"/>
      <w:numFmt w:val="bullet"/>
      <w:lvlText w:val=""/>
      <w:lvlJc w:val="left"/>
      <w:pPr>
        <w:tabs>
          <w:tab w:val="num" w:pos="815"/>
        </w:tabs>
        <w:ind w:left="815" w:hanging="360"/>
      </w:pPr>
      <w:rPr>
        <w:rFonts w:ascii="Symbol" w:hAnsi="Symbol" w:hint="default"/>
      </w:rPr>
    </w:lvl>
    <w:lvl w:ilvl="1" w:tplc="27BE1B46">
      <w:start w:val="1"/>
      <w:numFmt w:val="lowerLetter"/>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7" w15:restartNumberingAfterBreak="0">
    <w:nsid w:val="2B6E62E7"/>
    <w:multiLevelType w:val="hybridMultilevel"/>
    <w:tmpl w:val="C160F8BA"/>
    <w:lvl w:ilvl="0" w:tplc="0C0A0001">
      <w:start w:val="1"/>
      <w:numFmt w:val="bullet"/>
      <w:lvlText w:val=""/>
      <w:lvlJc w:val="left"/>
      <w:pPr>
        <w:tabs>
          <w:tab w:val="num" w:pos="815"/>
        </w:tabs>
        <w:ind w:left="815" w:hanging="360"/>
      </w:pPr>
      <w:rPr>
        <w:rFonts w:ascii="Symbol" w:hAnsi="Symbol" w:hint="default"/>
      </w:rPr>
    </w:lvl>
    <w:lvl w:ilvl="1" w:tplc="0C0A000F">
      <w:start w:val="1"/>
      <w:numFmt w:val="decimal"/>
      <w:lvlText w:val="%2."/>
      <w:lvlJc w:val="left"/>
      <w:pPr>
        <w:tabs>
          <w:tab w:val="num" w:pos="815"/>
        </w:tabs>
        <w:ind w:left="81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DE5630D"/>
    <w:multiLevelType w:val="hybridMultilevel"/>
    <w:tmpl w:val="4B4E5A3E"/>
    <w:lvl w:ilvl="0" w:tplc="0C0A0001">
      <w:start w:val="1"/>
      <w:numFmt w:val="bullet"/>
      <w:lvlText w:val=""/>
      <w:lvlJc w:val="left"/>
      <w:pPr>
        <w:tabs>
          <w:tab w:val="num" w:pos="815"/>
        </w:tabs>
        <w:ind w:left="815" w:hanging="360"/>
      </w:pPr>
      <w:rPr>
        <w:rFonts w:ascii="Symbol" w:hAnsi="Symbol" w:hint="default"/>
      </w:rPr>
    </w:lvl>
    <w:lvl w:ilvl="1" w:tplc="0C0A0003" w:tentative="1">
      <w:start w:val="1"/>
      <w:numFmt w:val="bullet"/>
      <w:lvlText w:val="o"/>
      <w:lvlJc w:val="left"/>
      <w:pPr>
        <w:tabs>
          <w:tab w:val="num" w:pos="1535"/>
        </w:tabs>
        <w:ind w:left="1535" w:hanging="360"/>
      </w:pPr>
      <w:rPr>
        <w:rFonts w:ascii="Courier New" w:hAnsi="Courier New" w:hint="default"/>
      </w:rPr>
    </w:lvl>
    <w:lvl w:ilvl="2" w:tplc="0C0A0005" w:tentative="1">
      <w:start w:val="1"/>
      <w:numFmt w:val="bullet"/>
      <w:lvlText w:val=""/>
      <w:lvlJc w:val="left"/>
      <w:pPr>
        <w:tabs>
          <w:tab w:val="num" w:pos="2255"/>
        </w:tabs>
        <w:ind w:left="2255" w:hanging="360"/>
      </w:pPr>
      <w:rPr>
        <w:rFonts w:ascii="Wingdings" w:hAnsi="Wingdings" w:hint="default"/>
      </w:rPr>
    </w:lvl>
    <w:lvl w:ilvl="3" w:tplc="0C0A0001" w:tentative="1">
      <w:start w:val="1"/>
      <w:numFmt w:val="bullet"/>
      <w:lvlText w:val=""/>
      <w:lvlJc w:val="left"/>
      <w:pPr>
        <w:tabs>
          <w:tab w:val="num" w:pos="2975"/>
        </w:tabs>
        <w:ind w:left="2975" w:hanging="360"/>
      </w:pPr>
      <w:rPr>
        <w:rFonts w:ascii="Symbol" w:hAnsi="Symbol" w:hint="default"/>
      </w:rPr>
    </w:lvl>
    <w:lvl w:ilvl="4" w:tplc="0C0A0003" w:tentative="1">
      <w:start w:val="1"/>
      <w:numFmt w:val="bullet"/>
      <w:lvlText w:val="o"/>
      <w:lvlJc w:val="left"/>
      <w:pPr>
        <w:tabs>
          <w:tab w:val="num" w:pos="3695"/>
        </w:tabs>
        <w:ind w:left="3695" w:hanging="360"/>
      </w:pPr>
      <w:rPr>
        <w:rFonts w:ascii="Courier New" w:hAnsi="Courier New" w:hint="default"/>
      </w:rPr>
    </w:lvl>
    <w:lvl w:ilvl="5" w:tplc="0C0A0005" w:tentative="1">
      <w:start w:val="1"/>
      <w:numFmt w:val="bullet"/>
      <w:lvlText w:val=""/>
      <w:lvlJc w:val="left"/>
      <w:pPr>
        <w:tabs>
          <w:tab w:val="num" w:pos="4415"/>
        </w:tabs>
        <w:ind w:left="4415" w:hanging="360"/>
      </w:pPr>
      <w:rPr>
        <w:rFonts w:ascii="Wingdings" w:hAnsi="Wingdings" w:hint="default"/>
      </w:rPr>
    </w:lvl>
    <w:lvl w:ilvl="6" w:tplc="0C0A0001" w:tentative="1">
      <w:start w:val="1"/>
      <w:numFmt w:val="bullet"/>
      <w:lvlText w:val=""/>
      <w:lvlJc w:val="left"/>
      <w:pPr>
        <w:tabs>
          <w:tab w:val="num" w:pos="5135"/>
        </w:tabs>
        <w:ind w:left="5135" w:hanging="360"/>
      </w:pPr>
      <w:rPr>
        <w:rFonts w:ascii="Symbol" w:hAnsi="Symbol" w:hint="default"/>
      </w:rPr>
    </w:lvl>
    <w:lvl w:ilvl="7" w:tplc="0C0A0003" w:tentative="1">
      <w:start w:val="1"/>
      <w:numFmt w:val="bullet"/>
      <w:lvlText w:val="o"/>
      <w:lvlJc w:val="left"/>
      <w:pPr>
        <w:tabs>
          <w:tab w:val="num" w:pos="5855"/>
        </w:tabs>
        <w:ind w:left="5855" w:hanging="360"/>
      </w:pPr>
      <w:rPr>
        <w:rFonts w:ascii="Courier New" w:hAnsi="Courier New" w:hint="default"/>
      </w:rPr>
    </w:lvl>
    <w:lvl w:ilvl="8" w:tplc="0C0A0005" w:tentative="1">
      <w:start w:val="1"/>
      <w:numFmt w:val="bullet"/>
      <w:lvlText w:val=""/>
      <w:lvlJc w:val="left"/>
      <w:pPr>
        <w:tabs>
          <w:tab w:val="num" w:pos="6575"/>
        </w:tabs>
        <w:ind w:left="6575" w:hanging="360"/>
      </w:pPr>
      <w:rPr>
        <w:rFonts w:ascii="Wingdings" w:hAnsi="Wingdings" w:hint="default"/>
      </w:rPr>
    </w:lvl>
  </w:abstractNum>
  <w:abstractNum w:abstractNumId="9" w15:restartNumberingAfterBreak="0">
    <w:nsid w:val="3DA05C6A"/>
    <w:multiLevelType w:val="hybridMultilevel"/>
    <w:tmpl w:val="C160F8BA"/>
    <w:lvl w:ilvl="0" w:tplc="0C0A0001">
      <w:start w:val="1"/>
      <w:numFmt w:val="bullet"/>
      <w:lvlText w:val=""/>
      <w:lvlJc w:val="left"/>
      <w:pPr>
        <w:tabs>
          <w:tab w:val="num" w:pos="815"/>
        </w:tabs>
        <w:ind w:left="815"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7BF7338"/>
    <w:multiLevelType w:val="multilevel"/>
    <w:tmpl w:val="DCF0A506"/>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F0347AF"/>
    <w:multiLevelType w:val="hybridMultilevel"/>
    <w:tmpl w:val="94669970"/>
    <w:lvl w:ilvl="0" w:tplc="0C0A0001">
      <w:start w:val="1"/>
      <w:numFmt w:val="bullet"/>
      <w:lvlText w:val=""/>
      <w:lvlJc w:val="left"/>
      <w:pPr>
        <w:tabs>
          <w:tab w:val="num" w:pos="868"/>
        </w:tabs>
        <w:ind w:left="868" w:hanging="360"/>
      </w:pPr>
      <w:rPr>
        <w:rFonts w:ascii="Symbol" w:hAnsi="Symbol" w:hint="default"/>
      </w:rPr>
    </w:lvl>
    <w:lvl w:ilvl="1" w:tplc="0C0A0003" w:tentative="1">
      <w:start w:val="1"/>
      <w:numFmt w:val="bullet"/>
      <w:lvlText w:val="o"/>
      <w:lvlJc w:val="left"/>
      <w:pPr>
        <w:tabs>
          <w:tab w:val="num" w:pos="1588"/>
        </w:tabs>
        <w:ind w:left="1588" w:hanging="360"/>
      </w:pPr>
      <w:rPr>
        <w:rFonts w:ascii="Courier New" w:hAnsi="Courier New" w:hint="default"/>
      </w:rPr>
    </w:lvl>
    <w:lvl w:ilvl="2" w:tplc="0C0A0005" w:tentative="1">
      <w:start w:val="1"/>
      <w:numFmt w:val="bullet"/>
      <w:lvlText w:val=""/>
      <w:lvlJc w:val="left"/>
      <w:pPr>
        <w:tabs>
          <w:tab w:val="num" w:pos="2308"/>
        </w:tabs>
        <w:ind w:left="2308" w:hanging="360"/>
      </w:pPr>
      <w:rPr>
        <w:rFonts w:ascii="Wingdings" w:hAnsi="Wingdings" w:hint="default"/>
      </w:rPr>
    </w:lvl>
    <w:lvl w:ilvl="3" w:tplc="0C0A0001" w:tentative="1">
      <w:start w:val="1"/>
      <w:numFmt w:val="bullet"/>
      <w:lvlText w:val=""/>
      <w:lvlJc w:val="left"/>
      <w:pPr>
        <w:tabs>
          <w:tab w:val="num" w:pos="3028"/>
        </w:tabs>
        <w:ind w:left="3028" w:hanging="360"/>
      </w:pPr>
      <w:rPr>
        <w:rFonts w:ascii="Symbol" w:hAnsi="Symbol" w:hint="default"/>
      </w:rPr>
    </w:lvl>
    <w:lvl w:ilvl="4" w:tplc="0C0A0003" w:tentative="1">
      <w:start w:val="1"/>
      <w:numFmt w:val="bullet"/>
      <w:lvlText w:val="o"/>
      <w:lvlJc w:val="left"/>
      <w:pPr>
        <w:tabs>
          <w:tab w:val="num" w:pos="3748"/>
        </w:tabs>
        <w:ind w:left="3748" w:hanging="360"/>
      </w:pPr>
      <w:rPr>
        <w:rFonts w:ascii="Courier New" w:hAnsi="Courier New" w:hint="default"/>
      </w:rPr>
    </w:lvl>
    <w:lvl w:ilvl="5" w:tplc="0C0A0005" w:tentative="1">
      <w:start w:val="1"/>
      <w:numFmt w:val="bullet"/>
      <w:lvlText w:val=""/>
      <w:lvlJc w:val="left"/>
      <w:pPr>
        <w:tabs>
          <w:tab w:val="num" w:pos="4468"/>
        </w:tabs>
        <w:ind w:left="4468" w:hanging="360"/>
      </w:pPr>
      <w:rPr>
        <w:rFonts w:ascii="Wingdings" w:hAnsi="Wingdings" w:hint="default"/>
      </w:rPr>
    </w:lvl>
    <w:lvl w:ilvl="6" w:tplc="0C0A0001" w:tentative="1">
      <w:start w:val="1"/>
      <w:numFmt w:val="bullet"/>
      <w:lvlText w:val=""/>
      <w:lvlJc w:val="left"/>
      <w:pPr>
        <w:tabs>
          <w:tab w:val="num" w:pos="5188"/>
        </w:tabs>
        <w:ind w:left="5188" w:hanging="360"/>
      </w:pPr>
      <w:rPr>
        <w:rFonts w:ascii="Symbol" w:hAnsi="Symbol" w:hint="default"/>
      </w:rPr>
    </w:lvl>
    <w:lvl w:ilvl="7" w:tplc="0C0A0003" w:tentative="1">
      <w:start w:val="1"/>
      <w:numFmt w:val="bullet"/>
      <w:lvlText w:val="o"/>
      <w:lvlJc w:val="left"/>
      <w:pPr>
        <w:tabs>
          <w:tab w:val="num" w:pos="5908"/>
        </w:tabs>
        <w:ind w:left="5908" w:hanging="360"/>
      </w:pPr>
      <w:rPr>
        <w:rFonts w:ascii="Courier New" w:hAnsi="Courier New" w:hint="default"/>
      </w:rPr>
    </w:lvl>
    <w:lvl w:ilvl="8" w:tplc="0C0A0005" w:tentative="1">
      <w:start w:val="1"/>
      <w:numFmt w:val="bullet"/>
      <w:lvlText w:val=""/>
      <w:lvlJc w:val="left"/>
      <w:pPr>
        <w:tabs>
          <w:tab w:val="num" w:pos="6628"/>
        </w:tabs>
        <w:ind w:left="6628" w:hanging="360"/>
      </w:pPr>
      <w:rPr>
        <w:rFonts w:ascii="Wingdings" w:hAnsi="Wingdings" w:hint="default"/>
      </w:rPr>
    </w:lvl>
  </w:abstractNum>
  <w:abstractNum w:abstractNumId="12" w15:restartNumberingAfterBreak="0">
    <w:nsid w:val="61426606"/>
    <w:multiLevelType w:val="multilevel"/>
    <w:tmpl w:val="A208BDE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2E53591"/>
    <w:multiLevelType w:val="hybridMultilevel"/>
    <w:tmpl w:val="625CE9D6"/>
    <w:lvl w:ilvl="0" w:tplc="0C0A0001">
      <w:start w:val="1"/>
      <w:numFmt w:val="bullet"/>
      <w:lvlText w:val=""/>
      <w:lvlJc w:val="left"/>
      <w:pPr>
        <w:tabs>
          <w:tab w:val="num" w:pos="815"/>
        </w:tabs>
        <w:ind w:left="815" w:hanging="360"/>
      </w:pPr>
      <w:rPr>
        <w:rFonts w:ascii="Symbol" w:hAnsi="Symbol" w:hint="default"/>
      </w:rPr>
    </w:lvl>
    <w:lvl w:ilvl="1" w:tplc="70921722">
      <w:start w:val="1"/>
      <w:numFmt w:val="lowerLetter"/>
      <w:lvlText w:val="%2)"/>
      <w:lvlJc w:val="left"/>
      <w:pPr>
        <w:tabs>
          <w:tab w:val="num" w:pos="1545"/>
        </w:tabs>
        <w:ind w:left="1545" w:hanging="46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4D04BFD"/>
    <w:multiLevelType w:val="hybridMultilevel"/>
    <w:tmpl w:val="C12AE10C"/>
    <w:lvl w:ilvl="0" w:tplc="C806241E">
      <w:start w:val="1"/>
      <w:numFmt w:val="lowerLetter"/>
      <w:lvlText w:val="%1)"/>
      <w:lvlJc w:val="left"/>
      <w:pPr>
        <w:tabs>
          <w:tab w:val="num" w:pos="1164"/>
        </w:tabs>
        <w:ind w:left="116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FB67BE6"/>
    <w:multiLevelType w:val="multilevel"/>
    <w:tmpl w:val="808E41E0"/>
    <w:lvl w:ilvl="0">
      <w:start w:val="1"/>
      <w:numFmt w:val="decimal"/>
      <w:lvlText w:val="%1"/>
      <w:lvlJc w:val="left"/>
      <w:pPr>
        <w:tabs>
          <w:tab w:val="num" w:pos="570"/>
        </w:tabs>
        <w:ind w:left="570" w:hanging="570"/>
      </w:pPr>
      <w:rPr>
        <w:rFonts w:hint="default"/>
      </w:rPr>
    </w:lvl>
    <w:lvl w:ilvl="1">
      <w:start w:val="1"/>
      <w:numFmt w:val="decimal"/>
      <w:pStyle w:val="Ttulo2"/>
      <w:lvlText w:val="3.%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9F5435"/>
    <w:multiLevelType w:val="hybridMultilevel"/>
    <w:tmpl w:val="FEB4030A"/>
    <w:lvl w:ilvl="0" w:tplc="0C0A0001">
      <w:start w:val="1"/>
      <w:numFmt w:val="bullet"/>
      <w:lvlText w:val=""/>
      <w:lvlJc w:val="left"/>
      <w:pPr>
        <w:tabs>
          <w:tab w:val="num" w:pos="815"/>
        </w:tabs>
        <w:ind w:left="815"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6850DBB"/>
    <w:multiLevelType w:val="hybridMultilevel"/>
    <w:tmpl w:val="F5704DA8"/>
    <w:lvl w:ilvl="0" w:tplc="0C0A000F">
      <w:start w:val="1"/>
      <w:numFmt w:val="decimal"/>
      <w:lvlText w:val="%1."/>
      <w:lvlJc w:val="left"/>
      <w:pPr>
        <w:tabs>
          <w:tab w:val="num" w:pos="1175"/>
        </w:tabs>
        <w:ind w:left="1175" w:hanging="360"/>
      </w:pPr>
    </w:lvl>
    <w:lvl w:ilvl="1" w:tplc="0C0A0001">
      <w:start w:val="1"/>
      <w:numFmt w:val="bullet"/>
      <w:lvlText w:val=""/>
      <w:lvlJc w:val="left"/>
      <w:pPr>
        <w:tabs>
          <w:tab w:val="num" w:pos="1895"/>
        </w:tabs>
        <w:ind w:left="1895" w:hanging="360"/>
      </w:pPr>
      <w:rPr>
        <w:rFonts w:ascii="Symbol" w:hAnsi="Symbol" w:hint="default"/>
      </w:rPr>
    </w:lvl>
    <w:lvl w:ilvl="2" w:tplc="0C0A001B" w:tentative="1">
      <w:start w:val="1"/>
      <w:numFmt w:val="lowerRoman"/>
      <w:lvlText w:val="%3."/>
      <w:lvlJc w:val="right"/>
      <w:pPr>
        <w:tabs>
          <w:tab w:val="num" w:pos="2615"/>
        </w:tabs>
        <w:ind w:left="2615" w:hanging="180"/>
      </w:pPr>
    </w:lvl>
    <w:lvl w:ilvl="3" w:tplc="0C0A000F" w:tentative="1">
      <w:start w:val="1"/>
      <w:numFmt w:val="decimal"/>
      <w:lvlText w:val="%4."/>
      <w:lvlJc w:val="left"/>
      <w:pPr>
        <w:tabs>
          <w:tab w:val="num" w:pos="3335"/>
        </w:tabs>
        <w:ind w:left="3335" w:hanging="360"/>
      </w:pPr>
    </w:lvl>
    <w:lvl w:ilvl="4" w:tplc="0C0A0019" w:tentative="1">
      <w:start w:val="1"/>
      <w:numFmt w:val="lowerLetter"/>
      <w:lvlText w:val="%5."/>
      <w:lvlJc w:val="left"/>
      <w:pPr>
        <w:tabs>
          <w:tab w:val="num" w:pos="4055"/>
        </w:tabs>
        <w:ind w:left="4055" w:hanging="360"/>
      </w:pPr>
    </w:lvl>
    <w:lvl w:ilvl="5" w:tplc="0C0A001B" w:tentative="1">
      <w:start w:val="1"/>
      <w:numFmt w:val="lowerRoman"/>
      <w:lvlText w:val="%6."/>
      <w:lvlJc w:val="right"/>
      <w:pPr>
        <w:tabs>
          <w:tab w:val="num" w:pos="4775"/>
        </w:tabs>
        <w:ind w:left="4775" w:hanging="180"/>
      </w:pPr>
    </w:lvl>
    <w:lvl w:ilvl="6" w:tplc="0C0A000F" w:tentative="1">
      <w:start w:val="1"/>
      <w:numFmt w:val="decimal"/>
      <w:lvlText w:val="%7."/>
      <w:lvlJc w:val="left"/>
      <w:pPr>
        <w:tabs>
          <w:tab w:val="num" w:pos="5495"/>
        </w:tabs>
        <w:ind w:left="5495" w:hanging="360"/>
      </w:pPr>
    </w:lvl>
    <w:lvl w:ilvl="7" w:tplc="0C0A0019" w:tentative="1">
      <w:start w:val="1"/>
      <w:numFmt w:val="lowerLetter"/>
      <w:lvlText w:val="%8."/>
      <w:lvlJc w:val="left"/>
      <w:pPr>
        <w:tabs>
          <w:tab w:val="num" w:pos="6215"/>
        </w:tabs>
        <w:ind w:left="6215" w:hanging="360"/>
      </w:pPr>
    </w:lvl>
    <w:lvl w:ilvl="8" w:tplc="0C0A001B" w:tentative="1">
      <w:start w:val="1"/>
      <w:numFmt w:val="lowerRoman"/>
      <w:lvlText w:val="%9."/>
      <w:lvlJc w:val="right"/>
      <w:pPr>
        <w:tabs>
          <w:tab w:val="num" w:pos="6935"/>
        </w:tabs>
        <w:ind w:left="6935" w:hanging="180"/>
      </w:pPr>
    </w:lvl>
  </w:abstractNum>
  <w:abstractNum w:abstractNumId="18" w15:restartNumberingAfterBreak="0">
    <w:nsid w:val="7C0C2702"/>
    <w:multiLevelType w:val="multilevel"/>
    <w:tmpl w:val="75327A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3"/>
  </w:num>
  <w:num w:numId="3">
    <w:abstractNumId w:val="5"/>
  </w:num>
  <w:num w:numId="4">
    <w:abstractNumId w:val="0"/>
  </w:num>
  <w:num w:numId="5">
    <w:abstractNumId w:val="11"/>
  </w:num>
  <w:num w:numId="6">
    <w:abstractNumId w:val="18"/>
  </w:num>
  <w:num w:numId="7">
    <w:abstractNumId w:val="12"/>
  </w:num>
  <w:num w:numId="8">
    <w:abstractNumId w:val="4"/>
  </w:num>
  <w:num w:numId="9">
    <w:abstractNumId w:val="16"/>
  </w:num>
  <w:num w:numId="10">
    <w:abstractNumId w:val="8"/>
  </w:num>
  <w:num w:numId="11">
    <w:abstractNumId w:val="7"/>
  </w:num>
  <w:num w:numId="12">
    <w:abstractNumId w:val="17"/>
  </w:num>
  <w:num w:numId="13">
    <w:abstractNumId w:val="2"/>
  </w:num>
  <w:num w:numId="14">
    <w:abstractNumId w:val="9"/>
  </w:num>
  <w:num w:numId="15">
    <w:abstractNumId w:val="1"/>
  </w:num>
  <w:num w:numId="16">
    <w:abstractNumId w:val="13"/>
  </w:num>
  <w:num w:numId="17">
    <w:abstractNumId w:val="6"/>
  </w:num>
  <w:num w:numId="18">
    <w:abstractNumId w:val="14"/>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49"/>
    <w:rsid w:val="00305B49"/>
    <w:rsid w:val="006C1E2E"/>
    <w:rsid w:val="00C53901"/>
    <w:rsid w:val="00FC20A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5B1BAC-104E-4F7D-B76A-39D4A2FF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lang w:val="es-ES" w:eastAsia="es-ES"/>
    </w:rPr>
  </w:style>
  <w:style w:type="paragraph" w:styleId="Ttulo1">
    <w:name w:val="heading 1"/>
    <w:basedOn w:val="Normal"/>
    <w:next w:val="Normal"/>
    <w:qFormat/>
    <w:pPr>
      <w:keepNext/>
      <w:pBdr>
        <w:bottom w:val="single" w:sz="4" w:space="1" w:color="auto"/>
      </w:pBdr>
      <w:jc w:val="left"/>
      <w:outlineLvl w:val="0"/>
    </w:pPr>
    <w:rPr>
      <w:b/>
      <w:i/>
      <w:iCs/>
      <w:sz w:val="32"/>
      <w:szCs w:val="20"/>
    </w:rPr>
  </w:style>
  <w:style w:type="paragraph" w:styleId="Ttulo2">
    <w:name w:val="heading 2"/>
    <w:basedOn w:val="Normal"/>
    <w:next w:val="Normal"/>
    <w:qFormat/>
    <w:pPr>
      <w:keepLines/>
      <w:numPr>
        <w:ilvl w:val="1"/>
        <w:numId w:val="1"/>
      </w:numPr>
      <w:spacing w:before="60" w:after="60"/>
      <w:jc w:val="left"/>
      <w:outlineLvl w:val="1"/>
    </w:pPr>
    <w:rPr>
      <w:b/>
      <w:i/>
      <w:szCs w:val="20"/>
    </w:rPr>
  </w:style>
  <w:style w:type="paragraph" w:styleId="Ttulo3">
    <w:name w:val="heading 3"/>
    <w:basedOn w:val="Normal"/>
    <w:next w:val="Normal"/>
    <w:qFormat/>
    <w:pPr>
      <w:keepNext/>
      <w:ind w:left="4253"/>
      <w:jc w:val="left"/>
      <w:outlineLvl w:val="2"/>
    </w:pPr>
    <w:rPr>
      <w:rFonts w:ascii="Arial" w:hAnsi="Arial"/>
      <w:b/>
      <w:sz w:val="22"/>
      <w:szCs w:val="20"/>
    </w:rPr>
  </w:style>
  <w:style w:type="paragraph" w:styleId="Ttulo4">
    <w:name w:val="heading 4"/>
    <w:basedOn w:val="Normal"/>
    <w:next w:val="Normal"/>
    <w:qFormat/>
    <w:pPr>
      <w:keepNext/>
      <w:tabs>
        <w:tab w:val="left" w:pos="4253"/>
      </w:tabs>
      <w:jc w:val="right"/>
      <w:outlineLvl w:val="3"/>
    </w:pPr>
    <w:rPr>
      <w:sz w:val="32"/>
    </w:rPr>
  </w:style>
  <w:style w:type="paragraph" w:styleId="Ttulo5">
    <w:name w:val="heading 5"/>
    <w:basedOn w:val="Normal"/>
    <w:next w:val="Normal"/>
    <w:qFormat/>
    <w:pPr>
      <w:keepNext/>
      <w:jc w:val="left"/>
      <w:outlineLvl w:val="4"/>
    </w:pPr>
    <w:rPr>
      <w:b/>
      <w:sz w:val="22"/>
      <w:szCs w:val="20"/>
    </w:rPr>
  </w:style>
  <w:style w:type="paragraph" w:styleId="Ttulo6">
    <w:name w:val="heading 6"/>
    <w:basedOn w:val="Normal"/>
    <w:next w:val="Normal"/>
    <w:qFormat/>
    <w:pPr>
      <w:keepNext/>
      <w:ind w:left="4253"/>
      <w:jc w:val="right"/>
      <w:outlineLvl w:val="5"/>
    </w:pPr>
    <w:rPr>
      <w:rFonts w:ascii="Arial" w:hAnsi="Arial"/>
      <w:szCs w:val="20"/>
    </w:rPr>
  </w:style>
  <w:style w:type="paragraph" w:styleId="Ttulo7">
    <w:name w:val="heading 7"/>
    <w:basedOn w:val="Normal"/>
    <w:next w:val="Normal"/>
    <w:qFormat/>
    <w:pPr>
      <w:keepNext/>
      <w:widowControl w:val="0"/>
      <w:spacing w:before="60" w:after="60"/>
      <w:outlineLvl w:val="6"/>
    </w:pPr>
    <w:rPr>
      <w:bCs/>
      <w:u w:val="single"/>
    </w:rPr>
  </w:style>
  <w:style w:type="paragraph" w:styleId="Ttulo8">
    <w:name w:val="heading 8"/>
    <w:basedOn w:val="Normal"/>
    <w:next w:val="Normal"/>
    <w:qFormat/>
    <w:pPr>
      <w:keepNext/>
      <w:spacing w:before="60" w:after="60"/>
      <w:jc w:val="center"/>
      <w:outlineLvl w:val="7"/>
    </w:pPr>
    <w:rPr>
      <w:b/>
      <w:i/>
      <w:smallCaps/>
    </w:rPr>
  </w:style>
  <w:style w:type="paragraph" w:styleId="Ttulo9">
    <w:name w:val="heading 9"/>
    <w:basedOn w:val="Normal"/>
    <w:next w:val="Normal"/>
    <w:qFormat/>
    <w:pPr>
      <w:keepNext/>
      <w:tabs>
        <w:tab w:val="left" w:pos="3686"/>
      </w:tabs>
      <w:jc w:val="center"/>
      <w:outlineLvl w:val="8"/>
    </w:pPr>
    <w:rPr>
      <w:b/>
      <w:smallCaps/>
      <w:sz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jc w:val="left"/>
    </w:pPr>
    <w:rPr>
      <w:sz w:val="20"/>
      <w:szCs w:val="20"/>
    </w:rPr>
  </w:style>
  <w:style w:type="character" w:styleId="Nmerodepgina">
    <w:name w:val="page number"/>
    <w:basedOn w:val="Fuentedeprrafopredeter"/>
    <w:semiHidden/>
  </w:style>
  <w:style w:type="paragraph" w:styleId="Textoindependiente">
    <w:name w:val="Body Text"/>
    <w:basedOn w:val="Normal"/>
    <w:semiHidden/>
    <w:rPr>
      <w:szCs w:val="20"/>
    </w:rPr>
  </w:style>
  <w:style w:type="paragraph" w:customStyle="1" w:styleId="Sangra2detindependiente1">
    <w:name w:val="Sangría 2 de t. independiente1"/>
    <w:basedOn w:val="Normal"/>
    <w:pPr>
      <w:spacing w:before="240"/>
      <w:ind w:firstLine="708"/>
      <w:jc w:val="left"/>
    </w:pPr>
    <w:rPr>
      <w:rFonts w:ascii="Arial" w:hAnsi="Arial"/>
      <w:sz w:val="22"/>
      <w:szCs w:val="20"/>
      <w:lang w:val="es-CR"/>
    </w:rPr>
  </w:style>
  <w:style w:type="paragraph" w:styleId="Sangradetextonormal">
    <w:name w:val="Body Text Indent"/>
    <w:basedOn w:val="Normal"/>
    <w:semiHidden/>
    <w:pPr>
      <w:ind w:firstLine="567"/>
      <w:jc w:val="left"/>
    </w:pPr>
    <w:rPr>
      <w:rFonts w:ascii="Arial" w:hAnsi="Arial"/>
      <w:sz w:val="22"/>
    </w:rPr>
  </w:style>
  <w:style w:type="paragraph" w:styleId="TDC1">
    <w:name w:val="toc 1"/>
    <w:basedOn w:val="Normal"/>
    <w:next w:val="Normal"/>
    <w:autoRedefine/>
    <w:semiHidden/>
    <w:pPr>
      <w:tabs>
        <w:tab w:val="right" w:leader="dot" w:pos="9498"/>
      </w:tabs>
      <w:spacing w:before="120" w:after="120"/>
      <w:ind w:left="2127" w:hanging="2127"/>
      <w:jc w:val="left"/>
    </w:pPr>
    <w:rPr>
      <w:noProof/>
      <w:sz w:val="28"/>
      <w:szCs w:val="20"/>
    </w:rPr>
  </w:style>
  <w:style w:type="paragraph" w:styleId="TDC2">
    <w:name w:val="toc 2"/>
    <w:basedOn w:val="Normal"/>
    <w:next w:val="Normal"/>
    <w:autoRedefine/>
    <w:semiHidden/>
    <w:pPr>
      <w:tabs>
        <w:tab w:val="left" w:pos="1134"/>
        <w:tab w:val="left" w:pos="1418"/>
        <w:tab w:val="left" w:pos="2127"/>
        <w:tab w:val="right" w:leader="dot" w:pos="9498"/>
      </w:tabs>
      <w:ind w:left="1134" w:hanging="567"/>
      <w:jc w:val="left"/>
    </w:pPr>
    <w:rPr>
      <w:noProof/>
      <w:szCs w:val="20"/>
    </w:rPr>
  </w:style>
  <w:style w:type="paragraph" w:customStyle="1" w:styleId="Textoindependiente21">
    <w:name w:val="Texto independiente 21"/>
    <w:basedOn w:val="Normal"/>
    <w:rPr>
      <w:szCs w:val="20"/>
      <w:lang w:val="es-CR"/>
    </w:rPr>
  </w:style>
  <w:style w:type="paragraph" w:styleId="Piedepgina">
    <w:name w:val="footer"/>
    <w:basedOn w:val="Normal"/>
    <w:semiHidden/>
    <w:pPr>
      <w:tabs>
        <w:tab w:val="center" w:pos="4419"/>
        <w:tab w:val="right" w:pos="8838"/>
      </w:tabs>
      <w:jc w:val="left"/>
    </w:pPr>
    <w:rPr>
      <w:szCs w:val="20"/>
    </w:rPr>
  </w:style>
  <w:style w:type="paragraph" w:styleId="Textoindependiente3">
    <w:name w:val="Body Text 3"/>
    <w:basedOn w:val="Normal"/>
    <w:semiHidden/>
    <w:pPr>
      <w:jc w:val="left"/>
    </w:pPr>
    <w:rPr>
      <w:b/>
      <w:sz w:val="20"/>
      <w:szCs w:val="20"/>
    </w:rPr>
  </w:style>
  <w:style w:type="character" w:styleId="Hipervnculo">
    <w:name w:val="Hyperlink"/>
    <w:semiHidden/>
    <w:rPr>
      <w:color w:val="0000FF"/>
      <w:u w:val="single"/>
    </w:rPr>
  </w:style>
  <w:style w:type="paragraph" w:styleId="Textoindependiente2">
    <w:name w:val="Body Text 2"/>
    <w:basedOn w:val="Normal"/>
    <w:semiHidden/>
    <w:pPr>
      <w:tabs>
        <w:tab w:val="left" w:pos="567"/>
      </w:tabs>
      <w:overflowPunct w:val="0"/>
      <w:autoSpaceDE w:val="0"/>
      <w:autoSpaceDN w:val="0"/>
      <w:adjustRightInd w:val="0"/>
      <w:spacing w:line="480" w:lineRule="auto"/>
      <w:ind w:right="51"/>
      <w:textAlignment w:val="baseline"/>
    </w:pPr>
    <w:rPr>
      <w:rFonts w:ascii="Arial" w:hAnsi="Arial"/>
      <w:szCs w:val="20"/>
    </w:rPr>
  </w:style>
  <w:style w:type="character" w:styleId="Refdenotaalpie">
    <w:name w:val="footnote reference"/>
    <w:semiHidden/>
    <w:rPr>
      <w:vertAlign w:val="superscript"/>
    </w:rPr>
  </w:style>
  <w:style w:type="paragraph" w:styleId="Textonotapie">
    <w:name w:val="footnote text"/>
    <w:basedOn w:val="Normal"/>
    <w:semiHidden/>
    <w:pPr>
      <w:jc w:val="left"/>
    </w:pPr>
    <w:rPr>
      <w:sz w:val="20"/>
      <w:szCs w:val="20"/>
    </w:rPr>
  </w:style>
  <w:style w:type="paragraph" w:styleId="Sangra3detindependiente">
    <w:name w:val="Body Text Indent 3"/>
    <w:basedOn w:val="Normal"/>
    <w:semiHidden/>
    <w:pPr>
      <w:spacing w:before="120" w:after="120"/>
      <w:ind w:left="481"/>
    </w:pPr>
    <w:rPr>
      <w:color w:val="000000"/>
    </w:r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Sangra2detindependiente">
    <w:name w:val="Body Text Indent 2"/>
    <w:basedOn w:val="Normal"/>
    <w:semiHidden/>
    <w:pPr>
      <w:shd w:val="clear" w:color="auto" w:fill="FFFFFF"/>
      <w:overflowPunct w:val="0"/>
      <w:autoSpaceDE w:val="0"/>
      <w:autoSpaceDN w:val="0"/>
      <w:adjustRightInd w:val="0"/>
      <w:spacing w:line="480" w:lineRule="auto"/>
      <w:ind w:left="1701" w:hanging="567"/>
      <w:textAlignment w:val="baseline"/>
    </w:pPr>
    <w:rPr>
      <w:rFonts w:ascii="Arial" w:hAnsi="Arial"/>
      <w:szCs w:val="20"/>
    </w:rPr>
  </w:style>
  <w:style w:type="character" w:styleId="Hipervnculovisitado">
    <w:name w:val="FollowedHyperlink"/>
    <w:semiHidden/>
    <w:rPr>
      <w:color w:val="800080"/>
      <w:u w:val="single"/>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Textodebloque">
    <w:name w:val="Block Text"/>
    <w:basedOn w:val="Normal"/>
    <w:semiHidden/>
    <w:pPr>
      <w:widowControl w:val="0"/>
      <w:ind w:left="1077" w:right="663"/>
    </w:pPr>
    <w:rPr>
      <w:i/>
      <w:iCs/>
    </w:rPr>
  </w:style>
  <w:style w:type="paragraph" w:customStyle="1" w:styleId="Noparagraphstyle">
    <w:name w:val="[No paragraph style]"/>
    <w:pPr>
      <w:widowControl w:val="0"/>
      <w:autoSpaceDE w:val="0"/>
      <w:autoSpaceDN w:val="0"/>
      <w:adjustRightInd w:val="0"/>
      <w:spacing w:line="288" w:lineRule="auto"/>
    </w:pPr>
    <w:rPr>
      <w:color w:val="000000"/>
      <w:sz w:val="24"/>
      <w:szCs w:val="24"/>
      <w:lang w:val="es-ES" w:eastAsia="es-ES"/>
    </w:rPr>
  </w:style>
  <w:style w:type="paragraph" w:styleId="Ttulo">
    <w:name w:val="Título"/>
    <w:basedOn w:val="Normal"/>
    <w:qFormat/>
    <w:pPr>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gr.go.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4193</Words>
  <Characters>23062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Directrices</vt:lpstr>
    </vt:vector>
  </TitlesOfParts>
  <Company>Contraloría General de la República</Company>
  <LinksUpToDate>false</LinksUpToDate>
  <CharactersWithSpaces>27201</CharactersWithSpaces>
  <SharedDoc>false</SharedDoc>
  <HLinks>
    <vt:vector size="6" baseType="variant">
      <vt:variant>
        <vt:i4>3014716</vt:i4>
      </vt:variant>
      <vt:variant>
        <vt:i4>0</vt:i4>
      </vt:variant>
      <vt:variant>
        <vt:i4>0</vt:i4>
      </vt:variant>
      <vt:variant>
        <vt:i4>5</vt:i4>
      </vt:variant>
      <vt:variant>
        <vt:lpwstr>http://www.cgr.go.cr)/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Directrices</dc:title>
  <dc:subject>Reglamento AI</dc:subject>
  <dc:creator>Contraloría General de la Rep</dc:creator>
  <cp:keywords/>
  <cp:lastModifiedBy>Luis Humberto Perez Gonzalez</cp:lastModifiedBy>
  <cp:revision>2</cp:revision>
  <cp:lastPrinted>2006-11-17T17:55:00Z</cp:lastPrinted>
  <dcterms:created xsi:type="dcterms:W3CDTF">2017-05-09T22:11:00Z</dcterms:created>
  <dcterms:modified xsi:type="dcterms:W3CDTF">2017-05-09T22:11:00Z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2099878412</vt:i4>
  </property>
  <property fmtid="{D5CDD505-2E9C-101B-9397-08002B2CF9AE}" pid="3" name="_EmailSubject">
    <vt:lpwstr>Documentos para la web</vt:lpwstr>
  </property>
  <property fmtid="{D5CDD505-2E9C-101B-9397-08002B2CF9AE}" pid="4" name="_AuthorEmail">
    <vt:lpwstr>maritza.moraga@cgr.go.cr</vt:lpwstr>
  </property>
  <property fmtid="{D5CDD505-2E9C-101B-9397-08002B2CF9AE}" pid="5" name="_AuthorEmailDisplayName">
    <vt:lpwstr>Maritza Moraga Rodríguez</vt:lpwstr>
  </property>
  <property fmtid="{D5CDD505-2E9C-101B-9397-08002B2CF9AE}" pid="6" name="_PreviousAdHocReviewCycleID">
    <vt:i4>66099233</vt:i4>
  </property>
  <property fmtid="{D5CDD505-2E9C-101B-9397-08002B2CF9AE}" pid="7" name="_ReviewingToolsShownOnce">
    <vt:lpwstr/>
  </property>
</Properties>
</file>